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27598" w14:textId="77777777" w:rsidR="002F62FC" w:rsidRDefault="002F62FC" w:rsidP="002B642B">
      <w:pPr>
        <w:tabs>
          <w:tab w:val="center" w:pos="4964"/>
          <w:tab w:val="left" w:pos="8909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AYACUCHO</w:t>
      </w:r>
    </w:p>
    <w:p w14:paraId="265628F4" w14:textId="77777777" w:rsidR="002F62FC" w:rsidRPr="00863895" w:rsidRDefault="002F62FC" w:rsidP="00900582">
      <w:pPr>
        <w:spacing w:after="0" w:line="240" w:lineRule="auto"/>
        <w:jc w:val="center"/>
        <w:rPr>
          <w:b/>
          <w:sz w:val="14"/>
          <w:szCs w:val="32"/>
        </w:rPr>
      </w:pPr>
    </w:p>
    <w:p w14:paraId="526DDF39" w14:textId="77777777" w:rsidR="002F62FC" w:rsidRDefault="002F62FC" w:rsidP="001D71E4">
      <w:pPr>
        <w:pStyle w:val="Prrafodelista"/>
        <w:numPr>
          <w:ilvl w:val="0"/>
          <w:numId w:val="26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054B787" wp14:editId="6D116791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5C196B97" w14:textId="77777777" w:rsidR="002F62FC" w:rsidRDefault="002F62FC" w:rsidP="001D71E4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FBF285A" wp14:editId="737BD624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0D30DEC" wp14:editId="6BCA17D5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43014562" wp14:editId="22CF95F2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1708C" w14:textId="77777777" w:rsidR="002F62FC" w:rsidRDefault="002F62FC" w:rsidP="00951A9D">
      <w:pPr>
        <w:spacing w:after="0" w:line="240" w:lineRule="auto"/>
        <w:rPr>
          <w:b/>
          <w:sz w:val="28"/>
          <w:szCs w:val="32"/>
        </w:rPr>
      </w:pPr>
    </w:p>
    <w:p w14:paraId="27878BE5" w14:textId="77777777" w:rsidR="002F62FC" w:rsidRDefault="002F62FC" w:rsidP="00951A9D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W w:w="0" w:type="auto"/>
        <w:tblInd w:w="530" w:type="dxa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2F62FC" w14:paraId="60AA5C6C" w14:textId="77777777" w:rsidTr="001D71E4">
        <w:trPr>
          <w:trHeight w:val="546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160E8C49" w14:textId="77777777" w:rsidR="002F62FC" w:rsidRDefault="002F62FC" w:rsidP="005E04F8">
            <w:pPr>
              <w:pStyle w:val="TableParagraph"/>
              <w:spacing w:before="139"/>
              <w:ind w:left="56"/>
              <w:jc w:val="left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color w:val="FFFFFD"/>
                <w:w w:val="90"/>
                <w:sz w:val="18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472899EC" w14:textId="77777777" w:rsidR="002F62FC" w:rsidRDefault="002F62FC" w:rsidP="005E04F8">
            <w:pPr>
              <w:pStyle w:val="TableParagraph"/>
              <w:spacing w:before="139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D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BA5BE8F" w14:textId="77777777" w:rsidR="002F62FC" w:rsidRDefault="002F62FC" w:rsidP="005E04F8">
            <w:pPr>
              <w:pStyle w:val="TableParagraph"/>
              <w:spacing w:before="139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D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208C6D43" w14:textId="77777777" w:rsidR="002F62FC" w:rsidRDefault="002F62FC" w:rsidP="005E04F8">
            <w:pPr>
              <w:pStyle w:val="TableParagraph"/>
              <w:spacing w:before="81" w:line="189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proofErr w:type="spellStart"/>
            <w:r>
              <w:rPr>
                <w:rFonts w:ascii="Arial Black" w:hAnsi="Arial Black"/>
                <w:color w:val="FFFFFD"/>
                <w:w w:val="80"/>
                <w:sz w:val="18"/>
              </w:rPr>
              <w:t>Niños</w:t>
            </w:r>
            <w:proofErr w:type="spellEnd"/>
            <w:r>
              <w:rPr>
                <w:rFonts w:ascii="Arial Black" w:hAnsi="Arial Black"/>
                <w:color w:val="FFFFFD"/>
                <w:w w:val="80"/>
                <w:sz w:val="18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D"/>
                <w:w w:val="80"/>
                <w:sz w:val="18"/>
              </w:rPr>
              <w:t>niñas</w:t>
            </w:r>
            <w:proofErr w:type="spellEnd"/>
            <w:r>
              <w:rPr>
                <w:rFonts w:ascii="Arial Black" w:hAnsi="Arial Black"/>
                <w:color w:val="FFFFFD"/>
                <w:w w:val="80"/>
                <w:sz w:val="18"/>
              </w:rPr>
              <w:t xml:space="preserve"> y</w:t>
            </w:r>
            <w:r>
              <w:rPr>
                <w:rFonts w:ascii="Arial Black" w:hAnsi="Arial Black"/>
                <w:color w:val="FFFFFD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D"/>
                <w:w w:val="80"/>
                <w:sz w:val="18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464859D0" w14:textId="77777777" w:rsidR="002F62FC" w:rsidRDefault="002F62FC" w:rsidP="005E04F8">
            <w:pPr>
              <w:pStyle w:val="TableParagraph"/>
              <w:spacing w:before="81" w:line="189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D"/>
                <w:w w:val="80"/>
                <w:sz w:val="18"/>
              </w:rPr>
              <w:t>Personas</w:t>
            </w:r>
            <w:r>
              <w:rPr>
                <w:rFonts w:ascii="Arial Black"/>
                <w:color w:val="FFFFFD"/>
                <w:spacing w:val="14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D"/>
                <w:w w:val="80"/>
                <w:sz w:val="18"/>
              </w:rPr>
              <w:t>adultas</w:t>
            </w:r>
            <w:proofErr w:type="spellEnd"/>
            <w:r>
              <w:rPr>
                <w:rFonts w:ascii="Arial Black"/>
                <w:color w:val="FFFFFD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D"/>
                <w:w w:val="95"/>
                <w:sz w:val="18"/>
              </w:rPr>
              <w:t>mayores</w:t>
            </w:r>
            <w:proofErr w:type="spellEnd"/>
          </w:p>
        </w:tc>
      </w:tr>
      <w:tr w:rsidR="002F62FC" w14:paraId="0464A270" w14:textId="77777777" w:rsidTr="001D71E4">
        <w:trPr>
          <w:trHeight w:val="386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2A88F9A" w14:textId="77777777" w:rsidR="002F62FC" w:rsidRDefault="002F62FC" w:rsidP="005E04F8">
            <w:pPr>
              <w:pStyle w:val="TableParagraph"/>
              <w:spacing w:before="83"/>
              <w:ind w:left="66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799BDCC" w14:textId="77777777" w:rsidR="002F62FC" w:rsidRDefault="002F62FC" w:rsidP="005E04F8">
            <w:pPr>
              <w:pStyle w:val="TableParagraph"/>
              <w:spacing w:before="89"/>
              <w:ind w:left="180" w:right="161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0"/>
                <w:sz w:val="17"/>
              </w:rPr>
              <w:t>616</w:t>
            </w:r>
            <w:r>
              <w:rPr>
                <w:rFonts w:ascii="Trebuchet MS"/>
                <w:b/>
                <w:spacing w:val="-1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w w:val="90"/>
                <w:sz w:val="17"/>
              </w:rPr>
              <w:t>176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012ED18" w14:textId="77777777" w:rsidR="002F62FC" w:rsidRDefault="002F62FC" w:rsidP="005E04F8">
            <w:pPr>
              <w:pStyle w:val="TableParagraph"/>
              <w:spacing w:before="83"/>
              <w:ind w:left="141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11E5BC0" w14:textId="77777777" w:rsidR="002F62FC" w:rsidRDefault="002F62FC" w:rsidP="005E04F8">
            <w:pPr>
              <w:pStyle w:val="TableParagraph"/>
              <w:spacing w:before="89"/>
              <w:ind w:left="165" w:right="147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0"/>
                <w:sz w:val="17"/>
              </w:rPr>
              <w:t>311</w:t>
            </w:r>
            <w:r>
              <w:rPr>
                <w:rFonts w:ascii="Trebuchet MS"/>
                <w:b/>
                <w:spacing w:val="-1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w w:val="90"/>
                <w:sz w:val="17"/>
              </w:rPr>
              <w:t>836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4B2D122" w14:textId="77777777" w:rsidR="002F62FC" w:rsidRDefault="002F62FC" w:rsidP="005E04F8">
            <w:pPr>
              <w:pStyle w:val="TableParagraph"/>
              <w:spacing w:before="83"/>
              <w:ind w:left="140" w:right="12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B0DDAB2" w14:textId="77777777" w:rsidR="002F62FC" w:rsidRDefault="002F62FC" w:rsidP="005E04F8">
            <w:pPr>
              <w:pStyle w:val="TableParagraph"/>
              <w:spacing w:before="89"/>
              <w:ind w:right="178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0"/>
                <w:sz w:val="17"/>
              </w:rPr>
              <w:t>212</w:t>
            </w:r>
            <w:r>
              <w:rPr>
                <w:rFonts w:ascii="Trebuchet MS"/>
                <w:b/>
                <w:spacing w:val="-1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w w:val="90"/>
                <w:sz w:val="17"/>
              </w:rPr>
              <w:t>367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D8BB43B" w14:textId="77777777" w:rsidR="002F62FC" w:rsidRDefault="002F62FC" w:rsidP="005E04F8">
            <w:pPr>
              <w:pStyle w:val="TableParagraph"/>
              <w:spacing w:before="83"/>
              <w:ind w:left="97" w:right="8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38E25E9" w14:textId="77777777" w:rsidR="002F62FC" w:rsidRDefault="002F62FC" w:rsidP="005E04F8">
            <w:pPr>
              <w:pStyle w:val="TableParagraph"/>
              <w:spacing w:before="89"/>
              <w:ind w:left="196" w:right="188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0"/>
                <w:sz w:val="17"/>
              </w:rPr>
              <w:t>73</w:t>
            </w:r>
            <w:r>
              <w:rPr>
                <w:rFonts w:ascii="Trebuchet MS"/>
                <w:b/>
                <w:spacing w:val="-2"/>
                <w:w w:val="90"/>
                <w:sz w:val="17"/>
              </w:rPr>
              <w:t xml:space="preserve"> </w:t>
            </w:r>
            <w:r>
              <w:rPr>
                <w:rFonts w:ascii="Trebuchet MS"/>
                <w:b/>
                <w:w w:val="90"/>
                <w:sz w:val="17"/>
              </w:rPr>
              <w:t>258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F511378" w14:textId="77777777" w:rsidR="002F62FC" w:rsidRDefault="002F62FC" w:rsidP="005E04F8">
            <w:pPr>
              <w:pStyle w:val="TableParagraph"/>
              <w:spacing w:before="83"/>
              <w:ind w:left="158" w:right="14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</w:tr>
      <w:tr w:rsidR="002F62FC" w14:paraId="5C350C63" w14:textId="77777777" w:rsidTr="001D71E4">
        <w:trPr>
          <w:trHeight w:val="26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3B84CE0" w14:textId="77777777" w:rsidR="002F62FC" w:rsidRDefault="002F62FC" w:rsidP="005E04F8">
            <w:pPr>
              <w:pStyle w:val="TableParagraph"/>
              <w:spacing w:before="37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Cangallo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069EAF7" w14:textId="77777777" w:rsidR="002F62FC" w:rsidRDefault="002F62FC" w:rsidP="005E04F8">
            <w:pPr>
              <w:pStyle w:val="TableParagraph"/>
              <w:spacing w:before="37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443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A67EB69" w14:textId="77777777" w:rsidR="002F62FC" w:rsidRDefault="002F62FC" w:rsidP="005E04F8">
            <w:pPr>
              <w:pStyle w:val="TableParagraph"/>
              <w:spacing w:before="31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4,9%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FBEE15A" w14:textId="77777777" w:rsidR="002F62FC" w:rsidRDefault="002F62FC" w:rsidP="005E04F8">
            <w:pPr>
              <w:pStyle w:val="TableParagraph"/>
              <w:spacing w:before="37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813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8D81B1B" w14:textId="77777777" w:rsidR="002F62FC" w:rsidRDefault="002F62FC" w:rsidP="005E04F8">
            <w:pPr>
              <w:pStyle w:val="TableParagraph"/>
              <w:spacing w:before="31"/>
              <w:ind w:left="109" w:right="92"/>
              <w:rPr>
                <w:sz w:val="17"/>
              </w:rPr>
            </w:pPr>
            <w:r>
              <w:rPr>
                <w:sz w:val="17"/>
              </w:rPr>
              <w:t>5,1%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5949361" w14:textId="77777777" w:rsidR="002F62FC" w:rsidRDefault="002F62FC" w:rsidP="005E04F8">
            <w:pPr>
              <w:pStyle w:val="TableParagraph"/>
              <w:spacing w:before="31"/>
              <w:ind w:right="2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545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FE6CF67" w14:textId="77777777" w:rsidR="002F62FC" w:rsidRDefault="002F62FC" w:rsidP="005E04F8">
            <w:pPr>
              <w:pStyle w:val="TableParagraph"/>
              <w:spacing w:before="31"/>
              <w:ind w:left="77" w:right="60"/>
              <w:rPr>
                <w:sz w:val="17"/>
              </w:rPr>
            </w:pPr>
            <w:r>
              <w:rPr>
                <w:sz w:val="17"/>
              </w:rPr>
              <w:t>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4AF49C2" w14:textId="77777777" w:rsidR="002F62FC" w:rsidRDefault="002F62FC" w:rsidP="005E04F8">
            <w:pPr>
              <w:pStyle w:val="TableParagraph"/>
              <w:spacing w:before="31"/>
              <w:ind w:left="194" w:right="176"/>
              <w:rPr>
                <w:sz w:val="17"/>
              </w:rPr>
            </w:pPr>
            <w:r>
              <w:rPr>
                <w:sz w:val="17"/>
              </w:rPr>
              <w:t>4873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3AD58D0" w14:textId="77777777" w:rsidR="002F62FC" w:rsidRDefault="002F62FC" w:rsidP="005E04F8">
            <w:pPr>
              <w:pStyle w:val="TableParagraph"/>
              <w:spacing w:before="31"/>
              <w:ind w:left="126" w:right="108"/>
              <w:rPr>
                <w:sz w:val="17"/>
              </w:rPr>
            </w:pPr>
            <w:r>
              <w:rPr>
                <w:sz w:val="17"/>
              </w:rPr>
              <w:t>6,7%</w:t>
            </w:r>
          </w:p>
        </w:tc>
      </w:tr>
      <w:tr w:rsidR="002F62FC" w14:paraId="635C4018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A29104C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Huamanga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46327C0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282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AF8B935" w14:textId="77777777" w:rsidR="002F62FC" w:rsidRDefault="002F62FC" w:rsidP="005E04F8">
            <w:pPr>
              <w:pStyle w:val="TableParagraph"/>
              <w:spacing w:before="41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>45,8%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2E5F287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144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611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A9621CC" w14:textId="77777777" w:rsidR="002F62FC" w:rsidRDefault="002F62FC" w:rsidP="005E04F8">
            <w:pPr>
              <w:pStyle w:val="TableParagraph"/>
              <w:spacing w:before="41"/>
              <w:ind w:left="109" w:right="92"/>
              <w:rPr>
                <w:sz w:val="17"/>
              </w:rPr>
            </w:pPr>
            <w:r>
              <w:rPr>
                <w:sz w:val="17"/>
              </w:rPr>
              <w:t>46,4%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C9B7995" w14:textId="77777777" w:rsidR="002F62FC" w:rsidRDefault="002F62FC" w:rsidP="005E04F8">
            <w:pPr>
              <w:pStyle w:val="TableParagraph"/>
              <w:spacing w:before="41"/>
              <w:ind w:right="2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228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3942751" w14:textId="77777777" w:rsidR="002F62FC" w:rsidRDefault="002F62FC" w:rsidP="005E04F8">
            <w:pPr>
              <w:pStyle w:val="TableParagraph"/>
              <w:spacing w:before="41"/>
              <w:ind w:left="77" w:right="60"/>
              <w:rPr>
                <w:sz w:val="17"/>
              </w:rPr>
            </w:pPr>
            <w:r>
              <w:rPr>
                <w:sz w:val="17"/>
              </w:rPr>
              <w:t>45,3%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5B50E58" w14:textId="77777777" w:rsidR="002F62FC" w:rsidRDefault="002F62FC" w:rsidP="005E04F8">
            <w:pPr>
              <w:pStyle w:val="TableParagraph"/>
              <w:spacing w:before="41"/>
              <w:ind w:left="194" w:right="176"/>
              <w:rPr>
                <w:sz w:val="17"/>
              </w:rPr>
            </w:pPr>
            <w:r>
              <w:rPr>
                <w:w w:val="95"/>
                <w:sz w:val="17"/>
              </w:rPr>
              <w:t>26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843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DF3F720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36,6%</w:t>
            </w:r>
          </w:p>
        </w:tc>
      </w:tr>
      <w:tr w:rsidR="002F62FC" w14:paraId="467FE0E6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513BEC5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Huanca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Sancos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18A748B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sz w:val="16"/>
              </w:rPr>
              <w:t>8409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A5BE54" w14:textId="77777777" w:rsidR="002F62FC" w:rsidRDefault="002F62FC" w:rsidP="005E04F8">
            <w:pPr>
              <w:pStyle w:val="TableParagraph"/>
              <w:spacing w:before="41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1,4%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C838172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sz w:val="16"/>
              </w:rPr>
              <w:t>4363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09BFAA" w14:textId="77777777" w:rsidR="002F62FC" w:rsidRDefault="002F62FC" w:rsidP="005E04F8">
            <w:pPr>
              <w:pStyle w:val="TableParagraph"/>
              <w:spacing w:before="41"/>
              <w:ind w:left="109" w:right="92"/>
              <w:rPr>
                <w:sz w:val="17"/>
              </w:rPr>
            </w:pPr>
            <w:r>
              <w:rPr>
                <w:sz w:val="17"/>
              </w:rPr>
              <w:t>1,4%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D0AC103" w14:textId="77777777" w:rsidR="002F62FC" w:rsidRDefault="002F62FC" w:rsidP="005E04F8">
            <w:pPr>
              <w:pStyle w:val="TableParagraph"/>
              <w:spacing w:before="41"/>
              <w:ind w:left="307"/>
              <w:jc w:val="left"/>
              <w:rPr>
                <w:sz w:val="17"/>
              </w:rPr>
            </w:pPr>
            <w:r>
              <w:rPr>
                <w:sz w:val="17"/>
              </w:rPr>
              <w:t>2781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09B6B48" w14:textId="77777777" w:rsidR="002F62FC" w:rsidRDefault="002F62FC" w:rsidP="005E04F8">
            <w:pPr>
              <w:pStyle w:val="TableParagraph"/>
              <w:spacing w:before="41"/>
              <w:ind w:left="77" w:right="60"/>
              <w:rPr>
                <w:sz w:val="17"/>
              </w:rPr>
            </w:pPr>
            <w:r>
              <w:rPr>
                <w:sz w:val="17"/>
              </w:rPr>
              <w:t>1,3%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56F5ECE" w14:textId="77777777" w:rsidR="002F62FC" w:rsidRDefault="002F62FC" w:rsidP="005E04F8">
            <w:pPr>
              <w:pStyle w:val="TableParagraph"/>
              <w:spacing w:before="41"/>
              <w:ind w:left="194" w:right="176"/>
              <w:rPr>
                <w:sz w:val="17"/>
              </w:rPr>
            </w:pPr>
            <w:r>
              <w:rPr>
                <w:sz w:val="17"/>
              </w:rPr>
              <w:t>1475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C94E0C7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2%</w:t>
            </w:r>
          </w:p>
        </w:tc>
      </w:tr>
      <w:tr w:rsidR="002F62FC" w14:paraId="7A26ADFA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2E3B0A5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Huanta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3FC82A8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89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466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92D4344" w14:textId="77777777" w:rsidR="002F62FC" w:rsidRDefault="002F62FC" w:rsidP="005E04F8">
            <w:pPr>
              <w:pStyle w:val="TableParagraph"/>
              <w:spacing w:before="41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>14,5%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87A788D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647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D6F5B77" w14:textId="77777777" w:rsidR="002F62FC" w:rsidRDefault="002F62FC" w:rsidP="005E04F8">
            <w:pPr>
              <w:pStyle w:val="TableParagraph"/>
              <w:spacing w:before="41"/>
              <w:ind w:left="109" w:right="92"/>
              <w:rPr>
                <w:sz w:val="17"/>
              </w:rPr>
            </w:pPr>
            <w:r>
              <w:rPr>
                <w:sz w:val="17"/>
              </w:rPr>
              <w:t>14,6%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414BE72" w14:textId="77777777" w:rsidR="002F62FC" w:rsidRDefault="002F62FC" w:rsidP="005E04F8">
            <w:pPr>
              <w:pStyle w:val="TableParagraph"/>
              <w:spacing w:before="41"/>
              <w:ind w:right="2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609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ADAE990" w14:textId="77777777" w:rsidR="002F62FC" w:rsidRDefault="002F62FC" w:rsidP="005E04F8">
            <w:pPr>
              <w:pStyle w:val="TableParagraph"/>
              <w:spacing w:before="41"/>
              <w:ind w:left="77" w:right="60"/>
              <w:rPr>
                <w:sz w:val="17"/>
              </w:rPr>
            </w:pPr>
            <w:r>
              <w:rPr>
                <w:sz w:val="17"/>
              </w:rPr>
              <w:t>15,8%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B3F2476" w14:textId="77777777" w:rsidR="002F62FC" w:rsidRDefault="002F62FC" w:rsidP="005E04F8">
            <w:pPr>
              <w:pStyle w:val="TableParagraph"/>
              <w:spacing w:before="41"/>
              <w:ind w:left="194" w:right="176"/>
              <w:rPr>
                <w:sz w:val="17"/>
              </w:rPr>
            </w:pPr>
            <w:r>
              <w:rPr>
                <w:sz w:val="17"/>
              </w:rPr>
              <w:t>8894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066931F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12,1%</w:t>
            </w:r>
          </w:p>
        </w:tc>
      </w:tr>
      <w:tr w:rsidR="002F62FC" w14:paraId="1101E2CF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8ED45FC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1A2A7A5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70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653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8062946" w14:textId="77777777" w:rsidR="002F62FC" w:rsidRDefault="002F62FC" w:rsidP="005E04F8">
            <w:pPr>
              <w:pStyle w:val="TableParagraph"/>
              <w:spacing w:before="41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>11,5%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F6A5571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833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D5CD4C0" w14:textId="77777777" w:rsidR="002F62FC" w:rsidRDefault="002F62FC" w:rsidP="005E04F8">
            <w:pPr>
              <w:pStyle w:val="TableParagraph"/>
              <w:spacing w:before="41"/>
              <w:ind w:left="109" w:right="92"/>
              <w:rPr>
                <w:sz w:val="17"/>
              </w:rPr>
            </w:pPr>
            <w:r>
              <w:rPr>
                <w:sz w:val="17"/>
              </w:rPr>
              <w:t>11,2%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D5A9799" w14:textId="77777777" w:rsidR="002F62FC" w:rsidRDefault="002F62FC" w:rsidP="005E04F8">
            <w:pPr>
              <w:pStyle w:val="TableParagraph"/>
              <w:spacing w:before="41"/>
              <w:ind w:right="2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569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76BE37" w14:textId="77777777" w:rsidR="002F62FC" w:rsidRDefault="002F62FC" w:rsidP="005E04F8">
            <w:pPr>
              <w:pStyle w:val="TableParagraph"/>
              <w:spacing w:before="41"/>
              <w:ind w:left="77" w:right="60"/>
              <w:rPr>
                <w:sz w:val="17"/>
              </w:rPr>
            </w:pPr>
            <w:r>
              <w:rPr>
                <w:sz w:val="17"/>
              </w:rPr>
              <w:t>12,5%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16C4AEE" w14:textId="77777777" w:rsidR="002F62FC" w:rsidRDefault="002F62FC" w:rsidP="005E04F8">
            <w:pPr>
              <w:pStyle w:val="TableParagraph"/>
              <w:spacing w:before="41"/>
              <w:ind w:left="194" w:right="176"/>
              <w:rPr>
                <w:sz w:val="17"/>
              </w:rPr>
            </w:pPr>
            <w:r>
              <w:rPr>
                <w:sz w:val="17"/>
              </w:rPr>
              <w:t>6746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283452E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9,2%</w:t>
            </w:r>
          </w:p>
        </w:tc>
      </w:tr>
      <w:tr w:rsidR="002F62FC" w14:paraId="76413DA6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066E4A9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Lucanas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65EE97B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51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328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22FF578" w14:textId="77777777" w:rsidR="002F62FC" w:rsidRDefault="002F62FC" w:rsidP="005E04F8">
            <w:pPr>
              <w:pStyle w:val="TableParagraph"/>
              <w:spacing w:before="41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8,3%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4E8B1A4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795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DF3D17E" w14:textId="77777777" w:rsidR="002F62FC" w:rsidRDefault="002F62FC" w:rsidP="005E04F8">
            <w:pPr>
              <w:pStyle w:val="TableParagraph"/>
              <w:spacing w:before="41"/>
              <w:ind w:left="109" w:right="92"/>
              <w:rPr>
                <w:sz w:val="17"/>
              </w:rPr>
            </w:pPr>
            <w:r>
              <w:rPr>
                <w:sz w:val="17"/>
              </w:rPr>
              <w:t>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DB8C4B7" w14:textId="77777777" w:rsidR="002F62FC" w:rsidRDefault="002F62FC" w:rsidP="005E04F8">
            <w:pPr>
              <w:pStyle w:val="TableParagraph"/>
              <w:spacing w:before="41"/>
              <w:ind w:right="2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814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45F505D" w14:textId="77777777" w:rsidR="002F62FC" w:rsidRDefault="002F62FC" w:rsidP="005E04F8">
            <w:pPr>
              <w:pStyle w:val="TableParagraph"/>
              <w:spacing w:before="41"/>
              <w:ind w:left="77" w:right="60"/>
              <w:rPr>
                <w:sz w:val="17"/>
              </w:rPr>
            </w:pPr>
            <w:r>
              <w:rPr>
                <w:sz w:val="17"/>
              </w:rPr>
              <w:t>7,4%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79AB5E2" w14:textId="77777777" w:rsidR="002F62FC" w:rsidRDefault="002F62FC" w:rsidP="005E04F8">
            <w:pPr>
              <w:pStyle w:val="TableParagraph"/>
              <w:spacing w:before="41"/>
              <w:ind w:left="194" w:right="176"/>
              <w:rPr>
                <w:sz w:val="17"/>
              </w:rPr>
            </w:pPr>
            <w:r>
              <w:rPr>
                <w:sz w:val="17"/>
              </w:rPr>
              <w:t>9406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5407E7C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12,8%</w:t>
            </w:r>
          </w:p>
        </w:tc>
      </w:tr>
      <w:tr w:rsidR="002F62FC" w14:paraId="71320875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FE70B02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Parinacochas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9E0F64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659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C123A1" w14:textId="77777777" w:rsidR="002F62FC" w:rsidRDefault="002F62FC" w:rsidP="005E04F8">
            <w:pPr>
              <w:pStyle w:val="TableParagraph"/>
              <w:spacing w:before="41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4,5%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380A916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279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9E38369" w14:textId="77777777" w:rsidR="002F62FC" w:rsidRDefault="002F62FC" w:rsidP="005E04F8">
            <w:pPr>
              <w:pStyle w:val="TableParagraph"/>
              <w:spacing w:before="41"/>
              <w:ind w:left="109" w:right="92"/>
              <w:rPr>
                <w:sz w:val="17"/>
              </w:rPr>
            </w:pPr>
            <w:r>
              <w:rPr>
                <w:sz w:val="17"/>
              </w:rPr>
              <w:t>4,3%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8354BDA" w14:textId="77777777" w:rsidR="002F62FC" w:rsidRDefault="002F62FC" w:rsidP="005E04F8">
            <w:pPr>
              <w:pStyle w:val="TableParagraph"/>
              <w:spacing w:before="41"/>
              <w:ind w:left="307"/>
              <w:jc w:val="left"/>
              <w:rPr>
                <w:sz w:val="17"/>
              </w:rPr>
            </w:pPr>
            <w:r>
              <w:rPr>
                <w:sz w:val="17"/>
              </w:rPr>
              <w:t>9392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FABDBF1" w14:textId="77777777" w:rsidR="002F62FC" w:rsidRDefault="002F62FC" w:rsidP="005E04F8">
            <w:pPr>
              <w:pStyle w:val="TableParagraph"/>
              <w:spacing w:before="41"/>
              <w:ind w:left="77" w:right="60"/>
              <w:rPr>
                <w:sz w:val="17"/>
              </w:rPr>
            </w:pPr>
            <w:r>
              <w:rPr>
                <w:sz w:val="17"/>
              </w:rPr>
              <w:t>4,4%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F2155B0" w14:textId="77777777" w:rsidR="002F62FC" w:rsidRDefault="002F62FC" w:rsidP="005E04F8">
            <w:pPr>
              <w:pStyle w:val="TableParagraph"/>
              <w:spacing w:before="41"/>
              <w:ind w:left="194" w:right="176"/>
              <w:rPr>
                <w:sz w:val="17"/>
              </w:rPr>
            </w:pPr>
            <w:r>
              <w:rPr>
                <w:sz w:val="17"/>
              </w:rPr>
              <w:t>3875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E11010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5,3%</w:t>
            </w:r>
          </w:p>
        </w:tc>
      </w:tr>
      <w:tr w:rsidR="002F62FC" w14:paraId="7C1A1EA2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77B57C2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Páucar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Sara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1E26CA4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sz w:val="16"/>
              </w:rPr>
              <w:t>9609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66EAE24" w14:textId="77777777" w:rsidR="002F62FC" w:rsidRDefault="002F62FC" w:rsidP="005E04F8">
            <w:pPr>
              <w:pStyle w:val="TableParagraph"/>
              <w:spacing w:before="41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1,6%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F1B5764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sz w:val="16"/>
              </w:rPr>
              <w:t>4595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6F49FFF" w14:textId="77777777" w:rsidR="002F62FC" w:rsidRDefault="002F62FC" w:rsidP="005E04F8">
            <w:pPr>
              <w:pStyle w:val="TableParagraph"/>
              <w:spacing w:before="41"/>
              <w:ind w:left="109" w:right="92"/>
              <w:rPr>
                <w:sz w:val="17"/>
              </w:rPr>
            </w:pPr>
            <w:r>
              <w:rPr>
                <w:sz w:val="17"/>
              </w:rPr>
              <w:t>1,5%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1AADF78" w14:textId="77777777" w:rsidR="002F62FC" w:rsidRDefault="002F62FC" w:rsidP="005E04F8">
            <w:pPr>
              <w:pStyle w:val="TableParagraph"/>
              <w:spacing w:before="41"/>
              <w:ind w:left="307"/>
              <w:jc w:val="left"/>
              <w:rPr>
                <w:sz w:val="17"/>
              </w:rPr>
            </w:pPr>
            <w:r>
              <w:rPr>
                <w:sz w:val="17"/>
              </w:rPr>
              <w:t>2924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34BAC4E" w14:textId="77777777" w:rsidR="002F62FC" w:rsidRDefault="002F62FC" w:rsidP="005E04F8">
            <w:pPr>
              <w:pStyle w:val="TableParagraph"/>
              <w:spacing w:before="41"/>
              <w:ind w:left="77" w:right="60"/>
              <w:rPr>
                <w:sz w:val="17"/>
              </w:rPr>
            </w:pPr>
            <w:r>
              <w:rPr>
                <w:sz w:val="17"/>
              </w:rPr>
              <w:t>1,4%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91DD82C" w14:textId="77777777" w:rsidR="002F62FC" w:rsidRDefault="002F62FC" w:rsidP="005E04F8">
            <w:pPr>
              <w:pStyle w:val="TableParagraph"/>
              <w:spacing w:before="41"/>
              <w:ind w:left="194" w:right="176"/>
              <w:rPr>
                <w:sz w:val="17"/>
              </w:rPr>
            </w:pPr>
            <w:r>
              <w:rPr>
                <w:sz w:val="17"/>
              </w:rPr>
              <w:t>1808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8FAE46D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2,5%</w:t>
            </w:r>
          </w:p>
        </w:tc>
      </w:tr>
      <w:tr w:rsidR="002F62FC" w14:paraId="3D40FEAC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116226B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Sucre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9331633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sz w:val="16"/>
              </w:rPr>
              <w:t>9445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7E76643" w14:textId="77777777" w:rsidR="002F62FC" w:rsidRDefault="002F62FC" w:rsidP="005E04F8">
            <w:pPr>
              <w:pStyle w:val="TableParagraph"/>
              <w:spacing w:before="41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1,5%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34AF9F8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sz w:val="16"/>
              </w:rPr>
              <w:t>4785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E6492EF" w14:textId="77777777" w:rsidR="002F62FC" w:rsidRDefault="002F62FC" w:rsidP="005E04F8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1,5%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365ADA0" w14:textId="77777777" w:rsidR="002F62FC" w:rsidRDefault="002F62FC" w:rsidP="005E04F8">
            <w:pPr>
              <w:pStyle w:val="TableParagraph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3071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EC27B95" w14:textId="77777777" w:rsidR="002F62FC" w:rsidRDefault="002F62FC" w:rsidP="005E04F8">
            <w:pPr>
              <w:pStyle w:val="TableParagraph"/>
              <w:ind w:left="77" w:right="60"/>
              <w:rPr>
                <w:sz w:val="16"/>
              </w:rPr>
            </w:pPr>
            <w:r>
              <w:rPr>
                <w:sz w:val="16"/>
              </w:rPr>
              <w:t>1,4%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60C06A1" w14:textId="77777777" w:rsidR="002F62FC" w:rsidRDefault="002F62FC" w:rsidP="005E04F8">
            <w:pPr>
              <w:pStyle w:val="TableParagraph"/>
              <w:ind w:left="194" w:right="176"/>
              <w:rPr>
                <w:sz w:val="16"/>
              </w:rPr>
            </w:pPr>
            <w:r>
              <w:rPr>
                <w:sz w:val="16"/>
              </w:rPr>
              <w:t>1860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6671FF0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2,5%</w:t>
            </w:r>
          </w:p>
        </w:tc>
      </w:tr>
      <w:tr w:rsidR="002F62FC" w14:paraId="12BBF5F8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176E714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Víctor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Fajardo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98B8E88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9E7CDF4" w14:textId="77777777" w:rsidR="002F62FC" w:rsidRDefault="002F62FC" w:rsidP="005E04F8">
            <w:pPr>
              <w:pStyle w:val="TableParagraph"/>
              <w:spacing w:before="41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3,3%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CD4C0B7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324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8F1F35D" w14:textId="77777777" w:rsidR="002F62FC" w:rsidRDefault="002F62FC" w:rsidP="005E04F8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3,3%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5120A2E" w14:textId="77777777" w:rsidR="002F62FC" w:rsidRDefault="002F62FC" w:rsidP="005E04F8">
            <w:pPr>
              <w:pStyle w:val="TableParagraph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6013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01D66EC" w14:textId="77777777" w:rsidR="002F62FC" w:rsidRDefault="002F62FC" w:rsidP="005E04F8">
            <w:pPr>
              <w:pStyle w:val="TableParagraph"/>
              <w:ind w:left="77" w:right="60"/>
              <w:rPr>
                <w:sz w:val="16"/>
              </w:rPr>
            </w:pPr>
            <w:r>
              <w:rPr>
                <w:sz w:val="16"/>
              </w:rPr>
              <w:t>2,8%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30227E8" w14:textId="77777777" w:rsidR="002F62FC" w:rsidRDefault="002F62FC" w:rsidP="005E04F8">
            <w:pPr>
              <w:pStyle w:val="TableParagraph"/>
              <w:ind w:left="194" w:right="176"/>
              <w:rPr>
                <w:sz w:val="16"/>
              </w:rPr>
            </w:pPr>
            <w:r>
              <w:rPr>
                <w:sz w:val="16"/>
              </w:rPr>
              <w:t>4163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4C19D4B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5,7%</w:t>
            </w:r>
          </w:p>
        </w:tc>
      </w:tr>
      <w:tr w:rsidR="002F62FC" w14:paraId="0B217F3A" w14:textId="77777777" w:rsidTr="001D71E4">
        <w:trPr>
          <w:trHeight w:val="274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FD7D35E" w14:textId="77777777" w:rsidR="002F62FC" w:rsidRDefault="002F62FC" w:rsidP="005E04F8">
            <w:pPr>
              <w:pStyle w:val="TableParagraph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Vilcashuamán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5D49C0C" w14:textId="77777777" w:rsidR="002F62FC" w:rsidRDefault="002F62FC" w:rsidP="005E04F8">
            <w:pPr>
              <w:pStyle w:val="TableParagraph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861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87340E3" w14:textId="77777777" w:rsidR="002F62FC" w:rsidRDefault="002F62FC" w:rsidP="005E04F8">
            <w:pPr>
              <w:pStyle w:val="TableParagraph"/>
              <w:spacing w:before="41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2,7%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88D3E13" w14:textId="77777777" w:rsidR="002F62FC" w:rsidRDefault="002F62FC" w:rsidP="005E04F8">
            <w:pPr>
              <w:pStyle w:val="TableParagraph"/>
              <w:ind w:left="175" w:right="157"/>
              <w:rPr>
                <w:sz w:val="16"/>
              </w:rPr>
            </w:pPr>
            <w:r>
              <w:rPr>
                <w:sz w:val="16"/>
              </w:rPr>
              <w:t>8791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D93312C" w14:textId="77777777" w:rsidR="002F62FC" w:rsidRDefault="002F62FC" w:rsidP="005E04F8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2,8%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2D24FC2" w14:textId="77777777" w:rsidR="002F62FC" w:rsidRDefault="002F62FC" w:rsidP="005E04F8">
            <w:pPr>
              <w:pStyle w:val="TableParagraph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94A9918" w14:textId="77777777" w:rsidR="002F62FC" w:rsidRDefault="002F62FC" w:rsidP="005E04F8">
            <w:pPr>
              <w:pStyle w:val="TableParagraph"/>
              <w:ind w:left="77" w:right="60"/>
              <w:rPr>
                <w:sz w:val="16"/>
              </w:rPr>
            </w:pPr>
            <w:r>
              <w:rPr>
                <w:sz w:val="16"/>
              </w:rPr>
              <w:t>2,6%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E022D5" w14:textId="77777777" w:rsidR="002F62FC" w:rsidRDefault="002F62FC" w:rsidP="005E04F8">
            <w:pPr>
              <w:pStyle w:val="TableParagraph"/>
              <w:ind w:left="194" w:right="176"/>
              <w:rPr>
                <w:sz w:val="16"/>
              </w:rPr>
            </w:pPr>
            <w:r>
              <w:rPr>
                <w:sz w:val="16"/>
              </w:rPr>
              <w:t>3315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AA51B9F" w14:textId="77777777" w:rsidR="002F62FC" w:rsidRDefault="002F62FC" w:rsidP="005E04F8">
            <w:pPr>
              <w:pStyle w:val="TableParagraph"/>
              <w:spacing w:before="41"/>
              <w:ind w:left="126" w:right="108"/>
              <w:rPr>
                <w:sz w:val="17"/>
              </w:rPr>
            </w:pPr>
            <w:r>
              <w:rPr>
                <w:sz w:val="17"/>
              </w:rPr>
              <w:t>4,5%</w:t>
            </w:r>
          </w:p>
        </w:tc>
      </w:tr>
    </w:tbl>
    <w:p w14:paraId="1F1A8D18" w14:textId="77777777" w:rsidR="002F62FC" w:rsidRDefault="002F62FC" w:rsidP="001D71E4">
      <w:pPr>
        <w:spacing w:before="81"/>
        <w:rPr>
          <w:sz w:val="14"/>
        </w:rPr>
      </w:pPr>
      <w:r>
        <w:rPr>
          <w:w w:val="95"/>
          <w:sz w:val="14"/>
        </w:rPr>
        <w:t xml:space="preserve">                 Fuente:</w:t>
      </w:r>
      <w:r>
        <w:rPr>
          <w:spacing w:val="2"/>
          <w:w w:val="95"/>
          <w:sz w:val="14"/>
        </w:rPr>
        <w:t xml:space="preserve"> Boletín Estadístico del Programa Nacional Aurora (</w:t>
      </w:r>
      <w:r>
        <w:rPr>
          <w:w w:val="95"/>
          <w:sz w:val="14"/>
        </w:rPr>
        <w:t>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2017).</w:t>
      </w:r>
    </w:p>
    <w:p w14:paraId="58A38DF6" w14:textId="77777777" w:rsidR="002F62FC" w:rsidRDefault="002F62FC" w:rsidP="001D71E4">
      <w:pPr>
        <w:pStyle w:val="Prrafodelista"/>
        <w:numPr>
          <w:ilvl w:val="0"/>
          <w:numId w:val="26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1589F1B5" w14:textId="77777777" w:rsidR="002F62FC" w:rsidRPr="001D71E4" w:rsidRDefault="002F62FC" w:rsidP="001D71E4">
      <w:pPr>
        <w:pStyle w:val="Prrafodelista"/>
        <w:spacing w:after="0" w:line="240" w:lineRule="auto"/>
        <w:rPr>
          <w:b/>
          <w:sz w:val="20"/>
        </w:rPr>
      </w:pPr>
    </w:p>
    <w:p w14:paraId="680A7056" w14:textId="77777777" w:rsidR="002F62FC" w:rsidRDefault="002F62FC" w:rsidP="001D71E4">
      <w:pPr>
        <w:pStyle w:val="Ttulo5"/>
        <w:ind w:left="207"/>
        <w:jc w:val="both"/>
        <w:rPr>
          <w:rFonts w:ascii="Calibri" w:hAnsi="Calibri" w:cs="Calibri"/>
          <w:color w:val="E30512"/>
          <w:sz w:val="24"/>
          <w:szCs w:val="24"/>
        </w:rPr>
      </w:pPr>
      <w:r w:rsidRPr="00012A4C">
        <w:rPr>
          <w:rFonts w:ascii="Calibri" w:hAnsi="Calibri" w:cs="Calibri"/>
          <w:color w:val="E30512"/>
          <w:sz w:val="24"/>
          <w:szCs w:val="24"/>
        </w:rPr>
        <w:t>Violencia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hacia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la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mujer</w:t>
      </w:r>
    </w:p>
    <w:p w14:paraId="73848D4C" w14:textId="77777777" w:rsidR="002F62FC" w:rsidRPr="001D71E4" w:rsidRDefault="002F62FC" w:rsidP="001D71E4">
      <w:pPr>
        <w:tabs>
          <w:tab w:val="left" w:pos="1995"/>
        </w:tabs>
        <w:ind w:left="284" w:right="147"/>
        <w:jc w:val="both"/>
        <w:rPr>
          <w:rFonts w:cs="Arial"/>
          <w:shd w:val="clear" w:color="auto" w:fill="FDFDFD"/>
        </w:rPr>
      </w:pPr>
      <w:r w:rsidRPr="001D71E4">
        <w:rPr>
          <w:rFonts w:cs="Arial"/>
          <w:shd w:val="clear" w:color="auto" w:fill="FDFDFD"/>
        </w:rPr>
        <w:t>En la región Ayacucho, el porcentaje de mujeres alguna vez unidas de 15 a 49 años que ha sufrido algún tipo de violencia por parte de su pareja es de 53,1% (ENDES-INEI 2022). A nivel nacional, este grupo corresponde al 55,7%. Según el tipo de violencia, se cuenta con la siguiente información:</w:t>
      </w:r>
    </w:p>
    <w:p w14:paraId="3F2D98B1" w14:textId="77777777" w:rsidR="002F62FC" w:rsidRPr="00012A4C" w:rsidRDefault="002F62FC" w:rsidP="001D71E4">
      <w:pPr>
        <w:pStyle w:val="Ttulo5"/>
        <w:ind w:left="207"/>
        <w:jc w:val="both"/>
        <w:rPr>
          <w:rFonts w:ascii="Calibri" w:hAnsi="Calibri" w:cs="Calibri"/>
          <w:sz w:val="24"/>
          <w:szCs w:val="24"/>
        </w:rPr>
      </w:pPr>
    </w:p>
    <w:p w14:paraId="53479059" w14:textId="77777777" w:rsidR="002F62FC" w:rsidRDefault="002F62FC" w:rsidP="00951A9D">
      <w:pPr>
        <w:spacing w:after="0" w:line="240" w:lineRule="auto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 wp14:anchorId="10B83A7C" wp14:editId="06A86B29">
            <wp:extent cx="5953125" cy="1285875"/>
            <wp:effectExtent l="0" t="0" r="9525" b="9525"/>
            <wp:docPr id="5300357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97C32" w14:textId="77777777" w:rsidR="002F62FC" w:rsidRDefault="002F62FC" w:rsidP="00951A9D">
      <w:pPr>
        <w:spacing w:after="0" w:line="240" w:lineRule="auto"/>
        <w:rPr>
          <w:b/>
          <w:sz w:val="28"/>
          <w:szCs w:val="32"/>
        </w:rPr>
      </w:pPr>
    </w:p>
    <w:p w14:paraId="7E9E9082" w14:textId="77777777" w:rsidR="002F62FC" w:rsidRPr="001D71E4" w:rsidRDefault="002F62FC" w:rsidP="001D71E4">
      <w:pPr>
        <w:pStyle w:val="Ttulo5"/>
        <w:ind w:left="207"/>
        <w:jc w:val="both"/>
        <w:rPr>
          <w:rFonts w:ascii="Calibri" w:hAnsi="Calibri" w:cs="Calibri"/>
          <w:color w:val="E30512"/>
          <w:sz w:val="24"/>
          <w:szCs w:val="24"/>
        </w:rPr>
      </w:pPr>
      <w:r w:rsidRPr="001D71E4">
        <w:rPr>
          <w:rFonts w:ascii="Calibri" w:hAnsi="Calibri" w:cs="Calibri"/>
          <w:color w:val="E30512"/>
          <w:sz w:val="24"/>
          <w:szCs w:val="24"/>
        </w:rPr>
        <w:t>Embarazo adolescente</w:t>
      </w:r>
    </w:p>
    <w:p w14:paraId="241ABF4B" w14:textId="77777777" w:rsidR="002F62FC" w:rsidRPr="001D71E4" w:rsidRDefault="002F62FC" w:rsidP="001D71E4">
      <w:pPr>
        <w:tabs>
          <w:tab w:val="left" w:pos="284"/>
          <w:tab w:val="left" w:pos="1995"/>
        </w:tabs>
        <w:ind w:left="284" w:right="147"/>
        <w:jc w:val="both"/>
        <w:rPr>
          <w:rFonts w:cs="Arial"/>
          <w:shd w:val="clear" w:color="auto" w:fill="FDFDFD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0623BBA5" wp14:editId="23E261D0">
            <wp:simplePos x="0" y="0"/>
            <wp:positionH relativeFrom="column">
              <wp:posOffset>5080</wp:posOffset>
            </wp:positionH>
            <wp:positionV relativeFrom="paragraph">
              <wp:posOffset>610235</wp:posOffset>
            </wp:positionV>
            <wp:extent cx="6086475" cy="1038225"/>
            <wp:effectExtent l="0" t="0" r="9525" b="9525"/>
            <wp:wrapSquare wrapText="bothSides"/>
            <wp:docPr id="5966332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1E4">
        <w:rPr>
          <w:rFonts w:cs="Arial"/>
          <w:shd w:val="clear" w:color="auto" w:fill="FDFDFD"/>
        </w:rPr>
        <w:t xml:space="preserve">En la región Ayacucho el porcentaje de mujeres adolescentes de 15 a 19 años que ha tenido un hijo o ha estado embarazada por primera vez es de 10%. A nivel nacional, este grupo corresponde al </w:t>
      </w:r>
      <w:r>
        <w:rPr>
          <w:rFonts w:cs="Arial"/>
          <w:shd w:val="clear" w:color="auto" w:fill="FDFDFD"/>
        </w:rPr>
        <w:t>9,2</w:t>
      </w:r>
      <w:r w:rsidRPr="001D71E4">
        <w:rPr>
          <w:rFonts w:cs="Arial"/>
          <w:shd w:val="clear" w:color="auto" w:fill="FDFDFD"/>
        </w:rPr>
        <w:t>%</w:t>
      </w:r>
      <w:r>
        <w:rPr>
          <w:rFonts w:cs="Arial"/>
          <w:shd w:val="clear" w:color="auto" w:fill="FDFDFD"/>
        </w:rPr>
        <w:t xml:space="preserve"> </w:t>
      </w:r>
      <w:r w:rsidRPr="001D71E4">
        <w:rPr>
          <w:rFonts w:cs="Arial"/>
          <w:shd w:val="clear" w:color="auto" w:fill="FDFDFD"/>
        </w:rPr>
        <w:t>(ENDES-INEI 202</w:t>
      </w:r>
      <w:r>
        <w:rPr>
          <w:rFonts w:cs="Arial"/>
          <w:shd w:val="clear" w:color="auto" w:fill="FDFDFD"/>
        </w:rPr>
        <w:t>2</w:t>
      </w:r>
      <w:r w:rsidRPr="001D71E4">
        <w:rPr>
          <w:rFonts w:cs="Arial"/>
          <w:shd w:val="clear" w:color="auto" w:fill="FDFDFD"/>
        </w:rPr>
        <w:t>).</w:t>
      </w:r>
    </w:p>
    <w:p w14:paraId="312961A9" w14:textId="77777777" w:rsidR="002F62FC" w:rsidRDefault="002F62FC" w:rsidP="00951A9D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 SERVICIOS QUE BRINDA</w:t>
      </w:r>
      <w:r w:rsidRPr="00951A9D">
        <w:rPr>
          <w:b/>
          <w:sz w:val="28"/>
          <w:szCs w:val="32"/>
        </w:rPr>
        <w:t>:</w:t>
      </w:r>
    </w:p>
    <w:p w14:paraId="1B9459D4" w14:textId="77777777" w:rsidR="002F62FC" w:rsidRPr="00B57A7F" w:rsidRDefault="002F62FC" w:rsidP="00951A9D">
      <w:pPr>
        <w:spacing w:after="0" w:line="240" w:lineRule="auto"/>
        <w:rPr>
          <w:b/>
          <w:sz w:val="16"/>
          <w:szCs w:val="32"/>
        </w:rPr>
      </w:pPr>
    </w:p>
    <w:p w14:paraId="2546CDCB" w14:textId="77777777" w:rsidR="002F62FC" w:rsidRPr="000F5296" w:rsidRDefault="002F62FC" w:rsidP="00B57A7F">
      <w:pPr>
        <w:pStyle w:val="Prrafodelista"/>
        <w:numPr>
          <w:ilvl w:val="0"/>
          <w:numId w:val="5"/>
        </w:numPr>
        <w:spacing w:after="0" w:line="240" w:lineRule="auto"/>
        <w:ind w:left="284" w:right="147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2851ABEE" w14:textId="77777777" w:rsidR="002F62FC" w:rsidRPr="00455929" w:rsidRDefault="002F62FC" w:rsidP="00D23744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603D925D" w14:textId="77777777" w:rsidR="002F62FC" w:rsidRDefault="002F62FC" w:rsidP="00B57A7F">
      <w:pPr>
        <w:tabs>
          <w:tab w:val="left" w:pos="1995"/>
        </w:tabs>
        <w:ind w:left="284" w:right="147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3524EFE0" w14:textId="77777777" w:rsidR="002F62FC" w:rsidRDefault="002F62FC" w:rsidP="00D23744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Ayacucho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6513220A" w14:textId="77777777" w:rsidR="002F62FC" w:rsidRPr="00316CD7" w:rsidRDefault="002F62FC" w:rsidP="00B57A7F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28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493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41"/>
        <w:gridCol w:w="2204"/>
        <w:gridCol w:w="2126"/>
      </w:tblGrid>
      <w:tr w:rsidR="002F62FC" w:rsidRPr="00B90FAE" w14:paraId="5B679E6F" w14:textId="77777777" w:rsidTr="00B57A7F">
        <w:trPr>
          <w:trHeight w:val="156"/>
          <w:tblHeader/>
          <w:jc w:val="center"/>
        </w:trPr>
        <w:tc>
          <w:tcPr>
            <w:tcW w:w="278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A0DC648" w14:textId="77777777" w:rsidR="002F62FC" w:rsidRPr="00B90FAE" w:rsidRDefault="002F62FC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D7C7A2A" w14:textId="77777777" w:rsidR="002F62FC" w:rsidRPr="00B90FAE" w:rsidRDefault="002F62FC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403145E8" w14:textId="77777777" w:rsidTr="00FE64C7">
        <w:trPr>
          <w:trHeight w:val="173"/>
          <w:tblHeader/>
          <w:jc w:val="center"/>
        </w:trPr>
        <w:tc>
          <w:tcPr>
            <w:tcW w:w="278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135E7DC" w14:textId="77777777" w:rsidR="002F62FC" w:rsidRPr="00B90FAE" w:rsidRDefault="002F62FC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8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C0CAD19" w14:textId="77777777" w:rsidR="002F62FC" w:rsidRPr="00B90FAE" w:rsidRDefault="002F62FC" w:rsidP="00B57A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8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D59918B" w14:textId="77777777" w:rsidR="002F62FC" w:rsidRPr="00CE080B" w:rsidRDefault="002F62FC" w:rsidP="00CE080B">
            <w:pPr>
              <w:spacing w:after="0" w:line="240" w:lineRule="auto"/>
              <w:ind w:right="288"/>
              <w:jc w:val="center"/>
              <w:rPr>
                <w:rFonts w:ascii="Arial Narrow" w:hAnsi="Arial Narrow"/>
                <w:b/>
                <w:noProof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B90FAE" w14:paraId="33C764F1" w14:textId="77777777" w:rsidTr="00FE64C7">
        <w:trPr>
          <w:trHeight w:val="1177"/>
          <w:jc w:val="center"/>
        </w:trPr>
        <w:tc>
          <w:tcPr>
            <w:tcW w:w="2784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3D53A8E7" w14:textId="77777777" w:rsidR="002F62FC" w:rsidRDefault="002F62FC" w:rsidP="00AB657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4D8374AB" w14:textId="77777777" w:rsidR="002F62FC" w:rsidRPr="00863895" w:rsidRDefault="002F62FC" w:rsidP="00AB657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244"/>
              <w:tblOverlap w:val="never"/>
              <w:tblW w:w="4952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2099"/>
              <w:gridCol w:w="953"/>
            </w:tblGrid>
            <w:tr w:rsidR="002F62FC" w14:paraId="055A2779" w14:textId="77777777" w:rsidTr="002F62FC">
              <w:trPr>
                <w:trHeight w:val="299"/>
              </w:trPr>
              <w:tc>
                <w:tcPr>
                  <w:tcW w:w="1900" w:type="dxa"/>
                  <w:shd w:val="clear" w:color="auto" w:fill="DD8B8D"/>
                  <w:vAlign w:val="center"/>
                </w:tcPr>
                <w:p w14:paraId="471F9A4A" w14:textId="77777777" w:rsidR="002F62FC" w:rsidRPr="00473D4C" w:rsidRDefault="002F62FC" w:rsidP="00AB657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099" w:type="dxa"/>
                  <w:shd w:val="clear" w:color="auto" w:fill="DD8B8D"/>
                </w:tcPr>
                <w:p w14:paraId="226EDE61" w14:textId="77777777" w:rsidR="002F62FC" w:rsidRPr="00473D4C" w:rsidRDefault="002F62FC" w:rsidP="00AB657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953" w:type="dxa"/>
                  <w:shd w:val="clear" w:color="auto" w:fill="DD8B8D"/>
                  <w:vAlign w:val="center"/>
                </w:tcPr>
                <w:p w14:paraId="1255EC62" w14:textId="77777777" w:rsidR="002F62FC" w:rsidRPr="0039671A" w:rsidRDefault="002F62FC" w:rsidP="00AB657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9671A">
                    <w:rPr>
                      <w:b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  <w:tr w:rsidR="002F62FC" w14:paraId="4F3919EF" w14:textId="77777777" w:rsidTr="002F62FC">
              <w:trPr>
                <w:trHeight w:val="283"/>
              </w:trPr>
              <w:tc>
                <w:tcPr>
                  <w:tcW w:w="1900" w:type="dxa"/>
                  <w:vMerge w:val="restart"/>
                  <w:vAlign w:val="center"/>
                </w:tcPr>
                <w:p w14:paraId="6EA90573" w14:textId="77777777" w:rsidR="002F62F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65430B54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(12)</w:t>
                  </w:r>
                </w:p>
              </w:tc>
              <w:tc>
                <w:tcPr>
                  <w:tcW w:w="2099" w:type="dxa"/>
                </w:tcPr>
                <w:p w14:paraId="58168DC6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 w:rsidRPr="0039671A">
                    <w:rPr>
                      <w:sz w:val="20"/>
                    </w:rPr>
                    <w:t>Cangallo</w:t>
                  </w:r>
                </w:p>
              </w:tc>
              <w:tc>
                <w:tcPr>
                  <w:tcW w:w="953" w:type="dxa"/>
                </w:tcPr>
                <w:p w14:paraId="7449D339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14F9E70C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5CA4B2C6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356B44AD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 w:rsidRPr="0039671A">
                    <w:rPr>
                      <w:sz w:val="20"/>
                    </w:rPr>
                    <w:t>Huamanga</w:t>
                  </w:r>
                </w:p>
              </w:tc>
              <w:tc>
                <w:tcPr>
                  <w:tcW w:w="953" w:type="dxa"/>
                </w:tcPr>
                <w:p w14:paraId="6F366627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6B112D93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52217B05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6979497A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Huanca </w:t>
                  </w:r>
                  <w:r w:rsidRPr="0039671A">
                    <w:rPr>
                      <w:sz w:val="20"/>
                    </w:rPr>
                    <w:t>sancos</w:t>
                  </w:r>
                </w:p>
              </w:tc>
              <w:tc>
                <w:tcPr>
                  <w:tcW w:w="953" w:type="dxa"/>
                </w:tcPr>
                <w:p w14:paraId="6D04C547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5B264C64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0D0E591E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7A7D78FC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 w:rsidRPr="0039671A">
                    <w:rPr>
                      <w:sz w:val="20"/>
                    </w:rPr>
                    <w:t>Huanta</w:t>
                  </w:r>
                </w:p>
              </w:tc>
              <w:tc>
                <w:tcPr>
                  <w:tcW w:w="953" w:type="dxa"/>
                </w:tcPr>
                <w:p w14:paraId="3A975861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F62FC" w14:paraId="32A4D1B4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674D7949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2232C102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 w:rsidRPr="0039671A">
                    <w:rPr>
                      <w:sz w:val="20"/>
                    </w:rPr>
                    <w:t>La Mar</w:t>
                  </w:r>
                </w:p>
              </w:tc>
              <w:tc>
                <w:tcPr>
                  <w:tcW w:w="953" w:type="dxa"/>
                </w:tcPr>
                <w:p w14:paraId="10233B40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0CD9DB81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780DBCDB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42130EED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 w:rsidRPr="0039671A">
                    <w:rPr>
                      <w:sz w:val="20"/>
                    </w:rPr>
                    <w:t>Lucanas</w:t>
                  </w:r>
                </w:p>
              </w:tc>
              <w:tc>
                <w:tcPr>
                  <w:tcW w:w="953" w:type="dxa"/>
                </w:tcPr>
                <w:p w14:paraId="70306D31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1888049D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1CC68A27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07AECD0B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 w:rsidRPr="0039671A">
                    <w:rPr>
                      <w:sz w:val="20"/>
                    </w:rPr>
                    <w:t>Parinacochas</w:t>
                  </w:r>
                </w:p>
              </w:tc>
              <w:tc>
                <w:tcPr>
                  <w:tcW w:w="953" w:type="dxa"/>
                </w:tcPr>
                <w:p w14:paraId="57FCCE6D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7EA78E13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3525CCC8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062DF505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Paucar</w:t>
                  </w:r>
                  <w:proofErr w:type="spellEnd"/>
                  <w:r>
                    <w:rPr>
                      <w:sz w:val="20"/>
                    </w:rPr>
                    <w:t xml:space="preserve"> d</w:t>
                  </w:r>
                  <w:r w:rsidRPr="0039671A">
                    <w:rPr>
                      <w:sz w:val="20"/>
                    </w:rPr>
                    <w:t xml:space="preserve">el Sara </w:t>
                  </w:r>
                  <w:proofErr w:type="spellStart"/>
                  <w:r w:rsidRPr="0039671A">
                    <w:rPr>
                      <w:sz w:val="20"/>
                    </w:rPr>
                    <w:t>Sara</w:t>
                  </w:r>
                  <w:proofErr w:type="spellEnd"/>
                </w:p>
              </w:tc>
              <w:tc>
                <w:tcPr>
                  <w:tcW w:w="953" w:type="dxa"/>
                </w:tcPr>
                <w:p w14:paraId="2C1D648F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766819D8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7D025DB8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5ED24E8F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 w:rsidRPr="0039671A">
                    <w:rPr>
                      <w:sz w:val="20"/>
                    </w:rPr>
                    <w:t>Sucre</w:t>
                  </w:r>
                </w:p>
              </w:tc>
              <w:tc>
                <w:tcPr>
                  <w:tcW w:w="953" w:type="dxa"/>
                </w:tcPr>
                <w:p w14:paraId="451CA163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67795669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12B46D3B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2ECF2A5B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 w:rsidRPr="0039671A">
                    <w:rPr>
                      <w:sz w:val="20"/>
                    </w:rPr>
                    <w:t>Víctor Fajardo</w:t>
                  </w:r>
                </w:p>
              </w:tc>
              <w:tc>
                <w:tcPr>
                  <w:tcW w:w="953" w:type="dxa"/>
                </w:tcPr>
                <w:p w14:paraId="5C98A831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38406749" w14:textId="77777777" w:rsidTr="002F62FC">
              <w:trPr>
                <w:trHeight w:val="151"/>
              </w:trPr>
              <w:tc>
                <w:tcPr>
                  <w:tcW w:w="1900" w:type="dxa"/>
                  <w:vMerge/>
                  <w:vAlign w:val="center"/>
                </w:tcPr>
                <w:p w14:paraId="34F4E897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328BB8A8" w14:textId="77777777" w:rsidR="002F62FC" w:rsidRPr="0039671A" w:rsidRDefault="002F62FC" w:rsidP="00AB6579">
                  <w:pPr>
                    <w:spacing w:after="0" w:line="240" w:lineRule="auto"/>
                    <w:rPr>
                      <w:sz w:val="20"/>
                    </w:rPr>
                  </w:pPr>
                  <w:r w:rsidRPr="0039671A">
                    <w:rPr>
                      <w:sz w:val="20"/>
                    </w:rPr>
                    <w:t>Vilcas Huamán</w:t>
                  </w:r>
                </w:p>
              </w:tc>
              <w:tc>
                <w:tcPr>
                  <w:tcW w:w="953" w:type="dxa"/>
                </w:tcPr>
                <w:p w14:paraId="3537C9AB" w14:textId="77777777" w:rsidR="002F62FC" w:rsidRPr="0039671A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9671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31479063" w14:textId="77777777" w:rsidTr="002F62FC">
              <w:trPr>
                <w:trHeight w:val="283"/>
              </w:trPr>
              <w:tc>
                <w:tcPr>
                  <w:tcW w:w="1900" w:type="dxa"/>
                  <w:vMerge w:val="restart"/>
                  <w:vAlign w:val="center"/>
                </w:tcPr>
                <w:p w14:paraId="19C71DE9" w14:textId="77777777" w:rsidR="002F62F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06D32494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2099" w:type="dxa"/>
                </w:tcPr>
                <w:p w14:paraId="6D2EE654" w14:textId="77777777" w:rsidR="002F62FC" w:rsidRPr="00473D4C" w:rsidRDefault="002F62FC" w:rsidP="00AB657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Huamanga</w:t>
                  </w:r>
                </w:p>
              </w:tc>
              <w:tc>
                <w:tcPr>
                  <w:tcW w:w="953" w:type="dxa"/>
                  <w:vAlign w:val="center"/>
                </w:tcPr>
                <w:p w14:paraId="3B4716EF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F62FC" w14:paraId="2760D3EF" w14:textId="77777777" w:rsidTr="002F62FC">
              <w:trPr>
                <w:trHeight w:val="283"/>
              </w:trPr>
              <w:tc>
                <w:tcPr>
                  <w:tcW w:w="1900" w:type="dxa"/>
                  <w:vMerge/>
                  <w:vAlign w:val="center"/>
                </w:tcPr>
                <w:p w14:paraId="217AFD55" w14:textId="77777777" w:rsidR="002F62FC" w:rsidRPr="00473D4C" w:rsidRDefault="002F62FC" w:rsidP="00AB657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</w:tcPr>
                <w:p w14:paraId="065577C8" w14:textId="77777777" w:rsidR="002F62FC" w:rsidRPr="00473D4C" w:rsidRDefault="002F62FC" w:rsidP="00AB657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Huanta</w:t>
                  </w:r>
                </w:p>
              </w:tc>
              <w:tc>
                <w:tcPr>
                  <w:tcW w:w="953" w:type="dxa"/>
                  <w:vAlign w:val="center"/>
                </w:tcPr>
                <w:p w14:paraId="17E0D53A" w14:textId="77777777" w:rsidR="002F62FC" w:rsidRPr="00473D4C" w:rsidRDefault="002F62FC" w:rsidP="00AB657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F62FC" w14:paraId="11069E45" w14:textId="77777777" w:rsidTr="002F62FC">
              <w:trPr>
                <w:trHeight w:val="299"/>
              </w:trPr>
              <w:tc>
                <w:tcPr>
                  <w:tcW w:w="399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8AF44B3" w14:textId="77777777" w:rsidR="002F62FC" w:rsidRPr="00473D4C" w:rsidRDefault="002F62FC" w:rsidP="00AB657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53" w:type="dxa"/>
                  <w:shd w:val="clear" w:color="auto" w:fill="F2F2F2" w:themeFill="background1" w:themeFillShade="F2"/>
                  <w:vAlign w:val="center"/>
                </w:tcPr>
                <w:p w14:paraId="06EB6ECF" w14:textId="77777777" w:rsidR="002F62FC" w:rsidRPr="00473D4C" w:rsidRDefault="002F62FC" w:rsidP="00AB657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3BDF">
                    <w:rPr>
                      <w:b/>
                      <w:noProof/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45F270D8" w14:textId="77777777" w:rsidR="002F62FC" w:rsidRPr="00444848" w:rsidRDefault="002F62FC" w:rsidP="00AB657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00DFD5A8" w14:textId="77777777" w:rsidR="002F62FC" w:rsidRPr="00E27F77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44187">
              <w:rPr>
                <w:rFonts w:ascii="Arial Narrow" w:hAnsi="Arial Narrow"/>
                <w:b/>
                <w:noProof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E44187">
              <w:rPr>
                <w:rFonts w:ascii="Arial Narrow" w:hAnsi="Arial Narrow"/>
                <w:b/>
                <w:noProof/>
                <w:sz w:val="28"/>
                <w:szCs w:val="28"/>
              </w:rPr>
              <w:t>985</w:t>
            </w:r>
          </w:p>
          <w:p w14:paraId="26143093" w14:textId="77777777" w:rsidR="002F62FC" w:rsidRPr="00523E58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523E58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  <w:p w14:paraId="6F984720" w14:textId="77777777" w:rsidR="002F62FC" w:rsidRPr="00523E58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ED8628" w14:textId="77777777" w:rsidR="002F62FC" w:rsidRPr="002B642B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44187">
              <w:rPr>
                <w:rFonts w:ascii="Arial Narrow" w:hAnsi="Arial Narrow"/>
                <w:b/>
                <w:noProof/>
                <w:sz w:val="28"/>
                <w:szCs w:val="28"/>
              </w:rPr>
              <w:t>179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E44187">
              <w:rPr>
                <w:rFonts w:ascii="Arial Narrow" w:hAnsi="Arial Narrow"/>
                <w:b/>
                <w:noProof/>
                <w:sz w:val="28"/>
                <w:szCs w:val="28"/>
              </w:rPr>
              <w:t>699</w:t>
            </w:r>
          </w:p>
          <w:p w14:paraId="16408194" w14:textId="77777777" w:rsidR="002F62FC" w:rsidRPr="00523E58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523E58">
              <w:rPr>
                <w:rFonts w:ascii="Arial Narrow" w:hAnsi="Arial Narrow"/>
                <w:sz w:val="20"/>
                <w:szCs w:val="20"/>
              </w:rPr>
              <w:t>ctividades en atención por violencia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3B7C476" w14:textId="0B5FAE66" w:rsidR="002F62FC" w:rsidRPr="00E27F77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626</w:t>
            </w:r>
          </w:p>
          <w:p w14:paraId="7C3C63A3" w14:textId="34AAD730" w:rsidR="002F62FC" w:rsidRPr="00523E58" w:rsidRDefault="002F62FC" w:rsidP="002F62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523E58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</w:tc>
      </w:tr>
      <w:tr w:rsidR="002F62FC" w:rsidRPr="001C7B8C" w14:paraId="19D78D97" w14:textId="77777777" w:rsidTr="003168F1">
        <w:trPr>
          <w:trHeight w:val="3208"/>
          <w:jc w:val="center"/>
        </w:trPr>
        <w:tc>
          <w:tcPr>
            <w:tcW w:w="2784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3784DCB" w14:textId="77777777" w:rsidR="002F62FC" w:rsidRPr="00B90FAE" w:rsidRDefault="002F62FC" w:rsidP="00AB657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394D08DD" w14:textId="77777777" w:rsidR="002F62FC" w:rsidRPr="004421FD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1FD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E44187">
              <w:rPr>
                <w:rFonts w:ascii="Arial Narrow" w:hAnsi="Arial Narrow"/>
                <w:b/>
                <w:noProof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E44187">
              <w:rPr>
                <w:rFonts w:ascii="Arial Narrow" w:hAnsi="Arial Narrow"/>
                <w:b/>
                <w:noProof/>
                <w:sz w:val="28"/>
                <w:szCs w:val="28"/>
              </w:rPr>
              <w:t>878</w:t>
            </w:r>
            <w:r w:rsidRPr="002B642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4421FD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5B59CEE4" w14:textId="77777777" w:rsidR="002F62FC" w:rsidRPr="004421FD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4187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65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E44187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113</w:t>
            </w:r>
            <w:r w:rsidRPr="002B642B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064897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08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F62DB0B" w14:textId="190E157F" w:rsidR="002F62FC" w:rsidRPr="004421FD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1FD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143</w:t>
            </w:r>
            <w:r w:rsidRPr="002B642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4421FD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2E7A0326" w14:textId="4C5B606F" w:rsidR="002F62FC" w:rsidRPr="00064897" w:rsidRDefault="002F62FC" w:rsidP="00AB65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18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D93BDF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440</w:t>
            </w:r>
            <w:r w:rsidRPr="002B642B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064897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</w:tr>
    </w:tbl>
    <w:p w14:paraId="7D5FA9F3" w14:textId="77777777" w:rsidR="002F62FC" w:rsidRPr="00011910" w:rsidRDefault="002F62FC" w:rsidP="00B57A7F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5A07D626" w14:textId="77777777" w:rsidR="002F62FC" w:rsidRDefault="002F62FC" w:rsidP="00B57A7F">
      <w:pPr>
        <w:spacing w:after="0" w:line="240" w:lineRule="auto"/>
        <w:ind w:right="5"/>
        <w:jc w:val="both"/>
        <w:rPr>
          <w:b/>
          <w:sz w:val="16"/>
        </w:rPr>
      </w:pPr>
    </w:p>
    <w:p w14:paraId="79AF47D8" w14:textId="77777777" w:rsidR="002F62FC" w:rsidRPr="009618F0" w:rsidRDefault="002F62FC" w:rsidP="00B57A7F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289"/>
        <w:jc w:val="both"/>
        <w:rPr>
          <w:b/>
        </w:rPr>
      </w:pPr>
      <w:r w:rsidRPr="009618F0">
        <w:rPr>
          <w:b/>
        </w:rPr>
        <w:t>Centros de Atención Institucional – CAI:</w:t>
      </w:r>
      <w:r>
        <w:t xml:space="preserve"> Es</w:t>
      </w:r>
      <w:r w:rsidRPr="006B754F">
        <w:t xml:space="preserve"> un servicio de intervención con varones adultos, que han sido sentenciados por actos de violencia familiar y que son remitidos por el juez de paz y/o juzgado de familia para su recuperación</w:t>
      </w:r>
      <w:r>
        <w:t>.</w:t>
      </w:r>
    </w:p>
    <w:tbl>
      <w:tblPr>
        <w:tblW w:w="5097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2333"/>
        <w:gridCol w:w="2327"/>
      </w:tblGrid>
      <w:tr w:rsidR="002F62FC" w:rsidRPr="00B90FAE" w14:paraId="47FFCEB3" w14:textId="77777777" w:rsidTr="002D59C8">
        <w:trPr>
          <w:trHeight w:val="156"/>
          <w:tblHeader/>
          <w:jc w:val="center"/>
        </w:trPr>
        <w:tc>
          <w:tcPr>
            <w:tcW w:w="269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46413B7" w14:textId="77777777" w:rsidR="002F62FC" w:rsidRPr="00B90FAE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0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E554333" w14:textId="77777777" w:rsidR="002F62FC" w:rsidRPr="00B90FAE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33DF72AD" w14:textId="77777777" w:rsidTr="002D59C8">
        <w:trPr>
          <w:trHeight w:val="173"/>
          <w:tblHeader/>
          <w:jc w:val="center"/>
        </w:trPr>
        <w:tc>
          <w:tcPr>
            <w:tcW w:w="269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BA97455" w14:textId="77777777" w:rsidR="002F62FC" w:rsidRPr="00B90FAE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EE0A968" w14:textId="77777777" w:rsidR="002F62FC" w:rsidRPr="00B90FAE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BCFF464" w14:textId="77777777" w:rsidR="002F62FC" w:rsidRPr="00987F02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B90FAE" w14:paraId="5FAEBE81" w14:textId="77777777" w:rsidTr="00B57A7F">
        <w:trPr>
          <w:trHeight w:val="989"/>
          <w:jc w:val="center"/>
        </w:trPr>
        <w:tc>
          <w:tcPr>
            <w:tcW w:w="269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E3F223A" w14:textId="77777777" w:rsidR="002F62FC" w:rsidRPr="00521237" w:rsidRDefault="002F62FC" w:rsidP="00D2374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Centro de Atención Institucional (CAI)</w:t>
            </w:r>
          </w:p>
          <w:tbl>
            <w:tblPr>
              <w:tblStyle w:val="Tablaconcuadrcula"/>
              <w:tblpPr w:leftFromText="141" w:rightFromText="141" w:vertAnchor="text" w:horzAnchor="margin" w:tblpY="84"/>
              <w:tblOverlap w:val="never"/>
              <w:tblW w:w="4964" w:type="dxa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652"/>
              <w:gridCol w:w="1654"/>
            </w:tblGrid>
            <w:tr w:rsidR="002F62FC" w14:paraId="2D3F802C" w14:textId="77777777" w:rsidTr="00F5001A">
              <w:trPr>
                <w:trHeight w:val="160"/>
              </w:trPr>
              <w:tc>
                <w:tcPr>
                  <w:tcW w:w="1658" w:type="dxa"/>
                  <w:shd w:val="clear" w:color="auto" w:fill="DD8B8D"/>
                  <w:vAlign w:val="center"/>
                </w:tcPr>
                <w:p w14:paraId="7710DA91" w14:textId="77777777" w:rsidR="002F62FC" w:rsidRPr="00F122EB" w:rsidRDefault="002F62FC" w:rsidP="00B57A7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652" w:type="dxa"/>
                  <w:shd w:val="clear" w:color="auto" w:fill="DD8B8D"/>
                  <w:vAlign w:val="center"/>
                </w:tcPr>
                <w:p w14:paraId="5C9DE229" w14:textId="77777777" w:rsidR="002F62FC" w:rsidRPr="00F122EB" w:rsidRDefault="002F62FC" w:rsidP="00B57A7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654" w:type="dxa"/>
                  <w:shd w:val="clear" w:color="auto" w:fill="DD8B8D"/>
                </w:tcPr>
                <w:p w14:paraId="2FFA37E8" w14:textId="77777777" w:rsidR="002F62FC" w:rsidRDefault="002F62FC" w:rsidP="00B57A7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2F62FC" w14:paraId="2403A422" w14:textId="77777777" w:rsidTr="00F5001A">
              <w:trPr>
                <w:trHeight w:val="294"/>
              </w:trPr>
              <w:tc>
                <w:tcPr>
                  <w:tcW w:w="1658" w:type="dxa"/>
                </w:tcPr>
                <w:p w14:paraId="7824D6FF" w14:textId="77777777" w:rsidR="002F62FC" w:rsidRPr="00A46FB4" w:rsidRDefault="002F62FC" w:rsidP="00B57A7F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Huamanga</w:t>
                  </w:r>
                </w:p>
              </w:tc>
              <w:tc>
                <w:tcPr>
                  <w:tcW w:w="1652" w:type="dxa"/>
                </w:tcPr>
                <w:p w14:paraId="3858EBA0" w14:textId="77777777" w:rsidR="002F62FC" w:rsidRPr="00A46FB4" w:rsidRDefault="002F62FC" w:rsidP="00B57A7F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Ayacucho</w:t>
                  </w:r>
                </w:p>
              </w:tc>
              <w:tc>
                <w:tcPr>
                  <w:tcW w:w="1654" w:type="dxa"/>
                </w:tcPr>
                <w:p w14:paraId="46541DAF" w14:textId="77777777" w:rsidR="002F62FC" w:rsidRDefault="002F62FC" w:rsidP="00B57A7F">
                  <w:pPr>
                    <w:spacing w:after="0"/>
                  </w:pPr>
                  <w:r>
                    <w:rPr>
                      <w:sz w:val="20"/>
                    </w:rPr>
                    <w:t>Ayacucho</w:t>
                  </w:r>
                </w:p>
              </w:tc>
            </w:tr>
          </w:tbl>
          <w:p w14:paraId="3ABC72DC" w14:textId="77777777" w:rsidR="002F62FC" w:rsidRPr="00521237" w:rsidRDefault="002F62FC" w:rsidP="00D23744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1155" w:type="pct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  <w:vAlign w:val="center"/>
          </w:tcPr>
          <w:p w14:paraId="6A8F38D6" w14:textId="77777777" w:rsidR="002F62FC" w:rsidRPr="002B642B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B642B">
              <w:rPr>
                <w:rFonts w:ascii="Arial Narrow" w:hAnsi="Arial Narrow"/>
                <w:b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</w:rPr>
              <w:t>48</w:t>
            </w:r>
          </w:p>
          <w:p w14:paraId="13845E8F" w14:textId="77777777" w:rsidR="002F62FC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79BE">
              <w:rPr>
                <w:rFonts w:ascii="Arial Narrow" w:hAnsi="Arial Narrow"/>
                <w:sz w:val="20"/>
                <w:szCs w:val="20"/>
              </w:rPr>
              <w:t>Casos atendidos</w:t>
            </w:r>
          </w:p>
        </w:tc>
        <w:tc>
          <w:tcPr>
            <w:tcW w:w="115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82C4E3E" w14:textId="77777777" w:rsidR="002F62FC" w:rsidRPr="002B642B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189</w:t>
            </w:r>
          </w:p>
          <w:p w14:paraId="36C28680" w14:textId="77777777" w:rsidR="002F62FC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79BE">
              <w:rPr>
                <w:rFonts w:ascii="Arial Narrow" w:hAnsi="Arial Narrow"/>
                <w:sz w:val="20"/>
                <w:szCs w:val="20"/>
              </w:rPr>
              <w:t>Casos atendidos</w:t>
            </w:r>
          </w:p>
        </w:tc>
      </w:tr>
    </w:tbl>
    <w:p w14:paraId="4DCF4B2E" w14:textId="77777777" w:rsidR="002F62FC" w:rsidRDefault="002F62FC" w:rsidP="009618F0">
      <w:pPr>
        <w:spacing w:after="0" w:line="240" w:lineRule="auto"/>
        <w:ind w:right="5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011910">
        <w:rPr>
          <w:sz w:val="18"/>
          <w:szCs w:val="18"/>
          <w:lang w:val="es-PE"/>
        </w:rPr>
        <w:t>Programa Nacional AURORA</w:t>
      </w:r>
    </w:p>
    <w:p w14:paraId="24840844" w14:textId="77777777" w:rsidR="002F62FC" w:rsidRDefault="002F62FC" w:rsidP="009618F0">
      <w:pPr>
        <w:spacing w:after="0" w:line="240" w:lineRule="auto"/>
        <w:ind w:right="5"/>
        <w:jc w:val="both"/>
        <w:rPr>
          <w:sz w:val="18"/>
          <w:szCs w:val="18"/>
          <w:lang w:val="es-PE"/>
        </w:rPr>
      </w:pPr>
    </w:p>
    <w:p w14:paraId="783DE966" w14:textId="77777777" w:rsidR="002F62FC" w:rsidRPr="00D23744" w:rsidRDefault="002F62FC" w:rsidP="00D23744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D23744">
        <w:rPr>
          <w:b/>
        </w:rPr>
        <w:t xml:space="preserve"> Rural – </w:t>
      </w:r>
      <w:r>
        <w:rPr>
          <w:b/>
        </w:rPr>
        <w:t>SA</w:t>
      </w:r>
      <w:r w:rsidRPr="00D23744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indígenas.</w:t>
      </w:r>
    </w:p>
    <w:tbl>
      <w:tblPr>
        <w:tblW w:w="500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976"/>
        <w:gridCol w:w="1951"/>
        <w:gridCol w:w="1987"/>
      </w:tblGrid>
      <w:tr w:rsidR="002F62FC" w:rsidRPr="00B90FAE" w14:paraId="6F1257A6" w14:textId="77777777" w:rsidTr="00B57A7F">
        <w:trPr>
          <w:trHeight w:val="139"/>
          <w:tblHeader/>
          <w:jc w:val="center"/>
        </w:trPr>
        <w:tc>
          <w:tcPr>
            <w:tcW w:w="301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A2FDFF1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98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9AF245A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7B133A56" w14:textId="77777777" w:rsidTr="00B57A7F">
        <w:trPr>
          <w:trHeight w:val="155"/>
          <w:tblHeader/>
          <w:jc w:val="center"/>
        </w:trPr>
        <w:tc>
          <w:tcPr>
            <w:tcW w:w="301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DB97C08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8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FD81B25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0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09624EB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444848" w14:paraId="5DE9B126" w14:textId="77777777" w:rsidTr="0009401D">
        <w:trPr>
          <w:trHeight w:val="1568"/>
          <w:jc w:val="center"/>
        </w:trPr>
        <w:tc>
          <w:tcPr>
            <w:tcW w:w="3014" w:type="pct"/>
            <w:shd w:val="clear" w:color="auto" w:fill="auto"/>
            <w:vAlign w:val="center"/>
          </w:tcPr>
          <w:p w14:paraId="2BB1F5D2" w14:textId="77777777" w:rsidR="002F62FC" w:rsidRPr="00B90FAE" w:rsidRDefault="002F62FC" w:rsidP="00F77B8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 de Atención</w:t>
            </w: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Rural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5177" w:type="dxa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527"/>
              <w:gridCol w:w="1725"/>
            </w:tblGrid>
            <w:tr w:rsidR="002F62FC" w14:paraId="1EC2C39E" w14:textId="77777777" w:rsidTr="00521237">
              <w:trPr>
                <w:trHeight w:val="150"/>
              </w:trPr>
              <w:tc>
                <w:tcPr>
                  <w:tcW w:w="1925" w:type="dxa"/>
                  <w:shd w:val="clear" w:color="auto" w:fill="DD8B8D"/>
                  <w:vAlign w:val="center"/>
                </w:tcPr>
                <w:p w14:paraId="65304770" w14:textId="77777777" w:rsidR="002F62FC" w:rsidRPr="00F122EB" w:rsidRDefault="002F62FC" w:rsidP="00F77B8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27" w:type="dxa"/>
                  <w:shd w:val="clear" w:color="auto" w:fill="DD8B8D"/>
                  <w:vAlign w:val="center"/>
                </w:tcPr>
                <w:p w14:paraId="08317ED7" w14:textId="77777777" w:rsidR="002F62FC" w:rsidRPr="00F122EB" w:rsidRDefault="002F62FC" w:rsidP="00F77B8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725" w:type="dxa"/>
                  <w:shd w:val="clear" w:color="auto" w:fill="DD8B8D"/>
                </w:tcPr>
                <w:p w14:paraId="6DDBA7D7" w14:textId="77777777" w:rsidR="002F62FC" w:rsidRDefault="002F62FC" w:rsidP="00F77B8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2F62FC" w14:paraId="2C80CE1C" w14:textId="77777777" w:rsidTr="00521237">
              <w:trPr>
                <w:trHeight w:val="159"/>
              </w:trPr>
              <w:tc>
                <w:tcPr>
                  <w:tcW w:w="1925" w:type="dxa"/>
                </w:tcPr>
                <w:p w14:paraId="30D73614" w14:textId="77777777" w:rsidR="002F62FC" w:rsidRPr="009F5E02" w:rsidRDefault="002F62FC" w:rsidP="00F77B84">
                  <w:pPr>
                    <w:spacing w:after="0"/>
                    <w:rPr>
                      <w:sz w:val="20"/>
                    </w:rPr>
                  </w:pPr>
                  <w:r w:rsidRPr="009F5E02">
                    <w:rPr>
                      <w:sz w:val="20"/>
                    </w:rPr>
                    <w:t>La Mar</w:t>
                  </w:r>
                </w:p>
              </w:tc>
              <w:tc>
                <w:tcPr>
                  <w:tcW w:w="1527" w:type="dxa"/>
                </w:tcPr>
                <w:p w14:paraId="4B426126" w14:textId="77777777" w:rsidR="002F62FC" w:rsidRPr="009F5E02" w:rsidRDefault="002F62FC" w:rsidP="00F77B84">
                  <w:pPr>
                    <w:spacing w:after="0"/>
                    <w:rPr>
                      <w:sz w:val="20"/>
                    </w:rPr>
                  </w:pPr>
                  <w:proofErr w:type="spellStart"/>
                  <w:r w:rsidRPr="009F5E02">
                    <w:rPr>
                      <w:sz w:val="20"/>
                    </w:rPr>
                    <w:t>Ayna</w:t>
                  </w:r>
                  <w:proofErr w:type="spellEnd"/>
                </w:p>
              </w:tc>
              <w:tc>
                <w:tcPr>
                  <w:tcW w:w="1725" w:type="dxa"/>
                </w:tcPr>
                <w:p w14:paraId="4C95DE5F" w14:textId="77777777" w:rsidR="002F62FC" w:rsidRDefault="002F62FC" w:rsidP="00F77B84">
                  <w:pPr>
                    <w:spacing w:after="0"/>
                  </w:pPr>
                  <w:proofErr w:type="spellStart"/>
                  <w:r w:rsidRPr="009F5E02">
                    <w:rPr>
                      <w:sz w:val="20"/>
                    </w:rPr>
                    <w:t>Ayna</w:t>
                  </w:r>
                  <w:proofErr w:type="spellEnd"/>
                </w:p>
              </w:tc>
            </w:tr>
            <w:tr w:rsidR="002F62FC" w14:paraId="0C5DACA1" w14:textId="77777777" w:rsidTr="00521237">
              <w:trPr>
                <w:trHeight w:val="159"/>
              </w:trPr>
              <w:tc>
                <w:tcPr>
                  <w:tcW w:w="1925" w:type="dxa"/>
                </w:tcPr>
                <w:p w14:paraId="646FDBB7" w14:textId="77777777" w:rsidR="002F62FC" w:rsidRPr="009F5E02" w:rsidRDefault="002F62FC" w:rsidP="00F77B84">
                  <w:pPr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Paucar</w:t>
                  </w:r>
                  <w:proofErr w:type="spellEnd"/>
                  <w:r>
                    <w:rPr>
                      <w:sz w:val="20"/>
                    </w:rPr>
                    <w:t xml:space="preserve"> del Sara </w:t>
                  </w:r>
                  <w:proofErr w:type="spellStart"/>
                  <w:r>
                    <w:rPr>
                      <w:sz w:val="20"/>
                    </w:rPr>
                    <w:t>Sara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324CE9A0" w14:textId="77777777" w:rsidR="002F62FC" w:rsidRPr="009F5E02" w:rsidRDefault="002F62FC" w:rsidP="00F77B84">
                  <w:pPr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Oyolo</w:t>
                  </w:r>
                  <w:proofErr w:type="spellEnd"/>
                </w:p>
              </w:tc>
              <w:tc>
                <w:tcPr>
                  <w:tcW w:w="1725" w:type="dxa"/>
                </w:tcPr>
                <w:p w14:paraId="4BAB796A" w14:textId="77777777" w:rsidR="002F62FC" w:rsidRPr="009F5E02" w:rsidRDefault="002F62FC" w:rsidP="00F77B84">
                  <w:pPr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Oyolo</w:t>
                  </w:r>
                  <w:proofErr w:type="spellEnd"/>
                </w:p>
              </w:tc>
            </w:tr>
            <w:tr w:rsidR="002F62FC" w14:paraId="7937F29C" w14:textId="77777777" w:rsidTr="00521237">
              <w:trPr>
                <w:trHeight w:val="159"/>
              </w:trPr>
              <w:tc>
                <w:tcPr>
                  <w:tcW w:w="1925" w:type="dxa"/>
                </w:tcPr>
                <w:p w14:paraId="00B45D28" w14:textId="77777777" w:rsidR="002F62FC" w:rsidRDefault="002F62FC" w:rsidP="00F77B84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Víctor Fajardo</w:t>
                  </w:r>
                </w:p>
              </w:tc>
              <w:tc>
                <w:tcPr>
                  <w:tcW w:w="1527" w:type="dxa"/>
                </w:tcPr>
                <w:p w14:paraId="226671A5" w14:textId="77777777" w:rsidR="002F62FC" w:rsidRDefault="002F62FC" w:rsidP="00F77B84">
                  <w:pPr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Vilcanchos</w:t>
                  </w:r>
                  <w:proofErr w:type="spellEnd"/>
                </w:p>
              </w:tc>
              <w:tc>
                <w:tcPr>
                  <w:tcW w:w="1725" w:type="dxa"/>
                </w:tcPr>
                <w:p w14:paraId="4F227D91" w14:textId="77777777" w:rsidR="002F62FC" w:rsidRDefault="002F62FC" w:rsidP="00F77B84">
                  <w:pPr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Vilcanchos</w:t>
                  </w:r>
                  <w:proofErr w:type="spellEnd"/>
                </w:p>
              </w:tc>
            </w:tr>
          </w:tbl>
          <w:p w14:paraId="72634567" w14:textId="77777777" w:rsidR="002F62FC" w:rsidRPr="00B90FAE" w:rsidRDefault="002F62FC" w:rsidP="00F77B8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656A6EA3" w14:textId="77777777" w:rsidR="002F62FC" w:rsidRPr="002B642B" w:rsidRDefault="002F62FC" w:rsidP="00F77B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B642B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40</w:t>
            </w:r>
          </w:p>
          <w:p w14:paraId="3F23448C" w14:textId="77777777" w:rsidR="002F62FC" w:rsidRDefault="002F62FC" w:rsidP="00F77B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70986D3" w14:textId="77777777" w:rsidR="002F62FC" w:rsidRPr="002B642B" w:rsidRDefault="002F62FC" w:rsidP="00F77B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39</w:t>
            </w:r>
          </w:p>
          <w:p w14:paraId="53862FEE" w14:textId="77777777" w:rsidR="002F62FC" w:rsidRPr="00A973B9" w:rsidRDefault="002F62FC" w:rsidP="00F77B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693DEA06" w14:textId="77777777" w:rsidR="002F62FC" w:rsidRPr="00B2499F" w:rsidRDefault="002F62FC" w:rsidP="00F5001A">
      <w:pPr>
        <w:tabs>
          <w:tab w:val="left" w:pos="9498"/>
        </w:tabs>
        <w:spacing w:after="0" w:line="240" w:lineRule="auto"/>
        <w:ind w:right="7"/>
        <w:jc w:val="both"/>
        <w:rPr>
          <w:rFonts w:ascii="Arial Narrow" w:hAnsi="Arial Narrow"/>
          <w:b/>
          <w:szCs w:val="32"/>
        </w:rPr>
      </w:pPr>
      <w:r>
        <w:rPr>
          <w:sz w:val="18"/>
          <w:szCs w:val="18"/>
          <w:lang w:val="es-PE"/>
        </w:rPr>
        <w:t xml:space="preserve">Fuente: </w:t>
      </w:r>
      <w:r w:rsidRPr="00B2499F">
        <w:rPr>
          <w:sz w:val="18"/>
          <w:szCs w:val="18"/>
          <w:lang w:val="es-PE"/>
        </w:rPr>
        <w:t>Programa Nacional AURORA</w:t>
      </w:r>
    </w:p>
    <w:p w14:paraId="0747E59D" w14:textId="77777777" w:rsidR="002F62FC" w:rsidRDefault="002F62FC" w:rsidP="009C6222">
      <w:pPr>
        <w:spacing w:after="0" w:line="240" w:lineRule="auto"/>
        <w:rPr>
          <w:rFonts w:ascii="Arial Narrow" w:hAnsi="Arial Narrow"/>
          <w:b/>
          <w:bCs/>
          <w:szCs w:val="20"/>
        </w:rPr>
      </w:pPr>
    </w:p>
    <w:p w14:paraId="6C406E0E" w14:textId="77777777" w:rsidR="002F62FC" w:rsidRPr="009618F0" w:rsidRDefault="002F62FC" w:rsidP="005E1DA7">
      <w:pPr>
        <w:pStyle w:val="Prrafodelista"/>
        <w:numPr>
          <w:ilvl w:val="1"/>
          <w:numId w:val="5"/>
        </w:numPr>
        <w:tabs>
          <w:tab w:val="left" w:pos="1995"/>
        </w:tabs>
        <w:spacing w:after="0" w:line="240" w:lineRule="auto"/>
        <w:ind w:right="5"/>
        <w:jc w:val="both"/>
        <w:rPr>
          <w:rFonts w:ascii="Arial Narrow" w:hAnsi="Arial Narrow"/>
          <w:b/>
          <w:bCs/>
          <w:szCs w:val="20"/>
        </w:rPr>
      </w:pPr>
      <w:r>
        <w:rPr>
          <w:b/>
        </w:rPr>
        <w:t xml:space="preserve">Servicio de Atención Urgente: </w:t>
      </w:r>
      <w:r w:rsidRPr="00283190">
        <w:t>Los SAU brindan atención inmediata y en el lugar donde se encuentre</w:t>
      </w:r>
      <w:r>
        <w:t xml:space="preserve"> </w:t>
      </w:r>
      <w:r w:rsidRPr="00283190">
        <w:t>la persona afectada o donde ocurrieron los hechos de violencia,</w:t>
      </w:r>
      <w:r>
        <w:t xml:space="preserve"> </w:t>
      </w:r>
      <w:r w:rsidRPr="00283190">
        <w:t>especialmente las que se encuentran en situación de riesgo moderado</w:t>
      </w:r>
      <w:r>
        <w:t xml:space="preserve"> </w:t>
      </w:r>
      <w:r w:rsidRPr="00283190">
        <w:t>o severo para realizar acciones orientadas al cese de los hechos</w:t>
      </w:r>
      <w:r>
        <w:t xml:space="preserve"> </w:t>
      </w:r>
      <w:r w:rsidRPr="00283190">
        <w:t>de violencia. Como parte del servicio, se brinda orientación legal,</w:t>
      </w:r>
      <w:r>
        <w:t xml:space="preserve"> </w:t>
      </w:r>
      <w:r w:rsidRPr="00283190">
        <w:t>psicológica y social</w:t>
      </w:r>
      <w:r>
        <w:t>.</w:t>
      </w:r>
    </w:p>
    <w:p w14:paraId="7ECB0DDC" w14:textId="77777777" w:rsidR="002F62FC" w:rsidRDefault="002F62FC" w:rsidP="009C6222">
      <w:pPr>
        <w:spacing w:after="0" w:line="240" w:lineRule="auto"/>
        <w:rPr>
          <w:rFonts w:ascii="Arial Narrow" w:hAnsi="Arial Narrow"/>
          <w:b/>
          <w:bCs/>
          <w:szCs w:val="20"/>
        </w:rPr>
      </w:pPr>
    </w:p>
    <w:tbl>
      <w:tblPr>
        <w:tblW w:w="4576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547"/>
        <w:gridCol w:w="2412"/>
        <w:gridCol w:w="2109"/>
      </w:tblGrid>
      <w:tr w:rsidR="002F62FC" w:rsidRPr="00B90FAE" w14:paraId="476D4410" w14:textId="77777777" w:rsidTr="00AB6579">
        <w:trPr>
          <w:trHeight w:val="139"/>
          <w:tblHeader/>
          <w:jc w:val="center"/>
        </w:trPr>
        <w:tc>
          <w:tcPr>
            <w:tcW w:w="250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EDFBE03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9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8895420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26255240" w14:textId="77777777" w:rsidTr="00AB6579">
        <w:trPr>
          <w:trHeight w:val="155"/>
          <w:tblHeader/>
          <w:jc w:val="center"/>
        </w:trPr>
        <w:tc>
          <w:tcPr>
            <w:tcW w:w="250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5D8FE24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3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09A8D3C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6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4290EB0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444848" w14:paraId="5EFB64D4" w14:textId="77777777" w:rsidTr="00AB6579">
        <w:trPr>
          <w:trHeight w:val="464"/>
          <w:jc w:val="center"/>
        </w:trPr>
        <w:tc>
          <w:tcPr>
            <w:tcW w:w="2507" w:type="pct"/>
            <w:shd w:val="clear" w:color="auto" w:fill="auto"/>
            <w:vAlign w:val="center"/>
          </w:tcPr>
          <w:p w14:paraId="00D132B4" w14:textId="77777777" w:rsidR="002F62FC" w:rsidRPr="00DA1425" w:rsidRDefault="002F62FC" w:rsidP="005E1DA7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Servicio de Atención de Atención Urgente (SAU)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492C182" w14:textId="77777777" w:rsidR="002F62FC" w:rsidRPr="002B642B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624</w:t>
            </w:r>
          </w:p>
          <w:p w14:paraId="3D16992E" w14:textId="77777777" w:rsidR="002F62FC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26FF4FF5" w14:textId="77777777" w:rsidR="002F62FC" w:rsidRPr="002B642B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204</w:t>
            </w:r>
          </w:p>
          <w:p w14:paraId="2BAB201B" w14:textId="77777777" w:rsidR="002F62FC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6D57FB9E" w14:textId="77777777" w:rsidR="002F62FC" w:rsidRDefault="002F62FC" w:rsidP="00F000B4">
      <w:pPr>
        <w:spacing w:after="0" w:line="240" w:lineRule="auto"/>
        <w:ind w:right="149"/>
        <w:jc w:val="both"/>
        <w:rPr>
          <w:rFonts w:ascii="Arial Narrow" w:hAnsi="Arial Narrow" w:cs="Arial"/>
          <w:b/>
          <w:sz w:val="24"/>
          <w:szCs w:val="30"/>
          <w:shd w:val="clear" w:color="auto" w:fill="FDFDFD"/>
          <w:lang w:val="es-PE"/>
        </w:rPr>
      </w:pPr>
      <w:r>
        <w:rPr>
          <w:sz w:val="18"/>
          <w:szCs w:val="18"/>
          <w:lang w:val="es-PE"/>
        </w:rPr>
        <w:t xml:space="preserve">           Fuente: </w:t>
      </w:r>
      <w:r w:rsidRPr="00011910">
        <w:rPr>
          <w:sz w:val="18"/>
          <w:szCs w:val="18"/>
          <w:lang w:val="es-PE"/>
        </w:rPr>
        <w:t xml:space="preserve">Programa Nacional </w:t>
      </w:r>
      <w:r>
        <w:rPr>
          <w:sz w:val="18"/>
          <w:szCs w:val="18"/>
          <w:lang w:val="es-PE"/>
        </w:rPr>
        <w:t>AURORA</w:t>
      </w:r>
    </w:p>
    <w:p w14:paraId="635CDE19" w14:textId="77777777" w:rsidR="002F62FC" w:rsidRPr="0009401D" w:rsidRDefault="002F62FC" w:rsidP="009C6222">
      <w:pPr>
        <w:spacing w:after="0" w:line="240" w:lineRule="auto"/>
        <w:rPr>
          <w:rFonts w:ascii="Arial Narrow" w:hAnsi="Arial Narrow"/>
          <w:b/>
          <w:bCs/>
          <w:sz w:val="16"/>
          <w:szCs w:val="20"/>
          <w:lang w:val="es-PE"/>
        </w:rPr>
      </w:pPr>
    </w:p>
    <w:p w14:paraId="7CC14F1A" w14:textId="77777777" w:rsidR="002F62FC" w:rsidRPr="009618F0" w:rsidRDefault="002F62FC" w:rsidP="009618F0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9618F0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>
        <w:t>.</w:t>
      </w:r>
    </w:p>
    <w:tbl>
      <w:tblPr>
        <w:tblW w:w="4647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2412"/>
        <w:gridCol w:w="2107"/>
      </w:tblGrid>
      <w:tr w:rsidR="002F62FC" w:rsidRPr="00B90FAE" w14:paraId="740941BF" w14:textId="77777777" w:rsidTr="00AB6579">
        <w:trPr>
          <w:trHeight w:val="139"/>
          <w:tblHeader/>
          <w:jc w:val="center"/>
        </w:trPr>
        <w:tc>
          <w:tcPr>
            <w:tcW w:w="254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F049979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5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E8088B5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4E8201DC" w14:textId="77777777" w:rsidTr="00AB6579">
        <w:trPr>
          <w:trHeight w:val="155"/>
          <w:tblHeader/>
          <w:jc w:val="center"/>
        </w:trPr>
        <w:tc>
          <w:tcPr>
            <w:tcW w:w="254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22C2CDB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3C199C4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5349D45" w14:textId="77777777" w:rsidR="002F62FC" w:rsidRPr="00B90FAE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444848" w14:paraId="7DCA0C91" w14:textId="77777777" w:rsidTr="00AB6579">
        <w:trPr>
          <w:trHeight w:val="299"/>
          <w:jc w:val="center"/>
        </w:trPr>
        <w:tc>
          <w:tcPr>
            <w:tcW w:w="2546" w:type="pct"/>
            <w:shd w:val="clear" w:color="auto" w:fill="auto"/>
            <w:vAlign w:val="center"/>
          </w:tcPr>
          <w:p w14:paraId="6C8E2BB0" w14:textId="77777777" w:rsidR="002F62FC" w:rsidRPr="00DA1425" w:rsidRDefault="002F62FC" w:rsidP="005E1DA7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252EE5D1" w14:textId="77777777" w:rsidR="002F62FC" w:rsidRPr="002B642B" w:rsidRDefault="002F62FC" w:rsidP="006C56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B642B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2 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503</w:t>
            </w:r>
          </w:p>
          <w:p w14:paraId="1333458A" w14:textId="77777777" w:rsidR="002F62FC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0FF84F8" w14:textId="77777777" w:rsidR="002F62FC" w:rsidRPr="002B642B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766</w:t>
            </w:r>
          </w:p>
          <w:p w14:paraId="559CDCA8" w14:textId="77777777" w:rsidR="002F62FC" w:rsidRDefault="002F62FC" w:rsidP="005E1D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4B511A53" w14:textId="77777777" w:rsidR="002F62FC" w:rsidRDefault="002F62FC" w:rsidP="00F000B4">
      <w:pPr>
        <w:spacing w:after="0" w:line="240" w:lineRule="auto"/>
        <w:ind w:right="149"/>
        <w:jc w:val="both"/>
        <w:rPr>
          <w:rFonts w:ascii="Arial Narrow" w:hAnsi="Arial Narrow" w:cs="Arial"/>
          <w:b/>
          <w:sz w:val="24"/>
          <w:szCs w:val="30"/>
          <w:shd w:val="clear" w:color="auto" w:fill="FDFDFD"/>
          <w:lang w:val="es-PE"/>
        </w:rPr>
      </w:pPr>
      <w:r>
        <w:rPr>
          <w:sz w:val="18"/>
          <w:szCs w:val="18"/>
          <w:lang w:val="es-PE"/>
        </w:rPr>
        <w:t xml:space="preserve">        Fuente: </w:t>
      </w:r>
      <w:r w:rsidRPr="00011910">
        <w:rPr>
          <w:sz w:val="18"/>
          <w:szCs w:val="18"/>
          <w:lang w:val="es-PE"/>
        </w:rPr>
        <w:t xml:space="preserve">Programa Nacional </w:t>
      </w:r>
      <w:r>
        <w:rPr>
          <w:sz w:val="18"/>
          <w:szCs w:val="18"/>
          <w:lang w:val="es-PE"/>
        </w:rPr>
        <w:t>AURORA</w:t>
      </w:r>
    </w:p>
    <w:p w14:paraId="016BC18A" w14:textId="77777777" w:rsidR="002F62FC" w:rsidRDefault="002F62FC" w:rsidP="009C6222">
      <w:pPr>
        <w:spacing w:after="0" w:line="240" w:lineRule="auto"/>
        <w:rPr>
          <w:rFonts w:ascii="Arial Narrow" w:hAnsi="Arial Narrow"/>
          <w:b/>
          <w:bCs/>
          <w:szCs w:val="20"/>
        </w:rPr>
      </w:pPr>
    </w:p>
    <w:p w14:paraId="1DEC8761" w14:textId="77777777" w:rsidR="002F62FC" w:rsidRPr="00AE4C99" w:rsidRDefault="002F62FC" w:rsidP="00F330E7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</w:t>
      </w:r>
      <w:proofErr w:type="spellStart"/>
      <w:r>
        <w:t>N°</w:t>
      </w:r>
      <w:proofErr w:type="spellEnd"/>
      <w:r>
        <w:t xml:space="preserve">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Ancash se viene brindando la asistencia económica a </w:t>
      </w:r>
      <w:r w:rsidRPr="00D93BDF">
        <w:rPr>
          <w:b/>
          <w:bCs/>
          <w:noProof/>
          <w:sz w:val="28"/>
          <w:szCs w:val="28"/>
        </w:rPr>
        <w:t>25</w:t>
      </w:r>
      <w:r>
        <w:t xml:space="preserve"> víctimas indirectas de feminicidio.</w:t>
      </w:r>
    </w:p>
    <w:p w14:paraId="16124937" w14:textId="77777777" w:rsidR="002F62FC" w:rsidRPr="002B642B" w:rsidRDefault="002F62FC" w:rsidP="009C6222">
      <w:pPr>
        <w:spacing w:after="0" w:line="240" w:lineRule="auto"/>
        <w:rPr>
          <w:rFonts w:ascii="Arial Narrow" w:hAnsi="Arial Narrow"/>
          <w:b/>
          <w:bCs/>
          <w:sz w:val="14"/>
          <w:szCs w:val="12"/>
        </w:rPr>
      </w:pPr>
    </w:p>
    <w:p w14:paraId="568F9211" w14:textId="77777777" w:rsidR="002F62FC" w:rsidRPr="00862D63" w:rsidRDefault="002F62FC" w:rsidP="00F330E7">
      <w:pPr>
        <w:pStyle w:val="Prrafodelista"/>
        <w:numPr>
          <w:ilvl w:val="0"/>
          <w:numId w:val="5"/>
        </w:numPr>
        <w:spacing w:after="0" w:line="240" w:lineRule="auto"/>
        <w:ind w:left="284" w:right="147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5CE37885" w14:textId="77777777" w:rsidR="002F62FC" w:rsidRPr="0009401D" w:rsidRDefault="002F62FC" w:rsidP="005E1DA7">
      <w:pPr>
        <w:pStyle w:val="Prrafodelista"/>
        <w:spacing w:after="0" w:line="240" w:lineRule="auto"/>
        <w:ind w:left="284" w:right="5"/>
        <w:jc w:val="both"/>
        <w:rPr>
          <w:b/>
          <w:sz w:val="14"/>
          <w:szCs w:val="32"/>
        </w:rPr>
      </w:pPr>
    </w:p>
    <w:p w14:paraId="1D935C7D" w14:textId="77777777" w:rsidR="002F62FC" w:rsidRDefault="002F62FC" w:rsidP="00B57A7F">
      <w:pPr>
        <w:pStyle w:val="Prrafodelista"/>
        <w:tabs>
          <w:tab w:val="left" w:pos="1995"/>
        </w:tabs>
        <w:ind w:left="284" w:right="289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394FD68A" w14:textId="77777777" w:rsidR="002F62FC" w:rsidRDefault="002F62FC" w:rsidP="005E1DA7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Ayacucho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46E64FA3" w14:textId="77777777" w:rsidR="002F62FC" w:rsidRDefault="002F62FC" w:rsidP="00F330E7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289"/>
        <w:jc w:val="both"/>
      </w:pPr>
      <w:r w:rsidRPr="00F330E7">
        <w:rPr>
          <w:b/>
        </w:rPr>
        <w:t xml:space="preserve">Centro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</w:t>
      </w:r>
      <w:r w:rsidRPr="002F311C">
        <w:lastRenderedPageBreak/>
        <w:t xml:space="preserve">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472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2204"/>
        <w:gridCol w:w="2268"/>
      </w:tblGrid>
      <w:tr w:rsidR="002F62FC" w:rsidRPr="00B90FAE" w14:paraId="21068B9F" w14:textId="77777777" w:rsidTr="003B4DD5">
        <w:trPr>
          <w:trHeight w:val="122"/>
          <w:tblHeader/>
          <w:jc w:val="center"/>
        </w:trPr>
        <w:tc>
          <w:tcPr>
            <w:tcW w:w="261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C8A0273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9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58CAE46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6AD1E4E9" w14:textId="77777777" w:rsidTr="003B4DD5">
        <w:trPr>
          <w:trHeight w:val="136"/>
          <w:tblHeader/>
          <w:jc w:val="center"/>
        </w:trPr>
        <w:tc>
          <w:tcPr>
            <w:tcW w:w="261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3272496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5FB34F74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12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7CFC017C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7810CD" w14:paraId="0EAEA962" w14:textId="77777777" w:rsidTr="003B4DD5">
        <w:trPr>
          <w:trHeight w:val="1001"/>
          <w:jc w:val="center"/>
        </w:trPr>
        <w:tc>
          <w:tcPr>
            <w:tcW w:w="2610" w:type="pct"/>
            <w:shd w:val="clear" w:color="auto" w:fill="auto"/>
            <w:vAlign w:val="center"/>
          </w:tcPr>
          <w:p w14:paraId="1147AA05" w14:textId="77777777" w:rsidR="002F62FC" w:rsidRDefault="002F62FC" w:rsidP="0058025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25F">
              <w:rPr>
                <w:rFonts w:ascii="Arial Narrow" w:hAnsi="Arial Narrow" w:cs="Arial"/>
                <w:b/>
                <w:sz w:val="20"/>
                <w:szCs w:val="20"/>
              </w:rPr>
              <w:t>Centros de Atención Residencial - CAR:</w:t>
            </w:r>
          </w:p>
          <w:tbl>
            <w:tblPr>
              <w:tblStyle w:val="Tablaconcuadrcula"/>
              <w:tblpPr w:leftFromText="141" w:rightFromText="141" w:vertAnchor="text" w:horzAnchor="margin" w:tblpY="219"/>
              <w:tblOverlap w:val="never"/>
              <w:tblW w:w="4662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4"/>
              <w:gridCol w:w="639"/>
            </w:tblGrid>
            <w:tr w:rsidR="002F62FC" w14:paraId="09F2DC7C" w14:textId="77777777" w:rsidTr="0009401D">
              <w:trPr>
                <w:trHeight w:val="127"/>
              </w:trPr>
              <w:tc>
                <w:tcPr>
                  <w:tcW w:w="2009" w:type="dxa"/>
                  <w:shd w:val="clear" w:color="auto" w:fill="DD8B8D"/>
                  <w:vAlign w:val="center"/>
                </w:tcPr>
                <w:p w14:paraId="05524089" w14:textId="77777777" w:rsidR="002F62FC" w:rsidRPr="00F122EB" w:rsidRDefault="002F62FC" w:rsidP="0009401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2014" w:type="dxa"/>
                  <w:shd w:val="clear" w:color="auto" w:fill="DD8B8D"/>
                  <w:vAlign w:val="center"/>
                </w:tcPr>
                <w:p w14:paraId="3F827C85" w14:textId="77777777" w:rsidR="002F62FC" w:rsidRPr="00F122EB" w:rsidRDefault="002F62FC" w:rsidP="0009401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39" w:type="dxa"/>
                  <w:shd w:val="clear" w:color="auto" w:fill="DD8B8D"/>
                </w:tcPr>
                <w:p w14:paraId="0BEFCF5D" w14:textId="77777777" w:rsidR="002F62FC" w:rsidRDefault="002F62FC" w:rsidP="0009401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2F62FC" w14:paraId="4BD00406" w14:textId="77777777" w:rsidTr="0009401D">
              <w:trPr>
                <w:trHeight w:val="134"/>
              </w:trPr>
              <w:tc>
                <w:tcPr>
                  <w:tcW w:w="2009" w:type="dxa"/>
                  <w:vAlign w:val="center"/>
                </w:tcPr>
                <w:p w14:paraId="45012F47" w14:textId="77777777" w:rsidR="002F62FC" w:rsidRPr="00A21599" w:rsidRDefault="002F62FC" w:rsidP="0009401D">
                  <w:pPr>
                    <w:tabs>
                      <w:tab w:val="left" w:pos="697"/>
                    </w:tabs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 Urpi</w:t>
                  </w:r>
                </w:p>
              </w:tc>
              <w:tc>
                <w:tcPr>
                  <w:tcW w:w="2014" w:type="dxa"/>
                  <w:vMerge w:val="restart"/>
                  <w:vAlign w:val="center"/>
                </w:tcPr>
                <w:p w14:paraId="597F9367" w14:textId="77777777" w:rsidR="002F62FC" w:rsidRPr="00F122EB" w:rsidRDefault="002F62FC" w:rsidP="0009401D">
                  <w:pPr>
                    <w:spacing w:after="0" w:line="240" w:lineRule="auto"/>
                    <w:ind w:left="5"/>
                    <w:rPr>
                      <w:sz w:val="20"/>
                    </w:rPr>
                  </w:pPr>
                  <w:r>
                    <w:rPr>
                      <w:sz w:val="20"/>
                    </w:rPr>
                    <w:t>Huamanga</w:t>
                  </w:r>
                </w:p>
              </w:tc>
              <w:tc>
                <w:tcPr>
                  <w:tcW w:w="639" w:type="dxa"/>
                  <w:vAlign w:val="center"/>
                </w:tcPr>
                <w:p w14:paraId="0E46C3BE" w14:textId="77777777" w:rsidR="002F62FC" w:rsidRDefault="002F62FC" w:rsidP="0009401D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2F62FC" w14:paraId="14F58DC9" w14:textId="77777777" w:rsidTr="0009401D">
              <w:trPr>
                <w:trHeight w:val="134"/>
              </w:trPr>
              <w:tc>
                <w:tcPr>
                  <w:tcW w:w="2009" w:type="dxa"/>
                  <w:vAlign w:val="center"/>
                </w:tcPr>
                <w:p w14:paraId="06373645" w14:textId="77777777" w:rsidR="002F62FC" w:rsidRDefault="002F62FC" w:rsidP="0009401D">
                  <w:pPr>
                    <w:tabs>
                      <w:tab w:val="left" w:pos="697"/>
                    </w:tabs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 Día (1/)</w:t>
                  </w:r>
                </w:p>
              </w:tc>
              <w:tc>
                <w:tcPr>
                  <w:tcW w:w="2014" w:type="dxa"/>
                  <w:vMerge/>
                  <w:vAlign w:val="center"/>
                </w:tcPr>
                <w:p w14:paraId="0F29B19D" w14:textId="77777777" w:rsidR="002F62FC" w:rsidRDefault="002F62FC" w:rsidP="0009401D">
                  <w:pPr>
                    <w:spacing w:after="0" w:line="240" w:lineRule="auto"/>
                    <w:ind w:left="5"/>
                    <w:rPr>
                      <w:sz w:val="20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14:paraId="4D8F7E85" w14:textId="77777777" w:rsidR="002F62FC" w:rsidRDefault="002F62FC" w:rsidP="0009401D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2B4D06DA" w14:textId="77777777" w:rsidR="002F62FC" w:rsidRPr="00951A9D" w:rsidRDefault="002F62FC" w:rsidP="0058025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8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50CA0D4" w14:textId="77777777" w:rsidR="002F62FC" w:rsidRPr="002B642B" w:rsidRDefault="002F62FC" w:rsidP="0058025F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 w:rsidRPr="002B642B">
              <w:rPr>
                <w:rFonts w:ascii="Arial Narrow" w:hAnsi="Arial Narrow"/>
                <w:b/>
                <w:noProof/>
                <w:sz w:val="28"/>
                <w:szCs w:val="28"/>
              </w:rPr>
              <w:t>6</w:t>
            </w:r>
          </w:p>
          <w:p w14:paraId="1082B15F" w14:textId="77777777" w:rsidR="002F62FC" w:rsidRPr="006C78B8" w:rsidRDefault="002F62FC" w:rsidP="006C78B8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21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00DB4083" w14:textId="77777777" w:rsidR="002F62FC" w:rsidRPr="002B642B" w:rsidRDefault="002F62FC" w:rsidP="0058025F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36</w:t>
            </w:r>
          </w:p>
          <w:p w14:paraId="7646A180" w14:textId="77777777" w:rsidR="002F62FC" w:rsidRPr="006C78B8" w:rsidRDefault="002F62FC" w:rsidP="0052123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 </w:t>
            </w:r>
          </w:p>
        </w:tc>
      </w:tr>
    </w:tbl>
    <w:p w14:paraId="5DA4D99C" w14:textId="77777777" w:rsidR="002F62FC" w:rsidRDefault="002F62FC" w:rsidP="00AB6579">
      <w:pPr>
        <w:spacing w:line="240" w:lineRule="auto"/>
        <w:ind w:left="284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1/ Con </w:t>
      </w:r>
      <w:r w:rsidRPr="00AB6579">
        <w:rPr>
          <w:sz w:val="18"/>
          <w:szCs w:val="18"/>
          <w:lang w:val="es-PE"/>
        </w:rPr>
        <w:t>Resolución de la Dirección Ejecutiva</w:t>
      </w:r>
      <w:r>
        <w:rPr>
          <w:sz w:val="18"/>
          <w:szCs w:val="18"/>
          <w:lang w:val="es-PE"/>
        </w:rPr>
        <w:t xml:space="preserve"> 004-2024 del INABIF de fecha 15 de enero de 2024, se aprueba la creación del CAR Día.                       </w:t>
      </w:r>
      <w:r w:rsidRPr="00772E7A">
        <w:rPr>
          <w:sz w:val="18"/>
          <w:szCs w:val="18"/>
          <w:lang w:val="es-PE"/>
        </w:rPr>
        <w:t xml:space="preserve">Fuente: Programa Integral Nacional para el Bienestar Familiar </w:t>
      </w:r>
      <w:r>
        <w:rPr>
          <w:sz w:val="18"/>
          <w:szCs w:val="18"/>
          <w:lang w:val="es-PE"/>
        </w:rPr>
        <w:t>–</w:t>
      </w:r>
      <w:r w:rsidRPr="00772E7A">
        <w:rPr>
          <w:sz w:val="18"/>
          <w:szCs w:val="18"/>
          <w:lang w:val="es-PE"/>
        </w:rPr>
        <w:t xml:space="preserve"> INABIF</w:t>
      </w:r>
    </w:p>
    <w:p w14:paraId="183D1AAE" w14:textId="77777777" w:rsidR="002F62FC" w:rsidRPr="006C2E2E" w:rsidRDefault="002F62FC" w:rsidP="00F330E7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7"/>
        <w:jc w:val="both"/>
        <w:rPr>
          <w:b/>
        </w:rPr>
      </w:pPr>
      <w:r>
        <w:rPr>
          <w:b/>
        </w:rPr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7B3532FD" w14:textId="77777777" w:rsidR="002F62FC" w:rsidRPr="006C2E2E" w:rsidRDefault="002F62FC" w:rsidP="00F000B4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42F21370" w14:textId="77777777" w:rsidR="002F62FC" w:rsidRPr="006C2E2E" w:rsidRDefault="002F62FC" w:rsidP="00F000B4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5BE08F85" w14:textId="77777777" w:rsidR="002F62FC" w:rsidRPr="006C2E2E" w:rsidRDefault="002F62FC" w:rsidP="00F000B4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</w:t>
      </w:r>
      <w:r>
        <w:rPr>
          <w:color w:val="000000"/>
          <w:szCs w:val="21"/>
          <w:shd w:val="clear" w:color="auto" w:fill="FFFFFF"/>
        </w:rPr>
        <w:t xml:space="preserve">entro de Día </w:t>
      </w:r>
      <w:r w:rsidRPr="006C2E2E">
        <w:rPr>
          <w:color w:val="000000"/>
          <w:szCs w:val="21"/>
          <w:shd w:val="clear" w:color="auto" w:fill="FFFFFF"/>
        </w:rPr>
        <w:t>(60 a más años).</w:t>
      </w:r>
    </w:p>
    <w:p w14:paraId="50EEC75E" w14:textId="77777777" w:rsidR="002F62FC" w:rsidRPr="006C2E2E" w:rsidRDefault="002F62FC" w:rsidP="00F000B4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73634A1F" w14:textId="77777777" w:rsidR="002F62FC" w:rsidRPr="006C2E2E" w:rsidRDefault="002F62FC" w:rsidP="00F000B4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431F7375" w14:textId="77777777" w:rsidR="002F62FC" w:rsidRPr="006C2E2E" w:rsidRDefault="002F62FC" w:rsidP="00F000B4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4927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2121"/>
        <w:gridCol w:w="2109"/>
      </w:tblGrid>
      <w:tr w:rsidR="002F62FC" w:rsidRPr="00B90FAE" w14:paraId="121D32CA" w14:textId="77777777" w:rsidTr="00064897">
        <w:trPr>
          <w:trHeight w:val="88"/>
          <w:tblHeader/>
          <w:jc w:val="center"/>
        </w:trPr>
        <w:tc>
          <w:tcPr>
            <w:tcW w:w="283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89D346F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6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1F15380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177AA8DA" w14:textId="77777777" w:rsidTr="00064897">
        <w:trPr>
          <w:trHeight w:val="97"/>
          <w:tblHeader/>
          <w:jc w:val="center"/>
        </w:trPr>
        <w:tc>
          <w:tcPr>
            <w:tcW w:w="283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05322855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7041FA26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80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2E2689A1" w14:textId="77777777" w:rsidR="002F62FC" w:rsidRPr="002D59C8" w:rsidRDefault="002F62FC" w:rsidP="002D59C8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5C786F" w14:paraId="755C9587" w14:textId="77777777" w:rsidTr="00064897">
        <w:trPr>
          <w:trHeight w:val="1133"/>
          <w:jc w:val="center"/>
        </w:trPr>
        <w:tc>
          <w:tcPr>
            <w:tcW w:w="2834" w:type="pct"/>
            <w:shd w:val="clear" w:color="auto" w:fill="auto"/>
            <w:vAlign w:val="center"/>
          </w:tcPr>
          <w:p w14:paraId="57AC71FC" w14:textId="77777777" w:rsidR="002F62FC" w:rsidRDefault="002F62FC" w:rsidP="00D35AD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25F">
              <w:rPr>
                <w:rFonts w:ascii="Arial Narrow" w:hAnsi="Arial Narrow" w:cs="Arial"/>
                <w:b/>
                <w:sz w:val="20"/>
                <w:szCs w:val="20"/>
              </w:rPr>
              <w:t xml:space="preserve">Centros de Desarrollo Integral de la Familia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58025F">
              <w:rPr>
                <w:rFonts w:ascii="Arial Narrow" w:hAnsi="Arial Narrow" w:cs="Arial"/>
                <w:b/>
                <w:sz w:val="20"/>
                <w:szCs w:val="20"/>
              </w:rPr>
              <w:t xml:space="preserve"> CEDIF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58025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="421" w:tblpY="402"/>
              <w:tblOverlap w:val="never"/>
              <w:tblW w:w="3964" w:type="dxa"/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604"/>
              <w:gridCol w:w="567"/>
            </w:tblGrid>
            <w:tr w:rsidR="002F62FC" w14:paraId="45C25DEA" w14:textId="77777777" w:rsidTr="00ED2684">
              <w:trPr>
                <w:trHeight w:val="91"/>
              </w:trPr>
              <w:tc>
                <w:tcPr>
                  <w:tcW w:w="1793" w:type="dxa"/>
                  <w:shd w:val="clear" w:color="auto" w:fill="DD8B8D"/>
                  <w:vAlign w:val="center"/>
                </w:tcPr>
                <w:p w14:paraId="0D9DB2A2" w14:textId="77777777" w:rsidR="002F62FC" w:rsidRPr="00F122EB" w:rsidRDefault="002F62FC" w:rsidP="009C622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604" w:type="dxa"/>
                  <w:shd w:val="clear" w:color="auto" w:fill="DD8B8D"/>
                  <w:vAlign w:val="center"/>
                </w:tcPr>
                <w:p w14:paraId="75DA9B68" w14:textId="77777777" w:rsidR="002F62FC" w:rsidRPr="00F122EB" w:rsidRDefault="002F62FC" w:rsidP="009C622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67" w:type="dxa"/>
                  <w:shd w:val="clear" w:color="auto" w:fill="DD8B8D"/>
                </w:tcPr>
                <w:p w14:paraId="5E88EB93" w14:textId="77777777" w:rsidR="002F62FC" w:rsidRDefault="002F62FC" w:rsidP="009C622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2F62FC" w14:paraId="7350D96F" w14:textId="77777777" w:rsidTr="00ED2684">
              <w:trPr>
                <w:trHeight w:val="222"/>
              </w:trPr>
              <w:tc>
                <w:tcPr>
                  <w:tcW w:w="1793" w:type="dxa"/>
                  <w:vAlign w:val="center"/>
                </w:tcPr>
                <w:p w14:paraId="4C99A8FB" w14:textId="77777777" w:rsidR="002F62FC" w:rsidRPr="00A21599" w:rsidRDefault="002F62FC" w:rsidP="009C6222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58025F">
                    <w:rPr>
                      <w:b/>
                      <w:sz w:val="20"/>
                    </w:rPr>
                    <w:t>CEDIF</w:t>
                  </w:r>
                  <w:r>
                    <w:rPr>
                      <w:b/>
                      <w:sz w:val="20"/>
                    </w:rPr>
                    <w:t xml:space="preserve"> Ayacucho</w:t>
                  </w:r>
                </w:p>
              </w:tc>
              <w:tc>
                <w:tcPr>
                  <w:tcW w:w="1604" w:type="dxa"/>
                  <w:vAlign w:val="center"/>
                </w:tcPr>
                <w:p w14:paraId="3DF49042" w14:textId="77777777" w:rsidR="002F62FC" w:rsidRPr="00F122EB" w:rsidRDefault="002F62FC" w:rsidP="009156A8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Huamanga</w:t>
                  </w:r>
                </w:p>
              </w:tc>
              <w:tc>
                <w:tcPr>
                  <w:tcW w:w="567" w:type="dxa"/>
                  <w:vAlign w:val="center"/>
                </w:tcPr>
                <w:p w14:paraId="6A4EFD1B" w14:textId="77777777" w:rsidR="002F62FC" w:rsidRDefault="002F62FC" w:rsidP="009C6222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7FB2755A" w14:textId="77777777" w:rsidR="002F62FC" w:rsidRPr="00951A9D" w:rsidRDefault="002F62FC" w:rsidP="00D35AD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C4CEB9D" w14:textId="77777777" w:rsidR="002F62FC" w:rsidRPr="002B642B" w:rsidRDefault="002F62FC" w:rsidP="00D35ADD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524</w:t>
            </w:r>
          </w:p>
          <w:p w14:paraId="2DF7D1DC" w14:textId="77777777" w:rsidR="002F62FC" w:rsidRPr="009C6222" w:rsidRDefault="002F62FC" w:rsidP="009C6222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08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73AA716" w14:textId="77777777" w:rsidR="002F62FC" w:rsidRPr="002B642B" w:rsidRDefault="002F62FC" w:rsidP="00D35ADD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325</w:t>
            </w:r>
          </w:p>
          <w:p w14:paraId="4028B961" w14:textId="77777777" w:rsidR="002F62FC" w:rsidRPr="002F5E0C" w:rsidRDefault="002F62FC" w:rsidP="002F5E0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 </w:t>
            </w:r>
          </w:p>
        </w:tc>
      </w:tr>
    </w:tbl>
    <w:p w14:paraId="7BE14D55" w14:textId="77777777" w:rsidR="002F62FC" w:rsidRDefault="002F62FC" w:rsidP="00B57A7F">
      <w:pPr>
        <w:spacing w:after="0"/>
        <w:ind w:right="5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367D9">
        <w:rPr>
          <w:sz w:val="18"/>
          <w:szCs w:val="18"/>
        </w:rPr>
        <w:t>Fuente: Programa Integral Nacional para el Bienestar Familiar – INABIF</w:t>
      </w:r>
    </w:p>
    <w:p w14:paraId="0D60A84C" w14:textId="77777777" w:rsidR="002F62FC" w:rsidRPr="00B57A7F" w:rsidRDefault="002F62FC" w:rsidP="00B57A7F">
      <w:pPr>
        <w:spacing w:after="0"/>
        <w:ind w:right="5"/>
        <w:rPr>
          <w:sz w:val="18"/>
          <w:szCs w:val="18"/>
        </w:rPr>
      </w:pPr>
    </w:p>
    <w:p w14:paraId="50252D2C" w14:textId="77777777" w:rsidR="002F62FC" w:rsidRPr="009618F0" w:rsidRDefault="002F62FC" w:rsidP="00F330E7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7"/>
        <w:jc w:val="both"/>
        <w:rPr>
          <w:b/>
        </w:rPr>
      </w:pPr>
      <w:r w:rsidRPr="002D59C8">
        <w:rPr>
          <w:b/>
        </w:rPr>
        <w:t xml:space="preserve">Educadores de Calle: </w:t>
      </w:r>
      <w:r w:rsidRPr="002D59C8">
        <w:rPr>
          <w:bCs/>
        </w:rPr>
        <w:t>Esta intervención funciona a través de</w:t>
      </w:r>
      <w:r w:rsidRPr="002D59C8">
        <w:rPr>
          <w:b/>
        </w:rPr>
        <w:t xml:space="preserve"> </w:t>
      </w:r>
      <w:r w:rsidRPr="002D59C8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2D59C8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936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2F62FC" w:rsidRPr="00B90FAE" w14:paraId="7A5CED26" w14:textId="77777777" w:rsidTr="002D59C8">
        <w:trPr>
          <w:trHeight w:val="88"/>
          <w:tblHeader/>
        </w:trPr>
        <w:tc>
          <w:tcPr>
            <w:tcW w:w="282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D42C85A" w14:textId="77777777" w:rsidR="002F62FC" w:rsidRPr="00B90FAE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7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60CF698" w14:textId="77777777" w:rsidR="002F62FC" w:rsidRPr="00B90FAE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005CEBA6" w14:textId="77777777" w:rsidTr="002D59C8">
        <w:trPr>
          <w:trHeight w:val="97"/>
          <w:tblHeader/>
        </w:trPr>
        <w:tc>
          <w:tcPr>
            <w:tcW w:w="282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5A02B307" w14:textId="77777777" w:rsidR="002F62FC" w:rsidRPr="00B90FAE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49B06DC" w14:textId="77777777" w:rsidR="002F62FC" w:rsidRPr="00B90FAE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87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A62EE4E" w14:textId="77777777" w:rsidR="002F62FC" w:rsidRPr="002D59C8" w:rsidRDefault="002F62FC" w:rsidP="002D59C8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93BDF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2F62FC" w:rsidRPr="00D70543" w14:paraId="2B75BE59" w14:textId="77777777" w:rsidTr="002D59C8">
        <w:trPr>
          <w:trHeight w:val="1078"/>
        </w:trPr>
        <w:tc>
          <w:tcPr>
            <w:tcW w:w="2826" w:type="pct"/>
            <w:shd w:val="clear" w:color="auto" w:fill="auto"/>
            <w:vAlign w:val="center"/>
          </w:tcPr>
          <w:p w14:paraId="07C8F375" w14:textId="77777777" w:rsidR="002F62FC" w:rsidRDefault="002F62FC" w:rsidP="00D237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Y="161"/>
              <w:tblOverlap w:val="never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3321"/>
              <w:gridCol w:w="1494"/>
            </w:tblGrid>
            <w:tr w:rsidR="002F62FC" w14:paraId="1574967E" w14:textId="77777777" w:rsidTr="00F330E7">
              <w:trPr>
                <w:trHeight w:val="125"/>
              </w:trPr>
              <w:tc>
                <w:tcPr>
                  <w:tcW w:w="3321" w:type="dxa"/>
                  <w:shd w:val="clear" w:color="auto" w:fill="DD8B8D"/>
                  <w:vAlign w:val="center"/>
                </w:tcPr>
                <w:p w14:paraId="4330932A" w14:textId="77777777" w:rsidR="002F62FC" w:rsidRPr="00F122EB" w:rsidRDefault="002F62FC" w:rsidP="00D2374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94" w:type="dxa"/>
                  <w:shd w:val="clear" w:color="auto" w:fill="DD8B8D"/>
                </w:tcPr>
                <w:p w14:paraId="398A9B4C" w14:textId="77777777" w:rsidR="002F62FC" w:rsidRDefault="002F62FC" w:rsidP="00D2374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2F62FC" w14:paraId="2FE8CD05" w14:textId="77777777" w:rsidTr="00F330E7">
              <w:trPr>
                <w:trHeight w:val="132"/>
              </w:trPr>
              <w:tc>
                <w:tcPr>
                  <w:tcW w:w="3321" w:type="dxa"/>
                  <w:vAlign w:val="center"/>
                </w:tcPr>
                <w:p w14:paraId="34BE181F" w14:textId="77777777" w:rsidR="002F62FC" w:rsidRPr="00A21599" w:rsidRDefault="002F62FC" w:rsidP="00D23744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Zonas de intervención </w:t>
                  </w:r>
                </w:p>
              </w:tc>
              <w:tc>
                <w:tcPr>
                  <w:tcW w:w="1494" w:type="dxa"/>
                  <w:vAlign w:val="center"/>
                </w:tcPr>
                <w:p w14:paraId="7BB02783" w14:textId="77777777" w:rsidR="002F62FC" w:rsidRDefault="002F62FC" w:rsidP="00D23744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D93BDF">
                    <w:rPr>
                      <w:noProof/>
                      <w:sz w:val="20"/>
                    </w:rPr>
                    <w:t>7</w:t>
                  </w:r>
                </w:p>
              </w:tc>
            </w:tr>
          </w:tbl>
          <w:p w14:paraId="110DF92F" w14:textId="77777777" w:rsidR="002F62FC" w:rsidRPr="00951A9D" w:rsidRDefault="002F62FC" w:rsidP="00D2374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601D34AC" w14:textId="77777777" w:rsidR="002F62FC" w:rsidRPr="002B642B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B642B">
              <w:rPr>
                <w:rFonts w:ascii="Arial Narrow" w:hAnsi="Arial Narrow"/>
                <w:b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</w:rPr>
              <w:t>53</w:t>
            </w:r>
          </w:p>
          <w:p w14:paraId="5B7A97F4" w14:textId="77777777" w:rsidR="002F62FC" w:rsidRPr="00021CC0" w:rsidRDefault="002F62FC" w:rsidP="00D237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087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092453F2" w14:textId="77777777" w:rsidR="002F62FC" w:rsidRPr="002B642B" w:rsidRDefault="002F62FC" w:rsidP="002F5E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191</w:t>
            </w:r>
          </w:p>
          <w:p w14:paraId="51B51865" w14:textId="77777777" w:rsidR="002F62FC" w:rsidRPr="00021CC0" w:rsidRDefault="002F62FC" w:rsidP="00CE080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5F142623" w14:textId="77777777" w:rsidR="002F62FC" w:rsidRPr="005367D9" w:rsidRDefault="002F62FC" w:rsidP="00B57A7F">
      <w:pPr>
        <w:pStyle w:val="Prrafodelista"/>
        <w:spacing w:after="0"/>
        <w:ind w:left="0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2307E356" w14:textId="77777777" w:rsidR="002F62FC" w:rsidRDefault="002F62FC" w:rsidP="00B57A7F">
      <w:pPr>
        <w:spacing w:after="0" w:line="240" w:lineRule="auto"/>
        <w:ind w:right="5"/>
        <w:rPr>
          <w:sz w:val="18"/>
          <w:szCs w:val="18"/>
        </w:rPr>
      </w:pPr>
    </w:p>
    <w:p w14:paraId="00A90CD3" w14:textId="5F1A4591" w:rsidR="002F62FC" w:rsidRPr="00950705" w:rsidRDefault="002F62FC" w:rsidP="002B642B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7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</w:t>
      </w:r>
      <w:proofErr w:type="spellStart"/>
      <w:r>
        <w:t>N°</w:t>
      </w:r>
      <w:proofErr w:type="spellEnd"/>
      <w:r>
        <w:t xml:space="preserve">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Ayacucho en el periodo </w:t>
      </w:r>
      <w:r>
        <w:rPr>
          <w:noProof/>
        </w:rPr>
        <w:t xml:space="preserve">Ene - Abr </w:t>
      </w:r>
      <w:r>
        <w:rPr>
          <w:noProof/>
        </w:rPr>
        <w:lastRenderedPageBreak/>
        <w:t>2024</w:t>
      </w:r>
      <w:r>
        <w:t xml:space="preserve">, se vienen brindando asistencia económica a </w:t>
      </w:r>
      <w:r w:rsidRPr="00D93BDF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,</w:t>
      </w:r>
      <w:r w:rsidRPr="00D93BDF">
        <w:rPr>
          <w:b/>
          <w:bCs/>
          <w:noProof/>
          <w:sz w:val="28"/>
          <w:szCs w:val="28"/>
        </w:rPr>
        <w:t>626</w:t>
      </w:r>
      <w:r>
        <w:t xml:space="preserve"> niñas, niños o adolescentes, de los cuales </w:t>
      </w:r>
      <w:r w:rsidRPr="00D93BDF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,</w:t>
      </w:r>
      <w:r w:rsidRPr="00D93BDF">
        <w:rPr>
          <w:b/>
          <w:bCs/>
          <w:noProof/>
          <w:sz w:val="28"/>
          <w:szCs w:val="28"/>
        </w:rPr>
        <w:t>411</w:t>
      </w:r>
      <w:r>
        <w:t xml:space="preserve"> son continuadores, </w:t>
      </w:r>
      <w:r w:rsidRPr="00D93BDF">
        <w:rPr>
          <w:b/>
          <w:bCs/>
          <w:noProof/>
          <w:sz w:val="28"/>
          <w:szCs w:val="28"/>
        </w:rPr>
        <w:t>170</w:t>
      </w:r>
      <w:r>
        <w:t xml:space="preserve"> son nuevos y </w:t>
      </w:r>
      <w:r w:rsidRPr="00D93BDF">
        <w:rPr>
          <w:b/>
          <w:bCs/>
          <w:noProof/>
          <w:sz w:val="28"/>
          <w:szCs w:val="28"/>
        </w:rPr>
        <w:t>45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705D9F11" w14:textId="77777777" w:rsidR="002F62FC" w:rsidRPr="00B57A7F" w:rsidRDefault="002F62FC" w:rsidP="00B57A7F">
      <w:pPr>
        <w:spacing w:after="0" w:line="240" w:lineRule="auto"/>
        <w:ind w:right="5"/>
        <w:rPr>
          <w:sz w:val="18"/>
          <w:szCs w:val="18"/>
        </w:rPr>
      </w:pPr>
    </w:p>
    <w:p w14:paraId="52AC33A8" w14:textId="77777777" w:rsidR="002F62FC" w:rsidRPr="00862D63" w:rsidRDefault="002F62FC" w:rsidP="00F330E7">
      <w:pPr>
        <w:pStyle w:val="Prrafodelista"/>
        <w:numPr>
          <w:ilvl w:val="0"/>
          <w:numId w:val="5"/>
        </w:numPr>
        <w:spacing w:after="0" w:line="240" w:lineRule="auto"/>
        <w:ind w:left="284" w:right="147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ADOPCIONES - DA</w:t>
      </w:r>
    </w:p>
    <w:p w14:paraId="33468960" w14:textId="77777777" w:rsidR="002F62FC" w:rsidRDefault="002F62FC" w:rsidP="005E1DA7">
      <w:pPr>
        <w:pStyle w:val="Prrafodelista"/>
        <w:tabs>
          <w:tab w:val="left" w:pos="1995"/>
        </w:tabs>
        <w:ind w:left="284" w:right="5"/>
        <w:jc w:val="both"/>
      </w:pPr>
    </w:p>
    <w:p w14:paraId="3410FD72" w14:textId="77777777" w:rsidR="002F62FC" w:rsidRDefault="002F62FC" w:rsidP="00B57A7F">
      <w:pPr>
        <w:pStyle w:val="Prrafodelista"/>
        <w:tabs>
          <w:tab w:val="left" w:pos="1995"/>
        </w:tabs>
        <w:ind w:left="284" w:right="147"/>
        <w:jc w:val="both"/>
      </w:pPr>
      <w:r w:rsidRPr="00EE1165">
        <w:t>Es el órgano de línea responsable de proponer, dirigir, articular, implementar, supervisar y evaluar las políticas, normas, planes, programas y proyectos sobre la Adopción</w:t>
      </w:r>
      <w:r>
        <w:t xml:space="preserve"> </w:t>
      </w:r>
      <w:r w:rsidRPr="00EE1165">
        <w:t>de niños, niñas y adolescentes</w:t>
      </w:r>
      <w:r>
        <w:t>. Además,</w:t>
      </w:r>
      <w:r w:rsidRPr="00EE1165">
        <w:t xml:space="preserve"> </w:t>
      </w:r>
      <w:r>
        <w:t xml:space="preserve">es </w:t>
      </w:r>
      <w:r w:rsidRPr="00EE1165">
        <w:t>la única encargada de tramitar las solicitudes administrativas de adopción de los niños, niñas y adolescentes declarados judicialmente en abandono.</w:t>
      </w:r>
    </w:p>
    <w:p w14:paraId="0AD7C287" w14:textId="77777777" w:rsidR="002F62FC" w:rsidRPr="00580544" w:rsidRDefault="002F62FC" w:rsidP="005E1DA7">
      <w:pPr>
        <w:pStyle w:val="Prrafodelista"/>
        <w:tabs>
          <w:tab w:val="left" w:pos="1995"/>
        </w:tabs>
        <w:ind w:left="284" w:right="5"/>
        <w:jc w:val="both"/>
      </w:pPr>
      <w:r w:rsidRPr="00580544">
        <w:t>¿Qué es la adopción?</w:t>
      </w:r>
    </w:p>
    <w:p w14:paraId="124E6CCB" w14:textId="77777777" w:rsidR="002F62FC" w:rsidRDefault="002F62FC" w:rsidP="00B57A7F">
      <w:pPr>
        <w:pStyle w:val="Prrafodelista"/>
        <w:tabs>
          <w:tab w:val="left" w:pos="1995"/>
        </w:tabs>
        <w:spacing w:after="0"/>
        <w:ind w:left="284" w:right="147"/>
        <w:jc w:val="both"/>
      </w:pPr>
      <w:r w:rsidRPr="00580544">
        <w:t>La adopción es una medida legal de protección definitiva para n</w:t>
      </w:r>
      <w:r>
        <w:t>iñas, niños y adolescentes</w:t>
      </w:r>
      <w:r w:rsidRPr="00580544">
        <w:t xml:space="preserve"> declarados judicialmente en estado de desprotección familiar y adoptabilidad. Es una manera de garantizar su derecho a vivir en una familia idónea, debidamente protegidos y amados con las mejores condiciones de crianza pa</w:t>
      </w:r>
      <w:r>
        <w:t>ra desarrollarse integralmente</w:t>
      </w:r>
      <w:r w:rsidRPr="00580544">
        <w:t xml:space="preserve"> (Decreto Legislativo </w:t>
      </w:r>
      <w:proofErr w:type="spellStart"/>
      <w:r w:rsidRPr="00580544">
        <w:t>Nº</w:t>
      </w:r>
      <w:proofErr w:type="spellEnd"/>
      <w:r w:rsidRPr="00580544">
        <w:t xml:space="preserve"> 1297)</w:t>
      </w:r>
      <w:r>
        <w:t>.</w:t>
      </w:r>
    </w:p>
    <w:p w14:paraId="65B0609D" w14:textId="77777777" w:rsidR="002F62FC" w:rsidRPr="00580544" w:rsidRDefault="002F62FC" w:rsidP="009618F0">
      <w:pPr>
        <w:pStyle w:val="Prrafodelista"/>
        <w:tabs>
          <w:tab w:val="left" w:pos="1995"/>
        </w:tabs>
        <w:spacing w:after="0"/>
        <w:ind w:left="284" w:right="5"/>
        <w:jc w:val="both"/>
      </w:pP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291"/>
        <w:gridCol w:w="2229"/>
      </w:tblGrid>
      <w:tr w:rsidR="002F62FC" w:rsidRPr="00B90FAE" w14:paraId="63551A50" w14:textId="77777777" w:rsidTr="002D59C8">
        <w:trPr>
          <w:trHeight w:val="142"/>
          <w:tblHeader/>
          <w:jc w:val="center"/>
        </w:trPr>
        <w:tc>
          <w:tcPr>
            <w:tcW w:w="271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A776211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0FA09C2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7776E28B" w14:textId="77777777" w:rsidTr="002D59C8">
        <w:trPr>
          <w:trHeight w:val="157"/>
          <w:tblHeader/>
          <w:jc w:val="center"/>
        </w:trPr>
        <w:tc>
          <w:tcPr>
            <w:tcW w:w="271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2DF49CD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B1F1609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29D4BEF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7810CD" w14:paraId="3B2F93D6" w14:textId="77777777" w:rsidTr="002D59C8">
        <w:trPr>
          <w:trHeight w:val="1376"/>
          <w:jc w:val="center"/>
        </w:trPr>
        <w:tc>
          <w:tcPr>
            <w:tcW w:w="2719" w:type="pct"/>
            <w:shd w:val="clear" w:color="auto" w:fill="auto"/>
            <w:vAlign w:val="center"/>
          </w:tcPr>
          <w:p w14:paraId="26DDDCB8" w14:textId="77777777" w:rsidR="002F62FC" w:rsidRDefault="002F62FC" w:rsidP="00903B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Adopciones:</w:t>
            </w:r>
          </w:p>
          <w:tbl>
            <w:tblPr>
              <w:tblStyle w:val="Tablaconcuadrcula"/>
              <w:tblpPr w:leftFromText="141" w:rightFromText="141" w:vertAnchor="text" w:horzAnchor="margin" w:tblpY="238"/>
              <w:tblOverlap w:val="never"/>
              <w:tblW w:w="4794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638"/>
              <w:gridCol w:w="609"/>
            </w:tblGrid>
            <w:tr w:rsidR="002F62FC" w14:paraId="2B89828B" w14:textId="77777777" w:rsidTr="00CD1FC1">
              <w:trPr>
                <w:trHeight w:val="147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286939D0" w14:textId="77777777" w:rsidR="002F62FC" w:rsidRPr="00F122EB" w:rsidRDefault="002F62FC" w:rsidP="00476C3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134" w:type="dxa"/>
                  <w:shd w:val="clear" w:color="auto" w:fill="DD8B8D"/>
                  <w:vAlign w:val="center"/>
                </w:tcPr>
                <w:p w14:paraId="67DBB887" w14:textId="77777777" w:rsidR="002F62FC" w:rsidRPr="00F122EB" w:rsidRDefault="002F62FC" w:rsidP="00476C3B">
                  <w:pPr>
                    <w:spacing w:after="0"/>
                    <w:ind w:left="-113" w:right="-10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638" w:type="dxa"/>
                  <w:shd w:val="clear" w:color="auto" w:fill="DD8B8D"/>
                </w:tcPr>
                <w:p w14:paraId="7342F652" w14:textId="77777777" w:rsidR="002F62FC" w:rsidRDefault="002F62FC" w:rsidP="00476C3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609" w:type="dxa"/>
                  <w:shd w:val="clear" w:color="auto" w:fill="DD8B8D"/>
                </w:tcPr>
                <w:p w14:paraId="6AF09B7A" w14:textId="77777777" w:rsidR="002F62FC" w:rsidRDefault="002F62FC" w:rsidP="00476C3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2F62FC" w14:paraId="10DF4DA1" w14:textId="77777777" w:rsidTr="00CD1FC1">
              <w:trPr>
                <w:trHeight w:val="156"/>
              </w:trPr>
              <w:tc>
                <w:tcPr>
                  <w:tcW w:w="1413" w:type="dxa"/>
                  <w:vAlign w:val="center"/>
                </w:tcPr>
                <w:p w14:paraId="5561E5A3" w14:textId="77777777" w:rsidR="002F62FC" w:rsidRPr="00A21599" w:rsidRDefault="002F62FC" w:rsidP="009156A8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Unidad de Adopción - UA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B38192" w14:textId="77777777" w:rsidR="002F62FC" w:rsidRPr="00195FCD" w:rsidRDefault="002F62FC" w:rsidP="00476C3B">
                  <w:pPr>
                    <w:spacing w:after="0"/>
                    <w:ind w:right="-108" w:hanging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195FCD">
                    <w:rPr>
                      <w:sz w:val="20"/>
                    </w:rPr>
                    <w:t>Huamanga</w:t>
                  </w:r>
                </w:p>
              </w:tc>
              <w:tc>
                <w:tcPr>
                  <w:tcW w:w="1638" w:type="dxa"/>
                  <w:vAlign w:val="center"/>
                </w:tcPr>
                <w:p w14:paraId="2C7E9256" w14:textId="77777777" w:rsidR="002F62FC" w:rsidRPr="00195FCD" w:rsidRDefault="002F62FC" w:rsidP="00476C3B">
                  <w:pPr>
                    <w:spacing w:after="0"/>
                    <w:ind w:right="-140"/>
                    <w:rPr>
                      <w:sz w:val="20"/>
                    </w:rPr>
                  </w:pPr>
                  <w:r w:rsidRPr="00195FCD">
                    <w:rPr>
                      <w:sz w:val="20"/>
                    </w:rPr>
                    <w:t>Jesús Nazareno</w:t>
                  </w:r>
                </w:p>
              </w:tc>
              <w:tc>
                <w:tcPr>
                  <w:tcW w:w="609" w:type="dxa"/>
                  <w:vAlign w:val="center"/>
                </w:tcPr>
                <w:p w14:paraId="0EC0ADFC" w14:textId="77777777" w:rsidR="002F62FC" w:rsidRDefault="002F62FC" w:rsidP="00476C3B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1B1CBFD" w14:textId="77777777" w:rsidR="002F62FC" w:rsidRPr="00951A9D" w:rsidRDefault="002F62FC" w:rsidP="00903BC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7CEB9315" w14:textId="77777777" w:rsidR="002F62FC" w:rsidRPr="002B642B" w:rsidRDefault="002F62FC" w:rsidP="00903B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  <w:p w14:paraId="7476753A" w14:textId="77777777" w:rsidR="002F62FC" w:rsidRDefault="002F62FC" w:rsidP="00903B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adoptadas/os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F7C21C9" w14:textId="77777777" w:rsidR="002F62FC" w:rsidRPr="002B642B" w:rsidRDefault="002F62FC" w:rsidP="00903B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</w:p>
          <w:p w14:paraId="582915A1" w14:textId="77777777" w:rsidR="002F62FC" w:rsidRDefault="002F62FC" w:rsidP="00903B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adoptadas/os</w:t>
            </w:r>
          </w:p>
        </w:tc>
      </w:tr>
    </w:tbl>
    <w:p w14:paraId="2B47441F" w14:textId="77777777" w:rsidR="002F62FC" w:rsidRPr="002F3770" w:rsidRDefault="002F62FC" w:rsidP="00772E7A">
      <w:pPr>
        <w:spacing w:line="240" w:lineRule="auto"/>
        <w:rPr>
          <w:sz w:val="18"/>
          <w:szCs w:val="18"/>
          <w:lang w:val="es-PE"/>
        </w:rPr>
      </w:pPr>
      <w:r w:rsidRPr="00772E7A">
        <w:rPr>
          <w:sz w:val="18"/>
          <w:szCs w:val="18"/>
          <w:lang w:val="es-PE"/>
        </w:rPr>
        <w:t xml:space="preserve">Fuente: Dirección General de Adopciones </w:t>
      </w:r>
      <w:r>
        <w:rPr>
          <w:sz w:val="18"/>
          <w:szCs w:val="18"/>
          <w:lang w:val="es-PE"/>
        </w:rPr>
        <w:t>–</w:t>
      </w:r>
      <w:r w:rsidRPr="00772E7A">
        <w:rPr>
          <w:sz w:val="18"/>
          <w:szCs w:val="18"/>
          <w:lang w:val="es-PE"/>
        </w:rPr>
        <w:t xml:space="preserve"> DGA</w:t>
      </w:r>
    </w:p>
    <w:p w14:paraId="680D28C2" w14:textId="77777777" w:rsidR="002F62FC" w:rsidRPr="00862D63" w:rsidRDefault="002F62FC" w:rsidP="00451BDA">
      <w:pPr>
        <w:pStyle w:val="Prrafodelista"/>
        <w:numPr>
          <w:ilvl w:val="0"/>
          <w:numId w:val="5"/>
        </w:numPr>
        <w:spacing w:after="0" w:line="240" w:lineRule="auto"/>
        <w:ind w:left="284" w:right="147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5BE18FF6" w14:textId="77777777" w:rsidR="002F62FC" w:rsidRPr="007B7EC3" w:rsidRDefault="002F62FC" w:rsidP="005E1DA7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24"/>
          <w:szCs w:val="20"/>
        </w:rPr>
      </w:pPr>
    </w:p>
    <w:p w14:paraId="775CC960" w14:textId="77777777" w:rsidR="002F62FC" w:rsidRDefault="002F62FC" w:rsidP="00B57A7F">
      <w:pPr>
        <w:pStyle w:val="Prrafodelista"/>
        <w:tabs>
          <w:tab w:val="left" w:pos="1995"/>
        </w:tabs>
        <w:spacing w:before="240"/>
        <w:ind w:left="284" w:right="147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3DA64F20" w14:textId="77777777" w:rsidR="002F62FC" w:rsidRPr="007B7EC3" w:rsidRDefault="002F62FC" w:rsidP="005E1DA7">
      <w:pPr>
        <w:pStyle w:val="Prrafodelista"/>
        <w:tabs>
          <w:tab w:val="left" w:pos="1995"/>
        </w:tabs>
        <w:spacing w:before="240"/>
        <w:ind w:left="284" w:right="5"/>
        <w:jc w:val="both"/>
      </w:pPr>
    </w:p>
    <w:p w14:paraId="30366427" w14:textId="77777777" w:rsidR="002F62FC" w:rsidRPr="00451BDA" w:rsidRDefault="002F62FC" w:rsidP="00451BDA">
      <w:pPr>
        <w:pStyle w:val="Prrafodelista"/>
        <w:numPr>
          <w:ilvl w:val="1"/>
          <w:numId w:val="25"/>
        </w:numPr>
        <w:tabs>
          <w:tab w:val="left" w:pos="1995"/>
        </w:tabs>
        <w:spacing w:after="0"/>
        <w:ind w:left="709" w:right="147" w:hanging="425"/>
        <w:jc w:val="both"/>
        <w:rPr>
          <w:b/>
        </w:rPr>
      </w:pPr>
      <w:r w:rsidRPr="00451BDA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31AD0ABB" w14:textId="77777777" w:rsidR="002F62FC" w:rsidRPr="00F0217A" w:rsidRDefault="002F62FC" w:rsidP="009618F0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269"/>
        <w:gridCol w:w="2251"/>
      </w:tblGrid>
      <w:tr w:rsidR="002F62FC" w:rsidRPr="00B90FAE" w14:paraId="56ADA66A" w14:textId="77777777" w:rsidTr="002D59C8">
        <w:trPr>
          <w:trHeight w:val="101"/>
          <w:tblHeader/>
          <w:jc w:val="center"/>
        </w:trPr>
        <w:tc>
          <w:tcPr>
            <w:tcW w:w="271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6816440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CEFCD8E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1DD7D7BA" w14:textId="77777777" w:rsidTr="002D59C8">
        <w:trPr>
          <w:trHeight w:val="113"/>
          <w:tblHeader/>
          <w:jc w:val="center"/>
        </w:trPr>
        <w:tc>
          <w:tcPr>
            <w:tcW w:w="271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5ED60493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537A73F6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1BBF882D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7810CD" w14:paraId="4A5FDEDB" w14:textId="77777777" w:rsidTr="002D59C8">
        <w:trPr>
          <w:trHeight w:val="1110"/>
          <w:jc w:val="center"/>
        </w:trPr>
        <w:tc>
          <w:tcPr>
            <w:tcW w:w="2719" w:type="pct"/>
            <w:shd w:val="clear" w:color="auto" w:fill="auto"/>
            <w:vAlign w:val="center"/>
          </w:tcPr>
          <w:p w14:paraId="7C7BC8F1" w14:textId="77777777" w:rsidR="002F62FC" w:rsidRDefault="002F62FC" w:rsidP="00F61EA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792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353"/>
              <w:gridCol w:w="1512"/>
              <w:gridCol w:w="514"/>
            </w:tblGrid>
            <w:tr w:rsidR="002F62FC" w14:paraId="528909BA" w14:textId="77777777" w:rsidTr="009156A8">
              <w:trPr>
                <w:trHeight w:val="105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33D8C59B" w14:textId="77777777" w:rsidR="002F62FC" w:rsidRPr="00F122EB" w:rsidRDefault="002F62FC" w:rsidP="00F61EA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53" w:type="dxa"/>
                  <w:shd w:val="clear" w:color="auto" w:fill="DD8B8D"/>
                </w:tcPr>
                <w:p w14:paraId="1E218F1F" w14:textId="77777777" w:rsidR="002F62FC" w:rsidRDefault="002F62FC" w:rsidP="00F61EA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12" w:type="dxa"/>
                  <w:shd w:val="clear" w:color="auto" w:fill="DD8B8D"/>
                  <w:vAlign w:val="center"/>
                </w:tcPr>
                <w:p w14:paraId="087C5A81" w14:textId="77777777" w:rsidR="002F62FC" w:rsidRPr="00F122EB" w:rsidRDefault="002F62FC" w:rsidP="00F61EA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14" w:type="dxa"/>
                  <w:shd w:val="clear" w:color="auto" w:fill="DD8B8D"/>
                </w:tcPr>
                <w:p w14:paraId="25A8A9DB" w14:textId="77777777" w:rsidR="002F62FC" w:rsidRDefault="002F62FC" w:rsidP="00F61EA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2F62FC" w14:paraId="4E11C8C3" w14:textId="77777777" w:rsidTr="009156A8">
              <w:trPr>
                <w:trHeight w:val="111"/>
              </w:trPr>
              <w:tc>
                <w:tcPr>
                  <w:tcW w:w="1413" w:type="dxa"/>
                  <w:vAlign w:val="center"/>
                </w:tcPr>
                <w:p w14:paraId="6E47163C" w14:textId="77777777" w:rsidR="002F62FC" w:rsidRPr="00A21599" w:rsidRDefault="002F62FC" w:rsidP="009156A8">
                  <w:pPr>
                    <w:spacing w:after="0" w:line="240" w:lineRule="auto"/>
                    <w:ind w:left="29" w:hanging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Ayacucho</w:t>
                  </w:r>
                </w:p>
              </w:tc>
              <w:tc>
                <w:tcPr>
                  <w:tcW w:w="1353" w:type="dxa"/>
                  <w:vAlign w:val="center"/>
                </w:tcPr>
                <w:p w14:paraId="382CEAB1" w14:textId="77777777" w:rsidR="002F62FC" w:rsidRPr="0066756A" w:rsidRDefault="002F62FC" w:rsidP="009156A8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Huamanga</w:t>
                  </w:r>
                </w:p>
              </w:tc>
              <w:tc>
                <w:tcPr>
                  <w:tcW w:w="1512" w:type="dxa"/>
                  <w:vAlign w:val="center"/>
                </w:tcPr>
                <w:p w14:paraId="2E345B8C" w14:textId="77777777" w:rsidR="002F62FC" w:rsidRPr="0066756A" w:rsidRDefault="002F62FC" w:rsidP="009156A8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Ayacucho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8DC22" w14:textId="77777777" w:rsidR="002F62FC" w:rsidRDefault="002F62FC" w:rsidP="00F61EAE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1B4FB476" w14:textId="77777777" w:rsidR="002F62FC" w:rsidRPr="00951A9D" w:rsidRDefault="002F62FC" w:rsidP="00F61EA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5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5BCAE19E" w14:textId="77777777" w:rsidR="002F62FC" w:rsidRPr="002B642B" w:rsidRDefault="002F62FC" w:rsidP="000C19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627</w:t>
            </w:r>
          </w:p>
          <w:p w14:paraId="113E4092" w14:textId="77777777" w:rsidR="002F62FC" w:rsidRDefault="002F62FC" w:rsidP="000C19F4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  <w:tc>
          <w:tcPr>
            <w:tcW w:w="1137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C3FD02C" w14:textId="77777777" w:rsidR="002F62FC" w:rsidRPr="002B642B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226</w:t>
            </w:r>
          </w:p>
          <w:p w14:paraId="5721E520" w14:textId="77777777" w:rsidR="002F62FC" w:rsidRPr="00963D0F" w:rsidRDefault="002F62FC" w:rsidP="00F61EAE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</w:tr>
    </w:tbl>
    <w:p w14:paraId="5AF5566B" w14:textId="77777777" w:rsidR="002F62FC" w:rsidRDefault="002F62FC" w:rsidP="00C00A04">
      <w:pPr>
        <w:spacing w:line="240" w:lineRule="auto"/>
        <w:rPr>
          <w:sz w:val="18"/>
          <w:szCs w:val="18"/>
          <w:lang w:val="es-PE"/>
        </w:rPr>
      </w:pPr>
      <w:r w:rsidRPr="00772E7A">
        <w:rPr>
          <w:sz w:val="18"/>
          <w:szCs w:val="18"/>
          <w:lang w:val="es-PE"/>
        </w:rPr>
        <w:t xml:space="preserve">Fuente: Dirección de Protección Especial </w:t>
      </w:r>
      <w:r>
        <w:rPr>
          <w:sz w:val="18"/>
          <w:szCs w:val="18"/>
          <w:lang w:val="es-PE"/>
        </w:rPr>
        <w:t>–</w:t>
      </w:r>
      <w:r w:rsidRPr="00772E7A">
        <w:rPr>
          <w:sz w:val="18"/>
          <w:szCs w:val="18"/>
          <w:lang w:val="es-PE"/>
        </w:rPr>
        <w:t xml:space="preserve"> DPE</w:t>
      </w:r>
    </w:p>
    <w:p w14:paraId="11011F11" w14:textId="77777777" w:rsidR="002F62FC" w:rsidRDefault="002F62FC" w:rsidP="00C00A04">
      <w:pPr>
        <w:spacing w:line="240" w:lineRule="auto"/>
        <w:rPr>
          <w:sz w:val="18"/>
          <w:szCs w:val="18"/>
          <w:lang w:val="es-PE"/>
        </w:rPr>
      </w:pPr>
    </w:p>
    <w:p w14:paraId="73117AA2" w14:textId="77777777" w:rsidR="002F62FC" w:rsidRPr="00862D63" w:rsidRDefault="002F62FC" w:rsidP="00451BDA">
      <w:pPr>
        <w:pStyle w:val="Prrafodelista"/>
        <w:numPr>
          <w:ilvl w:val="0"/>
          <w:numId w:val="5"/>
        </w:numPr>
        <w:spacing w:after="0" w:line="240" w:lineRule="auto"/>
        <w:ind w:left="284" w:right="147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009A802F" w14:textId="77777777" w:rsidR="002F62FC" w:rsidRPr="00862D63" w:rsidRDefault="002F62FC" w:rsidP="005E1DA7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42AC5" w14:textId="77777777" w:rsidR="002F62FC" w:rsidRPr="00AF7B9C" w:rsidRDefault="002F62FC" w:rsidP="00B57A7F">
      <w:pPr>
        <w:tabs>
          <w:tab w:val="left" w:pos="1995"/>
        </w:tabs>
        <w:spacing w:after="160"/>
        <w:ind w:left="284" w:right="147"/>
        <w:jc w:val="both"/>
        <w:rPr>
          <w:b/>
        </w:rPr>
      </w:pPr>
      <w:r w:rsidRPr="00AF7B9C">
        <w:rPr>
          <w:b/>
        </w:rPr>
        <w:lastRenderedPageBreak/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269"/>
        <w:gridCol w:w="2251"/>
      </w:tblGrid>
      <w:tr w:rsidR="002F62FC" w:rsidRPr="00B90FAE" w14:paraId="374CB30A" w14:textId="77777777" w:rsidTr="002D59C8">
        <w:trPr>
          <w:trHeight w:val="150"/>
          <w:tblHeader/>
          <w:jc w:val="center"/>
        </w:trPr>
        <w:tc>
          <w:tcPr>
            <w:tcW w:w="271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6599B09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69D9AEA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F62FC" w:rsidRPr="00B90FAE" w14:paraId="1FFA7AF6" w14:textId="77777777" w:rsidTr="002D59C8">
        <w:trPr>
          <w:trHeight w:val="167"/>
          <w:tblHeader/>
          <w:jc w:val="center"/>
        </w:trPr>
        <w:tc>
          <w:tcPr>
            <w:tcW w:w="271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47D4AAC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5A65944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9BB42B1" w14:textId="77777777" w:rsidR="002F62FC" w:rsidRPr="00B90FAE" w:rsidRDefault="002F62FC" w:rsidP="00F61E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3BDF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F62FC" w:rsidRPr="007810CD" w14:paraId="04D36ABA" w14:textId="77777777" w:rsidTr="002D59C8">
        <w:trPr>
          <w:trHeight w:val="1257"/>
          <w:jc w:val="center"/>
        </w:trPr>
        <w:tc>
          <w:tcPr>
            <w:tcW w:w="2719" w:type="pct"/>
            <w:shd w:val="clear" w:color="auto" w:fill="auto"/>
            <w:vAlign w:val="center"/>
          </w:tcPr>
          <w:p w14:paraId="674BF02E" w14:textId="77777777" w:rsidR="002F62FC" w:rsidRDefault="002F62FC" w:rsidP="00E974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557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810"/>
              <w:gridCol w:w="625"/>
            </w:tblGrid>
            <w:tr w:rsidR="002F62FC" w14:paraId="206328BA" w14:textId="77777777" w:rsidTr="009156A8">
              <w:trPr>
                <w:trHeight w:val="156"/>
              </w:trPr>
              <w:tc>
                <w:tcPr>
                  <w:tcW w:w="2122" w:type="dxa"/>
                  <w:shd w:val="clear" w:color="auto" w:fill="DD8B8D"/>
                  <w:vAlign w:val="center"/>
                </w:tcPr>
                <w:p w14:paraId="6749F31E" w14:textId="77777777" w:rsidR="002F62FC" w:rsidRPr="00F122EB" w:rsidRDefault="002F62FC" w:rsidP="00E9746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810" w:type="dxa"/>
                  <w:shd w:val="clear" w:color="auto" w:fill="DD8B8D"/>
                  <w:vAlign w:val="center"/>
                </w:tcPr>
                <w:p w14:paraId="1B00C102" w14:textId="77777777" w:rsidR="002F62FC" w:rsidRPr="00F122EB" w:rsidRDefault="002F62FC" w:rsidP="00E9746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25" w:type="dxa"/>
                  <w:shd w:val="clear" w:color="auto" w:fill="DD8B8D"/>
                </w:tcPr>
                <w:p w14:paraId="06F92DEA" w14:textId="77777777" w:rsidR="002F62FC" w:rsidRDefault="002F62FC" w:rsidP="00E97464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2F62FC" w14:paraId="61DA766E" w14:textId="77777777" w:rsidTr="009156A8">
              <w:trPr>
                <w:trHeight w:val="165"/>
              </w:trPr>
              <w:tc>
                <w:tcPr>
                  <w:tcW w:w="2122" w:type="dxa"/>
                  <w:vAlign w:val="center"/>
                </w:tcPr>
                <w:p w14:paraId="171E1C53" w14:textId="77777777" w:rsidR="002F62FC" w:rsidRPr="00A21599" w:rsidRDefault="002F62FC" w:rsidP="009156A8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</w:t>
                  </w:r>
                </w:p>
              </w:tc>
              <w:tc>
                <w:tcPr>
                  <w:tcW w:w="1810" w:type="dxa"/>
                  <w:vAlign w:val="center"/>
                </w:tcPr>
                <w:p w14:paraId="79314AD4" w14:textId="77777777" w:rsidR="002F62FC" w:rsidRPr="00F122EB" w:rsidRDefault="002F62FC" w:rsidP="00E97464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Huamanga</w:t>
                  </w:r>
                </w:p>
              </w:tc>
              <w:tc>
                <w:tcPr>
                  <w:tcW w:w="625" w:type="dxa"/>
                  <w:vAlign w:val="center"/>
                </w:tcPr>
                <w:p w14:paraId="7310AD6F" w14:textId="77777777" w:rsidR="002F62FC" w:rsidRDefault="002F62FC" w:rsidP="00E97464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14FE4496" w14:textId="77777777" w:rsidR="002F62FC" w:rsidRPr="00951A9D" w:rsidRDefault="002F62FC" w:rsidP="00E974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7999F42C" w14:textId="77777777" w:rsidR="002F62FC" w:rsidRPr="00137CB0" w:rsidRDefault="002F62FC" w:rsidP="00513C4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137CB0">
              <w:rPr>
                <w:rFonts w:ascii="Arial Narrow" w:hAnsi="Arial Narrow"/>
                <w:b/>
                <w:noProof/>
                <w:sz w:val="28"/>
                <w:szCs w:val="28"/>
              </w:rPr>
              <w:t>1 9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28</w:t>
            </w:r>
          </w:p>
          <w:p w14:paraId="22393957" w14:textId="77777777" w:rsidR="002F62FC" w:rsidRPr="0048727D" w:rsidRDefault="002F62FC" w:rsidP="00513C4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8727D">
              <w:rPr>
                <w:rFonts w:ascii="Arial Narrow" w:hAnsi="Arial Narrow"/>
                <w:sz w:val="20"/>
                <w:szCs w:val="20"/>
              </w:rPr>
              <w:t xml:space="preserve">ersonas </w:t>
            </w:r>
            <w:r>
              <w:rPr>
                <w:rFonts w:ascii="Arial Narrow" w:hAnsi="Arial Narrow"/>
                <w:sz w:val="20"/>
                <w:szCs w:val="20"/>
              </w:rPr>
              <w:t>con discapacidad inscritas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0859941A" w14:textId="77777777" w:rsidR="002F62FC" w:rsidRPr="00137CB0" w:rsidRDefault="002F62FC" w:rsidP="00E97464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D93BDF">
              <w:rPr>
                <w:rFonts w:ascii="Arial Narrow" w:hAnsi="Arial Narrow"/>
                <w:b/>
                <w:noProof/>
                <w:sz w:val="28"/>
                <w:szCs w:val="28"/>
              </w:rPr>
              <w:t>574</w:t>
            </w:r>
          </w:p>
          <w:p w14:paraId="6F936696" w14:textId="77777777" w:rsidR="002F62FC" w:rsidRPr="0048727D" w:rsidRDefault="002F62FC" w:rsidP="00E974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8727D">
              <w:rPr>
                <w:rFonts w:ascii="Arial Narrow" w:hAnsi="Arial Narrow"/>
                <w:sz w:val="20"/>
                <w:szCs w:val="20"/>
              </w:rPr>
              <w:t xml:space="preserve">ersonas </w:t>
            </w:r>
            <w:r>
              <w:rPr>
                <w:rFonts w:ascii="Arial Narrow" w:hAnsi="Arial Narrow"/>
                <w:sz w:val="20"/>
                <w:szCs w:val="20"/>
              </w:rPr>
              <w:t>con discapacidad inscritas</w:t>
            </w:r>
          </w:p>
        </w:tc>
      </w:tr>
    </w:tbl>
    <w:p w14:paraId="3DB21A24" w14:textId="77777777" w:rsidR="002F62FC" w:rsidRPr="00210B29" w:rsidRDefault="002F62FC" w:rsidP="00210B29">
      <w:pPr>
        <w:spacing w:line="240" w:lineRule="auto"/>
        <w:rPr>
          <w:sz w:val="18"/>
          <w:szCs w:val="18"/>
          <w:lang w:val="es-PE"/>
        </w:rPr>
      </w:pPr>
      <w:r w:rsidRPr="00772E7A">
        <w:rPr>
          <w:sz w:val="18"/>
          <w:szCs w:val="18"/>
          <w:lang w:val="es-PE"/>
        </w:rPr>
        <w:t xml:space="preserve">Fuente: Consejo Nacional para la Integración de la Persona con Discapacidad </w:t>
      </w:r>
      <w:r>
        <w:rPr>
          <w:sz w:val="18"/>
          <w:szCs w:val="18"/>
          <w:lang w:val="es-PE"/>
        </w:rPr>
        <w:t>– CONADIS</w:t>
      </w:r>
    </w:p>
    <w:p w14:paraId="74A1B63C" w14:textId="77777777" w:rsidR="002F62FC" w:rsidRPr="007B04F0" w:rsidRDefault="002F62FC" w:rsidP="005E1DA7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7AD90FDC" w14:textId="77777777" w:rsidR="002F62FC" w:rsidRPr="007B04F0" w:rsidRDefault="002F62FC" w:rsidP="00971D4B">
      <w:pPr>
        <w:pStyle w:val="Prrafodelista"/>
        <w:numPr>
          <w:ilvl w:val="0"/>
          <w:numId w:val="14"/>
        </w:numPr>
        <w:tabs>
          <w:tab w:val="left" w:pos="1995"/>
          <w:tab w:val="left" w:pos="9356"/>
        </w:tabs>
        <w:spacing w:after="160"/>
        <w:ind w:left="284" w:right="147" w:hanging="284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70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4596"/>
        <w:gridCol w:w="1957"/>
      </w:tblGrid>
      <w:tr w:rsidR="002F62FC" w:rsidRPr="00B90FAE" w14:paraId="05A57AE3" w14:textId="77777777" w:rsidTr="00064897">
        <w:trPr>
          <w:trHeight w:val="374"/>
          <w:tblHeader/>
          <w:jc w:val="center"/>
        </w:trPr>
        <w:tc>
          <w:tcPr>
            <w:tcW w:w="1484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44252B2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466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F6B6689" w14:textId="77777777" w:rsidR="002F62FC" w:rsidRPr="00B90FAE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050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6495097" w14:textId="77777777" w:rsidR="002F62FC" w:rsidRDefault="002F62FC" w:rsidP="004C53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2F62FC" w:rsidRPr="007810CD" w14:paraId="7B4292DE" w14:textId="77777777" w:rsidTr="00064897">
        <w:trPr>
          <w:trHeight w:val="770"/>
          <w:jc w:val="center"/>
        </w:trPr>
        <w:tc>
          <w:tcPr>
            <w:tcW w:w="1484" w:type="pct"/>
            <w:vAlign w:val="center"/>
          </w:tcPr>
          <w:p w14:paraId="38681BA0" w14:textId="77777777" w:rsidR="002F62FC" w:rsidRDefault="002F62FC" w:rsidP="004C535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OREDIS </w:t>
            </w:r>
          </w:p>
        </w:tc>
        <w:tc>
          <w:tcPr>
            <w:tcW w:w="2466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95"/>
              <w:tblOverlap w:val="never"/>
              <w:tblW w:w="3896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61"/>
              <w:gridCol w:w="635"/>
            </w:tblGrid>
            <w:tr w:rsidR="002F62FC" w14:paraId="742AEE88" w14:textId="77777777" w:rsidTr="004C5352">
              <w:trPr>
                <w:trHeight w:val="171"/>
              </w:trPr>
              <w:tc>
                <w:tcPr>
                  <w:tcW w:w="1300" w:type="dxa"/>
                  <w:shd w:val="clear" w:color="auto" w:fill="DD8B8D"/>
                  <w:vAlign w:val="center"/>
                </w:tcPr>
                <w:p w14:paraId="0CF895B5" w14:textId="77777777" w:rsidR="002F62FC" w:rsidRPr="00F122EB" w:rsidRDefault="002F62FC" w:rsidP="004C535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961" w:type="dxa"/>
                  <w:shd w:val="clear" w:color="auto" w:fill="DD8B8D"/>
                  <w:vAlign w:val="center"/>
                </w:tcPr>
                <w:p w14:paraId="3793E64B" w14:textId="77777777" w:rsidR="002F62FC" w:rsidRPr="00272416" w:rsidRDefault="002F62FC" w:rsidP="004C5352">
                  <w:pPr>
                    <w:spacing w:after="0"/>
                    <w:ind w:lef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16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635" w:type="dxa"/>
                  <w:shd w:val="clear" w:color="auto" w:fill="DD8B8D"/>
                </w:tcPr>
                <w:p w14:paraId="3FF6A529" w14:textId="77777777" w:rsidR="002F62FC" w:rsidRDefault="002F62FC" w:rsidP="004C535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2F62FC" w14:paraId="25D60910" w14:textId="77777777" w:rsidTr="004C5352">
              <w:trPr>
                <w:trHeight w:val="171"/>
              </w:trPr>
              <w:tc>
                <w:tcPr>
                  <w:tcW w:w="1300" w:type="dxa"/>
                  <w:vAlign w:val="center"/>
                </w:tcPr>
                <w:p w14:paraId="2E0DD30A" w14:textId="77777777" w:rsidR="002F62FC" w:rsidRPr="00004E72" w:rsidRDefault="002F62FC" w:rsidP="002F5E0C">
                  <w:pPr>
                    <w:spacing w:after="0"/>
                    <w:ind w:left="29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1961" w:type="dxa"/>
                  <w:vAlign w:val="center"/>
                </w:tcPr>
                <w:p w14:paraId="6365F561" w14:textId="77777777" w:rsidR="002F62FC" w:rsidRPr="00272416" w:rsidRDefault="002F62FC" w:rsidP="004C5352">
                  <w:pPr>
                    <w:spacing w:after="0"/>
                    <w:ind w:left="-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272416">
                    <w:rPr>
                      <w:sz w:val="20"/>
                      <w:szCs w:val="20"/>
                    </w:rPr>
                    <w:t>Huamanga</w:t>
                  </w:r>
                </w:p>
              </w:tc>
              <w:tc>
                <w:tcPr>
                  <w:tcW w:w="635" w:type="dxa"/>
                  <w:vAlign w:val="center"/>
                </w:tcPr>
                <w:p w14:paraId="598386C5" w14:textId="77777777" w:rsidR="002F62FC" w:rsidRPr="00272416" w:rsidRDefault="002F62FC" w:rsidP="004C5352">
                  <w:pPr>
                    <w:spacing w:after="0"/>
                    <w:ind w:left="-113"/>
                    <w:jc w:val="center"/>
                    <w:rPr>
                      <w:sz w:val="20"/>
                      <w:szCs w:val="20"/>
                    </w:rPr>
                  </w:pPr>
                  <w:r w:rsidRPr="00272416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F2667F5" w14:textId="77777777" w:rsidR="002F62FC" w:rsidRPr="003C2E92" w:rsidRDefault="002F62FC" w:rsidP="004C535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pct"/>
            <w:vAlign w:val="center"/>
          </w:tcPr>
          <w:p w14:paraId="1F6EDDE0" w14:textId="77777777" w:rsidR="002F62FC" w:rsidRPr="00E071ED" w:rsidRDefault="002F62FC" w:rsidP="00B2172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44094D34" w14:textId="77777777" w:rsidR="002F62FC" w:rsidRDefault="002F62FC" w:rsidP="009B357B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33E395CA" w14:textId="77777777" w:rsidR="002F62FC" w:rsidRDefault="002F62FC" w:rsidP="009B357B">
      <w:pPr>
        <w:spacing w:after="0"/>
        <w:rPr>
          <w:sz w:val="18"/>
          <w:szCs w:val="18"/>
          <w:lang w:val="es-PE"/>
        </w:rPr>
      </w:pPr>
    </w:p>
    <w:p w14:paraId="3CF62E51" w14:textId="77777777" w:rsidR="002F62FC" w:rsidRPr="009B357B" w:rsidRDefault="002F62FC" w:rsidP="00971D4B">
      <w:pPr>
        <w:pStyle w:val="Prrafodelista"/>
        <w:numPr>
          <w:ilvl w:val="0"/>
          <w:numId w:val="14"/>
        </w:numPr>
        <w:spacing w:after="0"/>
        <w:ind w:left="284" w:right="289" w:hanging="284"/>
        <w:jc w:val="both"/>
        <w:rPr>
          <w:sz w:val="18"/>
          <w:szCs w:val="18"/>
          <w:lang w:val="es-PE"/>
        </w:rPr>
      </w:pPr>
      <w:r w:rsidRPr="009B357B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9B357B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Ayacucho, viene funcionando </w:t>
      </w:r>
      <w:r w:rsidRPr="00D93BDF">
        <w:rPr>
          <w:rFonts w:asciiTheme="minorHAnsi" w:hAnsiTheme="minorHAnsi" w:cstheme="minorHAnsi"/>
          <w:b/>
          <w:noProof/>
          <w:sz w:val="28"/>
          <w:szCs w:val="28"/>
        </w:rPr>
        <w:t>117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4B5B9B4A" w14:textId="77777777" w:rsidR="002F62FC" w:rsidRDefault="002F62FC" w:rsidP="004D6ECE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Ayacucho!F3C23:F15C28 \a \f 4 \h  \* MERGEFORMAT </w:instrText>
      </w:r>
      <w:r>
        <w:rPr>
          <w:lang w:val="es-PE"/>
        </w:rPr>
        <w:fldChar w:fldCharType="separate"/>
      </w:r>
    </w:p>
    <w:tbl>
      <w:tblPr>
        <w:tblW w:w="9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778"/>
        <w:gridCol w:w="2099"/>
        <w:gridCol w:w="1222"/>
        <w:gridCol w:w="1134"/>
        <w:gridCol w:w="1498"/>
      </w:tblGrid>
      <w:tr w:rsidR="002F62FC" w:rsidRPr="001C7B8C" w14:paraId="072FB698" w14:textId="77777777" w:rsidTr="001C7B8C">
        <w:trPr>
          <w:divId w:val="1802263606"/>
          <w:trHeight w:val="449"/>
          <w:jc w:val="center"/>
        </w:trPr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46132C3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FE5244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20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4AC9B0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CC4CF2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54B38E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1D2987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2F62FC" w:rsidRPr="001C7B8C" w14:paraId="76A7C9C8" w14:textId="77777777" w:rsidTr="001C7B8C">
        <w:trPr>
          <w:divId w:val="1802263606"/>
          <w:trHeight w:val="286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CA2E3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Cangallo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1BBB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C380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EFDE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F3CB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9225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2F62FC" w:rsidRPr="001C7B8C" w14:paraId="10FB3F88" w14:textId="77777777" w:rsidTr="001C7B8C">
        <w:trPr>
          <w:divId w:val="1802263606"/>
          <w:trHeight w:val="286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4FDDC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BB2A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22A7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E47AC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7639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440E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2F62FC" w:rsidRPr="001C7B8C" w14:paraId="563ED723" w14:textId="77777777" w:rsidTr="001C7B8C">
        <w:trPr>
          <w:divId w:val="1802263606"/>
          <w:trHeight w:val="286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0F4E3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 Sancos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F6FF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F67BB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41AE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8F57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CF4F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2F62FC" w:rsidRPr="001C7B8C" w14:paraId="39FA4291" w14:textId="77777777" w:rsidTr="001C7B8C">
        <w:trPr>
          <w:divId w:val="1802263606"/>
          <w:trHeight w:val="299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03C05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Huanta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B71A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39B0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E944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B985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F7FE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2F62FC" w:rsidRPr="001C7B8C" w14:paraId="492EB2D4" w14:textId="77777777" w:rsidTr="001C7B8C">
        <w:trPr>
          <w:divId w:val="1802263606"/>
          <w:trHeight w:val="248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88E5D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 Mar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A6FE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312B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283C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15B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C4F6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2F62FC" w:rsidRPr="001C7B8C" w14:paraId="35A1442E" w14:textId="77777777" w:rsidTr="001C7B8C">
        <w:trPr>
          <w:divId w:val="1802263606"/>
          <w:trHeight w:val="248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F4064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Lucanas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5F9D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EB22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658F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FD5C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9B35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2F62FC" w:rsidRPr="001C7B8C" w14:paraId="11B1B265" w14:textId="77777777" w:rsidTr="001C7B8C">
        <w:trPr>
          <w:divId w:val="1802263606"/>
          <w:trHeight w:val="248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16810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Parinacochas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1EF0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AADE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DC3F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3C72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BF6A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2F62FC" w:rsidRPr="001C7B8C" w14:paraId="0A37502B" w14:textId="77777777" w:rsidTr="001C7B8C">
        <w:trPr>
          <w:divId w:val="1802263606"/>
          <w:trHeight w:val="248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584BC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Paucar del Sara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Sara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21B6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228F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A70F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C502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AD5C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2F62FC" w:rsidRPr="001C7B8C" w14:paraId="07292F22" w14:textId="77777777" w:rsidTr="001C7B8C">
        <w:trPr>
          <w:divId w:val="1802263606"/>
          <w:trHeight w:val="248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B2930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Sucre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7C65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FEDE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5FCD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1F37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4EB0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2F62FC" w:rsidRPr="001C7B8C" w14:paraId="7A8F5E27" w14:textId="77777777" w:rsidTr="001C7B8C">
        <w:trPr>
          <w:divId w:val="1802263606"/>
          <w:trHeight w:val="248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1D8AF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Victor</w:t>
            </w:r>
            <w:proofErr w:type="spellEnd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Fajardo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2874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D1A4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6851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D898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1810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2F62FC" w:rsidRPr="001C7B8C" w14:paraId="574BC2A5" w14:textId="77777777" w:rsidTr="001C7B8C">
        <w:trPr>
          <w:divId w:val="1802263606"/>
          <w:trHeight w:val="248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BE6FE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Vilcas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97C9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E3A7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5163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2C81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2574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2F62FC" w:rsidRPr="001C7B8C" w14:paraId="3CA5BB16" w14:textId="77777777" w:rsidTr="001C7B8C">
        <w:trPr>
          <w:divId w:val="1802263606"/>
          <w:trHeight w:val="248"/>
          <w:jc w:val="center"/>
        </w:trPr>
        <w:tc>
          <w:tcPr>
            <w:tcW w:w="1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10770B16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1F107F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6CC22D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061793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673BDB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1412E9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124</w:t>
            </w:r>
          </w:p>
        </w:tc>
      </w:tr>
    </w:tbl>
    <w:p w14:paraId="3D071F79" w14:textId="77777777" w:rsidR="002F62FC" w:rsidRDefault="002F62FC" w:rsidP="004D6ECE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554F3A26" w14:textId="77777777" w:rsidR="002F62FC" w:rsidRDefault="002F62FC" w:rsidP="00B57A7F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B76B1CC" w14:textId="77777777" w:rsidR="002F62FC" w:rsidRPr="002D59C8" w:rsidRDefault="002F62FC" w:rsidP="00971D4B">
      <w:pPr>
        <w:pStyle w:val="Prrafodelista"/>
        <w:numPr>
          <w:ilvl w:val="0"/>
          <w:numId w:val="14"/>
        </w:numPr>
        <w:spacing w:after="0"/>
        <w:ind w:left="284" w:right="289" w:hanging="284"/>
        <w:jc w:val="both"/>
        <w:rPr>
          <w:rFonts w:asciiTheme="minorHAnsi" w:hAnsiTheme="minorHAnsi" w:cstheme="minorHAnsi"/>
          <w:b/>
          <w:bCs/>
        </w:rPr>
      </w:pPr>
      <w:r w:rsidRPr="002D59C8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2D59C8">
        <w:rPr>
          <w:rFonts w:asciiTheme="minorHAnsi" w:hAnsiTheme="minorHAnsi" w:cstheme="minorHAnsi"/>
          <w:bCs/>
        </w:rPr>
        <w:t xml:space="preserve">Son espacios creados por los gobiernos locales, en el marco de sus competencias, para la participación e integración social, económica y cultural de la persona adulta </w:t>
      </w:r>
      <w:r w:rsidRPr="002D59C8">
        <w:rPr>
          <w:rFonts w:asciiTheme="minorHAnsi" w:hAnsiTheme="minorHAnsi" w:cstheme="minorHAnsi"/>
          <w:bCs/>
        </w:rPr>
        <w:lastRenderedPageBreak/>
        <w:t>mayor, a través de la prestación de servicios, en coordinación o articulación con instituciones públicas o privadas; programas y proyectos que se brindan en su jurisdicción a favor de la promoción y protección de sus derechos.</w:t>
      </w:r>
      <w:r>
        <w:rPr>
          <w:rFonts w:asciiTheme="minorHAnsi" w:hAnsiTheme="minorHAnsi" w:cstheme="minorHAnsi"/>
          <w:bCs/>
        </w:rPr>
        <w:t xml:space="preserve"> En el departamento de Ayacucho, viene funcionando </w:t>
      </w:r>
      <w:r w:rsidRPr="00D93BDF">
        <w:rPr>
          <w:rFonts w:asciiTheme="minorHAnsi" w:hAnsiTheme="minorHAnsi" w:cstheme="minorHAnsi"/>
          <w:b/>
          <w:noProof/>
          <w:sz w:val="28"/>
          <w:szCs w:val="28"/>
        </w:rPr>
        <w:t>122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</w:p>
    <w:p w14:paraId="738FD1D2" w14:textId="77777777" w:rsidR="002F62FC" w:rsidRDefault="002F62FC" w:rsidP="00054C8C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Ayacucho!F3C30:F15C33 \a \f 4 \h  \* MERGEFORMAT </w:instrText>
      </w:r>
      <w:r>
        <w:rPr>
          <w:lang w:val="es-PE"/>
        </w:rPr>
        <w:fldChar w:fldCharType="separate"/>
      </w:r>
    </w:p>
    <w:tbl>
      <w:tblPr>
        <w:tblW w:w="6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801"/>
        <w:gridCol w:w="1017"/>
        <w:gridCol w:w="1498"/>
      </w:tblGrid>
      <w:tr w:rsidR="002F62FC" w:rsidRPr="001C7B8C" w14:paraId="26E75127" w14:textId="77777777" w:rsidTr="001C7B8C">
        <w:trPr>
          <w:divId w:val="683627566"/>
          <w:trHeight w:val="456"/>
          <w:jc w:val="center"/>
        </w:trPr>
        <w:tc>
          <w:tcPr>
            <w:tcW w:w="2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F71690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8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CD67E8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9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BC0737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4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11B1452" w14:textId="3A5080F7" w:rsidR="002F62FC" w:rsidRPr="001C7B8C" w:rsidRDefault="00A157F9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="002F62FC"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2F62FC" w:rsidRPr="001C7B8C" w14:paraId="4A48B933" w14:textId="77777777" w:rsidTr="001C7B8C">
        <w:trPr>
          <w:divId w:val="683627566"/>
          <w:trHeight w:val="291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103F6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Cangallo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1B01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D0CE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54D7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2F62FC" w:rsidRPr="001C7B8C" w14:paraId="6FBC93EF" w14:textId="77777777" w:rsidTr="001C7B8C">
        <w:trPr>
          <w:divId w:val="683627566"/>
          <w:trHeight w:val="291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5A880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E219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ACD8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BBF0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2F62FC" w:rsidRPr="001C7B8C" w14:paraId="3FEE38D8" w14:textId="77777777" w:rsidTr="001C7B8C">
        <w:trPr>
          <w:divId w:val="683627566"/>
          <w:trHeight w:val="291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42598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 Sancos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3161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3D42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E23B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2F62FC" w:rsidRPr="001C7B8C" w14:paraId="7FA540F0" w14:textId="77777777" w:rsidTr="001C7B8C">
        <w:trPr>
          <w:divId w:val="683627566"/>
          <w:trHeight w:val="304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783DF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Huanta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ACDD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7840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1C37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2F62FC" w:rsidRPr="001C7B8C" w14:paraId="650F94A0" w14:textId="77777777" w:rsidTr="001C7B8C">
        <w:trPr>
          <w:divId w:val="683627566"/>
          <w:trHeight w:val="253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92FAD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 Mar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6B65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D43A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942A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2F62FC" w:rsidRPr="001C7B8C" w14:paraId="5B30EAF4" w14:textId="77777777" w:rsidTr="001C7B8C">
        <w:trPr>
          <w:divId w:val="683627566"/>
          <w:trHeight w:val="253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5BDA8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Lucanas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98F5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D47D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8C16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2F62FC" w:rsidRPr="001C7B8C" w14:paraId="728FF369" w14:textId="77777777" w:rsidTr="001C7B8C">
        <w:trPr>
          <w:divId w:val="683627566"/>
          <w:trHeight w:val="253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27E9C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Parinacochas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01D1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7A1F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E431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2F62FC" w:rsidRPr="001C7B8C" w14:paraId="53E3C75B" w14:textId="77777777" w:rsidTr="001C7B8C">
        <w:trPr>
          <w:divId w:val="683627566"/>
          <w:trHeight w:val="253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9F650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Paucar del Sara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Sara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B159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7C9A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FBAF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2F62FC" w:rsidRPr="001C7B8C" w14:paraId="4839BA36" w14:textId="77777777" w:rsidTr="001C7B8C">
        <w:trPr>
          <w:divId w:val="683627566"/>
          <w:trHeight w:val="253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3C80C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Sucre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E53F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8223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6737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2F62FC" w:rsidRPr="001C7B8C" w14:paraId="72A118EE" w14:textId="77777777" w:rsidTr="001C7B8C">
        <w:trPr>
          <w:divId w:val="683627566"/>
          <w:trHeight w:val="253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972BF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Victor</w:t>
            </w:r>
            <w:proofErr w:type="spellEnd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Fajardo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3EE0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EE71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557A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2F62FC" w:rsidRPr="001C7B8C" w14:paraId="7D8D2EFD" w14:textId="77777777" w:rsidTr="001C7B8C">
        <w:trPr>
          <w:divId w:val="683627566"/>
          <w:trHeight w:val="253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64C30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Vilcas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58C4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44F0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865F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2F62FC" w:rsidRPr="001C7B8C" w14:paraId="4CF50910" w14:textId="77777777" w:rsidTr="001C7B8C">
        <w:trPr>
          <w:divId w:val="683627566"/>
          <w:trHeight w:val="253"/>
          <w:jc w:val="center"/>
        </w:trPr>
        <w:tc>
          <w:tcPr>
            <w:tcW w:w="2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2C5093D3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A43DF7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8E1B67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6210CC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124</w:t>
            </w:r>
          </w:p>
        </w:tc>
      </w:tr>
    </w:tbl>
    <w:p w14:paraId="6F697690" w14:textId="77777777" w:rsidR="002F62FC" w:rsidRDefault="002F62FC" w:rsidP="00054C8C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3BF664A7" w14:textId="77777777" w:rsidR="002F62FC" w:rsidRDefault="002F62FC" w:rsidP="00054C8C">
      <w:pPr>
        <w:spacing w:after="0"/>
        <w:rPr>
          <w:sz w:val="18"/>
          <w:szCs w:val="18"/>
          <w:lang w:val="es-PE"/>
        </w:rPr>
      </w:pPr>
    </w:p>
    <w:p w14:paraId="3FC7A393" w14:textId="2C94ED31" w:rsidR="00A157F9" w:rsidRPr="00A157F9" w:rsidRDefault="002F62FC" w:rsidP="00A157F9">
      <w:pPr>
        <w:pStyle w:val="Prrafodelista"/>
        <w:numPr>
          <w:ilvl w:val="0"/>
          <w:numId w:val="14"/>
        </w:numPr>
        <w:tabs>
          <w:tab w:val="left" w:pos="1995"/>
          <w:tab w:val="left" w:pos="9356"/>
        </w:tabs>
        <w:spacing w:after="160"/>
        <w:ind w:right="288"/>
        <w:jc w:val="both"/>
        <w:rPr>
          <w:rFonts w:asciiTheme="minorHAnsi" w:hAnsiTheme="minorHAnsi" w:cstheme="minorHAnsi"/>
          <w:b/>
          <w:bCs/>
        </w:rPr>
      </w:pPr>
      <w:r w:rsidRPr="00DD3C3C">
        <w:rPr>
          <w:rFonts w:asciiTheme="minorHAnsi" w:hAnsiTheme="minorHAnsi" w:cstheme="minorHAnsi"/>
          <w:b/>
          <w:bCs/>
        </w:rPr>
        <w:t>Juguemos</w:t>
      </w:r>
      <w:r>
        <w:rPr>
          <w:rFonts w:asciiTheme="minorHAnsi" w:hAnsiTheme="minorHAnsi" w:cstheme="minorHAnsi"/>
          <w:b/>
          <w:bCs/>
        </w:rPr>
        <w:t xml:space="preserve"> en DEMUNAS</w:t>
      </w:r>
      <w:r w:rsidRPr="00DD3C3C">
        <w:rPr>
          <w:rFonts w:asciiTheme="minorHAnsi" w:hAnsiTheme="minorHAnsi" w:cstheme="minorHAns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Ayacucho viene funcionando </w:t>
      </w:r>
      <w:r w:rsidRPr="00D93BDF">
        <w:rPr>
          <w:b/>
          <w:bCs/>
          <w:noProof/>
          <w:sz w:val="28"/>
          <w:szCs w:val="28"/>
        </w:rPr>
        <w:t>1</w:t>
      </w:r>
      <w:r w:rsidRPr="00156D3E">
        <w:rPr>
          <w:sz w:val="28"/>
          <w:szCs w:val="28"/>
        </w:rPr>
        <w:t xml:space="preserve"> </w:t>
      </w:r>
      <w:r>
        <w:t>servicio Juguemos.</w:t>
      </w:r>
    </w:p>
    <w:tbl>
      <w:tblPr>
        <w:tblW w:w="6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036"/>
        <w:gridCol w:w="939"/>
      </w:tblGrid>
      <w:tr w:rsidR="00A157F9" w:rsidRPr="001C7B8C" w14:paraId="2930B02B" w14:textId="77777777" w:rsidTr="00A157F9">
        <w:trPr>
          <w:trHeight w:val="371"/>
          <w:jc w:val="center"/>
        </w:trPr>
        <w:tc>
          <w:tcPr>
            <w:tcW w:w="1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8DB1C6F" w14:textId="77777777" w:rsidR="00A157F9" w:rsidRPr="001C7B8C" w:rsidRDefault="00A157F9" w:rsidP="00AC61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4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8DECCF4" w14:textId="77777777" w:rsidR="00A157F9" w:rsidRPr="001C7B8C" w:rsidRDefault="00A157F9" w:rsidP="00AC61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669856E" w14:textId="77777777" w:rsidR="00A157F9" w:rsidRPr="001C7B8C" w:rsidRDefault="00A157F9" w:rsidP="00AC61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A157F9" w:rsidRPr="001C7B8C" w14:paraId="24AABDC4" w14:textId="77777777" w:rsidTr="00AC6102">
        <w:trPr>
          <w:trHeight w:val="338"/>
          <w:jc w:val="center"/>
        </w:trPr>
        <w:tc>
          <w:tcPr>
            <w:tcW w:w="1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33D5F" w14:textId="77777777" w:rsidR="00A157F9" w:rsidRPr="001C7B8C" w:rsidRDefault="00A157F9" w:rsidP="00AC61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Huanta</w:t>
            </w:r>
          </w:p>
        </w:tc>
        <w:tc>
          <w:tcPr>
            <w:tcW w:w="4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62CB1" w14:textId="77777777" w:rsidR="00A157F9" w:rsidRPr="001C7B8C" w:rsidRDefault="00A157F9" w:rsidP="00AC6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 la Provincia de Huanta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D7191" w14:textId="77777777" w:rsidR="00A157F9" w:rsidRPr="001C7B8C" w:rsidRDefault="00A157F9" w:rsidP="00AC6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71DDE8FC" w14:textId="532EA6F3" w:rsidR="002F62FC" w:rsidRDefault="002F62FC" w:rsidP="009A2423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693FF8A4" w14:textId="77777777" w:rsidR="002F62FC" w:rsidRDefault="002F62FC" w:rsidP="009A2423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</w:p>
    <w:p w14:paraId="56329766" w14:textId="77777777" w:rsidR="002F62FC" w:rsidRPr="00766A04" w:rsidRDefault="002F62FC" w:rsidP="00A157F9">
      <w:pPr>
        <w:pStyle w:val="Prrafodelista"/>
        <w:numPr>
          <w:ilvl w:val="0"/>
          <w:numId w:val="14"/>
        </w:numPr>
        <w:tabs>
          <w:tab w:val="left" w:pos="1995"/>
          <w:tab w:val="left" w:pos="9356"/>
        </w:tabs>
        <w:spacing w:after="0"/>
        <w:ind w:right="5"/>
        <w:jc w:val="both"/>
        <w:rPr>
          <w:rFonts w:asciiTheme="minorHAnsi" w:hAnsiTheme="minorHAnsi" w:cstheme="minorHAnsi"/>
          <w:b/>
          <w:bCs/>
        </w:rPr>
      </w:pPr>
      <w:r w:rsidRPr="00325F5B">
        <w:rPr>
          <w:rFonts w:asciiTheme="minorHAnsi" w:hAnsiTheme="minorHAnsi" w:cstheme="minorHAnsi"/>
          <w:b/>
          <w:bCs/>
        </w:rPr>
        <w:t>Ponte en Modo Niñez</w:t>
      </w:r>
      <w:r>
        <w:rPr>
          <w:rFonts w:asciiTheme="minorHAnsi" w:hAnsiTheme="minorHAnsi" w:cstheme="minorHAnsi"/>
          <w:b/>
          <w:bCs/>
        </w:rPr>
        <w:t xml:space="preserve"> en DEMUNA</w:t>
      </w:r>
      <w:r w:rsidRPr="00325F5B">
        <w:rPr>
          <w:rFonts w:asciiTheme="minorHAnsi" w:hAnsiTheme="minorHAnsi" w:cstheme="minorHAnsi"/>
          <w:b/>
          <w:bCs/>
        </w:rPr>
        <w:t xml:space="preserve">: </w:t>
      </w:r>
      <w:r w:rsidRPr="00325F5B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766A04">
        <w:rPr>
          <w:rFonts w:asciiTheme="minorHAnsi" w:hAnsiTheme="minorHAnsi" w:cstheme="minorHAnsi"/>
          <w:bCs/>
        </w:rPr>
        <w:t xml:space="preserve">En el departamento de Ayacucho se ha implementado la estrategia “Ponte en modo Niñez en DEMUNA” en </w:t>
      </w:r>
      <w:r w:rsidRPr="00D93BDF">
        <w:rPr>
          <w:rFonts w:asciiTheme="minorHAnsi" w:hAnsiTheme="minorHAnsi" w:cstheme="minorHAnsi"/>
          <w:b/>
          <w:noProof/>
          <w:sz w:val="28"/>
          <w:szCs w:val="28"/>
        </w:rPr>
        <w:t>32</w:t>
      </w:r>
      <w:r w:rsidRPr="00766A04">
        <w:rPr>
          <w:rFonts w:asciiTheme="minorHAnsi" w:hAnsiTheme="minorHAnsi" w:cstheme="minorHAnsi"/>
          <w:bCs/>
        </w:rPr>
        <w:t xml:space="preserve"> municipalidades:</w:t>
      </w:r>
    </w:p>
    <w:p w14:paraId="6DE70C81" w14:textId="77777777" w:rsidR="002F62FC" w:rsidRDefault="002F62FC" w:rsidP="00A157F9">
      <w:pPr>
        <w:pStyle w:val="Prrafodelista"/>
        <w:tabs>
          <w:tab w:val="left" w:pos="1995"/>
          <w:tab w:val="left" w:pos="9356"/>
        </w:tabs>
        <w:spacing w:after="0"/>
        <w:ind w:left="644" w:right="5"/>
        <w:jc w:val="both"/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"C:\\RESUMENES\\INSUMOS\\Cuadros provinciales\\Intervenciones MIMP por departamento.xlsx" Ayacucho!F3C35:F15C38 \a \f 4 \h </w:instrText>
      </w:r>
      <w:r>
        <w:fldChar w:fldCharType="separate"/>
      </w: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00"/>
        <w:gridCol w:w="1200"/>
        <w:gridCol w:w="1200"/>
      </w:tblGrid>
      <w:tr w:rsidR="002F62FC" w:rsidRPr="001C7B8C" w14:paraId="1E80750B" w14:textId="77777777" w:rsidTr="00A157F9">
        <w:trPr>
          <w:divId w:val="1628467404"/>
          <w:trHeight w:val="325"/>
          <w:jc w:val="center"/>
        </w:trPr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3D792A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0219F6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4EE107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BFB307F" w14:textId="1CE3BE10" w:rsidR="002F62FC" w:rsidRPr="001C7B8C" w:rsidRDefault="00A157F9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="002F62FC"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2F62FC" w:rsidRPr="001C7B8C" w14:paraId="69DA9908" w14:textId="77777777" w:rsidTr="00A157F9">
        <w:trPr>
          <w:divId w:val="1628467404"/>
          <w:trHeight w:val="301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6F90B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Cangallo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CF0D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12E4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8DAB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2F62FC" w:rsidRPr="001C7B8C" w14:paraId="67530B77" w14:textId="77777777" w:rsidTr="00A157F9">
        <w:trPr>
          <w:divId w:val="1628467404"/>
          <w:trHeight w:val="276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DB4EE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2CCF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D72D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BE73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2F62FC" w:rsidRPr="001C7B8C" w14:paraId="4C404CDC" w14:textId="77777777" w:rsidTr="00A157F9">
        <w:trPr>
          <w:divId w:val="1628467404"/>
          <w:trHeight w:val="281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BBB2E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 Sancos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395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E5F3" w14:textId="77777777" w:rsidR="002F62FC" w:rsidRPr="001C7B8C" w:rsidRDefault="002F62FC" w:rsidP="001C7B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9654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F62FC" w:rsidRPr="001C7B8C" w14:paraId="042377AA" w14:textId="77777777" w:rsidTr="00A157F9">
        <w:trPr>
          <w:divId w:val="1628467404"/>
          <w:trHeight w:val="257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1607F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Huanta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FDA6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A7B5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A448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2F62FC" w:rsidRPr="001C7B8C" w14:paraId="549B97A6" w14:textId="77777777" w:rsidTr="00A157F9">
        <w:trPr>
          <w:divId w:val="1628467404"/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263F6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 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1BED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31C3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E493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2F62FC" w:rsidRPr="001C7B8C" w14:paraId="5DC252DF" w14:textId="77777777" w:rsidTr="00A157F9">
        <w:trPr>
          <w:divId w:val="1628467404"/>
          <w:trHeight w:val="251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59EE2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Lucanas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D2D4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FBDB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DC7A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2F62FC" w:rsidRPr="001C7B8C" w14:paraId="739D6DD7" w14:textId="77777777" w:rsidTr="00A157F9">
        <w:trPr>
          <w:divId w:val="1628467404"/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22E1A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Parinacochas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F3CF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1A47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E916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F62FC" w:rsidRPr="001C7B8C" w14:paraId="1FC8A816" w14:textId="77777777" w:rsidTr="00A157F9">
        <w:trPr>
          <w:divId w:val="1628467404"/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8BC53E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Paucar Del Sara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ACA5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15E5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C4D2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F62FC" w:rsidRPr="001C7B8C" w14:paraId="3A0C6049" w14:textId="77777777" w:rsidTr="00A157F9">
        <w:trPr>
          <w:divId w:val="1628467404"/>
          <w:trHeight w:val="167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52271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Sucre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729B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7EAE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AA9A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F62FC" w:rsidRPr="001C7B8C" w14:paraId="74C11F43" w14:textId="77777777" w:rsidTr="00A157F9">
        <w:trPr>
          <w:divId w:val="1628467404"/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6B5D4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Victor</w:t>
            </w:r>
            <w:proofErr w:type="spellEnd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Fajardo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294E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8461" w14:textId="77777777" w:rsidR="002F62FC" w:rsidRPr="001C7B8C" w:rsidRDefault="002F62FC" w:rsidP="001C7B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65E6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F62FC" w:rsidRPr="001C7B8C" w14:paraId="7BB3A889" w14:textId="77777777" w:rsidTr="00A157F9">
        <w:trPr>
          <w:divId w:val="1628467404"/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938DD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Vilcas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</w:t>
            </w:r>
            <w:proofErr w:type="spellEnd"/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742F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FC41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1493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2F62FC" w:rsidRPr="001C7B8C" w14:paraId="742D7C68" w14:textId="77777777" w:rsidTr="00A157F9">
        <w:trPr>
          <w:divId w:val="1628467404"/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00000"/>
            <w:noWrap/>
            <w:vAlign w:val="bottom"/>
            <w:hideMark/>
          </w:tcPr>
          <w:p w14:paraId="365587E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A4AA32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C62A00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EA3277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32</w:t>
            </w:r>
          </w:p>
        </w:tc>
      </w:tr>
    </w:tbl>
    <w:p w14:paraId="100A97DF" w14:textId="096495FD" w:rsidR="002F62FC" w:rsidRPr="00325F5B" w:rsidRDefault="002F62FC" w:rsidP="009A2423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                       </w:t>
      </w:r>
      <w:r w:rsidR="00A157F9">
        <w:rPr>
          <w:rFonts w:asciiTheme="minorHAnsi" w:hAnsiTheme="minorHAnsi" w:cstheme="minorHAnsi"/>
          <w:b/>
          <w:bCs/>
        </w:rPr>
        <w:t xml:space="preserve">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67A6F07E" w14:textId="43514CE3" w:rsidR="002F62FC" w:rsidRDefault="002F62FC" w:rsidP="00A157F9">
      <w:pPr>
        <w:tabs>
          <w:tab w:val="left" w:pos="1995"/>
          <w:tab w:val="left" w:pos="9356"/>
        </w:tabs>
        <w:spacing w:after="160"/>
        <w:ind w:right="5"/>
        <w:jc w:val="center"/>
        <w:rPr>
          <w:sz w:val="20"/>
          <w:szCs w:val="20"/>
          <w:lang w:eastAsia="es-ES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AYACUCHO</w:t>
      </w:r>
      <w:r>
        <w:rPr>
          <w:lang w:val="es-PE" w:eastAsia="es-PE"/>
        </w:rPr>
        <w:fldChar w:fldCharType="begin"/>
      </w:r>
      <w:r>
        <w:rPr>
          <w:lang w:val="es-PE" w:eastAsia="es-PE"/>
        </w:rPr>
        <w:instrText xml:space="preserve"> LINK Excel.Sheet.12 "C:\\RESUMENES\\INSUMOS\\Cuadros provinciales\\Intervenciones MIMP por departamento.xlsx" Ayacucho!F3C2:F15C12 \a \f 4 \h  \* MERGEFORMAT </w:instrText>
      </w:r>
      <w:r>
        <w:rPr>
          <w:lang w:val="es-PE" w:eastAsia="es-PE"/>
        </w:rPr>
        <w:fldChar w:fldCharType="separate"/>
      </w:r>
    </w:p>
    <w:tbl>
      <w:tblPr>
        <w:tblW w:w="85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745"/>
        <w:gridCol w:w="745"/>
        <w:gridCol w:w="647"/>
        <w:gridCol w:w="706"/>
        <w:gridCol w:w="865"/>
        <w:gridCol w:w="784"/>
        <w:gridCol w:w="725"/>
        <w:gridCol w:w="627"/>
        <w:gridCol w:w="863"/>
      </w:tblGrid>
      <w:tr w:rsidR="002F62FC" w:rsidRPr="001C7B8C" w14:paraId="2D8DAD85" w14:textId="77777777" w:rsidTr="00A157F9">
        <w:trPr>
          <w:divId w:val="411052263"/>
          <w:trHeight w:val="460"/>
          <w:jc w:val="center"/>
        </w:trPr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A64FA2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EDD6A1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F3B7F2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CAI</w:t>
            </w:r>
          </w:p>
        </w:tc>
        <w:tc>
          <w:tcPr>
            <w:tcW w:w="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8898E4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SAU</w:t>
            </w:r>
          </w:p>
        </w:tc>
        <w:tc>
          <w:tcPr>
            <w:tcW w:w="7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023F98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8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F29AC8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7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CCC9F1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CEDIF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101274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UA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44C9F6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A8C906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2F62FC" w:rsidRPr="001C7B8C" w14:paraId="14FFD7B5" w14:textId="77777777" w:rsidTr="00A157F9">
        <w:trPr>
          <w:divId w:val="411052263"/>
          <w:trHeight w:val="293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68DD3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Cangallo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BAE9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4E57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4CD1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BEB4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ED8E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4713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8D7A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6C94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3D8C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F62FC" w:rsidRPr="001C7B8C" w14:paraId="31C172A7" w14:textId="77777777" w:rsidTr="00A157F9">
        <w:trPr>
          <w:divId w:val="411052263"/>
          <w:trHeight w:val="293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301F0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E1D1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EF17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1601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FCBE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E920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4A4A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C940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7745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7C08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2F62FC" w:rsidRPr="001C7B8C" w14:paraId="74760F13" w14:textId="77777777" w:rsidTr="00A157F9">
        <w:trPr>
          <w:divId w:val="411052263"/>
          <w:trHeight w:val="293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83D51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 Sancos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545A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E3A2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B1C7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F5FE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E67D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1D3C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5859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353C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1527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F62FC" w:rsidRPr="001C7B8C" w14:paraId="3CCCB024" w14:textId="77777777" w:rsidTr="00A157F9">
        <w:trPr>
          <w:divId w:val="411052263"/>
          <w:trHeight w:val="306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D365F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Huanta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BDF1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928B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C3F1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D0ED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E9AB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1D48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629FB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658E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D171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2F62FC" w:rsidRPr="001C7B8C" w14:paraId="7B67FA2C" w14:textId="77777777" w:rsidTr="00A157F9">
        <w:trPr>
          <w:divId w:val="411052263"/>
          <w:trHeight w:val="255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E318B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 Mar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F65F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828C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0FE8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28A7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7D5B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FCF4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007A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1526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2112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F62FC" w:rsidRPr="001C7B8C" w14:paraId="04ECABF5" w14:textId="77777777" w:rsidTr="00A157F9">
        <w:trPr>
          <w:divId w:val="411052263"/>
          <w:trHeight w:val="255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56C5C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Lucanas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AE15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45B6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2E46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1B59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017B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B2B6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D611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38D0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6D45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F62FC" w:rsidRPr="001C7B8C" w14:paraId="40C6AC96" w14:textId="77777777" w:rsidTr="00A157F9">
        <w:trPr>
          <w:divId w:val="411052263"/>
          <w:trHeight w:val="255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D78D9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Parinacochas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1E21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A79B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C761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A251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CF48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E132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24BE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7FE9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DEC8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F62FC" w:rsidRPr="001C7B8C" w14:paraId="63EFA32A" w14:textId="77777777" w:rsidTr="00A157F9">
        <w:trPr>
          <w:divId w:val="411052263"/>
          <w:trHeight w:val="255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7D847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Paucar del Sara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Sara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0D0D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8B90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EEAC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0C43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3F3C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C00E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C194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3885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19A7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F62FC" w:rsidRPr="001C7B8C" w14:paraId="2B1D1BA3" w14:textId="77777777" w:rsidTr="00A157F9">
        <w:trPr>
          <w:divId w:val="411052263"/>
          <w:trHeight w:val="255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37D96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Sucre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5E2F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036B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F7A9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F05F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3B78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4B31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7A5F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7C7E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DDA5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F62FC" w:rsidRPr="001C7B8C" w14:paraId="076C2306" w14:textId="77777777" w:rsidTr="00A157F9">
        <w:trPr>
          <w:divId w:val="411052263"/>
          <w:trHeight w:val="255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9F743" w14:textId="41C4C707" w:rsidR="002F62FC" w:rsidRPr="001C7B8C" w:rsidRDefault="00A157F9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Víctor</w:t>
            </w:r>
            <w:r w:rsidR="002F62FC"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Fajardo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F7DE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E32C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FD6B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BED3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8113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8B08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974E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6826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69EF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2F62FC" w:rsidRPr="001C7B8C" w14:paraId="2B8332F2" w14:textId="77777777" w:rsidTr="00A157F9">
        <w:trPr>
          <w:divId w:val="411052263"/>
          <w:trHeight w:val="255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85BBF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Vilcas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4928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73CE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7882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E7EF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A3BF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BA2A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C1A1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2B9E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1C36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2F62FC" w:rsidRPr="001C7B8C" w14:paraId="66794012" w14:textId="77777777" w:rsidTr="00A157F9">
        <w:trPr>
          <w:divId w:val="411052263"/>
          <w:trHeight w:val="255"/>
          <w:jc w:val="center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3463B8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866FDD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225F43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517595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BCA691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F2F84E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D0B80E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D5D84C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7BB6BC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C21C46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24</w:t>
            </w:r>
          </w:p>
        </w:tc>
      </w:tr>
    </w:tbl>
    <w:p w14:paraId="784CF349" w14:textId="20FF8073" w:rsidR="002F62FC" w:rsidRPr="00A157F9" w:rsidRDefault="002F62FC" w:rsidP="007F4114">
      <w:pPr>
        <w:tabs>
          <w:tab w:val="left" w:pos="735"/>
        </w:tabs>
        <w:spacing w:after="160"/>
        <w:ind w:right="5"/>
        <w:rPr>
          <w:rFonts w:eastAsia="Times New Roman" w:cs="Calibri"/>
          <w:b/>
          <w:bCs/>
          <w:color w:val="000000"/>
          <w:sz w:val="16"/>
          <w:szCs w:val="16"/>
          <w:lang w:val="es-PE" w:eastAsia="es-PE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fldChar w:fldCharType="end"/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ab/>
      </w:r>
      <w:r>
        <w:rPr>
          <w:lang w:val="es-PE" w:eastAsia="es-PE"/>
        </w:rPr>
        <w:fldChar w:fldCharType="begin"/>
      </w:r>
      <w:r>
        <w:rPr>
          <w:lang w:val="es-PE" w:eastAsia="es-PE"/>
        </w:rPr>
        <w:instrText xml:space="preserve"> LINK Excel.Sheet.12 "C:\\RESUMENES\\INSUMOS\\Cuadros provinciales\\Intervenciones MIMP por departamento.xlsx" Ayacucho!F3C14:F15C21 \a \f 4 \h  \* MERGEFORMAT </w:instrText>
      </w:r>
      <w:r>
        <w:rPr>
          <w:lang w:val="es-PE" w:eastAsia="es-PE"/>
        </w:rPr>
        <w:fldChar w:fldCharType="separate"/>
      </w:r>
    </w:p>
    <w:tbl>
      <w:tblPr>
        <w:tblW w:w="8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789"/>
        <w:gridCol w:w="925"/>
        <w:gridCol w:w="744"/>
        <w:gridCol w:w="1223"/>
        <w:gridCol w:w="1156"/>
        <w:gridCol w:w="731"/>
        <w:gridCol w:w="886"/>
      </w:tblGrid>
      <w:tr w:rsidR="002F62FC" w:rsidRPr="001C7B8C" w14:paraId="020C8DF9" w14:textId="77777777" w:rsidTr="00A157F9">
        <w:trPr>
          <w:divId w:val="132914731"/>
          <w:trHeight w:val="567"/>
          <w:jc w:val="center"/>
        </w:trPr>
        <w:tc>
          <w:tcPr>
            <w:tcW w:w="1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B1E36F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12FC74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0FB9F1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7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013221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2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90F225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1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4A4817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7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607025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8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5F20DE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A157F9" w:rsidRPr="001C7B8C" w14:paraId="6939A536" w14:textId="77777777" w:rsidTr="00A157F9">
        <w:trPr>
          <w:divId w:val="132914731"/>
          <w:trHeight w:val="290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F3345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Cangallo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E9F2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D92A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F327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08C8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BC37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6EE2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ADE9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A157F9" w:rsidRPr="001C7B8C" w14:paraId="4B1BAC1D" w14:textId="77777777" w:rsidTr="00A157F9">
        <w:trPr>
          <w:divId w:val="132914731"/>
          <w:trHeight w:val="290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3F377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FF6D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CA0E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62DE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C3BF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5DB1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298B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A318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</w:tr>
      <w:tr w:rsidR="00A157F9" w:rsidRPr="001C7B8C" w14:paraId="36FCE06F" w14:textId="77777777" w:rsidTr="00A157F9">
        <w:trPr>
          <w:divId w:val="132914731"/>
          <w:trHeight w:val="290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A6AFB8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 Sancos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0283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3C84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7472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06FB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A983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D9DD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E101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A157F9" w:rsidRPr="001C7B8C" w14:paraId="0F40AA31" w14:textId="77777777" w:rsidTr="00A157F9">
        <w:trPr>
          <w:divId w:val="132914731"/>
          <w:trHeight w:val="302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AC922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Huanta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2E9C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F5BA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AC4E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1434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E3DA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0011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27A06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</w:tr>
      <w:tr w:rsidR="00A157F9" w:rsidRPr="001C7B8C" w14:paraId="0249AB6C" w14:textId="77777777" w:rsidTr="00A157F9">
        <w:trPr>
          <w:divId w:val="132914731"/>
          <w:trHeight w:val="252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DE46E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 Mar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1268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EF4D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384C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A2B6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0B99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D545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8553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</w:tr>
      <w:tr w:rsidR="00A157F9" w:rsidRPr="001C7B8C" w14:paraId="235B01B0" w14:textId="77777777" w:rsidTr="00A157F9">
        <w:trPr>
          <w:divId w:val="132914731"/>
          <w:trHeight w:val="252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2078E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Lucanas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8AAB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99D3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25C4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AA08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C3BB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CE1C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E95F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</w:tr>
      <w:tr w:rsidR="00A157F9" w:rsidRPr="001C7B8C" w14:paraId="70C95CAB" w14:textId="77777777" w:rsidTr="00A157F9">
        <w:trPr>
          <w:divId w:val="132914731"/>
          <w:trHeight w:val="252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C8D2F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Parinacochas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13284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BE84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A4B5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97C96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D458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05CD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6DBC1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A157F9" w:rsidRPr="001C7B8C" w14:paraId="2FED61DD" w14:textId="77777777" w:rsidTr="00A157F9">
        <w:trPr>
          <w:divId w:val="132914731"/>
          <w:trHeight w:val="252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4F8FD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Paucar del Sara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Sara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0FF4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DA93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0C6A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2705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D0B8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11EC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68A1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A157F9" w:rsidRPr="001C7B8C" w14:paraId="7DC54D1F" w14:textId="77777777" w:rsidTr="00A157F9">
        <w:trPr>
          <w:divId w:val="132914731"/>
          <w:trHeight w:val="252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02145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Sucre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92092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345F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03F7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09D0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5616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74F70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F686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</w:tr>
      <w:tr w:rsidR="00A157F9" w:rsidRPr="001C7B8C" w14:paraId="1F463892" w14:textId="77777777" w:rsidTr="00A157F9">
        <w:trPr>
          <w:divId w:val="132914731"/>
          <w:trHeight w:val="252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C9B52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Victor</w:t>
            </w:r>
            <w:proofErr w:type="spellEnd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Fajardo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F526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953C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F8D4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C898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5EA78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0EE5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5276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</w:tr>
      <w:tr w:rsidR="00A157F9" w:rsidRPr="001C7B8C" w14:paraId="0FE5F67B" w14:textId="77777777" w:rsidTr="00A157F9">
        <w:trPr>
          <w:divId w:val="132914731"/>
          <w:trHeight w:val="252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506D0" w14:textId="77777777" w:rsidR="002F62FC" w:rsidRPr="001C7B8C" w:rsidRDefault="002F62FC" w:rsidP="001C7B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Vilcas </w:t>
            </w:r>
            <w:proofErr w:type="spellStart"/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Huaman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3483B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6E42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AF15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9CCFC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9975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0D75A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2683E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2F62FC" w:rsidRPr="001C7B8C" w14:paraId="0EA869A6" w14:textId="77777777" w:rsidTr="00A157F9">
        <w:trPr>
          <w:divId w:val="132914731"/>
          <w:trHeight w:val="252"/>
          <w:jc w:val="center"/>
        </w:trPr>
        <w:tc>
          <w:tcPr>
            <w:tcW w:w="19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42D8C27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6661DF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CC5A093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4ADE4D9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E310A3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A6187F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AAAF51D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B8A2B35" w14:textId="77777777" w:rsidR="002F62FC" w:rsidRPr="001C7B8C" w:rsidRDefault="002F62FC" w:rsidP="001C7B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7B8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278</w:t>
            </w:r>
          </w:p>
        </w:tc>
      </w:tr>
    </w:tbl>
    <w:p w14:paraId="30582CEE" w14:textId="73CD6A3C" w:rsidR="002F62FC" w:rsidRDefault="002F62FC" w:rsidP="00A157F9">
      <w:pPr>
        <w:tabs>
          <w:tab w:val="left" w:pos="735"/>
        </w:tabs>
        <w:spacing w:after="0"/>
        <w:ind w:right="5"/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fldChar w:fldCharType="end"/>
      </w:r>
    </w:p>
    <w:p w14:paraId="41C067F3" w14:textId="77777777" w:rsidR="002F62FC" w:rsidRPr="000F6FFA" w:rsidRDefault="002F62FC" w:rsidP="004E3A9F">
      <w:pPr>
        <w:tabs>
          <w:tab w:val="left" w:pos="1290"/>
        </w:tabs>
        <w:spacing w:after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F3D3B" wp14:editId="2F6CE404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7" name="Cerra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54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7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F743049" wp14:editId="276D619F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D47AD" w14:textId="77777777" w:rsidR="002F62FC" w:rsidRPr="00A60E99" w:rsidRDefault="002F62FC" w:rsidP="001648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30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27BD47AD" w14:textId="77777777" w:rsidR="002F62FC" w:rsidRPr="00A60E99" w:rsidRDefault="002F62FC" w:rsidP="00164856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G</w:t>
      </w:r>
      <w:r w:rsidRPr="000F6FFA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LOSARIO DE TÉRMINOS: </w:t>
      </w:r>
    </w:p>
    <w:p w14:paraId="0D60A5AE" w14:textId="77777777" w:rsidR="002F62FC" w:rsidRPr="00164856" w:rsidRDefault="002F62FC" w:rsidP="00164856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b/>
          <w:sz w:val="10"/>
          <w:szCs w:val="20"/>
          <w:lang w:val="es-PE"/>
        </w:rPr>
      </w:pPr>
    </w:p>
    <w:p w14:paraId="4FC0B3DD" w14:textId="77777777" w:rsidR="002F62FC" w:rsidRPr="000F6FFA" w:rsidRDefault="002F62FC" w:rsidP="00164856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0F6FFA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0F6FFA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2EC11335" w14:textId="77777777" w:rsidR="002F62FC" w:rsidRPr="000F6FFA" w:rsidRDefault="002F62FC" w:rsidP="00164856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0F6FFA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 Urgente – SAU:</w:t>
      </w:r>
      <w:r w:rsidRPr="000F6FFA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forma inmediata, eficaz y oportuna, atención a las víctimas de los casos de violencia familiar y sexual que llaman a la Línea 100 y/o son reportados por los medios de comunicación, y requieren atención urgente</w:t>
      </w:r>
    </w:p>
    <w:p w14:paraId="400A9DA3" w14:textId="77777777" w:rsidR="002F62FC" w:rsidRPr="000F6FFA" w:rsidRDefault="002F62FC" w:rsidP="00164856">
      <w:pPr>
        <w:tabs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</w:t>
      </w:r>
      <w:r w:rsidRPr="000F6FFA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SA</w:t>
      </w:r>
      <w:r w:rsidRPr="000F6FFA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R:</w:t>
      </w:r>
      <w:r w:rsidRPr="000F6FFA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724E57B2" w14:textId="77777777" w:rsidR="002F62FC" w:rsidRPr="000F6FFA" w:rsidRDefault="002F62FC" w:rsidP="000F6FFA">
      <w:pPr>
        <w:tabs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0F6FFA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0F6FFA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</w:t>
      </w:r>
    </w:p>
    <w:p w14:paraId="42872D91" w14:textId="77777777" w:rsidR="002F62FC" w:rsidRPr="000F6FFA" w:rsidRDefault="002F62FC" w:rsidP="000F6FFA">
      <w:pPr>
        <w:tabs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F6FFA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 w:rsidRPr="000F6FFA">
        <w:rPr>
          <w:rFonts w:asciiTheme="minorHAnsi" w:eastAsiaTheme="minorHAnsi" w:hAnsiTheme="minorHAnsi" w:cstheme="minorHAnsi"/>
          <w:sz w:val="20"/>
          <w:szCs w:val="20"/>
        </w:rPr>
        <w:t xml:space="preserve"> actúa en el 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56EBEEB6" w14:textId="77777777" w:rsidR="002F62FC" w:rsidRPr="000F6FFA" w:rsidRDefault="002F62FC" w:rsidP="000F6FFA">
      <w:pPr>
        <w:tabs>
          <w:tab w:val="left" w:pos="1995"/>
          <w:tab w:val="left" w:pos="9072"/>
          <w:tab w:val="left" w:pos="9356"/>
        </w:tabs>
        <w:spacing w:after="0" w:line="240" w:lineRule="auto"/>
        <w:ind w:right="5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6FFA">
        <w:rPr>
          <w:rFonts w:asciiTheme="minorHAnsi" w:hAnsiTheme="minorHAnsi" w:cstheme="minorHAnsi"/>
          <w:b/>
          <w:bCs/>
          <w:sz w:val="20"/>
          <w:szCs w:val="20"/>
        </w:rPr>
        <w:t>Defensoría Municipal del Niño y el Adolescente - DEMUNA:</w:t>
      </w:r>
      <w:r w:rsidRPr="000F6FFA">
        <w:rPr>
          <w:rFonts w:asciiTheme="minorHAnsi" w:hAnsiTheme="minorHAnsi" w:cstheme="minorHAnsi"/>
          <w:bCs/>
          <w:sz w:val="20"/>
          <w:szCs w:val="20"/>
        </w:rPr>
        <w:t xml:space="preserve"> servicio encargado de proteger y promover los derechos de los niños, niñas y adolescentes en la jurisdicción de la municipalidad.</w:t>
      </w:r>
    </w:p>
    <w:p w14:paraId="3431B08F" w14:textId="77777777" w:rsidR="002F62FC" w:rsidRPr="000F6FFA" w:rsidRDefault="002F62FC" w:rsidP="00164856">
      <w:pPr>
        <w:tabs>
          <w:tab w:val="left" w:pos="9072"/>
        </w:tabs>
        <w:spacing w:line="240" w:lineRule="auto"/>
        <w:ind w:right="572"/>
        <w:jc w:val="both"/>
        <w:rPr>
          <w:rFonts w:asciiTheme="minorHAnsi" w:hAnsiTheme="minorHAnsi" w:cstheme="minorHAnsi"/>
          <w:sz w:val="20"/>
          <w:szCs w:val="20"/>
        </w:rPr>
        <w:sectPr w:rsidR="002F62FC" w:rsidRPr="000F6FFA" w:rsidSect="002F62FC">
          <w:headerReference w:type="default" r:id="rId14"/>
          <w:footerReference w:type="default" r:id="rId15"/>
          <w:pgSz w:w="11906" w:h="16838"/>
          <w:pgMar w:top="1560" w:right="568" w:bottom="567" w:left="1410" w:header="709" w:footer="49" w:gutter="0"/>
          <w:pgNumType w:start="1"/>
          <w:cols w:space="708"/>
          <w:docGrid w:linePitch="360"/>
        </w:sectPr>
      </w:pPr>
      <w:r w:rsidRPr="000F6FFA">
        <w:rPr>
          <w:rFonts w:asciiTheme="minorHAnsi" w:hAnsiTheme="minorHAnsi" w:cstheme="minorHAnsi"/>
          <w:b/>
          <w:bCs/>
          <w:sz w:val="20"/>
          <w:szCs w:val="20"/>
        </w:rPr>
        <w:t xml:space="preserve">Centros Integrales del Adulto Mayor - CIAM: </w:t>
      </w:r>
      <w:r w:rsidRPr="000F6FFA">
        <w:rPr>
          <w:rFonts w:asciiTheme="minorHAnsi" w:hAnsiTheme="minorHAnsi" w:cstheme="minorHAnsi"/>
          <w:bCs/>
          <w:sz w:val="20"/>
          <w:szCs w:val="20"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714F1BC3" w14:textId="77777777" w:rsidR="002F62FC" w:rsidRPr="00717D34" w:rsidRDefault="002F62FC" w:rsidP="00717D34">
      <w:pPr>
        <w:tabs>
          <w:tab w:val="left" w:pos="5985"/>
        </w:tabs>
        <w:rPr>
          <w:rFonts w:asciiTheme="minorHAnsi" w:hAnsiTheme="minorHAnsi" w:cstheme="minorHAnsi"/>
        </w:rPr>
        <w:sectPr w:rsidR="002F62FC" w:rsidRPr="00717D34" w:rsidSect="002F62FC">
          <w:headerReference w:type="default" r:id="rId16"/>
          <w:footerReference w:type="default" r:id="rId17"/>
          <w:type w:val="continuous"/>
          <w:pgSz w:w="11906" w:h="16838"/>
          <w:pgMar w:top="1560" w:right="568" w:bottom="567" w:left="1410" w:header="709" w:footer="49" w:gutter="0"/>
          <w:cols w:space="708"/>
          <w:docGrid w:linePitch="360"/>
        </w:sectPr>
      </w:pPr>
    </w:p>
    <w:tbl>
      <w:tblPr>
        <w:tblW w:w="15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60"/>
        <w:gridCol w:w="1304"/>
        <w:gridCol w:w="1219"/>
        <w:gridCol w:w="2357"/>
        <w:gridCol w:w="3248"/>
        <w:gridCol w:w="2705"/>
        <w:gridCol w:w="2268"/>
      </w:tblGrid>
      <w:tr w:rsidR="002F62FC" w:rsidRPr="004C5352" w14:paraId="124FF6B7" w14:textId="77777777" w:rsidTr="00E82621">
        <w:trPr>
          <w:trHeight w:val="35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26D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>
              <w:rPr>
                <w:sz w:val="28"/>
                <w:szCs w:val="32"/>
              </w:rPr>
              <w:lastRenderedPageBreak/>
              <w:tab/>
            </w:r>
          </w:p>
        </w:tc>
        <w:tc>
          <w:tcPr>
            <w:tcW w:w="14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C95E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4C535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AYACUCHO</w:t>
            </w:r>
          </w:p>
        </w:tc>
      </w:tr>
      <w:tr w:rsidR="002F62FC" w:rsidRPr="004C5352" w14:paraId="2905F673" w14:textId="77777777" w:rsidTr="00E82621">
        <w:trPr>
          <w:trHeight w:val="18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939D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C4C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DDA3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3FD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D86F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E4A7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BB3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47B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4C5352" w14:paraId="2DBD15F3" w14:textId="77777777" w:rsidTr="00E82621">
        <w:trPr>
          <w:trHeight w:val="28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65AE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E21" w14:textId="77777777" w:rsidR="002F62FC" w:rsidRPr="004C5352" w:rsidRDefault="002F62FC" w:rsidP="004C53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4C5352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0A44" w14:textId="77777777" w:rsidR="002F62FC" w:rsidRPr="004C5352" w:rsidRDefault="002F62FC" w:rsidP="004C53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A7F8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A0E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69AD" w14:textId="77777777" w:rsidR="002F62FC" w:rsidRPr="004C5352" w:rsidRDefault="002F62FC" w:rsidP="004C5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4C5352" w14:paraId="24DF8E73" w14:textId="77777777" w:rsidTr="00E82621">
        <w:trPr>
          <w:trHeight w:val="281"/>
        </w:trPr>
        <w:tc>
          <w:tcPr>
            <w:tcW w:w="848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FFC7BF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4C5352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49EB443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0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776724B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1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60B55C6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35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E6856A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5991058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70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C14DBD5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4C5352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7424861" w14:textId="77777777" w:rsidR="002F62FC" w:rsidRPr="004C5352" w:rsidRDefault="002F62FC" w:rsidP="004C5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4C5352" w14:paraId="766BD6E8" w14:textId="77777777" w:rsidTr="00E82621">
        <w:trPr>
          <w:trHeight w:val="5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A1E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0A8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AC1D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Huamanga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1A2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Ayacucho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950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Huamanga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A426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Terminal Terrestre Totorilla 1Er. Piso (Salida A Huanta)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2796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Brinelda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Cayampi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Espillco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EC4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F62FC" w:rsidRPr="004C5352" w14:paraId="24A07FE4" w14:textId="77777777" w:rsidTr="00C14751">
        <w:trPr>
          <w:trHeight w:val="33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7D17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AA1B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A3F9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Cangallo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8350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Cangallo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7791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Cangallo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D7E9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Plaza Principal 2do. Piso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E24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Karina Aponte Escalante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345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994834086</w:t>
            </w:r>
          </w:p>
        </w:tc>
      </w:tr>
      <w:tr w:rsidR="002F62FC" w:rsidRPr="004C5352" w14:paraId="2053145E" w14:textId="77777777" w:rsidTr="00E82621">
        <w:trPr>
          <w:trHeight w:val="4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0ECB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7BA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D6F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 Sancos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6B3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Sancos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FBE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Huanca Sancos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723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Los Ayllus S/N - Local Municipal – 1er Piso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EC3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Richman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Huamani Pillaca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88A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994374411</w:t>
            </w:r>
          </w:p>
        </w:tc>
      </w:tr>
      <w:tr w:rsidR="002F62FC" w:rsidRPr="004C5352" w14:paraId="0A808C93" w14:textId="77777777" w:rsidTr="00E82621">
        <w:trPr>
          <w:trHeight w:val="4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1066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004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D74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173A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Huanta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EFB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Huanta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DAB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Libertad N°185 (A 01 cuadra de la Municipalidad de Huanta)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295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Katherine De La Cruz Arana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A9B1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994840401</w:t>
            </w:r>
          </w:p>
        </w:tc>
      </w:tr>
      <w:tr w:rsidR="002F62FC" w:rsidRPr="004C5352" w14:paraId="52F11B25" w14:textId="77777777" w:rsidTr="00E82621">
        <w:trPr>
          <w:trHeight w:val="53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966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5AF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C888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Mar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C2B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164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La Mar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1603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María Parado De Bellido S/N (Centro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Civico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Oficina N°11.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6561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Aurora Lujan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Gutierrez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107B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994840141</w:t>
            </w:r>
          </w:p>
        </w:tc>
      </w:tr>
      <w:tr w:rsidR="002F62FC" w:rsidRPr="004C5352" w14:paraId="4C1C15A7" w14:textId="77777777" w:rsidTr="00E82621">
        <w:trPr>
          <w:trHeight w:val="4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9D4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641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5D50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Lucanas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017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Puquio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6A8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Lucanas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CA0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Bolognesi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108 (A media cuadra de la Plaza de Armas De Puquio)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7EEA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Ada Rene Arce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Mejia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2FE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994840384</w:t>
            </w:r>
          </w:p>
        </w:tc>
      </w:tr>
      <w:tr w:rsidR="002F62FC" w:rsidRPr="004C5352" w14:paraId="29D8B5D2" w14:textId="77777777" w:rsidTr="00E82621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772A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BBF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108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Parinacochas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728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Cora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3F0F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Parinacochas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0103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Comercio S/N - Centro Cívico De Cora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Cora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C68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Roman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Espinoza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5416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941524310</w:t>
            </w:r>
          </w:p>
        </w:tc>
      </w:tr>
      <w:tr w:rsidR="002F62FC" w:rsidRPr="004C5352" w14:paraId="0E22602E" w14:textId="77777777" w:rsidTr="00E82621">
        <w:trPr>
          <w:trHeight w:val="4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D5B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49E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546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Paucar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Del Sara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Sara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394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Pausa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B610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Paucar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Del Sara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Sara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60BA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Miguel De Cervantes 455 (Plaza De Armas)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C0A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Elia Mónica Mamani Espinoza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5582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994819192</w:t>
            </w:r>
          </w:p>
        </w:tc>
      </w:tr>
      <w:tr w:rsidR="002F62FC" w:rsidRPr="004C5352" w14:paraId="26B1DEDD" w14:textId="77777777" w:rsidTr="00E82621">
        <w:trPr>
          <w:trHeight w:val="4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733E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3A4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DC7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Sucre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73A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Querobamba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768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Sucre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381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Interior De La Municipalidad Distrital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Querobamba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, 2do Piso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AF2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Hellen Victoria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Yanasupo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1BC9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994833922</w:t>
            </w:r>
          </w:p>
        </w:tc>
      </w:tr>
      <w:tr w:rsidR="002F62FC" w:rsidRPr="004C5352" w14:paraId="26E36FCA" w14:textId="77777777" w:rsidTr="00E82621">
        <w:trPr>
          <w:trHeight w:val="5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8CE5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10B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3125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Vilcas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Huaman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397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Vilcas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Huaman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C81B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Vilcas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Huaman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7BE4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Plaza Pachacútec S/N (Interior De La Municipalidad Provincial De Vilcas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Huaman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– 2do Piso)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A9A0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María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Nelva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Pomahuacre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Gomez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A20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994841359</w:t>
            </w:r>
          </w:p>
        </w:tc>
      </w:tr>
      <w:tr w:rsidR="002F62FC" w:rsidRPr="004C5352" w14:paraId="65C77BB4" w14:textId="77777777" w:rsidTr="00E82621">
        <w:trPr>
          <w:trHeight w:val="4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AC4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EDC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8EE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Victor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Fajardo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CF1F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Huancapi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95A1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Victor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Fajardo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1243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Victor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Fajardo S/N Cuadra 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66D5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Bertha Verónica Gonzales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Tacza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F90F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994840603</w:t>
            </w:r>
          </w:p>
        </w:tc>
      </w:tr>
      <w:tr w:rsidR="002F62FC" w:rsidRPr="004C5352" w14:paraId="771B1586" w14:textId="77777777" w:rsidTr="00E82621">
        <w:trPr>
          <w:trHeight w:val="5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9EA1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217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20C2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B99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Sivia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6B8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Sivia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E751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Misión Franciscana Cruce Con La Av. Ricardo Palma - 2Do Piso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EA4B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Miriam Jessica Quilca Rivero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F25A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994374405</w:t>
            </w:r>
          </w:p>
        </w:tc>
      </w:tr>
      <w:tr w:rsidR="002F62FC" w:rsidRPr="004C5352" w14:paraId="67D9C749" w14:textId="77777777" w:rsidTr="00E82621">
        <w:trPr>
          <w:trHeight w:val="6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A3AC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FBBE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DF9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Huamanga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EAE7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Carmen Alto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8AC3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Carmen Alto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5BF1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Los Libertadores S/N. Referencia: Frente Al Mercado De Productores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530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Frits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Acosta García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FE12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989378098</w:t>
            </w:r>
          </w:p>
        </w:tc>
      </w:tr>
      <w:tr w:rsidR="002F62FC" w:rsidRPr="004C5352" w14:paraId="693C6FC0" w14:textId="77777777" w:rsidTr="00E82621">
        <w:trPr>
          <w:trHeight w:val="6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380D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037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17D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9447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Huanta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46A7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Huanta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CDC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Avenida San Martín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372, 2Do Piso. Referencia: A 1 Cuadra de la Plaza Principal de Huanta.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5BE" w14:textId="77777777" w:rsidR="002F62FC" w:rsidRPr="004C5352" w:rsidRDefault="002F62FC" w:rsidP="00C1475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Never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Gustavo Luis Mamani Mercado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159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983152017</w:t>
            </w:r>
          </w:p>
        </w:tc>
      </w:tr>
      <w:tr w:rsidR="002F62FC" w:rsidRPr="004C5352" w14:paraId="52BC0923" w14:textId="77777777" w:rsidTr="00E82621">
        <w:trPr>
          <w:trHeight w:val="5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295" w14:textId="77777777" w:rsidR="002F62FC" w:rsidRPr="004C5352" w:rsidRDefault="002F62FC" w:rsidP="00C1475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C54E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C5352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1FC0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Huamanga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722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Ayacucho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789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De Familia Ayacucho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7D9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Libertad N 1200 - Primer Piso Edificio Case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AF1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Sumac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Navarro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AF5" w14:textId="77777777" w:rsidR="002F62FC" w:rsidRPr="004C5352" w:rsidRDefault="002F62FC" w:rsidP="00C147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999052607</w:t>
            </w:r>
          </w:p>
        </w:tc>
      </w:tr>
      <w:tr w:rsidR="002F62FC" w:rsidRPr="00373A1F" w14:paraId="4D61CEAA" w14:textId="77777777" w:rsidTr="00E82621">
        <w:trPr>
          <w:trHeight w:val="246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5F48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>
              <w:rPr>
                <w:sz w:val="28"/>
                <w:szCs w:val="32"/>
              </w:rPr>
              <w:lastRenderedPageBreak/>
              <w:tab/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FF49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ATENCIÓN INSTITUCIONAL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AD9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40B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2B1E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C4F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7C8FEDFA" w14:textId="77777777" w:rsidTr="00E82621">
        <w:trPr>
          <w:trHeight w:val="246"/>
        </w:trPr>
        <w:tc>
          <w:tcPr>
            <w:tcW w:w="848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C423549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3031014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0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78CB1F2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1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B937339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35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2B8112C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A77990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70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9378048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1412E09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373A1F" w14:paraId="74821669" w14:textId="77777777" w:rsidTr="00E82621">
        <w:trPr>
          <w:trHeight w:val="5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8070" w14:textId="77777777" w:rsidR="002F62FC" w:rsidRPr="00373A1F" w:rsidRDefault="002F62FC" w:rsidP="001E3C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2D3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E632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Huamanga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B6F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Ayacucho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11F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C.A.I. Huamanga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0D42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Libertad 511 - Huamanga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8580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Marco Peña Matos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6853" w14:textId="77777777" w:rsidR="002F62FC" w:rsidRPr="00373A1F" w:rsidRDefault="002F62FC" w:rsidP="001E3C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940404532</w:t>
            </w:r>
          </w:p>
        </w:tc>
      </w:tr>
      <w:tr w:rsidR="002F62FC" w:rsidRPr="00373A1F" w14:paraId="2D71BAAC" w14:textId="77777777" w:rsidTr="00E82621">
        <w:trPr>
          <w:trHeight w:val="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A751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9AEE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6165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3DBB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E0D6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44A88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269C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1B65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1830D61F" w14:textId="77777777" w:rsidTr="00E82621">
        <w:trPr>
          <w:trHeight w:val="19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2F2C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142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F7A2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6B5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73F6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85C7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DBDD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C72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720ADA96" w14:textId="77777777" w:rsidTr="00E82621">
        <w:trPr>
          <w:trHeight w:val="246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1B89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A0E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6945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244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C19D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7FD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337CD8B9" w14:textId="77777777" w:rsidTr="00E82621">
        <w:trPr>
          <w:trHeight w:val="246"/>
        </w:trPr>
        <w:tc>
          <w:tcPr>
            <w:tcW w:w="848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7098FE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BA9FC59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0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342C562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1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39B45E6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35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6D567CA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3FB850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70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32C274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FEC9E2B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373A1F" w14:paraId="58375A13" w14:textId="77777777" w:rsidTr="00E82621">
        <w:trPr>
          <w:trHeight w:val="2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09D9" w14:textId="77777777" w:rsidR="002F62FC" w:rsidRPr="00373A1F" w:rsidRDefault="002F62FC" w:rsidP="001E3C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9F1A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70C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F97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B197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Hogar Urpi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D09C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Independencia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600 - Ref. Casa del Campesino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9F2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Alvarado Huari Julio Cesar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AB2" w14:textId="77777777" w:rsidR="002F62FC" w:rsidRPr="00373A1F" w:rsidRDefault="002F62FC" w:rsidP="001E3C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(066) 31-1905 / 940283740</w:t>
            </w:r>
          </w:p>
        </w:tc>
      </w:tr>
      <w:tr w:rsidR="002F62FC" w:rsidRPr="00373A1F" w14:paraId="7603E9A5" w14:textId="77777777" w:rsidTr="00E82621">
        <w:trPr>
          <w:trHeight w:val="7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7BD1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5F6DE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5262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21C3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1D78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4017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6E60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1F4E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75F7D8D6" w14:textId="77777777" w:rsidTr="00E82621">
        <w:trPr>
          <w:trHeight w:val="15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57F4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EC9A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BC4B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55E6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2B6D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CA65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3758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FCB8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03315737" w14:textId="77777777" w:rsidTr="00E82621">
        <w:trPr>
          <w:trHeight w:val="246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A36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5D1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88B7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9CA2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FFB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69D992E6" w14:textId="77777777" w:rsidTr="00E82621">
        <w:trPr>
          <w:trHeight w:val="246"/>
        </w:trPr>
        <w:tc>
          <w:tcPr>
            <w:tcW w:w="848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6EB832B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413C636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0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A8024C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1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96D0109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35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CDB7E5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014AF53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70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496C28A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36B21B99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373A1F" w14:paraId="7D9D784F" w14:textId="77777777" w:rsidTr="00E82621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64FC" w14:textId="77777777" w:rsidR="002F62FC" w:rsidRPr="00373A1F" w:rsidRDefault="002F62FC" w:rsidP="001E3C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2D0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22E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688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E64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CEDIF Ayacucho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188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Independencia S/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N  -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Ref. Altura Cuadra 6 / Urb. Los Libertadores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FDF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Pantigoso Palomino Lis Karin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A23" w14:textId="77777777" w:rsidR="002F62FC" w:rsidRPr="00373A1F" w:rsidRDefault="002F62FC" w:rsidP="001E3C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(066) 314127 / 974618162 / 974612632</w:t>
            </w:r>
          </w:p>
        </w:tc>
      </w:tr>
      <w:tr w:rsidR="002F62FC" w:rsidRPr="00373A1F" w14:paraId="338EC9D5" w14:textId="77777777" w:rsidTr="00E82621">
        <w:trPr>
          <w:trHeight w:val="16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665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BFF3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8FAB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440C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71A7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DFB8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7DB2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E610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0AFD6DE2" w14:textId="77777777" w:rsidTr="00E82621">
        <w:trPr>
          <w:trHeight w:val="8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7F0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A3791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BD86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7D4C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8841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EF92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723B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1222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2D999B3A" w14:textId="77777777" w:rsidTr="00E82621">
        <w:trPr>
          <w:trHeight w:val="246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E2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B3A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19D4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BA4C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F1D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056B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C850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78E687E0" w14:textId="77777777" w:rsidTr="00E82621">
        <w:trPr>
          <w:trHeight w:val="246"/>
        </w:trPr>
        <w:tc>
          <w:tcPr>
            <w:tcW w:w="848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8E4C4C7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B5DF5C8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0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EAB04A6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1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1DE2C0B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35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34C96B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C3F83FC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70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BB744A5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0D14F94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373A1F" w14:paraId="3DFFB96D" w14:textId="77777777" w:rsidTr="00E82621">
        <w:trPr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9589" w14:textId="77777777" w:rsidR="002F62FC" w:rsidRPr="00373A1F" w:rsidRDefault="002F62FC" w:rsidP="001E3C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8335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B4F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Huamanga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947D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Bautista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A44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Sec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Ayacucho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F02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Libertad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1200 - Ref. 5to Piso Del Edificio Case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6C0" w14:textId="77777777" w:rsidR="002F62FC" w:rsidRPr="00373A1F" w:rsidRDefault="002F62FC" w:rsidP="001E3C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Muñoz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Grandez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Luisa Natalie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AA9" w14:textId="77777777" w:rsidR="002F62FC" w:rsidRPr="00373A1F" w:rsidRDefault="002F62FC" w:rsidP="001E3C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913604547</w:t>
            </w:r>
          </w:p>
        </w:tc>
      </w:tr>
      <w:tr w:rsidR="002F62FC" w:rsidRPr="00373A1F" w14:paraId="215B25B5" w14:textId="77777777" w:rsidTr="00E82621">
        <w:trPr>
          <w:trHeight w:val="13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50E2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0B01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2359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ECDE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CAD4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FA1D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EEDE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ADAA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2C144F04" w14:textId="77777777" w:rsidTr="00E82621">
        <w:trPr>
          <w:trHeight w:val="26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4727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80F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ADOPCIONES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FEE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E0A9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F55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4D9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51EB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A374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2C491D0A" w14:textId="77777777" w:rsidTr="00E82621">
        <w:trPr>
          <w:trHeight w:val="260"/>
        </w:trPr>
        <w:tc>
          <w:tcPr>
            <w:tcW w:w="848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22816EF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704976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0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632312E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1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E95597F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35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2974849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BCE89F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70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A34D5E8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7FEFD53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373A1F" w14:paraId="7F62464F" w14:textId="77777777" w:rsidTr="00E82621">
        <w:trPr>
          <w:trHeight w:val="4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D1D7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EA56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DF27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A306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Jesús Nazareno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E6F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Unidad de Adopción de Ayacucho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DFAF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Los Incas S/N Cuadra 6 - Distrito Jesús Nazareno, Huamanga - Ayacucho - Ref. Local Ex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Foncodes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23F9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Aguirre Dávalos Elizabeth Georgina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AC6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944458038</w:t>
            </w:r>
          </w:p>
        </w:tc>
      </w:tr>
      <w:tr w:rsidR="002F62FC" w:rsidRPr="00373A1F" w14:paraId="26F4BD15" w14:textId="77777777" w:rsidTr="00E82621">
        <w:trPr>
          <w:trHeight w:val="287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305E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8719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BB26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7E63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9726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57F6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32F7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DE2DC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4450C780" w14:textId="77777777" w:rsidTr="00E82621">
        <w:trPr>
          <w:trHeight w:val="26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A16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F99A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3C3B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D3B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0E9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9144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1302DFB8" w14:textId="77777777" w:rsidTr="00E82621">
        <w:trPr>
          <w:trHeight w:val="260"/>
        </w:trPr>
        <w:tc>
          <w:tcPr>
            <w:tcW w:w="848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02659F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90162B8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0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5352481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1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2C645DA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35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B727FA2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2972F9C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70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0A51A1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FEA8525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373A1F" w14:paraId="11BA490C" w14:textId="77777777" w:rsidTr="00E82621">
        <w:trPr>
          <w:trHeight w:val="4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524F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0F1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4B4A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247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0B4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UPE - Ayacucho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B19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Los Pinos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N, Lote 4, Urb. Mariscal Cáceres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287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Munailla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Saavedra Katia Guadalupe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13B7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960552080</w:t>
            </w:r>
          </w:p>
        </w:tc>
      </w:tr>
      <w:tr w:rsidR="002F62FC" w:rsidRPr="00373A1F" w14:paraId="414D819C" w14:textId="77777777" w:rsidTr="00E82621">
        <w:trPr>
          <w:trHeight w:val="16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04B0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97A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831F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E361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B82C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B4D75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75F04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EA4E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733D72DC" w14:textId="77777777" w:rsidTr="00E82621">
        <w:trPr>
          <w:trHeight w:val="26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E41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82A0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F3E5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B68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ECDC" w14:textId="77777777" w:rsidR="002F62FC" w:rsidRPr="00373A1F" w:rsidRDefault="002F62FC" w:rsidP="0037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55CD4337" w14:textId="77777777" w:rsidTr="00E82621">
        <w:trPr>
          <w:trHeight w:val="260"/>
        </w:trPr>
        <w:tc>
          <w:tcPr>
            <w:tcW w:w="848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6C51F1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90534F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0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8D8BF7D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1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E36E451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35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E1E353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6DAB035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70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EA6BEE9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DF6F2CC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373A1F" w14:paraId="5754BAF4" w14:textId="77777777" w:rsidTr="00E82621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7D48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6FF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6EA7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ECFC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642E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CCR - Ayacucho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A03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Av. Incas Cdra. 6 – Distrito Jesús Nazareno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62DD" w14:textId="77777777" w:rsidR="002F62FC" w:rsidRPr="00373A1F" w:rsidRDefault="002F62FC" w:rsidP="00373A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Krovskaia</w:t>
            </w:r>
            <w:proofErr w:type="spellEnd"/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Añanca</w:t>
            </w:r>
            <w:proofErr w:type="spellEnd"/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Gamboa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6BC" w14:textId="77777777" w:rsidR="002F62FC" w:rsidRPr="00373A1F" w:rsidRDefault="002F62FC" w:rsidP="00373A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939049043</w:t>
            </w:r>
          </w:p>
        </w:tc>
      </w:tr>
    </w:tbl>
    <w:p w14:paraId="6895089E" w14:textId="77777777" w:rsidR="002F62FC" w:rsidRDefault="002F62FC" w:rsidP="004C5352">
      <w:pPr>
        <w:tabs>
          <w:tab w:val="left" w:pos="195"/>
          <w:tab w:val="left" w:pos="2430"/>
        </w:tabs>
        <w:rPr>
          <w:sz w:val="28"/>
          <w:szCs w:val="32"/>
        </w:rPr>
      </w:pPr>
    </w:p>
    <w:tbl>
      <w:tblPr>
        <w:tblW w:w="1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702"/>
        <w:gridCol w:w="2221"/>
        <w:gridCol w:w="1065"/>
        <w:gridCol w:w="2992"/>
        <w:gridCol w:w="3248"/>
        <w:gridCol w:w="2585"/>
        <w:gridCol w:w="1276"/>
      </w:tblGrid>
      <w:tr w:rsidR="002F62FC" w:rsidRPr="00373A1F" w14:paraId="77D41168" w14:textId="77777777" w:rsidTr="00E82621">
        <w:trPr>
          <w:trHeight w:val="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7768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9ABD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02DA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35E4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692F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0592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6F2E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19F1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7B03D3EC" w14:textId="77777777" w:rsidTr="00E82621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156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225" w14:textId="77777777" w:rsidR="002F62FC" w:rsidRPr="00373A1F" w:rsidRDefault="002F62FC" w:rsidP="00266E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7703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FF5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084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FBC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925D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2ADEBB5D" w14:textId="77777777" w:rsidTr="00E82621">
        <w:trPr>
          <w:trHeight w:val="260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CE5F247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70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C8C7D35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222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4AC5E47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3A9A5BB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99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E47CBE7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3663603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332C371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D80A249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373A1F" w14:paraId="76511EB6" w14:textId="77777777" w:rsidTr="00E8262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764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18C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7FA5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Huamanga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C818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EA73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SAU Ayacucho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44A7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Libertad Nº1200 5To Piso Edificio Case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77E3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Vásquez De La Cruz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Suseth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Pamela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24D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925132850</w:t>
            </w:r>
          </w:p>
        </w:tc>
      </w:tr>
      <w:tr w:rsidR="002F62FC" w:rsidRPr="00373A1F" w14:paraId="1A45BCAE" w14:textId="77777777" w:rsidTr="00E82621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1026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C482A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3C3C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8C6DA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791A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FC777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0516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E359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3CCB024D" w14:textId="77777777" w:rsidTr="00E82621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0F8B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010B" w14:textId="77777777" w:rsidR="002F62FC" w:rsidRPr="00373A1F" w:rsidRDefault="002F62FC" w:rsidP="00266E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URGENTE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C9A7" w14:textId="77777777" w:rsidR="002F62FC" w:rsidRPr="00373A1F" w:rsidRDefault="002F62FC" w:rsidP="00266E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FEE4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3A1B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060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2F62FC" w:rsidRPr="00373A1F" w14:paraId="4BE17C27" w14:textId="77777777" w:rsidTr="00E82621">
        <w:trPr>
          <w:trHeight w:val="260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3240C21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70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8F224C2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222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C78E6FD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54260CF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99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E88CA6E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4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CAA0B9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5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884ACFA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4ECCF82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2F62FC" w:rsidRPr="00373A1F" w14:paraId="0CFEDD64" w14:textId="77777777" w:rsidTr="00E8262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BA6A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A9B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5BB1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77E8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Ayna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DA9F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Ayna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(Ex Santa Rosa)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C959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Unión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485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F07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Barriento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Suarez Karina Mirtha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F543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930918426</w:t>
            </w:r>
          </w:p>
        </w:tc>
      </w:tr>
      <w:tr w:rsidR="002F62FC" w:rsidRPr="00373A1F" w14:paraId="4D775210" w14:textId="77777777" w:rsidTr="00E8262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4D6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6F5D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1069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Paucar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Del Sara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6CE1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Oyolo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BA66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Oyolo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998C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Plaza De Armas S/N - Interior De La Municipalidad Distrital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Oyolo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5610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AB96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2F62FC" w:rsidRPr="00373A1F" w14:paraId="1C834A33" w14:textId="77777777" w:rsidTr="00E8262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EF8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3428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73A1F">
              <w:rPr>
                <w:rFonts w:eastAsia="Times New Roman" w:cs="Calibri"/>
                <w:sz w:val="20"/>
                <w:szCs w:val="20"/>
                <w:lang w:val="es-PE" w:eastAsia="es-PE"/>
              </w:rPr>
              <w:t>Ayacucho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CA4E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Víctor Fajardo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0220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Vilcanchos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8621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Vilcanchos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673E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Parque Principal S/N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ABC3" w14:textId="77777777" w:rsidR="002F62FC" w:rsidRPr="00373A1F" w:rsidRDefault="002F62FC" w:rsidP="0065187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Huaytalla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Bautista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Reider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2398" w14:textId="77777777" w:rsidR="002F62FC" w:rsidRPr="00373A1F" w:rsidRDefault="002F62FC" w:rsidP="0065187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999393954</w:t>
            </w:r>
          </w:p>
        </w:tc>
      </w:tr>
      <w:tr w:rsidR="002F62FC" w:rsidRPr="00373A1F" w14:paraId="1FFDBB08" w14:textId="77777777" w:rsidTr="00E82621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410B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3DE0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0B661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98C1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0513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5F06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6110" w14:textId="77777777" w:rsidR="002F62FC" w:rsidRPr="00373A1F" w:rsidRDefault="002F62FC" w:rsidP="002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94A2" w14:textId="77777777" w:rsidR="002F62FC" w:rsidRPr="00373A1F" w:rsidRDefault="002F62FC" w:rsidP="002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</w:tbl>
    <w:p w14:paraId="128F58F7" w14:textId="77777777" w:rsidR="002F62FC" w:rsidRDefault="002F62FC" w:rsidP="00A157F9">
      <w:pPr>
        <w:tabs>
          <w:tab w:val="left" w:pos="195"/>
          <w:tab w:val="left" w:pos="2430"/>
        </w:tabs>
        <w:rPr>
          <w:sz w:val="28"/>
          <w:szCs w:val="32"/>
        </w:rPr>
      </w:pPr>
    </w:p>
    <w:sectPr w:rsidR="002F62FC" w:rsidSect="00A157F9">
      <w:type w:val="continuous"/>
      <w:pgSz w:w="16838" w:h="11906" w:orient="landscape"/>
      <w:pgMar w:top="1412" w:right="1954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F75EF" w14:textId="77777777" w:rsidR="007A7721" w:rsidRDefault="007A7721" w:rsidP="005F45A3">
      <w:pPr>
        <w:spacing w:after="0" w:line="240" w:lineRule="auto"/>
      </w:pPr>
      <w:r>
        <w:separator/>
      </w:r>
    </w:p>
  </w:endnote>
  <w:endnote w:type="continuationSeparator" w:id="0">
    <w:p w14:paraId="2934D6F6" w14:textId="77777777" w:rsidR="007A7721" w:rsidRDefault="007A7721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0E771" w14:textId="77777777" w:rsidR="002F62FC" w:rsidRPr="004104F6" w:rsidRDefault="002F62FC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11</w:t>
    </w:r>
    <w:r w:rsidRPr="004104F6">
      <w:rPr>
        <w:color w:val="000000" w:themeColor="text1"/>
        <w:sz w:val="24"/>
        <w:szCs w:val="24"/>
      </w:rPr>
      <w:fldChar w:fldCharType="end"/>
    </w:r>
  </w:p>
  <w:p w14:paraId="4E3BBBC2" w14:textId="77777777" w:rsidR="002F62FC" w:rsidRDefault="002F62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B3D96" w14:textId="77777777" w:rsidR="002F62FC" w:rsidRPr="004104F6" w:rsidRDefault="002F62FC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11</w:t>
    </w:r>
    <w:r w:rsidRPr="004104F6">
      <w:rPr>
        <w:color w:val="000000" w:themeColor="text1"/>
        <w:sz w:val="24"/>
        <w:szCs w:val="24"/>
      </w:rPr>
      <w:fldChar w:fldCharType="end"/>
    </w:r>
  </w:p>
  <w:p w14:paraId="7DA66041" w14:textId="77777777" w:rsidR="002F62FC" w:rsidRDefault="002F6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AEE2A" w14:textId="77777777" w:rsidR="007A7721" w:rsidRDefault="007A7721" w:rsidP="005F45A3">
      <w:pPr>
        <w:spacing w:after="0" w:line="240" w:lineRule="auto"/>
      </w:pPr>
      <w:r>
        <w:separator/>
      </w:r>
    </w:p>
  </w:footnote>
  <w:footnote w:type="continuationSeparator" w:id="0">
    <w:p w14:paraId="2EB20D94" w14:textId="77777777" w:rsidR="007A7721" w:rsidRDefault="007A7721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A269E" w14:textId="77777777" w:rsidR="002F62FC" w:rsidRPr="00024573" w:rsidRDefault="002F62FC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5C34768" wp14:editId="4F971CA6">
          <wp:simplePos x="0" y="0"/>
          <wp:positionH relativeFrom="column">
            <wp:posOffset>-57150</wp:posOffset>
          </wp:positionH>
          <wp:positionV relativeFrom="paragraph">
            <wp:posOffset>-136525</wp:posOffset>
          </wp:positionV>
          <wp:extent cx="2457450" cy="657225"/>
          <wp:effectExtent l="0" t="0" r="0" b="0"/>
          <wp:wrapSquare wrapText="bothSides"/>
          <wp:docPr id="330574209" name="Imagen 330574209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20" b="-27777"/>
                  <a:stretch/>
                </pic:blipFill>
                <pic:spPr bwMode="auto">
                  <a:xfrm>
                    <a:off x="0" y="0"/>
                    <a:ext cx="2457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18D69" w14:textId="77777777" w:rsidR="002F62FC" w:rsidRPr="00024573" w:rsidRDefault="002F62FC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332EB29" wp14:editId="03748274">
          <wp:simplePos x="0" y="0"/>
          <wp:positionH relativeFrom="column">
            <wp:posOffset>-133350</wp:posOffset>
          </wp:positionH>
          <wp:positionV relativeFrom="paragraph">
            <wp:posOffset>-86360</wp:posOffset>
          </wp:positionV>
          <wp:extent cx="4305300" cy="514350"/>
          <wp:effectExtent l="0" t="0" r="0" b="0"/>
          <wp:wrapSquare wrapText="bothSides"/>
          <wp:docPr id="1" name="Imagen 1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E21436E"/>
    <w:multiLevelType w:val="hybridMultilevel"/>
    <w:tmpl w:val="16BC8D94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1">
    <w:nsid w:val="15B90732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1">
    <w:nsid w:val="245E627E"/>
    <w:multiLevelType w:val="multilevel"/>
    <w:tmpl w:val="A55AE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2B46636E"/>
    <w:multiLevelType w:val="multilevel"/>
    <w:tmpl w:val="9408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7" w15:restartNumberingAfterBreak="1">
    <w:nsid w:val="32192D45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332B28CE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1">
    <w:nsid w:val="37A5731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4377674F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5E2E5C7B"/>
    <w:multiLevelType w:val="hybridMultilevel"/>
    <w:tmpl w:val="69323C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F0F13A1"/>
    <w:multiLevelType w:val="multilevel"/>
    <w:tmpl w:val="8F7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1">
    <w:nsid w:val="61E42E2F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B4D3611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1">
    <w:nsid w:val="6E810E8A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01810F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1">
    <w:nsid w:val="76433CE6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1">
    <w:nsid w:val="76EA3F11"/>
    <w:multiLevelType w:val="hybridMultilevel"/>
    <w:tmpl w:val="3D6E192C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1">
    <w:nsid w:val="779264A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158007">
    <w:abstractNumId w:val="22"/>
  </w:num>
  <w:num w:numId="2" w16cid:durableId="461315801">
    <w:abstractNumId w:val="26"/>
  </w:num>
  <w:num w:numId="3" w16cid:durableId="645478602">
    <w:abstractNumId w:val="12"/>
  </w:num>
  <w:num w:numId="4" w16cid:durableId="346249249">
    <w:abstractNumId w:val="3"/>
  </w:num>
  <w:num w:numId="5" w16cid:durableId="1059790913">
    <w:abstractNumId w:val="0"/>
  </w:num>
  <w:num w:numId="6" w16cid:durableId="64844584">
    <w:abstractNumId w:val="17"/>
  </w:num>
  <w:num w:numId="7" w16cid:durableId="1439367568">
    <w:abstractNumId w:val="6"/>
  </w:num>
  <w:num w:numId="8" w16cid:durableId="756751983">
    <w:abstractNumId w:val="21"/>
  </w:num>
  <w:num w:numId="9" w16cid:durableId="650136147">
    <w:abstractNumId w:val="23"/>
  </w:num>
  <w:num w:numId="10" w16cid:durableId="1963993039">
    <w:abstractNumId w:val="2"/>
  </w:num>
  <w:num w:numId="11" w16cid:durableId="1543400268">
    <w:abstractNumId w:val="13"/>
  </w:num>
  <w:num w:numId="12" w16cid:durableId="317155540">
    <w:abstractNumId w:val="9"/>
  </w:num>
  <w:num w:numId="13" w16cid:durableId="1202133301">
    <w:abstractNumId w:val="8"/>
  </w:num>
  <w:num w:numId="14" w16cid:durableId="1677347452">
    <w:abstractNumId w:val="11"/>
  </w:num>
  <w:num w:numId="15" w16cid:durableId="373817414">
    <w:abstractNumId w:val="19"/>
  </w:num>
  <w:num w:numId="16" w16cid:durableId="331447520">
    <w:abstractNumId w:val="25"/>
  </w:num>
  <w:num w:numId="17" w16cid:durableId="1997611009">
    <w:abstractNumId w:val="14"/>
  </w:num>
  <w:num w:numId="18" w16cid:durableId="1542354380">
    <w:abstractNumId w:val="15"/>
  </w:num>
  <w:num w:numId="19" w16cid:durableId="1621299852">
    <w:abstractNumId w:val="16"/>
  </w:num>
  <w:num w:numId="20" w16cid:durableId="999236908">
    <w:abstractNumId w:val="24"/>
  </w:num>
  <w:num w:numId="21" w16cid:durableId="1044864635">
    <w:abstractNumId w:val="4"/>
  </w:num>
  <w:num w:numId="22" w16cid:durableId="2009476385">
    <w:abstractNumId w:val="1"/>
  </w:num>
  <w:num w:numId="23" w16cid:durableId="1696541265">
    <w:abstractNumId w:val="7"/>
  </w:num>
  <w:num w:numId="24" w16cid:durableId="463936206">
    <w:abstractNumId w:val="10"/>
  </w:num>
  <w:num w:numId="25" w16cid:durableId="1348480157">
    <w:abstractNumId w:val="5"/>
  </w:num>
  <w:num w:numId="26" w16cid:durableId="289215576">
    <w:abstractNumId w:val="18"/>
  </w:num>
  <w:num w:numId="27" w16cid:durableId="165830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30E8"/>
    <w:rsid w:val="00004E72"/>
    <w:rsid w:val="00006650"/>
    <w:rsid w:val="00015DA8"/>
    <w:rsid w:val="00015F66"/>
    <w:rsid w:val="000201C9"/>
    <w:rsid w:val="00021628"/>
    <w:rsid w:val="0002280A"/>
    <w:rsid w:val="00024573"/>
    <w:rsid w:val="000258D7"/>
    <w:rsid w:val="00026F5E"/>
    <w:rsid w:val="00031239"/>
    <w:rsid w:val="00034E3A"/>
    <w:rsid w:val="00035A16"/>
    <w:rsid w:val="000408F4"/>
    <w:rsid w:val="00040E48"/>
    <w:rsid w:val="0004122E"/>
    <w:rsid w:val="0004183D"/>
    <w:rsid w:val="00042D9C"/>
    <w:rsid w:val="0004478A"/>
    <w:rsid w:val="00045178"/>
    <w:rsid w:val="00045B79"/>
    <w:rsid w:val="0004631E"/>
    <w:rsid w:val="00052DE9"/>
    <w:rsid w:val="00054C8C"/>
    <w:rsid w:val="00054D48"/>
    <w:rsid w:val="00055D68"/>
    <w:rsid w:val="0005693A"/>
    <w:rsid w:val="000569EE"/>
    <w:rsid w:val="00062D67"/>
    <w:rsid w:val="00063416"/>
    <w:rsid w:val="00064897"/>
    <w:rsid w:val="00065AFD"/>
    <w:rsid w:val="00070921"/>
    <w:rsid w:val="00071238"/>
    <w:rsid w:val="0007192A"/>
    <w:rsid w:val="000719E7"/>
    <w:rsid w:val="00076A05"/>
    <w:rsid w:val="00084AF5"/>
    <w:rsid w:val="00090111"/>
    <w:rsid w:val="00092BB3"/>
    <w:rsid w:val="0009401D"/>
    <w:rsid w:val="000945D0"/>
    <w:rsid w:val="00095A61"/>
    <w:rsid w:val="000A0514"/>
    <w:rsid w:val="000A0A97"/>
    <w:rsid w:val="000A1907"/>
    <w:rsid w:val="000A2356"/>
    <w:rsid w:val="000A2F8E"/>
    <w:rsid w:val="000A3217"/>
    <w:rsid w:val="000A4353"/>
    <w:rsid w:val="000A67B9"/>
    <w:rsid w:val="000B1705"/>
    <w:rsid w:val="000B1960"/>
    <w:rsid w:val="000B1B64"/>
    <w:rsid w:val="000B3940"/>
    <w:rsid w:val="000B6F6A"/>
    <w:rsid w:val="000C116F"/>
    <w:rsid w:val="000C19F4"/>
    <w:rsid w:val="000C1F1E"/>
    <w:rsid w:val="000C36A5"/>
    <w:rsid w:val="000C5D06"/>
    <w:rsid w:val="000D213C"/>
    <w:rsid w:val="000D79AF"/>
    <w:rsid w:val="000E229A"/>
    <w:rsid w:val="000E45DF"/>
    <w:rsid w:val="000E6981"/>
    <w:rsid w:val="000E7948"/>
    <w:rsid w:val="000F02AE"/>
    <w:rsid w:val="000F450A"/>
    <w:rsid w:val="000F68E3"/>
    <w:rsid w:val="000F6FFA"/>
    <w:rsid w:val="000F722B"/>
    <w:rsid w:val="00103A9A"/>
    <w:rsid w:val="00106A4E"/>
    <w:rsid w:val="00107FE9"/>
    <w:rsid w:val="00111EB4"/>
    <w:rsid w:val="001122C7"/>
    <w:rsid w:val="0011373E"/>
    <w:rsid w:val="00114D65"/>
    <w:rsid w:val="0011794F"/>
    <w:rsid w:val="0012040C"/>
    <w:rsid w:val="00120B87"/>
    <w:rsid w:val="0012140F"/>
    <w:rsid w:val="00131C0B"/>
    <w:rsid w:val="00132E62"/>
    <w:rsid w:val="00136515"/>
    <w:rsid w:val="00136C44"/>
    <w:rsid w:val="00137CB0"/>
    <w:rsid w:val="001401C6"/>
    <w:rsid w:val="00140B0C"/>
    <w:rsid w:val="00141E0B"/>
    <w:rsid w:val="00145A1E"/>
    <w:rsid w:val="00150BD2"/>
    <w:rsid w:val="001559C1"/>
    <w:rsid w:val="00160479"/>
    <w:rsid w:val="0016092B"/>
    <w:rsid w:val="00160972"/>
    <w:rsid w:val="00160E98"/>
    <w:rsid w:val="00164856"/>
    <w:rsid w:val="00170E97"/>
    <w:rsid w:val="00175743"/>
    <w:rsid w:val="00180FE8"/>
    <w:rsid w:val="00186C5A"/>
    <w:rsid w:val="00193497"/>
    <w:rsid w:val="00194215"/>
    <w:rsid w:val="00195FCD"/>
    <w:rsid w:val="001A2166"/>
    <w:rsid w:val="001A4D97"/>
    <w:rsid w:val="001A5CED"/>
    <w:rsid w:val="001A6F5C"/>
    <w:rsid w:val="001B201F"/>
    <w:rsid w:val="001B3B47"/>
    <w:rsid w:val="001B5D97"/>
    <w:rsid w:val="001C0853"/>
    <w:rsid w:val="001C4FBB"/>
    <w:rsid w:val="001C58AE"/>
    <w:rsid w:val="001C5972"/>
    <w:rsid w:val="001C7B8C"/>
    <w:rsid w:val="001D1E70"/>
    <w:rsid w:val="001D71E4"/>
    <w:rsid w:val="001E0927"/>
    <w:rsid w:val="001E3C0D"/>
    <w:rsid w:val="001E56F2"/>
    <w:rsid w:val="001F0371"/>
    <w:rsid w:val="001F1288"/>
    <w:rsid w:val="001F2D3E"/>
    <w:rsid w:val="002009E2"/>
    <w:rsid w:val="00201298"/>
    <w:rsid w:val="00202249"/>
    <w:rsid w:val="00202645"/>
    <w:rsid w:val="00204492"/>
    <w:rsid w:val="002052D4"/>
    <w:rsid w:val="002056CA"/>
    <w:rsid w:val="002064EF"/>
    <w:rsid w:val="00206878"/>
    <w:rsid w:val="00210B29"/>
    <w:rsid w:val="002111DC"/>
    <w:rsid w:val="00211415"/>
    <w:rsid w:val="0021284B"/>
    <w:rsid w:val="00215644"/>
    <w:rsid w:val="00221B9B"/>
    <w:rsid w:val="00225202"/>
    <w:rsid w:val="00225802"/>
    <w:rsid w:val="00227AD7"/>
    <w:rsid w:val="00236502"/>
    <w:rsid w:val="00247FAF"/>
    <w:rsid w:val="00252C5F"/>
    <w:rsid w:val="002546E6"/>
    <w:rsid w:val="00254AD5"/>
    <w:rsid w:val="00256C24"/>
    <w:rsid w:val="0025730A"/>
    <w:rsid w:val="00257817"/>
    <w:rsid w:val="00260980"/>
    <w:rsid w:val="00261024"/>
    <w:rsid w:val="00262006"/>
    <w:rsid w:val="00265811"/>
    <w:rsid w:val="002676F4"/>
    <w:rsid w:val="00272416"/>
    <w:rsid w:val="00272B1C"/>
    <w:rsid w:val="002733F2"/>
    <w:rsid w:val="00276342"/>
    <w:rsid w:val="00276D35"/>
    <w:rsid w:val="0028283D"/>
    <w:rsid w:val="002831C2"/>
    <w:rsid w:val="00283E60"/>
    <w:rsid w:val="0028520C"/>
    <w:rsid w:val="00291FCF"/>
    <w:rsid w:val="00294164"/>
    <w:rsid w:val="00296390"/>
    <w:rsid w:val="002978A8"/>
    <w:rsid w:val="002A1639"/>
    <w:rsid w:val="002A3494"/>
    <w:rsid w:val="002A50B0"/>
    <w:rsid w:val="002A6EF5"/>
    <w:rsid w:val="002B238B"/>
    <w:rsid w:val="002B44EE"/>
    <w:rsid w:val="002B6112"/>
    <w:rsid w:val="002B642B"/>
    <w:rsid w:val="002B728D"/>
    <w:rsid w:val="002C19B0"/>
    <w:rsid w:val="002C33BC"/>
    <w:rsid w:val="002C4484"/>
    <w:rsid w:val="002C454C"/>
    <w:rsid w:val="002C4790"/>
    <w:rsid w:val="002C5C89"/>
    <w:rsid w:val="002C6EC6"/>
    <w:rsid w:val="002C6FD9"/>
    <w:rsid w:val="002D1647"/>
    <w:rsid w:val="002D267D"/>
    <w:rsid w:val="002D59C8"/>
    <w:rsid w:val="002E18F2"/>
    <w:rsid w:val="002F3770"/>
    <w:rsid w:val="002F4246"/>
    <w:rsid w:val="002F4C19"/>
    <w:rsid w:val="002F5C17"/>
    <w:rsid w:val="002F5E0C"/>
    <w:rsid w:val="002F62FC"/>
    <w:rsid w:val="00300855"/>
    <w:rsid w:val="003042F0"/>
    <w:rsid w:val="00305B0B"/>
    <w:rsid w:val="00311376"/>
    <w:rsid w:val="00313EAD"/>
    <w:rsid w:val="003168F1"/>
    <w:rsid w:val="00323048"/>
    <w:rsid w:val="0032422F"/>
    <w:rsid w:val="00325F5B"/>
    <w:rsid w:val="0033359B"/>
    <w:rsid w:val="00337499"/>
    <w:rsid w:val="0034158D"/>
    <w:rsid w:val="00344B84"/>
    <w:rsid w:val="0034608A"/>
    <w:rsid w:val="003557F4"/>
    <w:rsid w:val="00372493"/>
    <w:rsid w:val="00373A1F"/>
    <w:rsid w:val="00375FB8"/>
    <w:rsid w:val="00376FB0"/>
    <w:rsid w:val="00382242"/>
    <w:rsid w:val="00384413"/>
    <w:rsid w:val="00385192"/>
    <w:rsid w:val="00390C32"/>
    <w:rsid w:val="00395964"/>
    <w:rsid w:val="0039671A"/>
    <w:rsid w:val="003A0D5C"/>
    <w:rsid w:val="003A14D0"/>
    <w:rsid w:val="003B0124"/>
    <w:rsid w:val="003B06B1"/>
    <w:rsid w:val="003B24FD"/>
    <w:rsid w:val="003B265F"/>
    <w:rsid w:val="003B4DD5"/>
    <w:rsid w:val="003B6135"/>
    <w:rsid w:val="003C176C"/>
    <w:rsid w:val="003C28FC"/>
    <w:rsid w:val="003C2E92"/>
    <w:rsid w:val="003C41AF"/>
    <w:rsid w:val="003C5EC4"/>
    <w:rsid w:val="003D0794"/>
    <w:rsid w:val="003D0DD2"/>
    <w:rsid w:val="003D5EF8"/>
    <w:rsid w:val="003D7998"/>
    <w:rsid w:val="003E03A1"/>
    <w:rsid w:val="003E48DE"/>
    <w:rsid w:val="003E4BA5"/>
    <w:rsid w:val="003E6C82"/>
    <w:rsid w:val="003F0DF0"/>
    <w:rsid w:val="003F0FE2"/>
    <w:rsid w:val="003F53CB"/>
    <w:rsid w:val="003F5AC0"/>
    <w:rsid w:val="003F5CE6"/>
    <w:rsid w:val="00402099"/>
    <w:rsid w:val="0040474F"/>
    <w:rsid w:val="00404E72"/>
    <w:rsid w:val="004104F6"/>
    <w:rsid w:val="004118FF"/>
    <w:rsid w:val="00412AF0"/>
    <w:rsid w:val="004138A0"/>
    <w:rsid w:val="00414DFD"/>
    <w:rsid w:val="00414E57"/>
    <w:rsid w:val="00415DE7"/>
    <w:rsid w:val="00416849"/>
    <w:rsid w:val="00417B4C"/>
    <w:rsid w:val="004236CC"/>
    <w:rsid w:val="00423BA7"/>
    <w:rsid w:val="004241E2"/>
    <w:rsid w:val="004335C6"/>
    <w:rsid w:val="00435CFE"/>
    <w:rsid w:val="00440498"/>
    <w:rsid w:val="0044438F"/>
    <w:rsid w:val="00444848"/>
    <w:rsid w:val="00446D1A"/>
    <w:rsid w:val="00446DD2"/>
    <w:rsid w:val="00451BDA"/>
    <w:rsid w:val="004524DC"/>
    <w:rsid w:val="0045654B"/>
    <w:rsid w:val="00456707"/>
    <w:rsid w:val="004576C0"/>
    <w:rsid w:val="00461F1A"/>
    <w:rsid w:val="0046296F"/>
    <w:rsid w:val="004662C6"/>
    <w:rsid w:val="004664FA"/>
    <w:rsid w:val="00467673"/>
    <w:rsid w:val="00470BA9"/>
    <w:rsid w:val="00473D4C"/>
    <w:rsid w:val="00473D91"/>
    <w:rsid w:val="00474BDA"/>
    <w:rsid w:val="00475BDC"/>
    <w:rsid w:val="00476C3B"/>
    <w:rsid w:val="00485903"/>
    <w:rsid w:val="00485A9A"/>
    <w:rsid w:val="0048727D"/>
    <w:rsid w:val="00492E2C"/>
    <w:rsid w:val="004967B9"/>
    <w:rsid w:val="004B2B74"/>
    <w:rsid w:val="004B2DB2"/>
    <w:rsid w:val="004B3AF4"/>
    <w:rsid w:val="004B5167"/>
    <w:rsid w:val="004C2B85"/>
    <w:rsid w:val="004C4110"/>
    <w:rsid w:val="004C5352"/>
    <w:rsid w:val="004C6A5B"/>
    <w:rsid w:val="004C7FD3"/>
    <w:rsid w:val="004D2111"/>
    <w:rsid w:val="004D57AE"/>
    <w:rsid w:val="004D6ECE"/>
    <w:rsid w:val="004D72F3"/>
    <w:rsid w:val="004E3A9F"/>
    <w:rsid w:val="004E59B5"/>
    <w:rsid w:val="004E7635"/>
    <w:rsid w:val="004F3199"/>
    <w:rsid w:val="004F7195"/>
    <w:rsid w:val="004F74CE"/>
    <w:rsid w:val="004F7686"/>
    <w:rsid w:val="00500C9E"/>
    <w:rsid w:val="005022C4"/>
    <w:rsid w:val="00503130"/>
    <w:rsid w:val="00503647"/>
    <w:rsid w:val="0050376D"/>
    <w:rsid w:val="00504987"/>
    <w:rsid w:val="00507599"/>
    <w:rsid w:val="005075D5"/>
    <w:rsid w:val="00510692"/>
    <w:rsid w:val="00510BD8"/>
    <w:rsid w:val="00513C4E"/>
    <w:rsid w:val="00517336"/>
    <w:rsid w:val="0052095D"/>
    <w:rsid w:val="00521237"/>
    <w:rsid w:val="005218C7"/>
    <w:rsid w:val="00525599"/>
    <w:rsid w:val="0052668A"/>
    <w:rsid w:val="00526C4C"/>
    <w:rsid w:val="005308DB"/>
    <w:rsid w:val="00533374"/>
    <w:rsid w:val="00533CA9"/>
    <w:rsid w:val="005479CD"/>
    <w:rsid w:val="005536A7"/>
    <w:rsid w:val="0056407D"/>
    <w:rsid w:val="005660E8"/>
    <w:rsid w:val="005716EE"/>
    <w:rsid w:val="00575F15"/>
    <w:rsid w:val="005763F8"/>
    <w:rsid w:val="00577963"/>
    <w:rsid w:val="0058025F"/>
    <w:rsid w:val="00582D54"/>
    <w:rsid w:val="0058367E"/>
    <w:rsid w:val="0058471E"/>
    <w:rsid w:val="00585505"/>
    <w:rsid w:val="00585F44"/>
    <w:rsid w:val="005869F3"/>
    <w:rsid w:val="0059074D"/>
    <w:rsid w:val="005945EF"/>
    <w:rsid w:val="00595490"/>
    <w:rsid w:val="00596197"/>
    <w:rsid w:val="005A07F8"/>
    <w:rsid w:val="005A47B4"/>
    <w:rsid w:val="005A57B7"/>
    <w:rsid w:val="005A66FE"/>
    <w:rsid w:val="005B0F5B"/>
    <w:rsid w:val="005B2D2A"/>
    <w:rsid w:val="005B5404"/>
    <w:rsid w:val="005B5B48"/>
    <w:rsid w:val="005C0649"/>
    <w:rsid w:val="005C786F"/>
    <w:rsid w:val="005D20A4"/>
    <w:rsid w:val="005D3CA2"/>
    <w:rsid w:val="005D4AEE"/>
    <w:rsid w:val="005D684E"/>
    <w:rsid w:val="005D766C"/>
    <w:rsid w:val="005E0690"/>
    <w:rsid w:val="005E1DA7"/>
    <w:rsid w:val="005E3101"/>
    <w:rsid w:val="005E3329"/>
    <w:rsid w:val="005E35F5"/>
    <w:rsid w:val="005E48A6"/>
    <w:rsid w:val="005E564A"/>
    <w:rsid w:val="005F0D7F"/>
    <w:rsid w:val="005F45A3"/>
    <w:rsid w:val="005F4FC0"/>
    <w:rsid w:val="005F5904"/>
    <w:rsid w:val="005F5984"/>
    <w:rsid w:val="005F5FDC"/>
    <w:rsid w:val="0060667F"/>
    <w:rsid w:val="00611F36"/>
    <w:rsid w:val="00612454"/>
    <w:rsid w:val="00616D21"/>
    <w:rsid w:val="00617F30"/>
    <w:rsid w:val="0062083D"/>
    <w:rsid w:val="00625BF6"/>
    <w:rsid w:val="0062738A"/>
    <w:rsid w:val="006332E2"/>
    <w:rsid w:val="006334C7"/>
    <w:rsid w:val="006364E5"/>
    <w:rsid w:val="00636796"/>
    <w:rsid w:val="00636FC0"/>
    <w:rsid w:val="00640355"/>
    <w:rsid w:val="00640381"/>
    <w:rsid w:val="00640C60"/>
    <w:rsid w:val="0064446A"/>
    <w:rsid w:val="0064622D"/>
    <w:rsid w:val="006474C3"/>
    <w:rsid w:val="006479F8"/>
    <w:rsid w:val="00647AA6"/>
    <w:rsid w:val="0065063A"/>
    <w:rsid w:val="0065187C"/>
    <w:rsid w:val="006525AA"/>
    <w:rsid w:val="00652DC7"/>
    <w:rsid w:val="006557C8"/>
    <w:rsid w:val="00656C83"/>
    <w:rsid w:val="00665F7F"/>
    <w:rsid w:val="00667718"/>
    <w:rsid w:val="006722FB"/>
    <w:rsid w:val="00675557"/>
    <w:rsid w:val="006767CF"/>
    <w:rsid w:val="00677AB6"/>
    <w:rsid w:val="00680114"/>
    <w:rsid w:val="00680164"/>
    <w:rsid w:val="0068132F"/>
    <w:rsid w:val="00681D65"/>
    <w:rsid w:val="00681F32"/>
    <w:rsid w:val="0068398B"/>
    <w:rsid w:val="00685301"/>
    <w:rsid w:val="00685531"/>
    <w:rsid w:val="00691B97"/>
    <w:rsid w:val="00691EAE"/>
    <w:rsid w:val="0069282A"/>
    <w:rsid w:val="00692B06"/>
    <w:rsid w:val="00692B87"/>
    <w:rsid w:val="00694D9B"/>
    <w:rsid w:val="0069658B"/>
    <w:rsid w:val="00697A8D"/>
    <w:rsid w:val="006A2F70"/>
    <w:rsid w:val="006A6787"/>
    <w:rsid w:val="006A6885"/>
    <w:rsid w:val="006A71D1"/>
    <w:rsid w:val="006B026A"/>
    <w:rsid w:val="006B16BE"/>
    <w:rsid w:val="006B392E"/>
    <w:rsid w:val="006B4757"/>
    <w:rsid w:val="006B5144"/>
    <w:rsid w:val="006B5AAF"/>
    <w:rsid w:val="006B68E0"/>
    <w:rsid w:val="006B6F39"/>
    <w:rsid w:val="006C032F"/>
    <w:rsid w:val="006C03A3"/>
    <w:rsid w:val="006C1010"/>
    <w:rsid w:val="006C2696"/>
    <w:rsid w:val="006C4B69"/>
    <w:rsid w:val="006C5697"/>
    <w:rsid w:val="006C730D"/>
    <w:rsid w:val="006C75B7"/>
    <w:rsid w:val="006C78B8"/>
    <w:rsid w:val="006D0706"/>
    <w:rsid w:val="006D2E3C"/>
    <w:rsid w:val="006D389A"/>
    <w:rsid w:val="006E06C7"/>
    <w:rsid w:val="006E4598"/>
    <w:rsid w:val="006E4872"/>
    <w:rsid w:val="006E5B96"/>
    <w:rsid w:val="006E5EB2"/>
    <w:rsid w:val="006E5F37"/>
    <w:rsid w:val="006F13DD"/>
    <w:rsid w:val="006F2361"/>
    <w:rsid w:val="006F31DF"/>
    <w:rsid w:val="007014A2"/>
    <w:rsid w:val="00701935"/>
    <w:rsid w:val="00704779"/>
    <w:rsid w:val="0070479D"/>
    <w:rsid w:val="0070591F"/>
    <w:rsid w:val="00707727"/>
    <w:rsid w:val="00712FF8"/>
    <w:rsid w:val="00716076"/>
    <w:rsid w:val="00716524"/>
    <w:rsid w:val="00716816"/>
    <w:rsid w:val="00717D34"/>
    <w:rsid w:val="00723149"/>
    <w:rsid w:val="0072340C"/>
    <w:rsid w:val="00731E05"/>
    <w:rsid w:val="00735795"/>
    <w:rsid w:val="00740965"/>
    <w:rsid w:val="007429E7"/>
    <w:rsid w:val="00742F7A"/>
    <w:rsid w:val="007444A8"/>
    <w:rsid w:val="00745D14"/>
    <w:rsid w:val="007534AC"/>
    <w:rsid w:val="00756793"/>
    <w:rsid w:val="00756E68"/>
    <w:rsid w:val="00757977"/>
    <w:rsid w:val="00762E19"/>
    <w:rsid w:val="00766003"/>
    <w:rsid w:val="00766A04"/>
    <w:rsid w:val="007672B4"/>
    <w:rsid w:val="007706A1"/>
    <w:rsid w:val="00772E7A"/>
    <w:rsid w:val="00774FCE"/>
    <w:rsid w:val="00776333"/>
    <w:rsid w:val="007810CD"/>
    <w:rsid w:val="007833FC"/>
    <w:rsid w:val="007873A9"/>
    <w:rsid w:val="007903B5"/>
    <w:rsid w:val="00793902"/>
    <w:rsid w:val="00793ED5"/>
    <w:rsid w:val="00793F60"/>
    <w:rsid w:val="007941D7"/>
    <w:rsid w:val="00796BB2"/>
    <w:rsid w:val="00797232"/>
    <w:rsid w:val="007A7721"/>
    <w:rsid w:val="007A7E4B"/>
    <w:rsid w:val="007B317A"/>
    <w:rsid w:val="007B5FE0"/>
    <w:rsid w:val="007C18CD"/>
    <w:rsid w:val="007C3043"/>
    <w:rsid w:val="007C56E2"/>
    <w:rsid w:val="007C5E46"/>
    <w:rsid w:val="007C5E54"/>
    <w:rsid w:val="007C66B0"/>
    <w:rsid w:val="007C6B90"/>
    <w:rsid w:val="007D75E5"/>
    <w:rsid w:val="007E0F30"/>
    <w:rsid w:val="007E1D66"/>
    <w:rsid w:val="007E397E"/>
    <w:rsid w:val="007F0B12"/>
    <w:rsid w:val="007F297A"/>
    <w:rsid w:val="007F3087"/>
    <w:rsid w:val="007F4114"/>
    <w:rsid w:val="007F454D"/>
    <w:rsid w:val="007F4F99"/>
    <w:rsid w:val="007F5517"/>
    <w:rsid w:val="007F6901"/>
    <w:rsid w:val="00800849"/>
    <w:rsid w:val="00802990"/>
    <w:rsid w:val="00802EEB"/>
    <w:rsid w:val="00803C7F"/>
    <w:rsid w:val="0080401F"/>
    <w:rsid w:val="00804094"/>
    <w:rsid w:val="008046A3"/>
    <w:rsid w:val="00805B83"/>
    <w:rsid w:val="00816A40"/>
    <w:rsid w:val="008175D9"/>
    <w:rsid w:val="00823DAC"/>
    <w:rsid w:val="00824073"/>
    <w:rsid w:val="00824C4B"/>
    <w:rsid w:val="0082701E"/>
    <w:rsid w:val="00831F31"/>
    <w:rsid w:val="00833E44"/>
    <w:rsid w:val="00834090"/>
    <w:rsid w:val="00841496"/>
    <w:rsid w:val="00842D75"/>
    <w:rsid w:val="00844F6C"/>
    <w:rsid w:val="00845063"/>
    <w:rsid w:val="008462D3"/>
    <w:rsid w:val="00857245"/>
    <w:rsid w:val="0086196A"/>
    <w:rsid w:val="00863895"/>
    <w:rsid w:val="00865197"/>
    <w:rsid w:val="00867040"/>
    <w:rsid w:val="008700AE"/>
    <w:rsid w:val="00882982"/>
    <w:rsid w:val="008939CB"/>
    <w:rsid w:val="00895FD8"/>
    <w:rsid w:val="008A2BAD"/>
    <w:rsid w:val="008A2CE7"/>
    <w:rsid w:val="008A462F"/>
    <w:rsid w:val="008A5806"/>
    <w:rsid w:val="008B3C1E"/>
    <w:rsid w:val="008B3E57"/>
    <w:rsid w:val="008B3FC0"/>
    <w:rsid w:val="008B6361"/>
    <w:rsid w:val="008C0F8C"/>
    <w:rsid w:val="008C2447"/>
    <w:rsid w:val="008C39E8"/>
    <w:rsid w:val="008C455C"/>
    <w:rsid w:val="008C4560"/>
    <w:rsid w:val="008C5841"/>
    <w:rsid w:val="008D1040"/>
    <w:rsid w:val="008D28AC"/>
    <w:rsid w:val="008D2E1F"/>
    <w:rsid w:val="008D43DB"/>
    <w:rsid w:val="008D4E7F"/>
    <w:rsid w:val="008D548D"/>
    <w:rsid w:val="008D7143"/>
    <w:rsid w:val="008E4263"/>
    <w:rsid w:val="008E4621"/>
    <w:rsid w:val="008F0403"/>
    <w:rsid w:val="008F43BA"/>
    <w:rsid w:val="008F5D55"/>
    <w:rsid w:val="008F6269"/>
    <w:rsid w:val="00900582"/>
    <w:rsid w:val="00900EAA"/>
    <w:rsid w:val="00901F91"/>
    <w:rsid w:val="00903BC0"/>
    <w:rsid w:val="00903FD5"/>
    <w:rsid w:val="009057B5"/>
    <w:rsid w:val="0090782E"/>
    <w:rsid w:val="00907A55"/>
    <w:rsid w:val="009106F8"/>
    <w:rsid w:val="00911BFF"/>
    <w:rsid w:val="009156A8"/>
    <w:rsid w:val="009165EE"/>
    <w:rsid w:val="00917659"/>
    <w:rsid w:val="00917FBF"/>
    <w:rsid w:val="00921127"/>
    <w:rsid w:val="00923016"/>
    <w:rsid w:val="009253E3"/>
    <w:rsid w:val="00930B1F"/>
    <w:rsid w:val="0093133F"/>
    <w:rsid w:val="009319E6"/>
    <w:rsid w:val="00933F1A"/>
    <w:rsid w:val="00940233"/>
    <w:rsid w:val="00941D19"/>
    <w:rsid w:val="009503CB"/>
    <w:rsid w:val="00951A9D"/>
    <w:rsid w:val="00951F05"/>
    <w:rsid w:val="00953689"/>
    <w:rsid w:val="00954E22"/>
    <w:rsid w:val="009575BC"/>
    <w:rsid w:val="00957A60"/>
    <w:rsid w:val="00957EB3"/>
    <w:rsid w:val="009612F1"/>
    <w:rsid w:val="009618F0"/>
    <w:rsid w:val="00962B6A"/>
    <w:rsid w:val="009643C6"/>
    <w:rsid w:val="00971D4B"/>
    <w:rsid w:val="0097465D"/>
    <w:rsid w:val="00974994"/>
    <w:rsid w:val="0097703F"/>
    <w:rsid w:val="0098234F"/>
    <w:rsid w:val="00982673"/>
    <w:rsid w:val="0098349E"/>
    <w:rsid w:val="00983564"/>
    <w:rsid w:val="00984D28"/>
    <w:rsid w:val="00984DA2"/>
    <w:rsid w:val="009865BE"/>
    <w:rsid w:val="00987F02"/>
    <w:rsid w:val="009921A7"/>
    <w:rsid w:val="00992F8A"/>
    <w:rsid w:val="00993413"/>
    <w:rsid w:val="0099671F"/>
    <w:rsid w:val="00996DC3"/>
    <w:rsid w:val="009A1112"/>
    <w:rsid w:val="009A1DBE"/>
    <w:rsid w:val="009A2423"/>
    <w:rsid w:val="009A269E"/>
    <w:rsid w:val="009A5607"/>
    <w:rsid w:val="009B08A2"/>
    <w:rsid w:val="009B2796"/>
    <w:rsid w:val="009B27C1"/>
    <w:rsid w:val="009B2A5A"/>
    <w:rsid w:val="009B357B"/>
    <w:rsid w:val="009B51DE"/>
    <w:rsid w:val="009B69A8"/>
    <w:rsid w:val="009C217A"/>
    <w:rsid w:val="009C6222"/>
    <w:rsid w:val="009C65C4"/>
    <w:rsid w:val="009C67E0"/>
    <w:rsid w:val="009D178E"/>
    <w:rsid w:val="009D2D82"/>
    <w:rsid w:val="009D3CB7"/>
    <w:rsid w:val="009D4163"/>
    <w:rsid w:val="009D5F52"/>
    <w:rsid w:val="009F0EBB"/>
    <w:rsid w:val="009F5E02"/>
    <w:rsid w:val="00A00E51"/>
    <w:rsid w:val="00A04CD7"/>
    <w:rsid w:val="00A13E57"/>
    <w:rsid w:val="00A14BEC"/>
    <w:rsid w:val="00A157F9"/>
    <w:rsid w:val="00A25146"/>
    <w:rsid w:val="00A30031"/>
    <w:rsid w:val="00A37C57"/>
    <w:rsid w:val="00A421E3"/>
    <w:rsid w:val="00A448F8"/>
    <w:rsid w:val="00A47CE5"/>
    <w:rsid w:val="00A50F17"/>
    <w:rsid w:val="00A51F53"/>
    <w:rsid w:val="00A54D9A"/>
    <w:rsid w:val="00A55632"/>
    <w:rsid w:val="00A55A8C"/>
    <w:rsid w:val="00A55FF5"/>
    <w:rsid w:val="00A56977"/>
    <w:rsid w:val="00A57E62"/>
    <w:rsid w:val="00A6100C"/>
    <w:rsid w:val="00A62207"/>
    <w:rsid w:val="00A65A77"/>
    <w:rsid w:val="00A66757"/>
    <w:rsid w:val="00A67C18"/>
    <w:rsid w:val="00A709B5"/>
    <w:rsid w:val="00A71158"/>
    <w:rsid w:val="00A71942"/>
    <w:rsid w:val="00A73ECE"/>
    <w:rsid w:val="00A7551B"/>
    <w:rsid w:val="00A772CB"/>
    <w:rsid w:val="00A81BFE"/>
    <w:rsid w:val="00A973B9"/>
    <w:rsid w:val="00AA0F51"/>
    <w:rsid w:val="00AA2B77"/>
    <w:rsid w:val="00AA6918"/>
    <w:rsid w:val="00AB022E"/>
    <w:rsid w:val="00AB4250"/>
    <w:rsid w:val="00AB55A3"/>
    <w:rsid w:val="00AB6579"/>
    <w:rsid w:val="00AC0BD5"/>
    <w:rsid w:val="00AC2385"/>
    <w:rsid w:val="00AC3BCD"/>
    <w:rsid w:val="00AC589E"/>
    <w:rsid w:val="00AD199B"/>
    <w:rsid w:val="00AD203A"/>
    <w:rsid w:val="00AD3771"/>
    <w:rsid w:val="00AD6290"/>
    <w:rsid w:val="00AE135A"/>
    <w:rsid w:val="00AE22E9"/>
    <w:rsid w:val="00AE2943"/>
    <w:rsid w:val="00AE2CEA"/>
    <w:rsid w:val="00B012E4"/>
    <w:rsid w:val="00B019A2"/>
    <w:rsid w:val="00B131DF"/>
    <w:rsid w:val="00B1406E"/>
    <w:rsid w:val="00B15E6F"/>
    <w:rsid w:val="00B176B3"/>
    <w:rsid w:val="00B2008C"/>
    <w:rsid w:val="00B21722"/>
    <w:rsid w:val="00B22717"/>
    <w:rsid w:val="00B247A0"/>
    <w:rsid w:val="00B24A0E"/>
    <w:rsid w:val="00B24E14"/>
    <w:rsid w:val="00B27A4F"/>
    <w:rsid w:val="00B27AB3"/>
    <w:rsid w:val="00B32494"/>
    <w:rsid w:val="00B326A3"/>
    <w:rsid w:val="00B356C6"/>
    <w:rsid w:val="00B45D29"/>
    <w:rsid w:val="00B5299E"/>
    <w:rsid w:val="00B5347A"/>
    <w:rsid w:val="00B53521"/>
    <w:rsid w:val="00B54C3E"/>
    <w:rsid w:val="00B54D8D"/>
    <w:rsid w:val="00B57A7F"/>
    <w:rsid w:val="00B60EE0"/>
    <w:rsid w:val="00B738DE"/>
    <w:rsid w:val="00B76721"/>
    <w:rsid w:val="00B804AF"/>
    <w:rsid w:val="00B8176E"/>
    <w:rsid w:val="00B8639F"/>
    <w:rsid w:val="00B90FAE"/>
    <w:rsid w:val="00BA494F"/>
    <w:rsid w:val="00BA6119"/>
    <w:rsid w:val="00BB2712"/>
    <w:rsid w:val="00BB6465"/>
    <w:rsid w:val="00BB650F"/>
    <w:rsid w:val="00BB7E9E"/>
    <w:rsid w:val="00BD165C"/>
    <w:rsid w:val="00BD256D"/>
    <w:rsid w:val="00BD2893"/>
    <w:rsid w:val="00BD4B96"/>
    <w:rsid w:val="00BD60CD"/>
    <w:rsid w:val="00BE2832"/>
    <w:rsid w:val="00BE68F4"/>
    <w:rsid w:val="00BE6EDF"/>
    <w:rsid w:val="00BF1C70"/>
    <w:rsid w:val="00BF4F7F"/>
    <w:rsid w:val="00BF503C"/>
    <w:rsid w:val="00BF63AF"/>
    <w:rsid w:val="00C00A04"/>
    <w:rsid w:val="00C1183A"/>
    <w:rsid w:val="00C11C05"/>
    <w:rsid w:val="00C1357A"/>
    <w:rsid w:val="00C136EE"/>
    <w:rsid w:val="00C1392F"/>
    <w:rsid w:val="00C13C4B"/>
    <w:rsid w:val="00C142C3"/>
    <w:rsid w:val="00C142F7"/>
    <w:rsid w:val="00C14751"/>
    <w:rsid w:val="00C147AA"/>
    <w:rsid w:val="00C21D0B"/>
    <w:rsid w:val="00C240CF"/>
    <w:rsid w:val="00C27E7F"/>
    <w:rsid w:val="00C33710"/>
    <w:rsid w:val="00C364FC"/>
    <w:rsid w:val="00C40C1E"/>
    <w:rsid w:val="00C42096"/>
    <w:rsid w:val="00C432CB"/>
    <w:rsid w:val="00C465DE"/>
    <w:rsid w:val="00C46C69"/>
    <w:rsid w:val="00C470EF"/>
    <w:rsid w:val="00C506A6"/>
    <w:rsid w:val="00C508B6"/>
    <w:rsid w:val="00C50F4F"/>
    <w:rsid w:val="00C52AD6"/>
    <w:rsid w:val="00C5495E"/>
    <w:rsid w:val="00C54FDB"/>
    <w:rsid w:val="00C5704B"/>
    <w:rsid w:val="00C60A40"/>
    <w:rsid w:val="00C6344E"/>
    <w:rsid w:val="00C671B8"/>
    <w:rsid w:val="00C72B59"/>
    <w:rsid w:val="00C74E1A"/>
    <w:rsid w:val="00C76A60"/>
    <w:rsid w:val="00C77EFE"/>
    <w:rsid w:val="00C80615"/>
    <w:rsid w:val="00C8084B"/>
    <w:rsid w:val="00C80ABB"/>
    <w:rsid w:val="00C90F2D"/>
    <w:rsid w:val="00CA0C58"/>
    <w:rsid w:val="00CA525F"/>
    <w:rsid w:val="00CB0E0D"/>
    <w:rsid w:val="00CB19EB"/>
    <w:rsid w:val="00CB2BD5"/>
    <w:rsid w:val="00CB4D4E"/>
    <w:rsid w:val="00CB7FCD"/>
    <w:rsid w:val="00CC02E8"/>
    <w:rsid w:val="00CC0D10"/>
    <w:rsid w:val="00CC1138"/>
    <w:rsid w:val="00CC2A18"/>
    <w:rsid w:val="00CC4AEB"/>
    <w:rsid w:val="00CC6EEF"/>
    <w:rsid w:val="00CD1F85"/>
    <w:rsid w:val="00CD1FC1"/>
    <w:rsid w:val="00CD6882"/>
    <w:rsid w:val="00CE080B"/>
    <w:rsid w:val="00CE4C46"/>
    <w:rsid w:val="00CF2655"/>
    <w:rsid w:val="00CF52C0"/>
    <w:rsid w:val="00CF7B7B"/>
    <w:rsid w:val="00D012D1"/>
    <w:rsid w:val="00D01A8F"/>
    <w:rsid w:val="00D06C55"/>
    <w:rsid w:val="00D103F9"/>
    <w:rsid w:val="00D1365C"/>
    <w:rsid w:val="00D1620A"/>
    <w:rsid w:val="00D16CA7"/>
    <w:rsid w:val="00D216A9"/>
    <w:rsid w:val="00D23744"/>
    <w:rsid w:val="00D23B0E"/>
    <w:rsid w:val="00D24976"/>
    <w:rsid w:val="00D24BBC"/>
    <w:rsid w:val="00D26DEF"/>
    <w:rsid w:val="00D27A97"/>
    <w:rsid w:val="00D30BDD"/>
    <w:rsid w:val="00D31E79"/>
    <w:rsid w:val="00D35A7E"/>
    <w:rsid w:val="00D35ADD"/>
    <w:rsid w:val="00D35DAB"/>
    <w:rsid w:val="00D402E7"/>
    <w:rsid w:val="00D423B3"/>
    <w:rsid w:val="00D4306C"/>
    <w:rsid w:val="00D43177"/>
    <w:rsid w:val="00D44664"/>
    <w:rsid w:val="00D5000F"/>
    <w:rsid w:val="00D61BD9"/>
    <w:rsid w:val="00D6230C"/>
    <w:rsid w:val="00D62358"/>
    <w:rsid w:val="00D65171"/>
    <w:rsid w:val="00D70543"/>
    <w:rsid w:val="00D718C5"/>
    <w:rsid w:val="00D77A4C"/>
    <w:rsid w:val="00D80130"/>
    <w:rsid w:val="00D84028"/>
    <w:rsid w:val="00D8412B"/>
    <w:rsid w:val="00D84B8B"/>
    <w:rsid w:val="00D8514E"/>
    <w:rsid w:val="00D85EBE"/>
    <w:rsid w:val="00D873AC"/>
    <w:rsid w:val="00D87F21"/>
    <w:rsid w:val="00D93189"/>
    <w:rsid w:val="00D966EA"/>
    <w:rsid w:val="00D9759B"/>
    <w:rsid w:val="00DA04BE"/>
    <w:rsid w:val="00DA283C"/>
    <w:rsid w:val="00DA5B67"/>
    <w:rsid w:val="00DA6191"/>
    <w:rsid w:val="00DB19EB"/>
    <w:rsid w:val="00DB2D5D"/>
    <w:rsid w:val="00DB47D3"/>
    <w:rsid w:val="00DB5891"/>
    <w:rsid w:val="00DB62FB"/>
    <w:rsid w:val="00DB6EE9"/>
    <w:rsid w:val="00DC532B"/>
    <w:rsid w:val="00DC7B34"/>
    <w:rsid w:val="00DC7D95"/>
    <w:rsid w:val="00DD52A7"/>
    <w:rsid w:val="00DE216B"/>
    <w:rsid w:val="00DE66E3"/>
    <w:rsid w:val="00DE762D"/>
    <w:rsid w:val="00DF2383"/>
    <w:rsid w:val="00E0609E"/>
    <w:rsid w:val="00E06305"/>
    <w:rsid w:val="00E06AB9"/>
    <w:rsid w:val="00E071ED"/>
    <w:rsid w:val="00E213D7"/>
    <w:rsid w:val="00E235FC"/>
    <w:rsid w:val="00E27F77"/>
    <w:rsid w:val="00E305F2"/>
    <w:rsid w:val="00E313FC"/>
    <w:rsid w:val="00E34482"/>
    <w:rsid w:val="00E3450E"/>
    <w:rsid w:val="00E34F19"/>
    <w:rsid w:val="00E4010E"/>
    <w:rsid w:val="00E415CE"/>
    <w:rsid w:val="00E443E6"/>
    <w:rsid w:val="00E473D0"/>
    <w:rsid w:val="00E504ED"/>
    <w:rsid w:val="00E5065F"/>
    <w:rsid w:val="00E50714"/>
    <w:rsid w:val="00E517FF"/>
    <w:rsid w:val="00E5298C"/>
    <w:rsid w:val="00E66A5E"/>
    <w:rsid w:val="00E739A3"/>
    <w:rsid w:val="00E73E66"/>
    <w:rsid w:val="00E76D64"/>
    <w:rsid w:val="00E801E6"/>
    <w:rsid w:val="00E82621"/>
    <w:rsid w:val="00E86BE3"/>
    <w:rsid w:val="00E97464"/>
    <w:rsid w:val="00E974B6"/>
    <w:rsid w:val="00E97BF7"/>
    <w:rsid w:val="00EA0F90"/>
    <w:rsid w:val="00EA33DB"/>
    <w:rsid w:val="00EA513F"/>
    <w:rsid w:val="00EA5CF8"/>
    <w:rsid w:val="00EB1A1D"/>
    <w:rsid w:val="00EB2F9B"/>
    <w:rsid w:val="00EB5953"/>
    <w:rsid w:val="00EB7446"/>
    <w:rsid w:val="00EC02E3"/>
    <w:rsid w:val="00EC0DEF"/>
    <w:rsid w:val="00EC27E6"/>
    <w:rsid w:val="00EC2EA2"/>
    <w:rsid w:val="00EC47F9"/>
    <w:rsid w:val="00EC707D"/>
    <w:rsid w:val="00ED05E1"/>
    <w:rsid w:val="00ED0AE0"/>
    <w:rsid w:val="00ED2684"/>
    <w:rsid w:val="00ED5BC0"/>
    <w:rsid w:val="00ED709B"/>
    <w:rsid w:val="00EE3D49"/>
    <w:rsid w:val="00EE591D"/>
    <w:rsid w:val="00EF51D0"/>
    <w:rsid w:val="00F000B4"/>
    <w:rsid w:val="00F026A8"/>
    <w:rsid w:val="00F05D1E"/>
    <w:rsid w:val="00F069AB"/>
    <w:rsid w:val="00F10D80"/>
    <w:rsid w:val="00F137F2"/>
    <w:rsid w:val="00F22E50"/>
    <w:rsid w:val="00F26114"/>
    <w:rsid w:val="00F3217C"/>
    <w:rsid w:val="00F330E7"/>
    <w:rsid w:val="00F37517"/>
    <w:rsid w:val="00F41676"/>
    <w:rsid w:val="00F4197E"/>
    <w:rsid w:val="00F41CE2"/>
    <w:rsid w:val="00F42A34"/>
    <w:rsid w:val="00F440F3"/>
    <w:rsid w:val="00F45956"/>
    <w:rsid w:val="00F46C93"/>
    <w:rsid w:val="00F5001A"/>
    <w:rsid w:val="00F5672A"/>
    <w:rsid w:val="00F61AE4"/>
    <w:rsid w:val="00F61EAE"/>
    <w:rsid w:val="00F6246D"/>
    <w:rsid w:val="00F647BD"/>
    <w:rsid w:val="00F67E48"/>
    <w:rsid w:val="00F70C02"/>
    <w:rsid w:val="00F715C0"/>
    <w:rsid w:val="00F724E0"/>
    <w:rsid w:val="00F73E09"/>
    <w:rsid w:val="00F74495"/>
    <w:rsid w:val="00F760C5"/>
    <w:rsid w:val="00F77B84"/>
    <w:rsid w:val="00F77C60"/>
    <w:rsid w:val="00F800B9"/>
    <w:rsid w:val="00F82BAC"/>
    <w:rsid w:val="00F927D8"/>
    <w:rsid w:val="00F96790"/>
    <w:rsid w:val="00FA1CDF"/>
    <w:rsid w:val="00FA4D2F"/>
    <w:rsid w:val="00FA574A"/>
    <w:rsid w:val="00FA6F67"/>
    <w:rsid w:val="00FB0765"/>
    <w:rsid w:val="00FB3CED"/>
    <w:rsid w:val="00FB42C2"/>
    <w:rsid w:val="00FB70C2"/>
    <w:rsid w:val="00FC18E9"/>
    <w:rsid w:val="00FC4741"/>
    <w:rsid w:val="00FC47A5"/>
    <w:rsid w:val="00FC67D6"/>
    <w:rsid w:val="00FD33ED"/>
    <w:rsid w:val="00FD490F"/>
    <w:rsid w:val="00FD6BC0"/>
    <w:rsid w:val="00FE14E3"/>
    <w:rsid w:val="00FE5721"/>
    <w:rsid w:val="00FE64C7"/>
    <w:rsid w:val="00FE689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11B394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7A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1D71E4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D23744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71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71E4"/>
    <w:pPr>
      <w:widowControl w:val="0"/>
      <w:autoSpaceDE w:val="0"/>
      <w:autoSpaceDN w:val="0"/>
      <w:spacing w:before="47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1D71E4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D71E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71E4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2D34-ACD4-4D8E-B18A-1DE32B46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3833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3</cp:revision>
  <cp:lastPrinted>2024-05-17T13:16:00Z</cp:lastPrinted>
  <dcterms:created xsi:type="dcterms:W3CDTF">2024-05-17T13:09:00Z</dcterms:created>
  <dcterms:modified xsi:type="dcterms:W3CDTF">2024-05-17T13:16:00Z</dcterms:modified>
</cp:coreProperties>
</file>