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6E7182" w:rsidRDefault="006E7182" w:rsidP="00783727">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8B9F1"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9B44B7"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9B44B7" w:rsidP="000F6987">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0F6987">
                                            <w:rPr>
                                              <w:rFonts w:asciiTheme="majorHAnsi" w:eastAsiaTheme="majorEastAsia" w:hAnsiTheme="majorHAnsi" w:cstheme="majorBidi"/>
                                              <w:sz w:val="36"/>
                                              <w:szCs w:val="36"/>
                                            </w:rPr>
                                            <w:t>Huánuco</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9B44B7"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9B44B7" w:rsidP="000F6987">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0F6987">
                                      <w:rPr>
                                        <w:rFonts w:asciiTheme="majorHAnsi" w:eastAsiaTheme="majorEastAsia" w:hAnsiTheme="majorHAnsi" w:cstheme="majorBidi"/>
                                        <w:sz w:val="36"/>
                                        <w:szCs w:val="36"/>
                                      </w:rPr>
                                      <w:t>Huánuco</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9B44B7">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0F6987">
                                      <w:rPr>
                                        <w:b/>
                                        <w:bCs/>
                                        <w:caps/>
                                        <w:color w:val="94B6D2" w:themeColor="accent1"/>
                                        <w:sz w:val="40"/>
                                      </w:rPr>
                                      <w:t>HUÁNUCO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96100A">
                                <w:pPr>
                                  <w:pStyle w:val="Sinespaciado"/>
                                  <w:spacing w:line="276" w:lineRule="auto"/>
                                  <w:jc w:val="center"/>
                                  <w:rPr>
                                    <w:sz w:val="24"/>
                                  </w:rPr>
                                </w:pPr>
                                <w:r>
                                  <w:rPr>
                                    <w:sz w:val="24"/>
                                  </w:rPr>
                                  <w:t>Enero 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9B44B7">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0F6987">
                                <w:rPr>
                                  <w:b/>
                                  <w:bCs/>
                                  <w:caps/>
                                  <w:color w:val="94B6D2" w:themeColor="accent1"/>
                                  <w:sz w:val="40"/>
                                </w:rPr>
                                <w:t>HUÁNUCO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96100A">
                          <w:pPr>
                            <w:pStyle w:val="Sinespaciado"/>
                            <w:spacing w:line="276" w:lineRule="auto"/>
                            <w:jc w:val="center"/>
                            <w:rPr>
                              <w:sz w:val="24"/>
                            </w:rPr>
                          </w:pPr>
                          <w:r>
                            <w:rPr>
                              <w:sz w:val="24"/>
                            </w:rPr>
                            <w:t>Enero 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9B44B7">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9B44B7">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9B44B7">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9B44B7">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B44B7">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B44B7">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B44B7">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B44B7">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9B44B7">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C4292"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0F6987" w:rsidRDefault="000F6987" w:rsidP="00F02312">
      <w:pPr>
        <w:spacing w:line="240" w:lineRule="auto"/>
        <w:jc w:val="both"/>
      </w:pPr>
    </w:p>
    <w:p w:rsidR="000F6987" w:rsidRDefault="000F6987" w:rsidP="00F02312">
      <w:pPr>
        <w:spacing w:line="240" w:lineRule="auto"/>
        <w:jc w:val="both"/>
      </w:pPr>
    </w:p>
    <w:p w:rsidR="000F6987" w:rsidRDefault="000F6987" w:rsidP="00F02312">
      <w:pPr>
        <w:spacing w:line="240" w:lineRule="auto"/>
        <w:jc w:val="both"/>
      </w:pPr>
    </w:p>
    <w:p w:rsidR="000F6987" w:rsidRDefault="000F6987" w:rsidP="00F02312">
      <w:pPr>
        <w:spacing w:line="240" w:lineRule="auto"/>
        <w:jc w:val="both"/>
      </w:pPr>
    </w:p>
    <w:p w:rsidR="000F6987" w:rsidRDefault="000F6987" w:rsidP="00F02312">
      <w:pPr>
        <w:spacing w:line="240" w:lineRule="auto"/>
        <w:jc w:val="both"/>
      </w:pPr>
    </w:p>
    <w:p w:rsidR="000F6987" w:rsidRDefault="000F6987" w:rsidP="00F02312">
      <w:pPr>
        <w:spacing w:line="240" w:lineRule="auto"/>
        <w:jc w:val="both"/>
      </w:pPr>
    </w:p>
    <w:p w:rsidR="006E7182" w:rsidRPr="007072EB" w:rsidRDefault="005C5A12" w:rsidP="00F02312">
      <w:pPr>
        <w:pStyle w:val="Ttulo1"/>
        <w:spacing w:line="240" w:lineRule="auto"/>
        <w:ind w:left="360"/>
        <w:jc w:val="both"/>
        <w:rPr>
          <w:rFonts w:asciiTheme="minorHAnsi" w:hAnsiTheme="minorHAnsi"/>
          <w:b/>
        </w:rPr>
      </w:pPr>
      <w:bookmarkStart w:id="0" w:name="_Toc472605098"/>
      <w:r w:rsidRPr="007072EB">
        <w:rPr>
          <w:rFonts w:asciiTheme="minorHAnsi" w:hAnsiTheme="minorHAnsi"/>
          <w:b/>
        </w:rPr>
        <w:lastRenderedPageBreak/>
        <w:t>PRESENTACIÓN</w:t>
      </w:r>
      <w:bookmarkEnd w:id="0"/>
      <w:r w:rsidRPr="007072EB">
        <w:rPr>
          <w:rFonts w:asciiTheme="minorHAnsi" w:hAnsiTheme="minorHAnsi"/>
          <w:b/>
        </w:rPr>
        <w:t xml:space="preserve"> </w:t>
      </w:r>
    </w:p>
    <w:p w:rsidR="006E7182" w:rsidRPr="00081BAC" w:rsidRDefault="006E7182" w:rsidP="00F02312">
      <w:pPr>
        <w:spacing w:after="0" w:line="240" w:lineRule="auto"/>
        <w:jc w:val="both"/>
      </w:pPr>
    </w:p>
    <w:p w:rsidR="007B5FE4" w:rsidRPr="007072EB" w:rsidRDefault="005C5A12" w:rsidP="00F02312">
      <w:pPr>
        <w:pStyle w:val="Prrafodelista"/>
        <w:spacing w:line="240" w:lineRule="auto"/>
        <w:ind w:left="360"/>
        <w:jc w:val="both"/>
        <w:rPr>
          <w:strike/>
        </w:rPr>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0F6987">
        <w:t>Huánuco</w:t>
      </w:r>
      <w:r w:rsidR="00D1311C" w:rsidRPr="007072EB">
        <w:t xml:space="preserve">, suscrito el </w:t>
      </w:r>
      <w:r w:rsidR="00D1311C" w:rsidRPr="007072EB">
        <w:rPr>
          <w:strike/>
          <w:highlight w:val="yellow"/>
        </w:rPr>
        <w:t>30 de noviembre de 2015</w:t>
      </w:r>
      <w:r w:rsidR="00B002B7" w:rsidRPr="007072EB">
        <w:rPr>
          <w:strike/>
          <w:highlight w:val="yellow"/>
        </w:rPr>
        <w:t>.</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96100A">
        <w:t>año 2019</w:t>
      </w:r>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D5310E" w:rsidRDefault="00C777B2" w:rsidP="00783727">
      <w:pPr>
        <w:pStyle w:val="Ttulo1"/>
        <w:numPr>
          <w:ilvl w:val="0"/>
          <w:numId w:val="9"/>
        </w:numPr>
        <w:spacing w:line="240" w:lineRule="auto"/>
        <w:rPr>
          <w:rFonts w:asciiTheme="minorHAnsi" w:hAnsiTheme="minorHAnsi"/>
          <w:b/>
          <w:sz w:val="28"/>
        </w:rPr>
      </w:pPr>
      <w:bookmarkStart w:id="1" w:name="_Toc455486468"/>
      <w:bookmarkStart w:id="2" w:name="_Toc472605099"/>
      <w:r w:rsidRPr="00D5310E">
        <w:rPr>
          <w:rFonts w:asciiTheme="minorHAnsi" w:hAnsiTheme="minorHAnsi"/>
          <w:b/>
          <w:sz w:val="28"/>
        </w:rPr>
        <w:lastRenderedPageBreak/>
        <w:t>CUMPLIMIENTO DE METAS</w:t>
      </w:r>
      <w:bookmarkEnd w:id="1"/>
      <w:r w:rsidR="003809B8" w:rsidRPr="00D5310E">
        <w:rPr>
          <w:rFonts w:asciiTheme="minorHAnsi" w:hAnsiTheme="minorHAnsi"/>
          <w:b/>
          <w:sz w:val="28"/>
        </w:rPr>
        <w:t xml:space="preserve"> DEL 201</w:t>
      </w:r>
      <w:bookmarkEnd w:id="2"/>
      <w:r w:rsidR="001D11CF" w:rsidRPr="00D5310E">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D5310E" w:rsidTr="00650087">
        <w:trPr>
          <w:trHeight w:val="387"/>
        </w:trPr>
        <w:tc>
          <w:tcPr>
            <w:tcW w:w="8505" w:type="dxa"/>
            <w:gridSpan w:val="2"/>
            <w:shd w:val="clear" w:color="auto" w:fill="AFCAC4" w:themeFill="accent5" w:themeFillTint="99"/>
            <w:vAlign w:val="center"/>
          </w:tcPr>
          <w:p w:rsidR="00650087" w:rsidRPr="00D5310E" w:rsidRDefault="00650087" w:rsidP="00783727">
            <w:pPr>
              <w:spacing w:after="0" w:line="240" w:lineRule="auto"/>
              <w:jc w:val="center"/>
              <w:rPr>
                <w:rFonts w:eastAsia="Calibri" w:cs="Arial"/>
                <w:bCs/>
                <w:iCs/>
                <w:sz w:val="18"/>
                <w:szCs w:val="18"/>
              </w:rPr>
            </w:pPr>
            <w:r w:rsidRPr="00D5310E">
              <w:rPr>
                <w:rFonts w:cs="Arial"/>
                <w:b/>
                <w:bCs/>
                <w:color w:val="000000"/>
                <w:sz w:val="18"/>
                <w:szCs w:val="18"/>
                <w:lang w:eastAsia="es-MX"/>
              </w:rPr>
              <w:t>DATOS GENERALES</w:t>
            </w:r>
          </w:p>
        </w:tc>
      </w:tr>
      <w:tr w:rsidR="00650087" w:rsidRPr="00D5310E" w:rsidTr="00650087">
        <w:trPr>
          <w:trHeight w:val="569"/>
        </w:trPr>
        <w:tc>
          <w:tcPr>
            <w:tcW w:w="3686" w:type="dxa"/>
            <w:shd w:val="clear" w:color="auto" w:fill="EFE0BD" w:themeFill="accent4" w:themeFillTint="66"/>
            <w:vAlign w:val="center"/>
          </w:tcPr>
          <w:p w:rsidR="00650087" w:rsidRPr="00D5310E" w:rsidRDefault="00650087" w:rsidP="00783727">
            <w:pPr>
              <w:spacing w:after="0" w:line="240" w:lineRule="auto"/>
              <w:ind w:left="34"/>
              <w:rPr>
                <w:b/>
                <w:bCs/>
                <w:sz w:val="18"/>
                <w:szCs w:val="18"/>
                <w:lang w:val="es-ES" w:eastAsia="es-ES"/>
              </w:rPr>
            </w:pPr>
            <w:r w:rsidRPr="00D5310E">
              <w:rPr>
                <w:b/>
                <w:bCs/>
                <w:sz w:val="18"/>
                <w:szCs w:val="18"/>
                <w:lang w:val="es-ES" w:eastAsia="es-ES"/>
              </w:rPr>
              <w:t xml:space="preserve">Nombre del </w:t>
            </w:r>
            <w:r w:rsidR="000F6987" w:rsidRPr="00D5310E">
              <w:rPr>
                <w:b/>
                <w:bCs/>
                <w:sz w:val="18"/>
                <w:szCs w:val="18"/>
                <w:lang w:val="es-ES" w:eastAsia="es-ES"/>
              </w:rPr>
              <w:t>Coordinador</w:t>
            </w:r>
            <w:r w:rsidRPr="00D5310E">
              <w:rPr>
                <w:b/>
                <w:bCs/>
                <w:sz w:val="18"/>
                <w:szCs w:val="18"/>
                <w:lang w:val="es-ES" w:eastAsia="es-ES"/>
              </w:rPr>
              <w:t xml:space="preserve"> – GR designado:</w:t>
            </w:r>
          </w:p>
          <w:p w:rsidR="00650087" w:rsidRPr="00D5310E" w:rsidRDefault="00650087" w:rsidP="00DF46C4">
            <w:pPr>
              <w:spacing w:after="0" w:line="240" w:lineRule="auto"/>
              <w:ind w:left="34"/>
              <w:rPr>
                <w:sz w:val="18"/>
                <w:szCs w:val="18"/>
                <w:lang w:val="es-ES" w:eastAsia="es-ES"/>
              </w:rPr>
            </w:pPr>
            <w:r w:rsidRPr="00D5310E">
              <w:rPr>
                <w:bCs/>
                <w:sz w:val="18"/>
                <w:szCs w:val="18"/>
                <w:highlight w:val="yellow"/>
                <w:lang w:val="es-ES" w:eastAsia="es-ES"/>
              </w:rPr>
              <w:t>(</w:t>
            </w:r>
            <w:r w:rsidRPr="00D5310E">
              <w:rPr>
                <w:bCs/>
                <w:i/>
                <w:sz w:val="18"/>
                <w:szCs w:val="18"/>
                <w:highlight w:val="yellow"/>
                <w:lang w:val="es-ES" w:eastAsia="es-ES"/>
              </w:rPr>
              <w:t xml:space="preserve">Cláusula </w:t>
            </w:r>
            <w:r w:rsidR="00DF46C4" w:rsidRPr="00D5310E">
              <w:rPr>
                <w:bCs/>
                <w:i/>
                <w:sz w:val="18"/>
                <w:szCs w:val="18"/>
                <w:highlight w:val="yellow"/>
                <w:lang w:val="es-ES" w:eastAsia="es-ES"/>
              </w:rPr>
              <w:t>sexta</w:t>
            </w:r>
            <w:r w:rsidRPr="00D5310E">
              <w:rPr>
                <w:bCs/>
                <w:i/>
                <w:sz w:val="18"/>
                <w:szCs w:val="18"/>
                <w:highlight w:val="yellow"/>
                <w:lang w:val="es-ES" w:eastAsia="es-ES"/>
              </w:rPr>
              <w:t xml:space="preserve"> del Convenio)</w:t>
            </w:r>
          </w:p>
        </w:tc>
        <w:tc>
          <w:tcPr>
            <w:tcW w:w="4819" w:type="dxa"/>
            <w:vAlign w:val="center"/>
          </w:tcPr>
          <w:p w:rsidR="00650087" w:rsidRPr="00D5310E" w:rsidRDefault="00650087" w:rsidP="00783727">
            <w:pPr>
              <w:pStyle w:val="Prrafodelista"/>
              <w:tabs>
                <w:tab w:val="left" w:pos="2268"/>
              </w:tabs>
              <w:spacing w:after="0" w:line="240" w:lineRule="auto"/>
              <w:ind w:left="-2189"/>
              <w:rPr>
                <w:sz w:val="18"/>
                <w:szCs w:val="18"/>
              </w:rPr>
            </w:pPr>
          </w:p>
        </w:tc>
      </w:tr>
      <w:tr w:rsidR="00650087" w:rsidRPr="00D5310E" w:rsidTr="00650087">
        <w:trPr>
          <w:trHeight w:val="421"/>
        </w:trPr>
        <w:tc>
          <w:tcPr>
            <w:tcW w:w="3686" w:type="dxa"/>
            <w:shd w:val="clear" w:color="auto" w:fill="EFE0BD" w:themeFill="accent4" w:themeFillTint="66"/>
            <w:vAlign w:val="center"/>
          </w:tcPr>
          <w:p w:rsidR="00650087" w:rsidRPr="00D5310E" w:rsidRDefault="00650087" w:rsidP="00783727">
            <w:pPr>
              <w:spacing w:after="0" w:line="240" w:lineRule="auto"/>
              <w:rPr>
                <w:b/>
                <w:bCs/>
                <w:sz w:val="18"/>
                <w:szCs w:val="18"/>
                <w:lang w:val="es-ES" w:eastAsia="es-ES"/>
              </w:rPr>
            </w:pPr>
            <w:r w:rsidRPr="00D5310E">
              <w:rPr>
                <w:b/>
                <w:bCs/>
                <w:sz w:val="18"/>
                <w:szCs w:val="18"/>
                <w:lang w:val="es-ES" w:eastAsia="es-ES"/>
              </w:rPr>
              <w:t>Área del GR Responsable:</w:t>
            </w:r>
          </w:p>
        </w:tc>
        <w:tc>
          <w:tcPr>
            <w:tcW w:w="4819" w:type="dxa"/>
            <w:vAlign w:val="center"/>
          </w:tcPr>
          <w:p w:rsidR="00650087" w:rsidRPr="00D5310E"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D5310E" w:rsidRDefault="00FC1D59" w:rsidP="00783727">
      <w:pPr>
        <w:pStyle w:val="Prrafodelista"/>
        <w:numPr>
          <w:ilvl w:val="0"/>
          <w:numId w:val="11"/>
        </w:numPr>
        <w:spacing w:line="240" w:lineRule="auto"/>
        <w:outlineLvl w:val="1"/>
        <w:rPr>
          <w:b/>
          <w:color w:val="548AB7" w:themeColor="accent1" w:themeShade="BF"/>
          <w:sz w:val="24"/>
        </w:rPr>
      </w:pPr>
      <w:bookmarkStart w:id="3" w:name="_Toc472605100"/>
      <w:r w:rsidRPr="00D5310E">
        <w:rPr>
          <w:b/>
          <w:color w:val="548AB7" w:themeColor="accent1" w:themeShade="BF"/>
          <w:sz w:val="24"/>
        </w:rPr>
        <w:t>Ficha de seguimiento</w:t>
      </w:r>
      <w:bookmarkEnd w:id="3"/>
      <w:r w:rsidRPr="00D5310E">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D5310E"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D5310E" w:rsidRDefault="00340B53" w:rsidP="00340B53">
            <w:pPr>
              <w:spacing w:after="0" w:line="240" w:lineRule="auto"/>
              <w:jc w:val="center"/>
              <w:rPr>
                <w:rFonts w:eastAsia="Calibri" w:cs="Arial"/>
                <w:bCs/>
                <w:iCs/>
                <w:color w:val="FFFFFF" w:themeColor="background1"/>
                <w:sz w:val="20"/>
                <w:szCs w:val="20"/>
              </w:rPr>
            </w:pPr>
            <w:r w:rsidRPr="00D5310E">
              <w:rPr>
                <w:rFonts w:cs="Arial"/>
                <w:b/>
                <w:bCs/>
                <w:color w:val="FFFFFF" w:themeColor="background1"/>
                <w:sz w:val="20"/>
                <w:szCs w:val="20"/>
                <w:lang w:eastAsia="es-MX"/>
              </w:rPr>
              <w:t xml:space="preserve">INFORMACIÓN DEL INDICADOR </w:t>
            </w:r>
          </w:p>
        </w:tc>
      </w:tr>
      <w:tr w:rsidR="00340B53" w:rsidRPr="00D5310E"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D5310E" w:rsidRDefault="00340B53" w:rsidP="008366C3">
            <w:pPr>
              <w:spacing w:after="0" w:line="240" w:lineRule="auto"/>
              <w:rPr>
                <w:rFonts w:cs="Arial"/>
                <w:b/>
                <w:bCs/>
                <w:color w:val="FFFFFF" w:themeColor="background1"/>
                <w:sz w:val="20"/>
                <w:szCs w:val="20"/>
                <w:lang w:eastAsia="es-MX"/>
              </w:rPr>
            </w:pPr>
            <w:r w:rsidRPr="00D5310E">
              <w:rPr>
                <w:rFonts w:cs="Arial"/>
                <w:b/>
                <w:bCs/>
                <w:sz w:val="20"/>
                <w:szCs w:val="20"/>
                <w:lang w:eastAsia="es-MX"/>
              </w:rPr>
              <w:t xml:space="preserve">Área MIMP Responsable: </w:t>
            </w:r>
            <w:r w:rsidRPr="00D5310E">
              <w:rPr>
                <w:rFonts w:eastAsia="Calibri" w:cs="Arial"/>
                <w:bCs/>
                <w:iCs/>
                <w:sz w:val="20"/>
                <w:szCs w:val="20"/>
              </w:rPr>
              <w:t xml:space="preserve">Dirección de </w:t>
            </w:r>
            <w:r w:rsidR="008366C3" w:rsidRPr="00D5310E">
              <w:rPr>
                <w:rFonts w:eastAsia="Calibri" w:cs="Arial"/>
                <w:bCs/>
                <w:iCs/>
                <w:sz w:val="20"/>
                <w:szCs w:val="20"/>
              </w:rPr>
              <w:t>Políticas de Niñas, Niños y Adolescentes</w:t>
            </w:r>
          </w:p>
        </w:tc>
      </w:tr>
      <w:tr w:rsidR="00340B53" w:rsidRPr="00D5310E"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D5310E" w:rsidRDefault="00340B53" w:rsidP="00340B53">
            <w:pPr>
              <w:spacing w:after="0" w:line="240" w:lineRule="auto"/>
              <w:jc w:val="center"/>
              <w:rPr>
                <w:rFonts w:cs="Arial"/>
                <w:b/>
                <w:bCs/>
                <w:color w:val="000000"/>
                <w:sz w:val="20"/>
                <w:szCs w:val="20"/>
                <w:lang w:eastAsia="es-MX"/>
              </w:rPr>
            </w:pPr>
            <w:r w:rsidRPr="00D5310E">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D5310E" w:rsidRDefault="00340B53" w:rsidP="00340B53">
            <w:pPr>
              <w:spacing w:after="0" w:line="240" w:lineRule="auto"/>
              <w:jc w:val="center"/>
              <w:rPr>
                <w:rFonts w:cs="Arial"/>
                <w:b/>
                <w:bCs/>
                <w:color w:val="000000"/>
                <w:sz w:val="20"/>
                <w:szCs w:val="20"/>
                <w:lang w:eastAsia="es-MX"/>
              </w:rPr>
            </w:pPr>
            <w:r w:rsidRPr="00D5310E">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D5310E" w:rsidRDefault="00340B53" w:rsidP="00340B53">
            <w:pPr>
              <w:spacing w:after="0" w:line="240" w:lineRule="auto"/>
              <w:jc w:val="center"/>
              <w:rPr>
                <w:rFonts w:cs="Arial"/>
                <w:b/>
                <w:bCs/>
                <w:color w:val="000000"/>
                <w:sz w:val="20"/>
                <w:szCs w:val="20"/>
                <w:lang w:eastAsia="es-MX"/>
              </w:rPr>
            </w:pPr>
            <w:r w:rsidRPr="00D5310E">
              <w:rPr>
                <w:rFonts w:cs="Arial"/>
                <w:b/>
                <w:bCs/>
                <w:color w:val="000000"/>
                <w:sz w:val="20"/>
                <w:szCs w:val="20"/>
                <w:lang w:eastAsia="es-MX"/>
              </w:rPr>
              <w:t>META PROGRAMADA</w:t>
            </w:r>
          </w:p>
          <w:p w:rsidR="00340B53" w:rsidRPr="00D5310E" w:rsidRDefault="0096100A"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bookmarkStart w:id="4" w:name="_GoBack"/>
            <w:bookmarkEnd w:id="4"/>
          </w:p>
        </w:tc>
        <w:tc>
          <w:tcPr>
            <w:tcW w:w="1405" w:type="dxa"/>
            <w:shd w:val="clear" w:color="auto" w:fill="CADBD7" w:themeFill="accent5" w:themeFillTint="66"/>
            <w:vAlign w:val="center"/>
          </w:tcPr>
          <w:p w:rsidR="00340B53" w:rsidRPr="00D5310E" w:rsidRDefault="00340B53" w:rsidP="00340B53">
            <w:pPr>
              <w:pStyle w:val="Prrafodelista"/>
              <w:spacing w:after="0" w:line="240" w:lineRule="auto"/>
              <w:ind w:left="0"/>
              <w:jc w:val="center"/>
              <w:rPr>
                <w:rFonts w:cs="Arial"/>
                <w:b/>
                <w:bCs/>
                <w:color w:val="000000"/>
                <w:sz w:val="20"/>
                <w:szCs w:val="20"/>
                <w:lang w:eastAsia="es-MX"/>
              </w:rPr>
            </w:pPr>
            <w:r w:rsidRPr="00D5310E">
              <w:rPr>
                <w:rFonts w:cs="Arial"/>
                <w:b/>
                <w:bCs/>
                <w:color w:val="000000"/>
                <w:sz w:val="20"/>
                <w:szCs w:val="20"/>
                <w:lang w:eastAsia="es-MX"/>
              </w:rPr>
              <w:t>CUMPLIMIENTO DE LA META</w:t>
            </w:r>
          </w:p>
        </w:tc>
      </w:tr>
      <w:tr w:rsidR="00340B53" w:rsidRPr="00D5310E"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D5310E" w:rsidRDefault="00340B53" w:rsidP="00340B53">
            <w:pPr>
              <w:spacing w:after="0" w:line="240" w:lineRule="auto"/>
              <w:jc w:val="both"/>
              <w:rPr>
                <w:rFonts w:cs="Arial"/>
                <w:color w:val="595959" w:themeColor="text1" w:themeTint="A6"/>
                <w:sz w:val="20"/>
                <w:szCs w:val="20"/>
              </w:rPr>
            </w:pPr>
            <w:r w:rsidRPr="00D5310E">
              <w:rPr>
                <w:rFonts w:eastAsia="Calibri" w:cs="Arial"/>
                <w:b/>
                <w:bCs/>
                <w:iCs/>
                <w:sz w:val="20"/>
                <w:szCs w:val="20"/>
              </w:rPr>
              <w:t>60</w:t>
            </w:r>
            <w:r w:rsidR="005873A9" w:rsidRPr="00D5310E">
              <w:rPr>
                <w:rFonts w:eastAsia="Calibri" w:cs="Arial"/>
                <w:b/>
                <w:bCs/>
                <w:iCs/>
                <w:sz w:val="20"/>
                <w:szCs w:val="20"/>
              </w:rPr>
              <w:t xml:space="preserve"> </w:t>
            </w:r>
            <w:r w:rsidRPr="00D5310E">
              <w:rPr>
                <w:rFonts w:eastAsia="Calibri" w:cs="Arial"/>
                <w:b/>
                <w:bCs/>
                <w:iCs/>
                <w:sz w:val="20"/>
                <w:szCs w:val="20"/>
              </w:rPr>
              <w:t>H</w:t>
            </w:r>
            <w:r w:rsidR="005873A9" w:rsidRPr="00D5310E">
              <w:rPr>
                <w:rFonts w:eastAsia="Calibri" w:cs="Arial"/>
                <w:b/>
                <w:bCs/>
                <w:iCs/>
                <w:sz w:val="20"/>
                <w:szCs w:val="20"/>
              </w:rPr>
              <w:t>.</w:t>
            </w:r>
            <w:r w:rsidRPr="00D5310E">
              <w:rPr>
                <w:rFonts w:eastAsia="Calibri" w:cs="Arial"/>
                <w:b/>
                <w:bCs/>
                <w:iCs/>
                <w:sz w:val="20"/>
                <w:szCs w:val="20"/>
              </w:rPr>
              <w:t xml:space="preserve"> </w:t>
            </w:r>
            <w:r w:rsidRPr="00D5310E">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D5310E" w:rsidRDefault="008366C3" w:rsidP="00340B53">
            <w:pPr>
              <w:spacing w:after="0" w:line="240" w:lineRule="auto"/>
              <w:jc w:val="both"/>
              <w:rPr>
                <w:rFonts w:cs="Arial"/>
                <w:b/>
                <w:bCs/>
                <w:color w:val="000000"/>
                <w:sz w:val="20"/>
                <w:szCs w:val="20"/>
                <w:lang w:eastAsia="es-MX"/>
              </w:rPr>
            </w:pPr>
            <w:r w:rsidRPr="00D5310E">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D5310E" w:rsidRDefault="00340B53" w:rsidP="00340B53">
            <w:pPr>
              <w:pStyle w:val="Prrafodelista"/>
              <w:spacing w:after="0" w:line="360" w:lineRule="auto"/>
              <w:ind w:left="0"/>
              <w:jc w:val="center"/>
              <w:rPr>
                <w:rFonts w:cs="Arial"/>
                <w:b/>
                <w:color w:val="595959" w:themeColor="text1" w:themeTint="A6"/>
                <w:sz w:val="20"/>
                <w:szCs w:val="20"/>
                <w:lang w:eastAsia="es-MX"/>
              </w:rPr>
            </w:pPr>
            <w:r w:rsidRPr="00D5310E">
              <w:rPr>
                <w:rFonts w:cs="Arial"/>
                <w:b/>
                <w:color w:val="262626" w:themeColor="text1" w:themeTint="D9"/>
                <w:sz w:val="20"/>
                <w:szCs w:val="20"/>
              </w:rPr>
              <w:t>10</w:t>
            </w:r>
            <w:r w:rsidR="008366C3" w:rsidRPr="00D5310E">
              <w:rPr>
                <w:rFonts w:cs="Arial"/>
                <w:b/>
                <w:color w:val="262626" w:themeColor="text1" w:themeTint="D9"/>
                <w:sz w:val="20"/>
                <w:szCs w:val="20"/>
              </w:rPr>
              <w:t>0%</w:t>
            </w:r>
          </w:p>
        </w:tc>
        <w:tc>
          <w:tcPr>
            <w:tcW w:w="1405" w:type="dxa"/>
            <w:shd w:val="clear" w:color="auto" w:fill="FFFFFF" w:themeFill="background1"/>
            <w:vAlign w:val="bottom"/>
          </w:tcPr>
          <w:p w:rsidR="00340B53" w:rsidRPr="00D5310E" w:rsidRDefault="00340B53" w:rsidP="00340B53">
            <w:pPr>
              <w:pStyle w:val="Prrafodelista"/>
              <w:spacing w:after="0" w:line="240" w:lineRule="auto"/>
              <w:ind w:left="-22"/>
              <w:jc w:val="center"/>
              <w:rPr>
                <w:i/>
                <w:sz w:val="20"/>
                <w:szCs w:val="20"/>
                <w:lang w:eastAsia="es-MX"/>
              </w:rPr>
            </w:pPr>
            <w:r w:rsidRPr="00D5310E">
              <w:rPr>
                <w:rStyle w:val="Arial10"/>
                <w:rFonts w:asciiTheme="minorHAnsi" w:hAnsiTheme="minorHAnsi"/>
                <w:i/>
                <w:color w:val="595959" w:themeColor="text1" w:themeTint="A6"/>
                <w:szCs w:val="20"/>
              </w:rPr>
              <w:t>Indique numéricamente su nivel de cumplimiento</w:t>
            </w:r>
          </w:p>
        </w:tc>
      </w:tr>
      <w:tr w:rsidR="00340B53" w:rsidRPr="00D5310E" w:rsidTr="00340B53">
        <w:trPr>
          <w:trHeight w:val="318"/>
          <w:jc w:val="center"/>
        </w:trPr>
        <w:tc>
          <w:tcPr>
            <w:tcW w:w="8498" w:type="dxa"/>
            <w:gridSpan w:val="5"/>
            <w:shd w:val="clear" w:color="auto" w:fill="568278" w:themeFill="accent5" w:themeFillShade="BF"/>
            <w:vAlign w:val="center"/>
          </w:tcPr>
          <w:p w:rsidR="00340B53" w:rsidRPr="00D5310E" w:rsidRDefault="00340B53" w:rsidP="00340B53">
            <w:pPr>
              <w:spacing w:after="0" w:line="240" w:lineRule="auto"/>
              <w:jc w:val="center"/>
              <w:rPr>
                <w:rFonts w:eastAsia="Times New Roman" w:cs="Arial"/>
                <w:b/>
                <w:color w:val="000000"/>
                <w:sz w:val="20"/>
                <w:szCs w:val="20"/>
                <w:lang w:eastAsia="es-MX"/>
              </w:rPr>
            </w:pPr>
            <w:r w:rsidRPr="00D5310E">
              <w:rPr>
                <w:rFonts w:cs="Arial"/>
                <w:b/>
                <w:bCs/>
                <w:color w:val="FFFFFF" w:themeColor="background1"/>
                <w:sz w:val="20"/>
                <w:szCs w:val="20"/>
                <w:lang w:eastAsia="es-MX"/>
              </w:rPr>
              <w:t>INFORMACIÓN DE CUMPLIMIENTO DEL INDICADOR Y META</w:t>
            </w:r>
          </w:p>
        </w:tc>
      </w:tr>
      <w:tr w:rsidR="00340B53" w:rsidRPr="00D5310E" w:rsidTr="00340B53">
        <w:trPr>
          <w:trHeight w:val="967"/>
          <w:jc w:val="center"/>
        </w:trPr>
        <w:tc>
          <w:tcPr>
            <w:tcW w:w="1982" w:type="dxa"/>
            <w:shd w:val="clear" w:color="auto" w:fill="CADBD7" w:themeFill="accent5" w:themeFillTint="66"/>
            <w:vAlign w:val="center"/>
          </w:tcPr>
          <w:p w:rsidR="00340B53" w:rsidRPr="00D5310E" w:rsidRDefault="00340B53" w:rsidP="000F6987">
            <w:pPr>
              <w:spacing w:after="0" w:line="240" w:lineRule="auto"/>
              <w:rPr>
                <w:rFonts w:cs="Arial"/>
                <w:b/>
                <w:color w:val="000000"/>
                <w:sz w:val="20"/>
                <w:szCs w:val="20"/>
                <w:lang w:eastAsia="es-MX"/>
              </w:rPr>
            </w:pPr>
            <w:r w:rsidRPr="00D5310E">
              <w:rPr>
                <w:rFonts w:cs="Arial"/>
                <w:b/>
                <w:color w:val="000000"/>
                <w:sz w:val="20"/>
                <w:szCs w:val="20"/>
                <w:lang w:eastAsia="es-MX"/>
              </w:rPr>
              <w:t xml:space="preserve">ACCIONES REALIZADAS EN EL </w:t>
            </w:r>
            <w:r w:rsidR="000F6987" w:rsidRPr="00D5310E">
              <w:rPr>
                <w:rFonts w:cs="Arial"/>
                <w:b/>
                <w:color w:val="000000"/>
                <w:sz w:val="20"/>
                <w:szCs w:val="20"/>
                <w:lang w:eastAsia="es-MX"/>
              </w:rPr>
              <w:t>AÑO 2019</w:t>
            </w:r>
          </w:p>
        </w:tc>
        <w:tc>
          <w:tcPr>
            <w:tcW w:w="6516" w:type="dxa"/>
            <w:gridSpan w:val="4"/>
            <w:shd w:val="clear" w:color="auto" w:fill="FFFFFF" w:themeFill="background1"/>
          </w:tcPr>
          <w:p w:rsidR="00340B53" w:rsidRPr="00D5310E" w:rsidRDefault="00340B53" w:rsidP="00340B53">
            <w:pPr>
              <w:pStyle w:val="Prrafodelista"/>
              <w:numPr>
                <w:ilvl w:val="0"/>
                <w:numId w:val="1"/>
              </w:numPr>
              <w:spacing w:after="0" w:line="240" w:lineRule="auto"/>
              <w:ind w:left="174" w:hanging="140"/>
              <w:jc w:val="both"/>
              <w:rPr>
                <w:sz w:val="20"/>
                <w:szCs w:val="20"/>
              </w:rPr>
            </w:pPr>
          </w:p>
          <w:p w:rsidR="00340B53" w:rsidRPr="00D5310E" w:rsidRDefault="00340B53" w:rsidP="00340B53">
            <w:pPr>
              <w:pStyle w:val="Prrafodelista"/>
              <w:numPr>
                <w:ilvl w:val="0"/>
                <w:numId w:val="1"/>
              </w:numPr>
              <w:spacing w:after="0" w:line="240" w:lineRule="auto"/>
              <w:ind w:left="174" w:hanging="142"/>
              <w:jc w:val="both"/>
              <w:rPr>
                <w:sz w:val="20"/>
                <w:szCs w:val="20"/>
              </w:rPr>
            </w:pPr>
          </w:p>
          <w:p w:rsidR="00340B53" w:rsidRPr="00D5310E" w:rsidRDefault="00340B53" w:rsidP="00340B53">
            <w:pPr>
              <w:pStyle w:val="Prrafodelista"/>
              <w:numPr>
                <w:ilvl w:val="0"/>
                <w:numId w:val="1"/>
              </w:numPr>
              <w:spacing w:after="0" w:line="240" w:lineRule="auto"/>
              <w:ind w:left="174" w:hanging="142"/>
              <w:jc w:val="both"/>
              <w:rPr>
                <w:sz w:val="20"/>
                <w:szCs w:val="20"/>
              </w:rPr>
            </w:pPr>
          </w:p>
          <w:p w:rsidR="00340B53" w:rsidRPr="00D5310E" w:rsidRDefault="00340B53" w:rsidP="00340B53">
            <w:pPr>
              <w:pStyle w:val="Prrafodelista"/>
              <w:numPr>
                <w:ilvl w:val="0"/>
                <w:numId w:val="1"/>
              </w:numPr>
              <w:spacing w:after="0" w:line="240" w:lineRule="auto"/>
              <w:ind w:left="174" w:hanging="142"/>
              <w:jc w:val="both"/>
              <w:rPr>
                <w:sz w:val="20"/>
                <w:szCs w:val="20"/>
              </w:rPr>
            </w:pPr>
          </w:p>
        </w:tc>
      </w:tr>
      <w:tr w:rsidR="00340B53" w:rsidRPr="00D5310E" w:rsidTr="00340B53">
        <w:trPr>
          <w:trHeight w:val="917"/>
          <w:jc w:val="center"/>
        </w:trPr>
        <w:tc>
          <w:tcPr>
            <w:tcW w:w="1982" w:type="dxa"/>
            <w:shd w:val="clear" w:color="auto" w:fill="CADBD7" w:themeFill="accent5" w:themeFillTint="66"/>
            <w:vAlign w:val="center"/>
          </w:tcPr>
          <w:p w:rsidR="00340B53" w:rsidRPr="00D5310E" w:rsidRDefault="00340B53" w:rsidP="00340B53">
            <w:pPr>
              <w:spacing w:after="0" w:line="240" w:lineRule="auto"/>
              <w:rPr>
                <w:rFonts w:cs="Arial"/>
                <w:b/>
                <w:bCs/>
                <w:color w:val="000000"/>
                <w:sz w:val="20"/>
                <w:szCs w:val="20"/>
                <w:lang w:eastAsia="es-MX"/>
              </w:rPr>
            </w:pPr>
            <w:r w:rsidRPr="00D5310E">
              <w:rPr>
                <w:rFonts w:cs="Arial"/>
                <w:b/>
                <w:bCs/>
                <w:color w:val="000000"/>
                <w:sz w:val="20"/>
                <w:szCs w:val="20"/>
                <w:lang w:eastAsia="es-MX"/>
              </w:rPr>
              <w:t xml:space="preserve">MEDIOS DE VERIFICACIÓN </w:t>
            </w:r>
            <w:r w:rsidRPr="00D5310E">
              <w:rPr>
                <w:rFonts w:cs="Arial"/>
                <w:bCs/>
                <w:color w:val="404040" w:themeColor="text1" w:themeTint="BF"/>
                <w:sz w:val="20"/>
                <w:szCs w:val="20"/>
                <w:lang w:eastAsia="es-MX"/>
              </w:rPr>
              <w:t>(</w:t>
            </w:r>
            <w:r w:rsidRPr="00D5310E">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D5310E" w:rsidRDefault="00340B53" w:rsidP="00340B53">
            <w:pPr>
              <w:pStyle w:val="Prrafodelista"/>
              <w:numPr>
                <w:ilvl w:val="0"/>
                <w:numId w:val="1"/>
              </w:numPr>
              <w:spacing w:after="0" w:line="240" w:lineRule="auto"/>
              <w:ind w:left="174" w:hanging="140"/>
              <w:jc w:val="both"/>
              <w:rPr>
                <w:sz w:val="20"/>
                <w:szCs w:val="20"/>
              </w:rPr>
            </w:pPr>
          </w:p>
          <w:p w:rsidR="00340B53" w:rsidRPr="00D5310E" w:rsidRDefault="00340B53" w:rsidP="00340B53">
            <w:pPr>
              <w:pStyle w:val="Prrafodelista"/>
              <w:numPr>
                <w:ilvl w:val="0"/>
                <w:numId w:val="1"/>
              </w:numPr>
              <w:spacing w:after="0" w:line="240" w:lineRule="auto"/>
              <w:ind w:left="174" w:hanging="142"/>
              <w:jc w:val="both"/>
              <w:rPr>
                <w:sz w:val="20"/>
                <w:szCs w:val="20"/>
              </w:rPr>
            </w:pPr>
          </w:p>
          <w:p w:rsidR="00340B53" w:rsidRPr="00D5310E" w:rsidRDefault="00340B53" w:rsidP="00340B53">
            <w:pPr>
              <w:pStyle w:val="Prrafodelista"/>
              <w:numPr>
                <w:ilvl w:val="0"/>
                <w:numId w:val="1"/>
              </w:numPr>
              <w:spacing w:after="0" w:line="240" w:lineRule="auto"/>
              <w:ind w:left="174" w:hanging="142"/>
              <w:jc w:val="both"/>
              <w:rPr>
                <w:sz w:val="20"/>
                <w:szCs w:val="20"/>
              </w:rPr>
            </w:pPr>
          </w:p>
          <w:p w:rsidR="00340B53" w:rsidRPr="00D5310E" w:rsidRDefault="00340B53" w:rsidP="00340B53">
            <w:pPr>
              <w:pStyle w:val="Prrafodelista"/>
              <w:numPr>
                <w:ilvl w:val="0"/>
                <w:numId w:val="1"/>
              </w:numPr>
              <w:spacing w:after="0" w:line="240" w:lineRule="auto"/>
              <w:ind w:left="174" w:hanging="142"/>
              <w:jc w:val="both"/>
              <w:rPr>
                <w:sz w:val="20"/>
                <w:szCs w:val="20"/>
              </w:rPr>
            </w:pPr>
          </w:p>
        </w:tc>
      </w:tr>
      <w:tr w:rsidR="00340B53" w:rsidRPr="00D5310E" w:rsidTr="00340B53">
        <w:trPr>
          <w:trHeight w:val="1065"/>
          <w:jc w:val="center"/>
        </w:trPr>
        <w:tc>
          <w:tcPr>
            <w:tcW w:w="1982" w:type="dxa"/>
            <w:shd w:val="clear" w:color="auto" w:fill="CADBD7" w:themeFill="accent5" w:themeFillTint="66"/>
            <w:vAlign w:val="center"/>
          </w:tcPr>
          <w:p w:rsidR="00340B53" w:rsidRPr="00D5310E" w:rsidRDefault="00340B53" w:rsidP="00340B53">
            <w:pPr>
              <w:spacing w:after="0" w:line="240" w:lineRule="auto"/>
              <w:rPr>
                <w:rFonts w:cs="Arial"/>
                <w:b/>
                <w:color w:val="000000"/>
                <w:sz w:val="20"/>
                <w:szCs w:val="20"/>
                <w:lang w:eastAsia="es-MX"/>
              </w:rPr>
            </w:pPr>
            <w:r w:rsidRPr="00D5310E">
              <w:rPr>
                <w:rFonts w:cs="Arial"/>
                <w:b/>
                <w:color w:val="000000"/>
                <w:sz w:val="20"/>
                <w:szCs w:val="20"/>
                <w:lang w:eastAsia="es-MX"/>
              </w:rPr>
              <w:t xml:space="preserve">DIFICULTADES Y/O FACILIDADES </w:t>
            </w:r>
          </w:p>
          <w:p w:rsidR="00340B53" w:rsidRPr="00D5310E" w:rsidRDefault="00340B53" w:rsidP="00340B53">
            <w:pPr>
              <w:spacing w:after="0" w:line="240" w:lineRule="auto"/>
              <w:rPr>
                <w:rFonts w:cs="Arial"/>
                <w:b/>
                <w:color w:val="000000"/>
                <w:sz w:val="20"/>
                <w:szCs w:val="20"/>
                <w:lang w:eastAsia="es-MX"/>
              </w:rPr>
            </w:pPr>
            <w:r w:rsidRPr="00D5310E">
              <w:rPr>
                <w:rFonts w:cs="Arial"/>
                <w:b/>
                <w:color w:val="000000"/>
                <w:sz w:val="20"/>
                <w:szCs w:val="20"/>
                <w:lang w:eastAsia="es-MX"/>
              </w:rPr>
              <w:t>PRESENTADAS</w:t>
            </w:r>
          </w:p>
        </w:tc>
        <w:tc>
          <w:tcPr>
            <w:tcW w:w="6516" w:type="dxa"/>
            <w:gridSpan w:val="4"/>
            <w:shd w:val="clear" w:color="auto" w:fill="FFFFFF" w:themeFill="background1"/>
          </w:tcPr>
          <w:p w:rsidR="00340B53" w:rsidRPr="00D5310E"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D5310E">
              <w:rPr>
                <w:rFonts w:eastAsia="Times New Roman"/>
                <w:b/>
                <w:i/>
                <w:color w:val="000000"/>
                <w:sz w:val="20"/>
                <w:szCs w:val="20"/>
                <w:lang w:val="es-ES" w:eastAsia="es-MX"/>
              </w:rPr>
              <w:t>DIFICULTADES:</w:t>
            </w:r>
            <w:r w:rsidRPr="00D5310E">
              <w:rPr>
                <w:rFonts w:eastAsia="Times New Roman"/>
                <w:i/>
                <w:color w:val="595959" w:themeColor="text1" w:themeTint="A6"/>
                <w:sz w:val="20"/>
                <w:szCs w:val="20"/>
                <w:lang w:val="es-ES" w:eastAsia="es-MX"/>
              </w:rPr>
              <w:t xml:space="preserve"> (Factores que dificultaron el cumplimiento de la meta) </w:t>
            </w:r>
            <w:r w:rsidRPr="00D5310E">
              <w:rPr>
                <w:rFonts w:eastAsia="Times New Roman"/>
                <w:i/>
                <w:color w:val="595959" w:themeColor="text1" w:themeTint="A6"/>
                <w:sz w:val="20"/>
                <w:szCs w:val="20"/>
                <w:lang w:val="es-ES" w:eastAsia="es-MX"/>
              </w:rPr>
              <w:tab/>
            </w:r>
          </w:p>
          <w:p w:rsidR="00340B53" w:rsidRPr="00D5310E" w:rsidRDefault="00340B53" w:rsidP="00340B53">
            <w:pPr>
              <w:pStyle w:val="Prrafodelista"/>
              <w:numPr>
                <w:ilvl w:val="0"/>
                <w:numId w:val="1"/>
              </w:numPr>
              <w:spacing w:after="0" w:line="240" w:lineRule="auto"/>
              <w:ind w:left="174" w:hanging="140"/>
              <w:jc w:val="both"/>
              <w:rPr>
                <w:sz w:val="20"/>
                <w:szCs w:val="20"/>
              </w:rPr>
            </w:pPr>
          </w:p>
          <w:p w:rsidR="00340B53" w:rsidRPr="00D5310E" w:rsidRDefault="00340B53" w:rsidP="00340B53">
            <w:pPr>
              <w:pStyle w:val="Prrafodelista"/>
              <w:numPr>
                <w:ilvl w:val="0"/>
                <w:numId w:val="1"/>
              </w:numPr>
              <w:spacing w:after="0" w:line="240" w:lineRule="auto"/>
              <w:ind w:left="174" w:hanging="140"/>
              <w:jc w:val="both"/>
              <w:rPr>
                <w:sz w:val="20"/>
                <w:szCs w:val="20"/>
              </w:rPr>
            </w:pPr>
          </w:p>
          <w:p w:rsidR="00340B53" w:rsidRPr="00D5310E" w:rsidRDefault="00340B53" w:rsidP="00340B53">
            <w:pPr>
              <w:spacing w:after="0" w:line="240" w:lineRule="auto"/>
              <w:jc w:val="both"/>
              <w:rPr>
                <w:b/>
                <w:i/>
                <w:color w:val="000000"/>
                <w:sz w:val="20"/>
                <w:szCs w:val="20"/>
                <w:lang w:eastAsia="es-MX"/>
              </w:rPr>
            </w:pPr>
            <w:r w:rsidRPr="00D5310E">
              <w:rPr>
                <w:b/>
                <w:i/>
                <w:color w:val="000000"/>
                <w:sz w:val="20"/>
                <w:szCs w:val="20"/>
                <w:lang w:eastAsia="es-MX"/>
              </w:rPr>
              <w:t>FACILIDADES:</w:t>
            </w:r>
            <w:r w:rsidRPr="00D5310E">
              <w:rPr>
                <w:rFonts w:eastAsia="Times New Roman"/>
                <w:i/>
                <w:color w:val="595959" w:themeColor="text1" w:themeTint="A6"/>
                <w:sz w:val="20"/>
                <w:szCs w:val="20"/>
                <w:lang w:val="es-ES" w:eastAsia="es-MX"/>
              </w:rPr>
              <w:t xml:space="preserve"> (Factores que facilitaron el cumplimiento de la meta)</w:t>
            </w:r>
          </w:p>
          <w:p w:rsidR="00340B53" w:rsidRPr="00D5310E"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D5310E"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0F6987" w:rsidRDefault="000F6987" w:rsidP="00783727">
      <w:pPr>
        <w:spacing w:line="240" w:lineRule="auto"/>
      </w:pPr>
    </w:p>
    <w:p w:rsidR="00D5310E" w:rsidRDefault="00D5310E" w:rsidP="00783727">
      <w:pPr>
        <w:spacing w:line="240" w:lineRule="auto"/>
      </w:pPr>
    </w:p>
    <w:p w:rsidR="00D5310E" w:rsidRDefault="00D5310E" w:rsidP="00783727">
      <w:pPr>
        <w:spacing w:line="240" w:lineRule="auto"/>
      </w:pPr>
    </w:p>
    <w:p w:rsidR="00D5310E" w:rsidRDefault="00D5310E"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D5310E"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D5310E" w:rsidRDefault="00813ADD" w:rsidP="003F67FF">
            <w:pPr>
              <w:spacing w:after="0" w:line="240" w:lineRule="auto"/>
              <w:jc w:val="center"/>
              <w:rPr>
                <w:rFonts w:cs="Arial"/>
                <w:b/>
                <w:bCs/>
                <w:color w:val="FFFFFF" w:themeColor="background1"/>
                <w:sz w:val="20"/>
                <w:szCs w:val="20"/>
                <w:lang w:eastAsia="es-MX"/>
              </w:rPr>
            </w:pPr>
            <w:r w:rsidRPr="00D5310E">
              <w:rPr>
                <w:rFonts w:cs="Arial"/>
                <w:b/>
                <w:bCs/>
                <w:color w:val="FFFFFF" w:themeColor="background1"/>
                <w:sz w:val="20"/>
                <w:szCs w:val="20"/>
                <w:lang w:eastAsia="es-MX"/>
              </w:rPr>
              <w:lastRenderedPageBreak/>
              <w:t xml:space="preserve">INFORMACIÓN DEL INDICADOR </w:t>
            </w:r>
          </w:p>
        </w:tc>
      </w:tr>
      <w:tr w:rsidR="00813ADD" w:rsidRPr="00D5310E"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D5310E" w:rsidRDefault="00813ADD" w:rsidP="003F67FF">
            <w:pPr>
              <w:spacing w:after="0" w:line="240" w:lineRule="auto"/>
              <w:rPr>
                <w:rFonts w:cs="Arial"/>
                <w:b/>
                <w:bCs/>
                <w:sz w:val="20"/>
                <w:szCs w:val="20"/>
                <w:lang w:eastAsia="es-MX"/>
              </w:rPr>
            </w:pPr>
            <w:r w:rsidRPr="00D5310E">
              <w:rPr>
                <w:rFonts w:cs="Arial"/>
                <w:b/>
                <w:bCs/>
                <w:sz w:val="20"/>
                <w:szCs w:val="20"/>
                <w:lang w:eastAsia="es-MX"/>
              </w:rPr>
              <w:t xml:space="preserve">Área MIMP Responsable: </w:t>
            </w:r>
            <w:r w:rsidRPr="00D5310E">
              <w:rPr>
                <w:rFonts w:cs="Arial"/>
                <w:bCs/>
                <w:sz w:val="20"/>
                <w:szCs w:val="20"/>
                <w:lang w:eastAsia="es-MX"/>
              </w:rPr>
              <w:t>Consejo Nacional para la Integración de la Persona con Discapacidad</w:t>
            </w:r>
          </w:p>
        </w:tc>
      </w:tr>
      <w:tr w:rsidR="00813ADD" w:rsidRPr="00D5310E"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D5310E" w:rsidRDefault="00813ADD" w:rsidP="003F67FF">
            <w:pPr>
              <w:spacing w:after="0" w:line="240" w:lineRule="auto"/>
              <w:jc w:val="center"/>
              <w:rPr>
                <w:rFonts w:cs="Arial"/>
                <w:b/>
                <w:bCs/>
                <w:color w:val="000000"/>
                <w:sz w:val="20"/>
                <w:szCs w:val="20"/>
                <w:lang w:eastAsia="es-MX"/>
              </w:rPr>
            </w:pPr>
            <w:r w:rsidRPr="00D5310E">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D5310E" w:rsidRDefault="00813ADD" w:rsidP="003F67FF">
            <w:pPr>
              <w:spacing w:after="0" w:line="240" w:lineRule="auto"/>
              <w:jc w:val="center"/>
              <w:rPr>
                <w:rFonts w:cs="Arial"/>
                <w:b/>
                <w:bCs/>
                <w:color w:val="000000"/>
                <w:sz w:val="20"/>
                <w:szCs w:val="20"/>
                <w:lang w:eastAsia="es-MX"/>
              </w:rPr>
            </w:pPr>
            <w:r w:rsidRPr="00D5310E">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D5310E" w:rsidRDefault="00813ADD" w:rsidP="003F67FF">
            <w:pPr>
              <w:spacing w:after="0" w:line="240" w:lineRule="auto"/>
              <w:jc w:val="center"/>
              <w:rPr>
                <w:rFonts w:cs="Arial"/>
                <w:b/>
                <w:bCs/>
                <w:color w:val="000000"/>
                <w:sz w:val="20"/>
                <w:szCs w:val="20"/>
                <w:lang w:eastAsia="es-MX"/>
              </w:rPr>
            </w:pPr>
            <w:r w:rsidRPr="00D5310E">
              <w:rPr>
                <w:rFonts w:cs="Arial"/>
                <w:b/>
                <w:bCs/>
                <w:color w:val="000000"/>
                <w:sz w:val="20"/>
                <w:szCs w:val="20"/>
                <w:lang w:eastAsia="es-MX"/>
              </w:rPr>
              <w:t>META PROGRAMADA</w:t>
            </w:r>
          </w:p>
          <w:p w:rsidR="00813ADD" w:rsidRPr="00D5310E" w:rsidRDefault="00813ADD" w:rsidP="003F67FF">
            <w:pPr>
              <w:spacing w:after="0" w:line="240" w:lineRule="auto"/>
              <w:jc w:val="center"/>
              <w:rPr>
                <w:rFonts w:cs="Arial"/>
                <w:b/>
                <w:bCs/>
                <w:color w:val="000000"/>
                <w:sz w:val="20"/>
                <w:szCs w:val="20"/>
                <w:lang w:eastAsia="es-MX"/>
              </w:rPr>
            </w:pPr>
            <w:r w:rsidRPr="00D5310E">
              <w:rPr>
                <w:rFonts w:cs="Arial"/>
                <w:b/>
                <w:bCs/>
                <w:color w:val="000000"/>
                <w:sz w:val="20"/>
                <w:szCs w:val="20"/>
                <w:lang w:eastAsia="es-MX"/>
              </w:rPr>
              <w:t>2019</w:t>
            </w:r>
          </w:p>
        </w:tc>
        <w:tc>
          <w:tcPr>
            <w:tcW w:w="1405" w:type="dxa"/>
            <w:shd w:val="clear" w:color="auto" w:fill="CADBD7" w:themeFill="accent5" w:themeFillTint="66"/>
            <w:vAlign w:val="center"/>
          </w:tcPr>
          <w:p w:rsidR="00813ADD" w:rsidRPr="00D5310E" w:rsidRDefault="00813ADD" w:rsidP="003F67FF">
            <w:pPr>
              <w:pStyle w:val="Prrafodelista"/>
              <w:spacing w:after="0" w:line="240" w:lineRule="auto"/>
              <w:ind w:left="0"/>
              <w:jc w:val="center"/>
              <w:rPr>
                <w:rFonts w:cs="Arial"/>
                <w:b/>
                <w:bCs/>
                <w:color w:val="000000"/>
                <w:sz w:val="20"/>
                <w:szCs w:val="20"/>
                <w:lang w:eastAsia="es-MX"/>
              </w:rPr>
            </w:pPr>
            <w:r w:rsidRPr="00D5310E">
              <w:rPr>
                <w:rFonts w:cs="Arial"/>
                <w:b/>
                <w:bCs/>
                <w:color w:val="000000"/>
                <w:sz w:val="20"/>
                <w:szCs w:val="20"/>
                <w:lang w:eastAsia="es-MX"/>
              </w:rPr>
              <w:t>CUMPLIMIENTO DE LA META</w:t>
            </w:r>
          </w:p>
        </w:tc>
      </w:tr>
      <w:tr w:rsidR="00813ADD" w:rsidRPr="00D5310E"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D5310E" w:rsidRDefault="00813ADD" w:rsidP="003F67FF">
            <w:pPr>
              <w:spacing w:after="0" w:line="240" w:lineRule="auto"/>
              <w:jc w:val="both"/>
              <w:rPr>
                <w:rFonts w:cs="Arial"/>
                <w:color w:val="595959" w:themeColor="text1" w:themeTint="A6"/>
                <w:sz w:val="20"/>
                <w:szCs w:val="20"/>
              </w:rPr>
            </w:pPr>
            <w:r w:rsidRPr="00D5310E">
              <w:rPr>
                <w:rFonts w:eastAsia="Calibri" w:cs="Arial"/>
                <w:b/>
                <w:bCs/>
                <w:iCs/>
                <w:sz w:val="20"/>
                <w:szCs w:val="20"/>
              </w:rPr>
              <w:t xml:space="preserve">60 H. </w:t>
            </w:r>
            <w:r w:rsidRPr="00D5310E">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D5310E" w:rsidRDefault="00813ADD" w:rsidP="003F67FF">
            <w:pPr>
              <w:spacing w:after="0" w:line="240" w:lineRule="auto"/>
              <w:jc w:val="both"/>
              <w:rPr>
                <w:rFonts w:cs="Arial"/>
                <w:b/>
                <w:sz w:val="20"/>
                <w:szCs w:val="20"/>
              </w:rPr>
            </w:pPr>
            <w:r w:rsidRPr="00D5310E">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p w:rsidR="000F6987" w:rsidRPr="00D5310E" w:rsidRDefault="000F6987" w:rsidP="003F67FF">
            <w:pPr>
              <w:spacing w:after="0" w:line="240" w:lineRule="auto"/>
              <w:jc w:val="both"/>
              <w:rPr>
                <w:rFonts w:cs="Arial"/>
                <w:b/>
                <w:bCs/>
                <w:color w:val="000000"/>
                <w:sz w:val="20"/>
                <w:szCs w:val="20"/>
                <w:lang w:eastAsia="es-MX"/>
              </w:rPr>
            </w:pPr>
          </w:p>
        </w:tc>
        <w:tc>
          <w:tcPr>
            <w:tcW w:w="1426" w:type="dxa"/>
            <w:tcBorders>
              <w:top w:val="single" w:sz="4" w:space="0" w:color="auto"/>
              <w:left w:val="single" w:sz="4" w:space="0" w:color="auto"/>
            </w:tcBorders>
            <w:shd w:val="clear" w:color="auto" w:fill="FFFFCC"/>
            <w:vAlign w:val="center"/>
          </w:tcPr>
          <w:p w:rsidR="00813ADD" w:rsidRPr="00D5310E" w:rsidRDefault="00813ADD" w:rsidP="000F6987">
            <w:pPr>
              <w:pStyle w:val="Prrafodelista"/>
              <w:spacing w:after="0" w:line="360" w:lineRule="auto"/>
              <w:ind w:left="0"/>
              <w:jc w:val="center"/>
              <w:rPr>
                <w:rFonts w:cs="Arial"/>
                <w:b/>
                <w:color w:val="595959" w:themeColor="text1" w:themeTint="A6"/>
                <w:sz w:val="20"/>
                <w:szCs w:val="20"/>
                <w:lang w:eastAsia="es-MX"/>
              </w:rPr>
            </w:pPr>
            <w:r w:rsidRPr="00D5310E">
              <w:rPr>
                <w:rFonts w:cs="Arial"/>
                <w:b/>
                <w:color w:val="262626" w:themeColor="text1" w:themeTint="D9"/>
                <w:sz w:val="20"/>
                <w:szCs w:val="20"/>
              </w:rPr>
              <w:t>3</w:t>
            </w:r>
            <w:r w:rsidR="000F6987" w:rsidRPr="00D5310E">
              <w:rPr>
                <w:rFonts w:cs="Arial"/>
                <w:b/>
                <w:color w:val="262626" w:themeColor="text1" w:themeTint="D9"/>
                <w:sz w:val="20"/>
                <w:szCs w:val="20"/>
              </w:rPr>
              <w:t>1</w:t>
            </w:r>
            <w:r w:rsidRPr="00D5310E">
              <w:rPr>
                <w:rFonts w:cs="Arial"/>
                <w:b/>
                <w:color w:val="262626" w:themeColor="text1" w:themeTint="D9"/>
                <w:sz w:val="20"/>
                <w:szCs w:val="20"/>
              </w:rPr>
              <w:t>%</w:t>
            </w:r>
          </w:p>
        </w:tc>
        <w:tc>
          <w:tcPr>
            <w:tcW w:w="1405" w:type="dxa"/>
            <w:shd w:val="clear" w:color="auto" w:fill="FFFFFF" w:themeFill="background1"/>
            <w:vAlign w:val="bottom"/>
          </w:tcPr>
          <w:p w:rsidR="00813ADD" w:rsidRPr="00D5310E" w:rsidRDefault="00813ADD" w:rsidP="003F67FF">
            <w:pPr>
              <w:pStyle w:val="Prrafodelista"/>
              <w:spacing w:after="0" w:line="240" w:lineRule="auto"/>
              <w:ind w:left="-22"/>
              <w:jc w:val="center"/>
              <w:rPr>
                <w:rStyle w:val="Arial10"/>
                <w:rFonts w:asciiTheme="minorHAnsi" w:hAnsiTheme="minorHAnsi"/>
                <w:i/>
                <w:color w:val="595959" w:themeColor="text1" w:themeTint="A6"/>
                <w:szCs w:val="20"/>
              </w:rPr>
            </w:pPr>
            <w:r w:rsidRPr="00D5310E">
              <w:rPr>
                <w:rStyle w:val="Arial10"/>
                <w:rFonts w:asciiTheme="minorHAnsi" w:hAnsiTheme="minorHAnsi"/>
                <w:i/>
                <w:color w:val="595959" w:themeColor="text1" w:themeTint="A6"/>
                <w:szCs w:val="20"/>
              </w:rPr>
              <w:t>Indique numéricamente su nivel de cumplimiento</w:t>
            </w:r>
          </w:p>
          <w:p w:rsidR="000F6987" w:rsidRPr="00D5310E" w:rsidRDefault="000F6987" w:rsidP="003F67FF">
            <w:pPr>
              <w:pStyle w:val="Prrafodelista"/>
              <w:spacing w:after="0" w:line="240" w:lineRule="auto"/>
              <w:ind w:left="-22"/>
              <w:jc w:val="center"/>
              <w:rPr>
                <w:rStyle w:val="Arial10"/>
                <w:rFonts w:asciiTheme="minorHAnsi" w:hAnsiTheme="minorHAnsi"/>
                <w:i/>
                <w:color w:val="595959" w:themeColor="text1" w:themeTint="A6"/>
                <w:szCs w:val="20"/>
              </w:rPr>
            </w:pPr>
          </w:p>
          <w:p w:rsidR="000F6987" w:rsidRPr="00D5310E" w:rsidRDefault="000F6987" w:rsidP="003F67FF">
            <w:pPr>
              <w:pStyle w:val="Prrafodelista"/>
              <w:spacing w:after="0" w:line="240" w:lineRule="auto"/>
              <w:ind w:left="-22"/>
              <w:jc w:val="center"/>
              <w:rPr>
                <w:i/>
                <w:sz w:val="20"/>
                <w:szCs w:val="20"/>
                <w:lang w:eastAsia="es-MX"/>
              </w:rPr>
            </w:pPr>
          </w:p>
        </w:tc>
      </w:tr>
      <w:tr w:rsidR="00813ADD" w:rsidRPr="00D5310E" w:rsidTr="003F67FF">
        <w:trPr>
          <w:trHeight w:val="318"/>
          <w:jc w:val="center"/>
        </w:trPr>
        <w:tc>
          <w:tcPr>
            <w:tcW w:w="8498" w:type="dxa"/>
            <w:gridSpan w:val="5"/>
            <w:shd w:val="clear" w:color="auto" w:fill="568278" w:themeFill="accent5" w:themeFillShade="BF"/>
            <w:vAlign w:val="center"/>
          </w:tcPr>
          <w:p w:rsidR="00813ADD" w:rsidRPr="00D5310E" w:rsidRDefault="00813ADD" w:rsidP="003F67FF">
            <w:pPr>
              <w:spacing w:after="0" w:line="240" w:lineRule="auto"/>
              <w:jc w:val="center"/>
              <w:rPr>
                <w:rFonts w:eastAsia="Times New Roman" w:cs="Arial"/>
                <w:b/>
                <w:color w:val="000000"/>
                <w:sz w:val="20"/>
                <w:szCs w:val="20"/>
                <w:lang w:eastAsia="es-MX"/>
              </w:rPr>
            </w:pPr>
            <w:r w:rsidRPr="00D5310E">
              <w:rPr>
                <w:rFonts w:cs="Arial"/>
                <w:b/>
                <w:bCs/>
                <w:color w:val="FFFFFF" w:themeColor="background1"/>
                <w:sz w:val="20"/>
                <w:szCs w:val="20"/>
                <w:lang w:eastAsia="es-MX"/>
              </w:rPr>
              <w:t>INFORMACIÓN DE CUMPLIMIENTO DEL INDICADOR Y META</w:t>
            </w:r>
          </w:p>
        </w:tc>
      </w:tr>
      <w:tr w:rsidR="00813ADD" w:rsidRPr="00D5310E" w:rsidTr="003F67FF">
        <w:trPr>
          <w:trHeight w:val="967"/>
          <w:jc w:val="center"/>
        </w:trPr>
        <w:tc>
          <w:tcPr>
            <w:tcW w:w="1982" w:type="dxa"/>
            <w:shd w:val="clear" w:color="auto" w:fill="CADBD7" w:themeFill="accent5" w:themeFillTint="66"/>
            <w:vAlign w:val="center"/>
          </w:tcPr>
          <w:p w:rsidR="00813ADD" w:rsidRPr="00D5310E" w:rsidRDefault="00813ADD" w:rsidP="003F67FF">
            <w:pPr>
              <w:spacing w:after="0" w:line="240" w:lineRule="auto"/>
              <w:rPr>
                <w:rFonts w:cs="Arial"/>
                <w:b/>
                <w:color w:val="000000"/>
                <w:sz w:val="20"/>
                <w:szCs w:val="20"/>
                <w:lang w:eastAsia="es-MX"/>
              </w:rPr>
            </w:pPr>
            <w:r w:rsidRPr="00D5310E">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D5310E" w:rsidRDefault="00813ADD" w:rsidP="003F67FF">
            <w:pPr>
              <w:pStyle w:val="Prrafodelista"/>
              <w:numPr>
                <w:ilvl w:val="0"/>
                <w:numId w:val="1"/>
              </w:numPr>
              <w:spacing w:after="0" w:line="240" w:lineRule="auto"/>
              <w:ind w:left="174" w:hanging="140"/>
              <w:jc w:val="both"/>
              <w:rPr>
                <w:sz w:val="20"/>
                <w:szCs w:val="20"/>
              </w:rPr>
            </w:pPr>
          </w:p>
          <w:p w:rsidR="00813ADD" w:rsidRPr="00D5310E" w:rsidRDefault="00813ADD" w:rsidP="003F67FF">
            <w:pPr>
              <w:pStyle w:val="Prrafodelista"/>
              <w:numPr>
                <w:ilvl w:val="0"/>
                <w:numId w:val="1"/>
              </w:numPr>
              <w:spacing w:after="0" w:line="240" w:lineRule="auto"/>
              <w:ind w:left="174" w:hanging="142"/>
              <w:jc w:val="both"/>
              <w:rPr>
                <w:sz w:val="20"/>
                <w:szCs w:val="20"/>
              </w:rPr>
            </w:pPr>
          </w:p>
          <w:p w:rsidR="00813ADD" w:rsidRPr="00D5310E" w:rsidRDefault="00813ADD" w:rsidP="003F67FF">
            <w:pPr>
              <w:pStyle w:val="Prrafodelista"/>
              <w:numPr>
                <w:ilvl w:val="0"/>
                <w:numId w:val="1"/>
              </w:numPr>
              <w:spacing w:after="0" w:line="240" w:lineRule="auto"/>
              <w:ind w:left="174" w:hanging="142"/>
              <w:jc w:val="both"/>
              <w:rPr>
                <w:sz w:val="20"/>
                <w:szCs w:val="20"/>
              </w:rPr>
            </w:pPr>
          </w:p>
          <w:p w:rsidR="00813ADD" w:rsidRPr="00D5310E" w:rsidRDefault="00813ADD" w:rsidP="003F67FF">
            <w:pPr>
              <w:pStyle w:val="Prrafodelista"/>
              <w:numPr>
                <w:ilvl w:val="0"/>
                <w:numId w:val="1"/>
              </w:numPr>
              <w:spacing w:after="0" w:line="240" w:lineRule="auto"/>
              <w:ind w:left="174" w:hanging="142"/>
              <w:jc w:val="both"/>
              <w:rPr>
                <w:sz w:val="20"/>
                <w:szCs w:val="20"/>
              </w:rPr>
            </w:pPr>
          </w:p>
        </w:tc>
      </w:tr>
      <w:tr w:rsidR="00813ADD" w:rsidRPr="00D5310E" w:rsidTr="003F67FF">
        <w:trPr>
          <w:trHeight w:val="917"/>
          <w:jc w:val="center"/>
        </w:trPr>
        <w:tc>
          <w:tcPr>
            <w:tcW w:w="1982" w:type="dxa"/>
            <w:shd w:val="clear" w:color="auto" w:fill="CADBD7" w:themeFill="accent5" w:themeFillTint="66"/>
            <w:vAlign w:val="center"/>
          </w:tcPr>
          <w:p w:rsidR="00813ADD" w:rsidRPr="00D5310E" w:rsidRDefault="00813ADD" w:rsidP="003F67FF">
            <w:pPr>
              <w:spacing w:after="0" w:line="240" w:lineRule="auto"/>
              <w:rPr>
                <w:rFonts w:cs="Arial"/>
                <w:b/>
                <w:bCs/>
                <w:color w:val="000000"/>
                <w:sz w:val="20"/>
                <w:szCs w:val="20"/>
                <w:lang w:eastAsia="es-MX"/>
              </w:rPr>
            </w:pPr>
            <w:r w:rsidRPr="00D5310E">
              <w:rPr>
                <w:rFonts w:cs="Arial"/>
                <w:b/>
                <w:bCs/>
                <w:color w:val="000000"/>
                <w:sz w:val="20"/>
                <w:szCs w:val="20"/>
                <w:lang w:eastAsia="es-MX"/>
              </w:rPr>
              <w:t xml:space="preserve">MEDIOS DE VERIFICACIÓN </w:t>
            </w:r>
            <w:r w:rsidRPr="00D5310E">
              <w:rPr>
                <w:rFonts w:cs="Arial"/>
                <w:bCs/>
                <w:color w:val="404040" w:themeColor="text1" w:themeTint="BF"/>
                <w:sz w:val="20"/>
                <w:szCs w:val="20"/>
                <w:lang w:eastAsia="es-MX"/>
              </w:rPr>
              <w:t>(</w:t>
            </w:r>
            <w:r w:rsidRPr="00D5310E">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D5310E" w:rsidRDefault="00813ADD" w:rsidP="003F67FF">
            <w:pPr>
              <w:pStyle w:val="Prrafodelista"/>
              <w:numPr>
                <w:ilvl w:val="0"/>
                <w:numId w:val="1"/>
              </w:numPr>
              <w:spacing w:after="0" w:line="240" w:lineRule="auto"/>
              <w:ind w:left="174" w:hanging="140"/>
              <w:jc w:val="both"/>
              <w:rPr>
                <w:sz w:val="20"/>
                <w:szCs w:val="20"/>
              </w:rPr>
            </w:pPr>
          </w:p>
          <w:p w:rsidR="00813ADD" w:rsidRPr="00D5310E" w:rsidRDefault="00813ADD" w:rsidP="003F67FF">
            <w:pPr>
              <w:pStyle w:val="Prrafodelista"/>
              <w:numPr>
                <w:ilvl w:val="0"/>
                <w:numId w:val="1"/>
              </w:numPr>
              <w:spacing w:after="0" w:line="240" w:lineRule="auto"/>
              <w:ind w:left="174" w:hanging="142"/>
              <w:jc w:val="both"/>
              <w:rPr>
                <w:sz w:val="20"/>
                <w:szCs w:val="20"/>
              </w:rPr>
            </w:pPr>
          </w:p>
          <w:p w:rsidR="00813ADD" w:rsidRPr="00D5310E" w:rsidRDefault="00813ADD" w:rsidP="003F67FF">
            <w:pPr>
              <w:pStyle w:val="Prrafodelista"/>
              <w:numPr>
                <w:ilvl w:val="0"/>
                <w:numId w:val="1"/>
              </w:numPr>
              <w:spacing w:after="0" w:line="240" w:lineRule="auto"/>
              <w:ind w:left="174" w:hanging="142"/>
              <w:jc w:val="both"/>
              <w:rPr>
                <w:sz w:val="20"/>
                <w:szCs w:val="20"/>
              </w:rPr>
            </w:pPr>
          </w:p>
          <w:p w:rsidR="00813ADD" w:rsidRPr="00D5310E" w:rsidRDefault="00813ADD" w:rsidP="003F67FF">
            <w:pPr>
              <w:pStyle w:val="Prrafodelista"/>
              <w:numPr>
                <w:ilvl w:val="0"/>
                <w:numId w:val="1"/>
              </w:numPr>
              <w:spacing w:after="0" w:line="240" w:lineRule="auto"/>
              <w:ind w:left="174" w:hanging="142"/>
              <w:jc w:val="both"/>
              <w:rPr>
                <w:sz w:val="20"/>
                <w:szCs w:val="20"/>
              </w:rPr>
            </w:pPr>
          </w:p>
        </w:tc>
      </w:tr>
      <w:tr w:rsidR="00813ADD" w:rsidRPr="00D5310E" w:rsidTr="003F67FF">
        <w:trPr>
          <w:trHeight w:val="1065"/>
          <w:jc w:val="center"/>
        </w:trPr>
        <w:tc>
          <w:tcPr>
            <w:tcW w:w="1982" w:type="dxa"/>
            <w:shd w:val="clear" w:color="auto" w:fill="CADBD7" w:themeFill="accent5" w:themeFillTint="66"/>
            <w:vAlign w:val="center"/>
          </w:tcPr>
          <w:p w:rsidR="00813ADD" w:rsidRPr="00D5310E" w:rsidRDefault="00813ADD" w:rsidP="003F67FF">
            <w:pPr>
              <w:spacing w:after="0" w:line="240" w:lineRule="auto"/>
              <w:rPr>
                <w:rFonts w:cs="Arial"/>
                <w:b/>
                <w:color w:val="000000"/>
                <w:sz w:val="20"/>
                <w:szCs w:val="20"/>
                <w:lang w:eastAsia="es-MX"/>
              </w:rPr>
            </w:pPr>
            <w:r w:rsidRPr="00D5310E">
              <w:rPr>
                <w:rFonts w:cs="Arial"/>
                <w:b/>
                <w:color w:val="000000"/>
                <w:sz w:val="20"/>
                <w:szCs w:val="20"/>
                <w:lang w:eastAsia="es-MX"/>
              </w:rPr>
              <w:t xml:space="preserve">DIFICULTADES Y/O FACILIDADES </w:t>
            </w:r>
          </w:p>
          <w:p w:rsidR="00813ADD" w:rsidRPr="00D5310E" w:rsidRDefault="00813ADD" w:rsidP="003F67FF">
            <w:pPr>
              <w:spacing w:after="0" w:line="240" w:lineRule="auto"/>
              <w:rPr>
                <w:rFonts w:cs="Arial"/>
                <w:b/>
                <w:color w:val="000000"/>
                <w:sz w:val="20"/>
                <w:szCs w:val="20"/>
                <w:lang w:eastAsia="es-MX"/>
              </w:rPr>
            </w:pPr>
            <w:r w:rsidRPr="00D5310E">
              <w:rPr>
                <w:rFonts w:cs="Arial"/>
                <w:b/>
                <w:color w:val="000000"/>
                <w:sz w:val="20"/>
                <w:szCs w:val="20"/>
                <w:lang w:eastAsia="es-MX"/>
              </w:rPr>
              <w:t>PRESENTADAS</w:t>
            </w:r>
          </w:p>
        </w:tc>
        <w:tc>
          <w:tcPr>
            <w:tcW w:w="6516" w:type="dxa"/>
            <w:gridSpan w:val="4"/>
            <w:shd w:val="clear" w:color="auto" w:fill="FFFFFF" w:themeFill="background1"/>
          </w:tcPr>
          <w:p w:rsidR="00813ADD" w:rsidRPr="00D5310E"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D5310E">
              <w:rPr>
                <w:rFonts w:eastAsia="Times New Roman"/>
                <w:b/>
                <w:i/>
                <w:color w:val="000000"/>
                <w:sz w:val="20"/>
                <w:szCs w:val="20"/>
                <w:lang w:val="es-ES" w:eastAsia="es-MX"/>
              </w:rPr>
              <w:t>DIFICULTADES:</w:t>
            </w:r>
            <w:r w:rsidRPr="00D5310E">
              <w:rPr>
                <w:rFonts w:eastAsia="Times New Roman"/>
                <w:i/>
                <w:color w:val="595959" w:themeColor="text1" w:themeTint="A6"/>
                <w:sz w:val="20"/>
                <w:szCs w:val="20"/>
                <w:lang w:val="es-ES" w:eastAsia="es-MX"/>
              </w:rPr>
              <w:t xml:space="preserve"> (Factores que dificultaron el cumplimiento de la meta) </w:t>
            </w:r>
            <w:r w:rsidRPr="00D5310E">
              <w:rPr>
                <w:rFonts w:eastAsia="Times New Roman"/>
                <w:i/>
                <w:color w:val="595959" w:themeColor="text1" w:themeTint="A6"/>
                <w:sz w:val="20"/>
                <w:szCs w:val="20"/>
                <w:lang w:val="es-ES" w:eastAsia="es-MX"/>
              </w:rPr>
              <w:tab/>
            </w:r>
          </w:p>
          <w:p w:rsidR="00813ADD" w:rsidRPr="00D5310E" w:rsidRDefault="00813ADD" w:rsidP="003F67FF">
            <w:pPr>
              <w:pStyle w:val="Prrafodelista"/>
              <w:numPr>
                <w:ilvl w:val="0"/>
                <w:numId w:val="1"/>
              </w:numPr>
              <w:spacing w:after="0" w:line="240" w:lineRule="auto"/>
              <w:ind w:left="174" w:hanging="140"/>
              <w:jc w:val="both"/>
              <w:rPr>
                <w:sz w:val="20"/>
                <w:szCs w:val="20"/>
              </w:rPr>
            </w:pPr>
          </w:p>
          <w:p w:rsidR="00813ADD" w:rsidRPr="00D5310E" w:rsidRDefault="00813ADD" w:rsidP="003F67FF">
            <w:pPr>
              <w:pStyle w:val="Prrafodelista"/>
              <w:numPr>
                <w:ilvl w:val="0"/>
                <w:numId w:val="1"/>
              </w:numPr>
              <w:spacing w:after="0" w:line="240" w:lineRule="auto"/>
              <w:ind w:left="174" w:hanging="140"/>
              <w:jc w:val="both"/>
              <w:rPr>
                <w:sz w:val="20"/>
                <w:szCs w:val="20"/>
              </w:rPr>
            </w:pPr>
          </w:p>
          <w:p w:rsidR="00813ADD" w:rsidRPr="00D5310E" w:rsidRDefault="00813ADD" w:rsidP="003F67FF">
            <w:pPr>
              <w:spacing w:after="0" w:line="240" w:lineRule="auto"/>
              <w:jc w:val="both"/>
              <w:rPr>
                <w:b/>
                <w:i/>
                <w:color w:val="000000"/>
                <w:sz w:val="20"/>
                <w:szCs w:val="20"/>
                <w:lang w:eastAsia="es-MX"/>
              </w:rPr>
            </w:pPr>
            <w:r w:rsidRPr="00D5310E">
              <w:rPr>
                <w:b/>
                <w:i/>
                <w:color w:val="000000"/>
                <w:sz w:val="20"/>
                <w:szCs w:val="20"/>
                <w:lang w:eastAsia="es-MX"/>
              </w:rPr>
              <w:t>FACILIDADES:</w:t>
            </w:r>
            <w:r w:rsidRPr="00D5310E">
              <w:rPr>
                <w:rFonts w:eastAsia="Times New Roman"/>
                <w:i/>
                <w:color w:val="595959" w:themeColor="text1" w:themeTint="A6"/>
                <w:sz w:val="20"/>
                <w:szCs w:val="20"/>
                <w:lang w:val="es-ES" w:eastAsia="es-MX"/>
              </w:rPr>
              <w:t xml:space="preserve"> (Factores que facilitaron el cumplimiento de la meta)</w:t>
            </w:r>
          </w:p>
          <w:p w:rsidR="00813ADD" w:rsidRPr="00D5310E"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D5310E"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340B53"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D5310E" w:rsidTr="0038224D">
        <w:trPr>
          <w:trHeight w:val="259"/>
          <w:tblHeader/>
          <w:jc w:val="center"/>
        </w:trPr>
        <w:tc>
          <w:tcPr>
            <w:tcW w:w="8566" w:type="dxa"/>
            <w:gridSpan w:val="7"/>
            <w:shd w:val="clear" w:color="auto" w:fill="568278" w:themeFill="accent5" w:themeFillShade="BF"/>
          </w:tcPr>
          <w:p w:rsidR="0038224D" w:rsidRPr="00D5310E" w:rsidRDefault="0038224D" w:rsidP="00783727">
            <w:pPr>
              <w:pStyle w:val="Prrafodelista"/>
              <w:tabs>
                <w:tab w:val="left" w:pos="2268"/>
              </w:tabs>
              <w:spacing w:after="0" w:line="240" w:lineRule="auto"/>
              <w:ind w:left="-108" w:right="-54"/>
              <w:jc w:val="center"/>
              <w:rPr>
                <w:b/>
                <w:bCs/>
                <w:sz w:val="20"/>
                <w:szCs w:val="24"/>
                <w:lang w:val="es-ES" w:eastAsia="es-ES"/>
              </w:rPr>
            </w:pPr>
            <w:r w:rsidRPr="00D5310E">
              <w:rPr>
                <w:b/>
                <w:bCs/>
                <w:color w:val="FFFFFF" w:themeColor="background1"/>
                <w:sz w:val="20"/>
                <w:szCs w:val="24"/>
                <w:lang w:val="es-ES" w:eastAsia="es-ES"/>
              </w:rPr>
              <w:t>CUADRO RESUMEN DEL CUMPLIMIENTO DE METAS</w:t>
            </w:r>
          </w:p>
        </w:tc>
      </w:tr>
      <w:tr w:rsidR="0038224D" w:rsidRPr="00D5310E" w:rsidTr="0038224D">
        <w:trPr>
          <w:trHeight w:val="259"/>
          <w:tblHeader/>
          <w:jc w:val="center"/>
        </w:trPr>
        <w:tc>
          <w:tcPr>
            <w:tcW w:w="675" w:type="dxa"/>
            <w:vMerge w:val="restart"/>
            <w:shd w:val="clear" w:color="auto" w:fill="AFCAC4" w:themeFill="accent5" w:themeFillTint="99"/>
            <w:textDirection w:val="btLr"/>
            <w:vAlign w:val="center"/>
          </w:tcPr>
          <w:p w:rsidR="0038224D" w:rsidRPr="00D5310E" w:rsidRDefault="0038224D" w:rsidP="00783727">
            <w:pPr>
              <w:pStyle w:val="Prrafodelista"/>
              <w:tabs>
                <w:tab w:val="left" w:pos="2268"/>
              </w:tabs>
              <w:spacing w:line="240" w:lineRule="auto"/>
              <w:ind w:left="-142" w:right="-108"/>
              <w:jc w:val="center"/>
              <w:rPr>
                <w:b/>
                <w:bCs/>
                <w:sz w:val="18"/>
                <w:szCs w:val="16"/>
                <w:lang w:val="es-ES" w:eastAsia="es-ES"/>
              </w:rPr>
            </w:pPr>
            <w:r w:rsidRPr="00D5310E">
              <w:rPr>
                <w:b/>
                <w:bCs/>
                <w:sz w:val="18"/>
                <w:szCs w:val="16"/>
                <w:lang w:val="es-ES" w:eastAsia="es-ES"/>
              </w:rPr>
              <w:t xml:space="preserve">Función </w:t>
            </w:r>
          </w:p>
          <w:p w:rsidR="0038224D" w:rsidRPr="00D5310E" w:rsidRDefault="0038224D" w:rsidP="00783727">
            <w:pPr>
              <w:pStyle w:val="Prrafodelista"/>
              <w:tabs>
                <w:tab w:val="left" w:pos="2268"/>
              </w:tabs>
              <w:spacing w:line="240" w:lineRule="auto"/>
              <w:ind w:left="-142" w:right="-108"/>
              <w:jc w:val="center"/>
              <w:rPr>
                <w:b/>
                <w:bCs/>
                <w:sz w:val="18"/>
                <w:szCs w:val="16"/>
                <w:lang w:val="es-ES" w:eastAsia="es-ES"/>
              </w:rPr>
            </w:pPr>
            <w:r w:rsidRPr="00D5310E">
              <w:rPr>
                <w:b/>
                <w:bCs/>
                <w:sz w:val="18"/>
                <w:szCs w:val="16"/>
                <w:lang w:val="es-ES" w:eastAsia="es-ES"/>
              </w:rPr>
              <w:t>Transferida</w:t>
            </w:r>
          </w:p>
        </w:tc>
        <w:tc>
          <w:tcPr>
            <w:tcW w:w="4349" w:type="dxa"/>
            <w:gridSpan w:val="3"/>
            <w:shd w:val="clear" w:color="auto" w:fill="AFCAC4" w:themeFill="accent5" w:themeFillTint="99"/>
          </w:tcPr>
          <w:p w:rsidR="0038224D" w:rsidRPr="00D5310E" w:rsidRDefault="0038224D" w:rsidP="00783727">
            <w:pPr>
              <w:pStyle w:val="Prrafodelista"/>
              <w:tabs>
                <w:tab w:val="left" w:pos="2268"/>
              </w:tabs>
              <w:spacing w:line="240" w:lineRule="auto"/>
              <w:ind w:left="0"/>
              <w:jc w:val="center"/>
              <w:rPr>
                <w:b/>
                <w:bCs/>
                <w:sz w:val="18"/>
                <w:szCs w:val="24"/>
                <w:lang w:val="es-ES" w:eastAsia="es-ES"/>
              </w:rPr>
            </w:pPr>
            <w:r w:rsidRPr="00D5310E">
              <w:rPr>
                <w:b/>
                <w:bCs/>
                <w:sz w:val="18"/>
                <w:szCs w:val="24"/>
                <w:lang w:val="es-ES" w:eastAsia="es-ES"/>
              </w:rPr>
              <w:t xml:space="preserve">Indicadores y Metas programadas en </w:t>
            </w:r>
          </w:p>
          <w:p w:rsidR="0038224D" w:rsidRPr="00D5310E" w:rsidRDefault="0038224D" w:rsidP="00783727">
            <w:pPr>
              <w:pStyle w:val="Prrafodelista"/>
              <w:tabs>
                <w:tab w:val="left" w:pos="2268"/>
              </w:tabs>
              <w:spacing w:line="240" w:lineRule="auto"/>
              <w:ind w:left="0"/>
              <w:jc w:val="center"/>
              <w:rPr>
                <w:b/>
                <w:bCs/>
                <w:sz w:val="18"/>
                <w:szCs w:val="24"/>
                <w:lang w:val="es-ES" w:eastAsia="es-ES"/>
              </w:rPr>
            </w:pPr>
            <w:r w:rsidRPr="00D5310E">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D5310E" w:rsidRDefault="0038224D" w:rsidP="00783727">
            <w:pPr>
              <w:pStyle w:val="Prrafodelista"/>
              <w:tabs>
                <w:tab w:val="left" w:pos="2268"/>
              </w:tabs>
              <w:spacing w:line="240" w:lineRule="auto"/>
              <w:ind w:left="0"/>
              <w:jc w:val="center"/>
              <w:rPr>
                <w:b/>
                <w:bCs/>
                <w:sz w:val="18"/>
                <w:szCs w:val="24"/>
                <w:lang w:val="es-ES" w:eastAsia="es-ES"/>
              </w:rPr>
            </w:pPr>
            <w:r w:rsidRPr="00D5310E">
              <w:rPr>
                <w:b/>
                <w:bCs/>
                <w:sz w:val="18"/>
                <w:szCs w:val="24"/>
                <w:lang w:val="es-ES" w:eastAsia="es-ES"/>
              </w:rPr>
              <w:t>Información sobre el nivel de Cumplimiento</w:t>
            </w:r>
          </w:p>
        </w:tc>
      </w:tr>
      <w:tr w:rsidR="0038224D" w:rsidRPr="00D5310E" w:rsidTr="0038224D">
        <w:trPr>
          <w:cantSplit/>
          <w:trHeight w:val="654"/>
          <w:tblHeader/>
          <w:jc w:val="center"/>
        </w:trPr>
        <w:tc>
          <w:tcPr>
            <w:tcW w:w="675" w:type="dxa"/>
            <w:vMerge/>
            <w:shd w:val="clear" w:color="auto" w:fill="AFCAC4" w:themeFill="accent5" w:themeFillTint="99"/>
            <w:vAlign w:val="center"/>
          </w:tcPr>
          <w:p w:rsidR="0038224D" w:rsidRPr="00D5310E"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D5310E" w:rsidRDefault="0038224D" w:rsidP="0038224D">
            <w:pPr>
              <w:pStyle w:val="Prrafodelista"/>
              <w:tabs>
                <w:tab w:val="left" w:pos="2268"/>
              </w:tabs>
              <w:spacing w:after="0" w:line="240" w:lineRule="auto"/>
              <w:ind w:left="0"/>
              <w:jc w:val="center"/>
              <w:rPr>
                <w:b/>
                <w:bCs/>
                <w:sz w:val="18"/>
                <w:szCs w:val="24"/>
                <w:lang w:val="es-ES" w:eastAsia="es-ES"/>
              </w:rPr>
            </w:pPr>
            <w:r w:rsidRPr="00D5310E">
              <w:rPr>
                <w:b/>
                <w:bCs/>
                <w:sz w:val="18"/>
                <w:szCs w:val="24"/>
                <w:lang w:val="es-ES" w:eastAsia="es-ES"/>
              </w:rPr>
              <w:t>Nº</w:t>
            </w:r>
          </w:p>
        </w:tc>
        <w:tc>
          <w:tcPr>
            <w:tcW w:w="3012" w:type="dxa"/>
            <w:shd w:val="clear" w:color="auto" w:fill="AFCAC4" w:themeFill="accent5" w:themeFillTint="99"/>
            <w:vAlign w:val="center"/>
          </w:tcPr>
          <w:p w:rsidR="0038224D" w:rsidRPr="00D5310E" w:rsidRDefault="0038224D" w:rsidP="00783727">
            <w:pPr>
              <w:pStyle w:val="Prrafodelista"/>
              <w:tabs>
                <w:tab w:val="left" w:pos="2268"/>
              </w:tabs>
              <w:spacing w:after="0" w:line="240" w:lineRule="auto"/>
              <w:ind w:left="0"/>
              <w:jc w:val="center"/>
              <w:rPr>
                <w:b/>
                <w:bCs/>
                <w:sz w:val="18"/>
                <w:szCs w:val="24"/>
                <w:lang w:val="es-ES" w:eastAsia="es-ES"/>
              </w:rPr>
            </w:pPr>
            <w:r w:rsidRPr="00D5310E">
              <w:rPr>
                <w:b/>
                <w:bCs/>
                <w:sz w:val="18"/>
                <w:szCs w:val="24"/>
                <w:lang w:val="es-ES" w:eastAsia="es-ES"/>
              </w:rPr>
              <w:t>Indicador</w:t>
            </w:r>
          </w:p>
        </w:tc>
        <w:tc>
          <w:tcPr>
            <w:tcW w:w="931" w:type="dxa"/>
            <w:shd w:val="clear" w:color="auto" w:fill="AFCAC4" w:themeFill="accent5" w:themeFillTint="99"/>
            <w:vAlign w:val="center"/>
          </w:tcPr>
          <w:p w:rsidR="0038224D" w:rsidRPr="00D5310E" w:rsidRDefault="0038224D" w:rsidP="00783727">
            <w:pPr>
              <w:pStyle w:val="Prrafodelista"/>
              <w:tabs>
                <w:tab w:val="left" w:pos="2268"/>
              </w:tabs>
              <w:spacing w:after="0" w:line="240" w:lineRule="auto"/>
              <w:ind w:left="-108" w:right="-108"/>
              <w:jc w:val="center"/>
              <w:rPr>
                <w:b/>
                <w:bCs/>
                <w:sz w:val="18"/>
                <w:szCs w:val="24"/>
                <w:lang w:val="es-ES" w:eastAsia="es-ES"/>
              </w:rPr>
            </w:pPr>
            <w:r w:rsidRPr="00D5310E">
              <w:rPr>
                <w:b/>
                <w:bCs/>
                <w:sz w:val="18"/>
                <w:szCs w:val="24"/>
                <w:lang w:val="es-ES" w:eastAsia="es-ES"/>
              </w:rPr>
              <w:t>Meta Programada</w:t>
            </w:r>
          </w:p>
        </w:tc>
        <w:tc>
          <w:tcPr>
            <w:tcW w:w="850" w:type="dxa"/>
            <w:shd w:val="clear" w:color="auto" w:fill="EFE0BD" w:themeFill="accent4" w:themeFillTint="66"/>
            <w:vAlign w:val="center"/>
          </w:tcPr>
          <w:p w:rsidR="0038224D" w:rsidRPr="00D5310E" w:rsidRDefault="0038224D" w:rsidP="00783727">
            <w:pPr>
              <w:pStyle w:val="Prrafodelista"/>
              <w:tabs>
                <w:tab w:val="left" w:pos="2268"/>
              </w:tabs>
              <w:spacing w:after="0" w:line="240" w:lineRule="auto"/>
              <w:ind w:left="-108" w:right="-98"/>
              <w:jc w:val="center"/>
              <w:rPr>
                <w:b/>
                <w:bCs/>
                <w:sz w:val="18"/>
                <w:szCs w:val="24"/>
                <w:lang w:val="es-ES" w:eastAsia="es-ES"/>
              </w:rPr>
            </w:pPr>
            <w:r w:rsidRPr="00D5310E">
              <w:rPr>
                <w:b/>
                <w:bCs/>
                <w:sz w:val="18"/>
                <w:szCs w:val="24"/>
                <w:lang w:val="es-ES" w:eastAsia="es-ES"/>
              </w:rPr>
              <w:t>Meta Ejecutada</w:t>
            </w:r>
          </w:p>
        </w:tc>
        <w:tc>
          <w:tcPr>
            <w:tcW w:w="992" w:type="dxa"/>
            <w:shd w:val="clear" w:color="auto" w:fill="EFE0BD" w:themeFill="accent4" w:themeFillTint="66"/>
            <w:vAlign w:val="center"/>
          </w:tcPr>
          <w:p w:rsidR="0038224D" w:rsidRPr="00D5310E" w:rsidRDefault="0038224D" w:rsidP="00783727">
            <w:pPr>
              <w:pStyle w:val="Prrafodelista"/>
              <w:tabs>
                <w:tab w:val="left" w:pos="2268"/>
              </w:tabs>
              <w:spacing w:after="0" w:line="240" w:lineRule="auto"/>
              <w:ind w:left="-108" w:right="-108"/>
              <w:jc w:val="center"/>
              <w:rPr>
                <w:b/>
                <w:bCs/>
                <w:sz w:val="18"/>
                <w:szCs w:val="24"/>
                <w:lang w:val="es-ES" w:eastAsia="es-ES"/>
              </w:rPr>
            </w:pPr>
            <w:r w:rsidRPr="00D5310E">
              <w:rPr>
                <w:b/>
                <w:bCs/>
                <w:sz w:val="18"/>
                <w:szCs w:val="24"/>
                <w:lang w:val="es-ES" w:eastAsia="es-ES"/>
              </w:rPr>
              <w:t>% de Ejecución</w:t>
            </w:r>
            <w:r w:rsidRPr="00D5310E">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D5310E" w:rsidRDefault="0038224D" w:rsidP="00783727">
            <w:pPr>
              <w:pStyle w:val="Prrafodelista"/>
              <w:tabs>
                <w:tab w:val="left" w:pos="2268"/>
              </w:tabs>
              <w:spacing w:after="0" w:line="240" w:lineRule="auto"/>
              <w:ind w:left="0"/>
              <w:jc w:val="center"/>
              <w:rPr>
                <w:b/>
                <w:bCs/>
                <w:sz w:val="18"/>
                <w:szCs w:val="24"/>
                <w:lang w:val="es-ES" w:eastAsia="es-ES"/>
              </w:rPr>
            </w:pPr>
            <w:r w:rsidRPr="00D5310E">
              <w:rPr>
                <w:b/>
                <w:bCs/>
                <w:sz w:val="18"/>
                <w:szCs w:val="24"/>
                <w:lang w:val="es-ES" w:eastAsia="es-ES"/>
              </w:rPr>
              <w:t xml:space="preserve">Observación </w:t>
            </w:r>
          </w:p>
        </w:tc>
      </w:tr>
      <w:tr w:rsidR="007072EB" w:rsidRPr="00D5310E" w:rsidTr="003F67FF">
        <w:trPr>
          <w:trHeight w:val="763"/>
          <w:jc w:val="center"/>
        </w:trPr>
        <w:tc>
          <w:tcPr>
            <w:tcW w:w="675" w:type="dxa"/>
            <w:shd w:val="clear" w:color="auto" w:fill="AFCAC4" w:themeFill="accent5" w:themeFillTint="99"/>
            <w:vAlign w:val="center"/>
          </w:tcPr>
          <w:p w:rsidR="007072EB" w:rsidRPr="00D5310E" w:rsidRDefault="007072EB" w:rsidP="003F67FF">
            <w:pPr>
              <w:pStyle w:val="Prrafodelista"/>
              <w:tabs>
                <w:tab w:val="left" w:pos="2268"/>
              </w:tabs>
              <w:spacing w:after="0" w:line="240" w:lineRule="auto"/>
              <w:ind w:left="0"/>
              <w:jc w:val="center"/>
              <w:rPr>
                <w:b/>
                <w:sz w:val="18"/>
                <w:szCs w:val="16"/>
              </w:rPr>
            </w:pPr>
            <w:r w:rsidRPr="00D5310E">
              <w:rPr>
                <w:b/>
                <w:sz w:val="18"/>
                <w:szCs w:val="16"/>
              </w:rPr>
              <w:t>60 H</w:t>
            </w:r>
          </w:p>
        </w:tc>
        <w:tc>
          <w:tcPr>
            <w:tcW w:w="406" w:type="dxa"/>
            <w:shd w:val="clear" w:color="auto" w:fill="E4EDEB" w:themeFill="accent5" w:themeFillTint="33"/>
            <w:vAlign w:val="center"/>
          </w:tcPr>
          <w:p w:rsidR="007072EB" w:rsidRPr="00D5310E" w:rsidRDefault="007072EB" w:rsidP="003F67FF">
            <w:pPr>
              <w:pStyle w:val="Prrafodelista"/>
              <w:tabs>
                <w:tab w:val="left" w:pos="2268"/>
              </w:tabs>
              <w:spacing w:after="0" w:line="240" w:lineRule="auto"/>
              <w:ind w:left="0"/>
              <w:jc w:val="center"/>
              <w:rPr>
                <w:rFonts w:cs="Arial"/>
                <w:sz w:val="16"/>
                <w:szCs w:val="16"/>
              </w:rPr>
            </w:pPr>
            <w:r w:rsidRPr="00D5310E">
              <w:rPr>
                <w:rFonts w:cs="Arial"/>
                <w:sz w:val="16"/>
                <w:szCs w:val="16"/>
              </w:rPr>
              <w:t>01</w:t>
            </w:r>
          </w:p>
        </w:tc>
        <w:tc>
          <w:tcPr>
            <w:tcW w:w="3012" w:type="dxa"/>
            <w:shd w:val="clear" w:color="auto" w:fill="E4EDEB" w:themeFill="accent5" w:themeFillTint="33"/>
            <w:vAlign w:val="center"/>
          </w:tcPr>
          <w:p w:rsidR="007072EB" w:rsidRPr="00D5310E" w:rsidRDefault="007072EB" w:rsidP="003F67FF">
            <w:pPr>
              <w:pStyle w:val="Prrafodelista"/>
              <w:tabs>
                <w:tab w:val="left" w:pos="2268"/>
              </w:tabs>
              <w:spacing w:after="0" w:line="240" w:lineRule="auto"/>
              <w:ind w:left="0"/>
              <w:jc w:val="both"/>
              <w:rPr>
                <w:rFonts w:cs="Arial"/>
                <w:b/>
                <w:sz w:val="16"/>
                <w:szCs w:val="16"/>
              </w:rPr>
            </w:pPr>
            <w:r w:rsidRPr="00D5310E">
              <w:rPr>
                <w:rFonts w:cs="Arial"/>
                <w:b/>
                <w:sz w:val="16"/>
                <w:szCs w:val="16"/>
              </w:rPr>
              <w:t xml:space="preserve">Porcentaje </w:t>
            </w:r>
            <w:r w:rsidRPr="00D5310E">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D5310E" w:rsidRDefault="007072EB" w:rsidP="000F6987">
            <w:pPr>
              <w:pStyle w:val="Prrafodelista"/>
              <w:tabs>
                <w:tab w:val="left" w:pos="2268"/>
              </w:tabs>
              <w:spacing w:after="0" w:line="240" w:lineRule="auto"/>
              <w:ind w:left="0"/>
              <w:jc w:val="center"/>
              <w:rPr>
                <w:rFonts w:cs="Arial"/>
                <w:b/>
                <w:sz w:val="18"/>
                <w:szCs w:val="16"/>
              </w:rPr>
            </w:pPr>
            <w:r w:rsidRPr="00D5310E">
              <w:rPr>
                <w:rFonts w:cs="Arial"/>
                <w:b/>
                <w:sz w:val="18"/>
                <w:szCs w:val="16"/>
              </w:rPr>
              <w:t>3</w:t>
            </w:r>
            <w:r w:rsidR="000F6987" w:rsidRPr="00D5310E">
              <w:rPr>
                <w:rFonts w:cs="Arial"/>
                <w:b/>
                <w:sz w:val="18"/>
                <w:szCs w:val="16"/>
              </w:rPr>
              <w:t>1</w:t>
            </w:r>
            <w:r w:rsidRPr="00D5310E">
              <w:rPr>
                <w:rFonts w:cs="Arial"/>
                <w:b/>
                <w:sz w:val="18"/>
                <w:szCs w:val="16"/>
              </w:rPr>
              <w:t>%</w:t>
            </w:r>
          </w:p>
        </w:tc>
        <w:tc>
          <w:tcPr>
            <w:tcW w:w="850" w:type="dxa"/>
            <w:shd w:val="clear" w:color="auto" w:fill="FFFFFF" w:themeFill="background1"/>
            <w:vAlign w:val="center"/>
          </w:tcPr>
          <w:p w:rsidR="007072EB" w:rsidRPr="00D5310E"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D5310E"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D5310E" w:rsidRDefault="007072EB" w:rsidP="003F67FF">
            <w:pPr>
              <w:pStyle w:val="Prrafodelista"/>
              <w:tabs>
                <w:tab w:val="left" w:pos="2268"/>
              </w:tabs>
              <w:spacing w:after="0" w:line="240" w:lineRule="auto"/>
              <w:ind w:left="0"/>
              <w:jc w:val="center"/>
              <w:rPr>
                <w:rFonts w:cs="Arial"/>
                <w:sz w:val="16"/>
                <w:szCs w:val="16"/>
              </w:rPr>
            </w:pPr>
          </w:p>
        </w:tc>
      </w:tr>
      <w:tr w:rsidR="0038224D" w:rsidRPr="00D5310E" w:rsidTr="0038224D">
        <w:trPr>
          <w:trHeight w:val="763"/>
          <w:jc w:val="center"/>
        </w:trPr>
        <w:tc>
          <w:tcPr>
            <w:tcW w:w="675" w:type="dxa"/>
            <w:shd w:val="clear" w:color="auto" w:fill="AFCAC4" w:themeFill="accent5" w:themeFillTint="99"/>
            <w:vAlign w:val="center"/>
          </w:tcPr>
          <w:p w:rsidR="0038224D" w:rsidRPr="00D5310E" w:rsidRDefault="0038224D" w:rsidP="00783727">
            <w:pPr>
              <w:pStyle w:val="Prrafodelista"/>
              <w:tabs>
                <w:tab w:val="left" w:pos="2268"/>
              </w:tabs>
              <w:spacing w:after="0" w:line="240" w:lineRule="auto"/>
              <w:ind w:left="0"/>
              <w:jc w:val="center"/>
              <w:rPr>
                <w:b/>
                <w:sz w:val="18"/>
                <w:szCs w:val="16"/>
              </w:rPr>
            </w:pPr>
            <w:r w:rsidRPr="00D5310E">
              <w:rPr>
                <w:b/>
                <w:sz w:val="18"/>
                <w:szCs w:val="16"/>
              </w:rPr>
              <w:t>60 H</w:t>
            </w:r>
          </w:p>
        </w:tc>
        <w:tc>
          <w:tcPr>
            <w:tcW w:w="406" w:type="dxa"/>
            <w:shd w:val="clear" w:color="auto" w:fill="E4EDEB" w:themeFill="accent5" w:themeFillTint="33"/>
            <w:vAlign w:val="center"/>
          </w:tcPr>
          <w:p w:rsidR="0038224D" w:rsidRPr="00D5310E" w:rsidRDefault="007072EB" w:rsidP="0038224D">
            <w:pPr>
              <w:pStyle w:val="Prrafodelista"/>
              <w:tabs>
                <w:tab w:val="left" w:pos="2268"/>
              </w:tabs>
              <w:spacing w:after="0" w:line="240" w:lineRule="auto"/>
              <w:ind w:left="0"/>
              <w:jc w:val="center"/>
              <w:rPr>
                <w:rFonts w:cs="Arial"/>
                <w:sz w:val="16"/>
                <w:szCs w:val="16"/>
              </w:rPr>
            </w:pPr>
            <w:r w:rsidRPr="00D5310E">
              <w:rPr>
                <w:rFonts w:cs="Arial"/>
                <w:sz w:val="16"/>
                <w:szCs w:val="16"/>
              </w:rPr>
              <w:t>05</w:t>
            </w:r>
          </w:p>
        </w:tc>
        <w:tc>
          <w:tcPr>
            <w:tcW w:w="3012" w:type="dxa"/>
            <w:shd w:val="clear" w:color="auto" w:fill="E4EDEB" w:themeFill="accent5" w:themeFillTint="33"/>
            <w:vAlign w:val="center"/>
          </w:tcPr>
          <w:p w:rsidR="0038224D" w:rsidRPr="00D5310E" w:rsidRDefault="00813ADD" w:rsidP="00F43DE5">
            <w:pPr>
              <w:pStyle w:val="Prrafodelista"/>
              <w:tabs>
                <w:tab w:val="left" w:pos="2268"/>
              </w:tabs>
              <w:spacing w:after="0" w:line="240" w:lineRule="auto"/>
              <w:ind w:left="0"/>
              <w:jc w:val="both"/>
              <w:rPr>
                <w:rFonts w:cs="Arial"/>
                <w:b/>
                <w:sz w:val="16"/>
                <w:szCs w:val="16"/>
              </w:rPr>
            </w:pPr>
            <w:r w:rsidRPr="00D5310E">
              <w:rPr>
                <w:rFonts w:cs="Arial"/>
                <w:b/>
                <w:sz w:val="16"/>
                <w:szCs w:val="16"/>
              </w:rPr>
              <w:t xml:space="preserve">Porcentaje </w:t>
            </w:r>
            <w:r w:rsidRPr="00D5310E">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D5310E" w:rsidRDefault="00665845" w:rsidP="00783727">
            <w:pPr>
              <w:pStyle w:val="Prrafodelista"/>
              <w:tabs>
                <w:tab w:val="left" w:pos="2268"/>
              </w:tabs>
              <w:spacing w:after="0" w:line="240" w:lineRule="auto"/>
              <w:ind w:left="0"/>
              <w:jc w:val="center"/>
              <w:rPr>
                <w:rFonts w:cs="Arial"/>
                <w:b/>
                <w:sz w:val="18"/>
                <w:szCs w:val="18"/>
              </w:rPr>
            </w:pPr>
            <w:r w:rsidRPr="00D5310E">
              <w:rPr>
                <w:rFonts w:cs="Arial"/>
                <w:b/>
                <w:sz w:val="18"/>
                <w:szCs w:val="18"/>
              </w:rPr>
              <w:t>100%</w:t>
            </w:r>
          </w:p>
        </w:tc>
        <w:tc>
          <w:tcPr>
            <w:tcW w:w="850" w:type="dxa"/>
            <w:shd w:val="clear" w:color="auto" w:fill="FFFFFF" w:themeFill="background1"/>
            <w:vAlign w:val="center"/>
          </w:tcPr>
          <w:p w:rsidR="0038224D" w:rsidRPr="00D5310E"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D5310E"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D5310E" w:rsidRDefault="0038224D"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D5310E"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D5310E">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w:t>
      </w:r>
      <w:r w:rsidRPr="005929FE">
        <w:rPr>
          <w:rFonts w:ascii="Calibri Light" w:eastAsia="Calibri" w:hAnsi="Calibri Light" w:cs="Times New Roman"/>
        </w:rPr>
        <w:lastRenderedPageBreak/>
        <w:t xml:space="preserve">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D5310E" w:rsidRDefault="00FC1D59" w:rsidP="00071C46">
      <w:pPr>
        <w:pStyle w:val="Prrafodelista"/>
        <w:numPr>
          <w:ilvl w:val="0"/>
          <w:numId w:val="12"/>
        </w:numPr>
        <w:spacing w:line="240" w:lineRule="auto"/>
        <w:ind w:left="993" w:hanging="284"/>
        <w:jc w:val="both"/>
        <w:rPr>
          <w:b/>
          <w:color w:val="548AB7" w:themeColor="accent1" w:themeShade="BF"/>
        </w:rPr>
      </w:pPr>
      <w:r w:rsidRPr="00D5310E">
        <w:rPr>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Default="00707933" w:rsidP="00F02312">
      <w:pPr>
        <w:pStyle w:val="Prrafodelista"/>
        <w:tabs>
          <w:tab w:val="left" w:pos="2268"/>
        </w:tabs>
        <w:spacing w:after="0" w:line="240" w:lineRule="auto"/>
        <w:ind w:left="1080"/>
        <w:jc w:val="both"/>
        <w:rPr>
          <w:rFonts w:ascii="Bell MT" w:hAnsi="Bell MT"/>
          <w:i/>
          <w:color w:val="595959" w:themeColor="text1" w:themeTint="A6"/>
          <w:sz w:val="20"/>
        </w:rPr>
      </w:pPr>
    </w:p>
    <w:p w:rsidR="000F6987" w:rsidRPr="00783727" w:rsidRDefault="000F6987" w:rsidP="00F02312">
      <w:pPr>
        <w:pStyle w:val="Prrafodelista"/>
        <w:tabs>
          <w:tab w:val="left" w:pos="2268"/>
        </w:tabs>
        <w:spacing w:after="0" w:line="240" w:lineRule="auto"/>
        <w:ind w:left="1080"/>
        <w:jc w:val="both"/>
        <w:rPr>
          <w:rFonts w:ascii="Bell MT" w:hAnsi="Bell MT"/>
          <w:i/>
          <w:color w:val="595959" w:themeColor="text1" w:themeTint="A6"/>
          <w:sz w:val="20"/>
        </w:rPr>
      </w:pPr>
    </w:p>
    <w:p w:rsidR="00071C46" w:rsidRPr="00D5310E" w:rsidRDefault="00FC1D59" w:rsidP="00071C46">
      <w:pPr>
        <w:pStyle w:val="Prrafodelista"/>
        <w:numPr>
          <w:ilvl w:val="0"/>
          <w:numId w:val="12"/>
        </w:numPr>
        <w:spacing w:line="240" w:lineRule="auto"/>
        <w:ind w:left="993" w:hanging="284"/>
        <w:jc w:val="both"/>
        <w:rPr>
          <w:b/>
          <w:color w:val="548AB7" w:themeColor="accent1" w:themeShade="BF"/>
        </w:rPr>
      </w:pPr>
      <w:r w:rsidRPr="00D5310E">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D5310E" w:rsidRDefault="00FC1D59" w:rsidP="00071C46">
      <w:pPr>
        <w:pStyle w:val="Prrafodelista"/>
        <w:numPr>
          <w:ilvl w:val="0"/>
          <w:numId w:val="12"/>
        </w:numPr>
        <w:spacing w:line="240" w:lineRule="auto"/>
        <w:ind w:left="993" w:hanging="284"/>
        <w:jc w:val="both"/>
        <w:rPr>
          <w:b/>
          <w:color w:val="548AB7" w:themeColor="accent1" w:themeShade="BF"/>
        </w:rPr>
      </w:pPr>
      <w:r w:rsidRPr="00D5310E">
        <w:rPr>
          <w:b/>
          <w:color w:val="548AB7" w:themeColor="accent1" w:themeShade="BF"/>
        </w:rPr>
        <w:t xml:space="preserve">Metas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D5310E" w:rsidRDefault="00076179" w:rsidP="00F02312">
      <w:pPr>
        <w:pStyle w:val="Prrafodelista"/>
        <w:tabs>
          <w:tab w:val="left" w:pos="2268"/>
        </w:tabs>
        <w:spacing w:after="0" w:line="240" w:lineRule="auto"/>
        <w:ind w:left="360"/>
        <w:jc w:val="both"/>
        <w:rPr>
          <w:color w:val="595959" w:themeColor="text1" w:themeTint="A6"/>
          <w:sz w:val="20"/>
        </w:rPr>
      </w:pPr>
    </w:p>
    <w:p w:rsidR="003809B8" w:rsidRPr="00D5310E"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D5310E">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0F6987"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D5310E"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D5310E">
        <w:rPr>
          <w:rFonts w:asciiTheme="minorHAnsi" w:hAnsiTheme="minorHAnsi"/>
          <w:b/>
        </w:rPr>
        <w:lastRenderedPageBreak/>
        <w:t>SEGUIMIENTO DE LA EJECUCIÓN PRESUPUESTAL</w:t>
      </w:r>
      <w:bookmarkEnd w:id="7"/>
      <w:bookmarkEnd w:id="8"/>
    </w:p>
    <w:p w:rsidR="002E7857" w:rsidRPr="002E785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Pr>
          <w:rFonts w:ascii="Calibri Light" w:eastAsia="Calibri" w:hAnsi="Calibri Light" w:cs="Times New Roman"/>
        </w:rPr>
        <w:tab/>
      </w:r>
    </w:p>
    <w:p w:rsidR="00494AA2" w:rsidRPr="00D5310E"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D5310E">
        <w:rPr>
          <w:rFonts w:ascii="Calibri Light" w:eastAsia="Calibri" w:hAnsi="Calibri Light" w:cs="Times New Roman"/>
        </w:rPr>
        <w:t xml:space="preserve">Mediante </w:t>
      </w:r>
      <w:r w:rsidR="00494AA2" w:rsidRPr="00D5310E">
        <w:rPr>
          <w:rFonts w:ascii="Calibri Light" w:eastAsia="Calibri" w:hAnsi="Calibri Light" w:cs="Times New Roman"/>
        </w:rPr>
        <w:t>Decreto Supremo Nº</w:t>
      </w:r>
      <w:r w:rsidR="00473C66" w:rsidRPr="00D5310E">
        <w:rPr>
          <w:rFonts w:ascii="Calibri Light" w:eastAsia="Calibri" w:hAnsi="Calibri Light" w:cs="Times New Roman"/>
        </w:rPr>
        <w:t xml:space="preserve"> 1</w:t>
      </w:r>
      <w:r w:rsidR="00D5310E" w:rsidRPr="00D5310E">
        <w:rPr>
          <w:rFonts w:ascii="Calibri Light" w:eastAsia="Calibri" w:hAnsi="Calibri Light" w:cs="Times New Roman"/>
        </w:rPr>
        <w:t>10</w:t>
      </w:r>
      <w:r w:rsidR="00473C66" w:rsidRPr="00D5310E">
        <w:rPr>
          <w:rFonts w:ascii="Calibri Light" w:eastAsia="Calibri" w:hAnsi="Calibri Light" w:cs="Times New Roman"/>
        </w:rPr>
        <w:t xml:space="preserve">-2009-EF </w:t>
      </w:r>
      <w:r w:rsidR="00071C46" w:rsidRPr="00D5310E">
        <w:rPr>
          <w:rFonts w:ascii="Calibri Light" w:eastAsia="Calibri" w:hAnsi="Calibri Light" w:cs="Times New Roman"/>
        </w:rPr>
        <w:t>emitido</w:t>
      </w:r>
      <w:r w:rsidRPr="00D5310E">
        <w:rPr>
          <w:rFonts w:ascii="Calibri Light" w:eastAsia="Calibri" w:hAnsi="Calibri Light" w:cs="Times New Roman"/>
        </w:rPr>
        <w:t xml:space="preserve"> por el M</w:t>
      </w:r>
      <w:r w:rsidR="003C6417" w:rsidRPr="00D5310E">
        <w:rPr>
          <w:rFonts w:ascii="Calibri Light" w:eastAsia="Calibri" w:hAnsi="Calibri Light" w:cs="Times New Roman"/>
        </w:rPr>
        <w:t>inisterio de Economía y Finanzas,</w:t>
      </w:r>
      <w:r w:rsidRPr="00D5310E">
        <w:rPr>
          <w:rFonts w:ascii="Calibri Light" w:eastAsia="Calibri" w:hAnsi="Calibri Light" w:cs="Times New Roman"/>
        </w:rPr>
        <w:t xml:space="preserve"> se aprobó la transferencia de partidas a favor de</w:t>
      </w:r>
      <w:r w:rsidR="00494AA2" w:rsidRPr="00D5310E">
        <w:rPr>
          <w:rFonts w:ascii="Calibri Light" w:eastAsia="Calibri" w:hAnsi="Calibri Light" w:cs="Times New Roman"/>
        </w:rPr>
        <w:t>l</w:t>
      </w:r>
      <w:r w:rsidRPr="00D5310E">
        <w:rPr>
          <w:rFonts w:ascii="Calibri Light" w:eastAsia="Calibri" w:hAnsi="Calibri Light" w:cs="Times New Roman"/>
        </w:rPr>
        <w:t xml:space="preserve"> Gobierno Regional</w:t>
      </w:r>
      <w:r w:rsidR="00494AA2" w:rsidRPr="00D5310E">
        <w:rPr>
          <w:rFonts w:ascii="Calibri Light" w:eastAsia="Calibri" w:hAnsi="Calibri Light" w:cs="Times New Roman"/>
        </w:rPr>
        <w:t xml:space="preserve"> de </w:t>
      </w:r>
      <w:r w:rsidR="00D5310E" w:rsidRPr="00D5310E">
        <w:rPr>
          <w:rFonts w:ascii="Calibri Light" w:eastAsia="Calibri" w:hAnsi="Calibri Light" w:cs="Times New Roman"/>
        </w:rPr>
        <w:t xml:space="preserve">Huánuco </w:t>
      </w:r>
      <w:r w:rsidRPr="00D5310E">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D5310E">
        <w:rPr>
          <w:rFonts w:ascii="Calibri Light" w:hAnsi="Calibri Light"/>
        </w:rPr>
        <w:t xml:space="preserve">; transfiriéndose un monto ascendente </w:t>
      </w:r>
      <w:r w:rsidR="00494AA2" w:rsidRPr="00D5310E">
        <w:rPr>
          <w:rFonts w:ascii="Calibri Light" w:hAnsi="Calibri Light"/>
          <w:b/>
        </w:rPr>
        <w:t xml:space="preserve">a S/. </w:t>
      </w:r>
      <w:r w:rsidR="00D5310E" w:rsidRPr="00D5310E">
        <w:rPr>
          <w:rFonts w:ascii="Calibri Light" w:eastAsia="Calibri" w:hAnsi="Calibri Light" w:cs="Times New Roman"/>
          <w:b/>
        </w:rPr>
        <w:t>91. 798</w:t>
      </w:r>
      <w:r w:rsidR="00473C66" w:rsidRPr="00D5310E">
        <w:rPr>
          <w:rFonts w:ascii="Calibri Light" w:eastAsia="Calibri" w:hAnsi="Calibri Light" w:cs="Times New Roman"/>
          <w:b/>
        </w:rPr>
        <w:t xml:space="preserve"> </w:t>
      </w:r>
      <w:r w:rsidR="00494AA2" w:rsidRPr="00D5310E">
        <w:rPr>
          <w:rFonts w:ascii="Calibri Light" w:hAnsi="Calibri Light"/>
          <w:b/>
        </w:rPr>
        <w:t>Soles</w:t>
      </w:r>
      <w:r w:rsidR="00494AA2" w:rsidRPr="00D5310E">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0" w:name="_Toc455486474"/>
      <w:bookmarkStart w:id="51" w:name="_Toc472605107"/>
      <w:r>
        <w:rPr>
          <w:rFonts w:asciiTheme="majorHAnsi" w:hAnsiTheme="majorHAnsi"/>
          <w:b/>
          <w:color w:val="548AB7" w:themeColor="accent1" w:themeShade="BF"/>
          <w:sz w:val="24"/>
        </w:rPr>
        <w:t>C</w:t>
      </w:r>
      <w:r w:rsidRPr="00707933">
        <w:rPr>
          <w:rFonts w:asciiTheme="majorHAnsi" w:hAnsiTheme="majorHAnsi"/>
          <w:b/>
          <w:color w:val="548AB7" w:themeColor="accent1" w:themeShade="BF"/>
          <w:sz w:val="24"/>
        </w:rPr>
        <w:t>adena funcional programática  del gasto del año 201</w:t>
      </w:r>
      <w:bookmarkEnd w:id="29"/>
      <w:bookmarkEnd w:id="50"/>
      <w:bookmarkEnd w:id="51"/>
      <w:r w:rsidR="00665845">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2" w:name="_Toc440274401"/>
      <w:bookmarkStart w:id="53" w:name="_Toc455486475"/>
      <w:bookmarkStart w:id="54" w:name="_Toc472605108"/>
      <w:r w:rsidRPr="00707933">
        <w:rPr>
          <w:rFonts w:asciiTheme="majorHAnsi" w:hAnsiTheme="majorHAnsi"/>
          <w:b/>
          <w:color w:val="548AB7" w:themeColor="accent1" w:themeShade="BF"/>
          <w:sz w:val="24"/>
        </w:rPr>
        <w:t xml:space="preserve">Reporte de ejecución presupuestal </w:t>
      </w:r>
      <w:bookmarkEnd w:id="52"/>
      <w:r w:rsidRPr="00707933">
        <w:rPr>
          <w:rFonts w:asciiTheme="majorHAnsi" w:hAnsiTheme="majorHAnsi"/>
          <w:b/>
          <w:color w:val="548AB7" w:themeColor="accent1" w:themeShade="BF"/>
          <w:sz w:val="24"/>
        </w:rPr>
        <w:t>del año 201</w:t>
      </w:r>
      <w:bookmarkEnd w:id="53"/>
      <w:bookmarkEnd w:id="54"/>
      <w:r w:rsidR="007072EB">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D5310E"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D5310E">
        <w:rPr>
          <w:rFonts w:asciiTheme="minorHAnsi" w:hAnsiTheme="minorHAnsi"/>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D5310E"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D5310E">
        <w:rPr>
          <w:rFonts w:asciiTheme="minorHAnsi" w:hAnsiTheme="minorHAnsi"/>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707933" w:rsidRDefault="00FC1D59" w:rsidP="00FC1D59">
      <w:pPr>
        <w:pStyle w:val="Ttulo1"/>
        <w:spacing w:line="240" w:lineRule="auto"/>
        <w:ind w:left="360"/>
        <w:jc w:val="both"/>
        <w:rPr>
          <w:b/>
        </w:rPr>
      </w:pPr>
      <w:bookmarkStart w:id="61" w:name="_Toc440274404"/>
      <w:bookmarkStart w:id="62" w:name="_Toc455486478"/>
      <w:bookmarkStart w:id="63" w:name="_Toc472605111"/>
      <w:r w:rsidRPr="00707933">
        <w:rPr>
          <w:b/>
        </w:rPr>
        <w:t>ANEXOS</w:t>
      </w:r>
      <w:bookmarkEnd w:id="61"/>
      <w:bookmarkEnd w:id="62"/>
      <w:bookmarkEnd w:id="63"/>
    </w:p>
    <w:p w:rsidR="00AA16CD" w:rsidRPr="00AA16CD" w:rsidRDefault="00AA16CD" w:rsidP="00F02312">
      <w:pPr>
        <w:spacing w:line="240" w:lineRule="auto"/>
        <w:jc w:val="both"/>
      </w:pPr>
    </w:p>
    <w:p w:rsidR="001521CE" w:rsidRPr="00707933" w:rsidRDefault="00FC1D59" w:rsidP="00F02312">
      <w:pPr>
        <w:spacing w:line="240" w:lineRule="auto"/>
        <w:ind w:left="360"/>
        <w:jc w:val="both"/>
        <w:rPr>
          <w:rFonts w:asciiTheme="majorHAnsi" w:hAnsiTheme="majorHAnsi"/>
          <w:b/>
          <w:color w:val="548AB7" w:themeColor="accent1" w:themeShade="BF"/>
          <w:sz w:val="24"/>
        </w:rPr>
      </w:pPr>
      <w:bookmarkStart w:id="64" w:name="_Toc440274405"/>
      <w:bookmarkStart w:id="65" w:name="_Toc455486479"/>
      <w:r w:rsidRPr="00707933">
        <w:rPr>
          <w:rFonts w:asciiTheme="majorHAnsi" w:hAnsiTheme="majorHAnsi"/>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B7" w:rsidRDefault="009B44B7" w:rsidP="006E7182">
      <w:pPr>
        <w:spacing w:after="0" w:line="240" w:lineRule="auto"/>
      </w:pPr>
      <w:r>
        <w:separator/>
      </w:r>
    </w:p>
  </w:endnote>
  <w:endnote w:type="continuationSeparator" w:id="0">
    <w:p w:rsidR="009B44B7" w:rsidRDefault="009B44B7"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96100A" w:rsidRPr="0096100A">
                              <w:rPr>
                                <w:noProof/>
                                <w:color w:val="59473F" w:themeColor="text2" w:themeShade="BF"/>
                                <w:sz w:val="16"/>
                                <w:szCs w:val="16"/>
                                <w:lang w:val="es-ES"/>
                              </w:rPr>
                              <w:t>6</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96100A" w:rsidRPr="0096100A">
                        <w:rPr>
                          <w:noProof/>
                          <w:color w:val="59473F" w:themeColor="text2" w:themeShade="BF"/>
                          <w:sz w:val="16"/>
                          <w:szCs w:val="16"/>
                          <w:lang w:val="es-ES"/>
                        </w:rPr>
                        <w:t>6</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B7" w:rsidRDefault="009B44B7" w:rsidP="006E7182">
      <w:pPr>
        <w:spacing w:after="0" w:line="240" w:lineRule="auto"/>
      </w:pPr>
      <w:r>
        <w:separator/>
      </w:r>
    </w:p>
  </w:footnote>
  <w:footnote w:type="continuationSeparator" w:id="0">
    <w:p w:rsidR="009B44B7" w:rsidRDefault="009B44B7"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9B44B7"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0F6987"/>
    <w:rsid w:val="001521CE"/>
    <w:rsid w:val="00174C93"/>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857286"/>
    <w:rsid w:val="0091434C"/>
    <w:rsid w:val="0094303D"/>
    <w:rsid w:val="00946535"/>
    <w:rsid w:val="0096100A"/>
    <w:rsid w:val="009615C2"/>
    <w:rsid w:val="00985366"/>
    <w:rsid w:val="009A5A78"/>
    <w:rsid w:val="009B44B7"/>
    <w:rsid w:val="009C46FC"/>
    <w:rsid w:val="009D5FC0"/>
    <w:rsid w:val="00A83C91"/>
    <w:rsid w:val="00AA16CD"/>
    <w:rsid w:val="00AA1DCD"/>
    <w:rsid w:val="00AD1970"/>
    <w:rsid w:val="00B002B7"/>
    <w:rsid w:val="00B402D9"/>
    <w:rsid w:val="00BB6E41"/>
    <w:rsid w:val="00BC5EFB"/>
    <w:rsid w:val="00C557E3"/>
    <w:rsid w:val="00C63E85"/>
    <w:rsid w:val="00C777B2"/>
    <w:rsid w:val="00D1244E"/>
    <w:rsid w:val="00D1311C"/>
    <w:rsid w:val="00D5310E"/>
    <w:rsid w:val="00D90C35"/>
    <w:rsid w:val="00DF46C4"/>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E98DF-1319-40AE-B263-214443B4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1291</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HUÁNUCO</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Huánuco</dc:subject>
  <dc:creator>Oficina de Gestión Descentralizada</dc:creator>
  <cp:lastModifiedBy>Veronica Navarro  </cp:lastModifiedBy>
  <cp:revision>4</cp:revision>
  <cp:lastPrinted>2017-01-19T17:39:00Z</cp:lastPrinted>
  <dcterms:created xsi:type="dcterms:W3CDTF">2020-01-03T15:09:00Z</dcterms:created>
  <dcterms:modified xsi:type="dcterms:W3CDTF">2020-01-03T19:30:00Z</dcterms:modified>
</cp:coreProperties>
</file>