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09084" w14:textId="77777777" w:rsidR="0026357A" w:rsidRPr="00353B19" w:rsidRDefault="0026357A" w:rsidP="0026357A">
      <w:pPr>
        <w:spacing w:line="240" w:lineRule="auto"/>
        <w:jc w:val="both"/>
        <w:rPr>
          <w:rFonts w:ascii="Calibri" w:hAnsi="Calibri" w:cs="Calibri"/>
          <w:lang w:val="es-PE"/>
        </w:rPr>
      </w:pPr>
      <w:r w:rsidRPr="00353B19">
        <w:rPr>
          <w:rFonts w:ascii="Calibri" w:hAnsi="Calibri" w:cs="Calibri"/>
          <w:noProof/>
          <w:lang w:val="es-PE" w:eastAsia="es-PE"/>
        </w:rPr>
        <mc:AlternateContent>
          <mc:Choice Requires="wps">
            <w:drawing>
              <wp:anchor distT="0" distB="0" distL="114300" distR="114300" simplePos="0" relativeHeight="251706368" behindDoc="0" locked="0" layoutInCell="1" allowOverlap="1" wp14:anchorId="2457C6F7" wp14:editId="329CF653">
                <wp:simplePos x="0" y="0"/>
                <wp:positionH relativeFrom="page">
                  <wp:posOffset>5732780</wp:posOffset>
                </wp:positionH>
                <wp:positionV relativeFrom="page">
                  <wp:posOffset>281305</wp:posOffset>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BD75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D2BB9" w14:textId="77777777" w:rsidR="0026357A" w:rsidRDefault="0026357A" w:rsidP="0026357A">
                            <w:pPr>
                              <w:rPr>
                                <w:rFonts w:ascii="Tw Cen MT" w:hAnsi="Tw Cen MT"/>
                                <w:bCs/>
                                <w:noProof/>
                                <w:color w:val="000000" w:themeColor="text1"/>
                                <w:sz w:val="28"/>
                                <w:szCs w:val="28"/>
                                <w:lang w:val="es-ES"/>
                              </w:rPr>
                            </w:pPr>
                          </w:p>
                          <w:p w14:paraId="1CF34B60" w14:textId="77777777" w:rsidR="0026357A" w:rsidRDefault="0026357A" w:rsidP="0026357A">
                            <w:pPr>
                              <w:rPr>
                                <w:rFonts w:ascii="Tw Cen MT" w:hAnsi="Tw Cen MT"/>
                                <w:bCs/>
                                <w:noProof/>
                                <w:color w:val="000000" w:themeColor="text1"/>
                                <w:sz w:val="28"/>
                                <w:szCs w:val="28"/>
                                <w:lang w:val="es-ES"/>
                              </w:rPr>
                            </w:pPr>
                          </w:p>
                          <w:p w14:paraId="3C9F5C52" w14:textId="77777777" w:rsidR="0026357A" w:rsidRDefault="0026357A" w:rsidP="0026357A">
                            <w:pPr>
                              <w:rPr>
                                <w:rFonts w:ascii="Tw Cen MT" w:hAnsi="Tw Cen MT"/>
                                <w:bCs/>
                                <w:noProof/>
                                <w:color w:val="000000" w:themeColor="text1"/>
                                <w:sz w:val="28"/>
                                <w:szCs w:val="28"/>
                                <w:lang w:val="es-ES"/>
                              </w:rPr>
                            </w:pPr>
                          </w:p>
                          <w:p w14:paraId="48A58357" w14:textId="77777777" w:rsidR="0026357A" w:rsidRDefault="0026357A" w:rsidP="0026357A">
                            <w:pPr>
                              <w:rPr>
                                <w:rFonts w:ascii="Tw Cen MT" w:hAnsi="Tw Cen MT"/>
                                <w:bCs/>
                                <w:noProof/>
                                <w:color w:val="000000" w:themeColor="text1"/>
                                <w:sz w:val="28"/>
                                <w:szCs w:val="28"/>
                                <w:lang w:val="es-ES"/>
                              </w:rPr>
                            </w:pPr>
                          </w:p>
                          <w:p w14:paraId="10AC7A5F" w14:textId="77777777" w:rsidR="0026357A" w:rsidRDefault="0026357A" w:rsidP="0026357A">
                            <w:pPr>
                              <w:rPr>
                                <w:rFonts w:ascii="Tw Cen MT" w:hAnsi="Tw Cen MT"/>
                                <w:bCs/>
                                <w:noProof/>
                                <w:color w:val="000000" w:themeColor="text1"/>
                                <w:sz w:val="28"/>
                                <w:szCs w:val="28"/>
                                <w:lang w:val="es-ES"/>
                              </w:rPr>
                            </w:pPr>
                          </w:p>
                          <w:p w14:paraId="43DF5937" w14:textId="77777777" w:rsidR="0026357A" w:rsidRPr="00F84777" w:rsidRDefault="0026357A" w:rsidP="0026357A">
                            <w:pPr>
                              <w:rPr>
                                <w:rFonts w:ascii="Tw Cen MT" w:hAnsi="Tw Cen MT"/>
                                <w:b/>
                                <w:noProof/>
                                <w:color w:val="000000" w:themeColor="text1"/>
                                <w:sz w:val="28"/>
                                <w:szCs w:val="28"/>
                                <w:lang w:val="es-ES"/>
                              </w:rPr>
                            </w:pPr>
                            <w:r w:rsidRPr="00F84777">
                              <w:rPr>
                                <w:rFonts w:ascii="Tw Cen MT" w:hAnsi="Tw Cen MT"/>
                                <w:b/>
                                <w:noProof/>
                                <w:color w:val="000000" w:themeColor="text1"/>
                                <w:sz w:val="28"/>
                                <w:szCs w:val="28"/>
                                <w:lang w:val="es-ES"/>
                              </w:rPr>
                              <w:t>Elaborado por:</w:t>
                            </w:r>
                          </w:p>
                          <w:p w14:paraId="6A6E707D" w14:textId="77777777" w:rsidR="0026357A" w:rsidRPr="00814912" w:rsidRDefault="0026357A" w:rsidP="0026357A">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 xml:space="preserve">Oficina General de Monitoreo, Evaluación de Políticas y Gestión Descentralizada </w:t>
                            </w:r>
                            <w:r w:rsidRPr="00814912">
                              <w:rPr>
                                <w:rFonts w:ascii="Tw Cen MT" w:hAnsi="Tw Cen MT"/>
                                <w:bCs/>
                                <w:iCs/>
                                <w:noProof/>
                                <w:color w:val="000000" w:themeColor="text1"/>
                                <w:sz w:val="28"/>
                                <w:szCs w:val="28"/>
                                <w:lang w:val="es-ES"/>
                              </w:rPr>
                              <w:t>(OGMEPGD)</w:t>
                            </w:r>
                            <w:r w:rsidRPr="00814912">
                              <w:rPr>
                                <w:rFonts w:ascii="Tw Cen MT" w:hAnsi="Tw Cen MT"/>
                                <w:bCs/>
                                <w:noProof/>
                                <w:color w:val="000000" w:themeColor="text1"/>
                                <w:sz w:val="28"/>
                                <w:szCs w:val="28"/>
                                <w:lang w:val="es-ES"/>
                              </w:rPr>
                              <w:t xml:space="preserve">  </w:t>
                            </w:r>
                          </w:p>
                          <w:p w14:paraId="29DE5FA0" w14:textId="4ECB55E1" w:rsidR="0026357A" w:rsidRDefault="0026357A" w:rsidP="0026357A">
                            <w:pPr>
                              <w:rPr>
                                <w:rFonts w:ascii="Tw Cen MT" w:hAnsi="Tw Cen MT"/>
                                <w:bCs/>
                                <w:noProof/>
                                <w:color w:val="000000" w:themeColor="text1"/>
                                <w:sz w:val="28"/>
                                <w:szCs w:val="28"/>
                                <w:lang w:val="es-ES"/>
                              </w:rPr>
                            </w:pPr>
                            <w:r>
                              <w:rPr>
                                <w:rFonts w:ascii="Tw Cen MT" w:hAnsi="Tw Cen MT"/>
                                <w:bCs/>
                                <w:noProof/>
                                <w:color w:val="000000" w:themeColor="text1"/>
                                <w:sz w:val="28"/>
                                <w:szCs w:val="28"/>
                                <w:lang w:val="es-ES"/>
                              </w:rPr>
                              <w:t>Dirección General de Niñas, Niños y Adolescentes (DGNNA)</w:t>
                            </w:r>
                          </w:p>
                          <w:p w14:paraId="53074C66" w14:textId="77777777" w:rsidR="0026357A" w:rsidRPr="00814912" w:rsidRDefault="0026357A" w:rsidP="0026357A">
                            <w:pPr>
                              <w:rPr>
                                <w:rFonts w:ascii="Tw Cen MT" w:hAnsi="Tw Cen MT"/>
                                <w:bCs/>
                                <w:noProof/>
                                <w:color w:val="000000" w:themeColor="text1"/>
                                <w:sz w:val="28"/>
                                <w:szCs w:val="28"/>
                                <w:lang w:val="es-ES"/>
                              </w:rPr>
                            </w:pPr>
                            <w:r>
                              <w:rPr>
                                <w:rFonts w:ascii="Tw Cen MT" w:hAnsi="Tw Cen MT"/>
                                <w:bCs/>
                                <w:noProof/>
                                <w:color w:val="000000" w:themeColor="text1"/>
                                <w:sz w:val="28"/>
                                <w:szCs w:val="28"/>
                                <w:lang w:val="es-ES"/>
                              </w:rPr>
                              <w:t>Oficina General de Planeamiento y Presupuesto (OGPP)</w:t>
                            </w:r>
                          </w:p>
                          <w:p w14:paraId="5A0AC5A3" w14:textId="77777777" w:rsidR="0026357A" w:rsidRDefault="0026357A" w:rsidP="0026357A">
                            <w:pPr>
                              <w:rPr>
                                <w:rFonts w:ascii="Tw Cen MT" w:hAnsi="Tw Cen MT"/>
                                <w:bCs/>
                                <w:noProof/>
                                <w:sz w:val="28"/>
                                <w:szCs w:val="28"/>
                                <w:lang w:val="es-ES"/>
                              </w:rPr>
                            </w:pPr>
                          </w:p>
                          <w:p w14:paraId="6A4CDD39" w14:textId="77777777" w:rsidR="0026357A" w:rsidRPr="002609EA" w:rsidRDefault="0026357A" w:rsidP="0026357A">
                            <w:pPr>
                              <w:rPr>
                                <w:rFonts w:ascii="Tw Cen MT" w:hAnsi="Tw Cen MT"/>
                                <w:bCs/>
                                <w:sz w:val="28"/>
                                <w:szCs w:val="28"/>
                                <w:lang w:val="es-ES"/>
                              </w:rPr>
                            </w:pPr>
                            <w:r w:rsidRPr="002609EA">
                              <w:rPr>
                                <w:rFonts w:ascii="Tw Cen MT" w:hAnsi="Tw Cen MT"/>
                                <w:bCs/>
                                <w:noProof/>
                                <w:sz w:val="28"/>
                                <w:szCs w:val="28"/>
                                <w:lang w:val="es-ES"/>
                              </w:rPr>
                              <w:t xml:space="preserve">                </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57C6F7" id="Rectángulo 472" o:spid="_x0000_s1026" style="position:absolute;left:0;text-align:left;margin-left:451.4pt;margin-top:22.15pt;width:148.1pt;height:760.3pt;z-index:251706368;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" fillcolor="#fbd753" stroked="f" strokeweight="1.5pt">
                <v:fill opacity="52428f"/>
                <v:stroke endcap="round"/>
                <v:textbox inset="14.4pt,,14.4pt">
                  <w:txbxContent>
                    <w:p w14:paraId="612D2BB9" w14:textId="77777777" w:rsidR="0026357A" w:rsidRDefault="0026357A" w:rsidP="0026357A">
                      <w:pPr>
                        <w:rPr>
                          <w:rFonts w:ascii="Tw Cen MT" w:hAnsi="Tw Cen MT"/>
                          <w:bCs/>
                          <w:noProof/>
                          <w:color w:val="000000" w:themeColor="text1"/>
                          <w:sz w:val="28"/>
                          <w:szCs w:val="28"/>
                          <w:lang w:val="es-ES"/>
                        </w:rPr>
                      </w:pPr>
                    </w:p>
                    <w:p w14:paraId="1CF34B60" w14:textId="77777777" w:rsidR="0026357A" w:rsidRDefault="0026357A" w:rsidP="0026357A">
                      <w:pPr>
                        <w:rPr>
                          <w:rFonts w:ascii="Tw Cen MT" w:hAnsi="Tw Cen MT"/>
                          <w:bCs/>
                          <w:noProof/>
                          <w:color w:val="000000" w:themeColor="text1"/>
                          <w:sz w:val="28"/>
                          <w:szCs w:val="28"/>
                          <w:lang w:val="es-ES"/>
                        </w:rPr>
                      </w:pPr>
                    </w:p>
                    <w:p w14:paraId="3C9F5C52" w14:textId="77777777" w:rsidR="0026357A" w:rsidRDefault="0026357A" w:rsidP="0026357A">
                      <w:pPr>
                        <w:rPr>
                          <w:rFonts w:ascii="Tw Cen MT" w:hAnsi="Tw Cen MT"/>
                          <w:bCs/>
                          <w:noProof/>
                          <w:color w:val="000000" w:themeColor="text1"/>
                          <w:sz w:val="28"/>
                          <w:szCs w:val="28"/>
                          <w:lang w:val="es-ES"/>
                        </w:rPr>
                      </w:pPr>
                    </w:p>
                    <w:p w14:paraId="48A58357" w14:textId="77777777" w:rsidR="0026357A" w:rsidRDefault="0026357A" w:rsidP="0026357A">
                      <w:pPr>
                        <w:rPr>
                          <w:rFonts w:ascii="Tw Cen MT" w:hAnsi="Tw Cen MT"/>
                          <w:bCs/>
                          <w:noProof/>
                          <w:color w:val="000000" w:themeColor="text1"/>
                          <w:sz w:val="28"/>
                          <w:szCs w:val="28"/>
                          <w:lang w:val="es-ES"/>
                        </w:rPr>
                      </w:pPr>
                    </w:p>
                    <w:p w14:paraId="10AC7A5F" w14:textId="77777777" w:rsidR="0026357A" w:rsidRDefault="0026357A" w:rsidP="0026357A">
                      <w:pPr>
                        <w:rPr>
                          <w:rFonts w:ascii="Tw Cen MT" w:hAnsi="Tw Cen MT"/>
                          <w:bCs/>
                          <w:noProof/>
                          <w:color w:val="000000" w:themeColor="text1"/>
                          <w:sz w:val="28"/>
                          <w:szCs w:val="28"/>
                          <w:lang w:val="es-ES"/>
                        </w:rPr>
                      </w:pPr>
                    </w:p>
                    <w:p w14:paraId="43DF5937" w14:textId="77777777" w:rsidR="0026357A" w:rsidRPr="00F84777" w:rsidRDefault="0026357A" w:rsidP="0026357A">
                      <w:pPr>
                        <w:rPr>
                          <w:rFonts w:ascii="Tw Cen MT" w:hAnsi="Tw Cen MT"/>
                          <w:b/>
                          <w:noProof/>
                          <w:color w:val="000000" w:themeColor="text1"/>
                          <w:sz w:val="28"/>
                          <w:szCs w:val="28"/>
                          <w:lang w:val="es-ES"/>
                        </w:rPr>
                      </w:pPr>
                      <w:r w:rsidRPr="00F84777">
                        <w:rPr>
                          <w:rFonts w:ascii="Tw Cen MT" w:hAnsi="Tw Cen MT"/>
                          <w:b/>
                          <w:noProof/>
                          <w:color w:val="000000" w:themeColor="text1"/>
                          <w:sz w:val="28"/>
                          <w:szCs w:val="28"/>
                          <w:lang w:val="es-ES"/>
                        </w:rPr>
                        <w:t>Elaborado por:</w:t>
                      </w:r>
                    </w:p>
                    <w:p w14:paraId="6A6E707D" w14:textId="77777777" w:rsidR="0026357A" w:rsidRPr="00814912" w:rsidRDefault="0026357A" w:rsidP="0026357A">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 xml:space="preserve">Oficina General de Monitoreo, Evaluación de Políticas y Gestión Descentralizada </w:t>
                      </w:r>
                      <w:r w:rsidRPr="00814912">
                        <w:rPr>
                          <w:rFonts w:ascii="Tw Cen MT" w:hAnsi="Tw Cen MT"/>
                          <w:bCs/>
                          <w:iCs/>
                          <w:noProof/>
                          <w:color w:val="000000" w:themeColor="text1"/>
                          <w:sz w:val="28"/>
                          <w:szCs w:val="28"/>
                          <w:lang w:val="es-ES"/>
                        </w:rPr>
                        <w:t>(OGMEPGD)</w:t>
                      </w:r>
                      <w:r w:rsidRPr="00814912">
                        <w:rPr>
                          <w:rFonts w:ascii="Tw Cen MT" w:hAnsi="Tw Cen MT"/>
                          <w:bCs/>
                          <w:noProof/>
                          <w:color w:val="000000" w:themeColor="text1"/>
                          <w:sz w:val="28"/>
                          <w:szCs w:val="28"/>
                          <w:lang w:val="es-ES"/>
                        </w:rPr>
                        <w:t xml:space="preserve">  </w:t>
                      </w:r>
                    </w:p>
                    <w:p w14:paraId="29DE5FA0" w14:textId="4ECB55E1" w:rsidR="0026357A" w:rsidRDefault="0026357A" w:rsidP="0026357A">
                      <w:pPr>
                        <w:rPr>
                          <w:rFonts w:ascii="Tw Cen MT" w:hAnsi="Tw Cen MT"/>
                          <w:bCs/>
                          <w:noProof/>
                          <w:color w:val="000000" w:themeColor="text1"/>
                          <w:sz w:val="28"/>
                          <w:szCs w:val="28"/>
                          <w:lang w:val="es-ES"/>
                        </w:rPr>
                      </w:pPr>
                      <w:r>
                        <w:rPr>
                          <w:rFonts w:ascii="Tw Cen MT" w:hAnsi="Tw Cen MT"/>
                          <w:bCs/>
                          <w:noProof/>
                          <w:color w:val="000000" w:themeColor="text1"/>
                          <w:sz w:val="28"/>
                          <w:szCs w:val="28"/>
                          <w:lang w:val="es-ES"/>
                        </w:rPr>
                        <w:t>Dirección General de Niñas, Niños y Adolescentes (DGNNA)</w:t>
                      </w:r>
                    </w:p>
                    <w:p w14:paraId="53074C66" w14:textId="77777777" w:rsidR="0026357A" w:rsidRPr="00814912" w:rsidRDefault="0026357A" w:rsidP="0026357A">
                      <w:pPr>
                        <w:rPr>
                          <w:rFonts w:ascii="Tw Cen MT" w:hAnsi="Tw Cen MT"/>
                          <w:bCs/>
                          <w:noProof/>
                          <w:color w:val="000000" w:themeColor="text1"/>
                          <w:sz w:val="28"/>
                          <w:szCs w:val="28"/>
                          <w:lang w:val="es-ES"/>
                        </w:rPr>
                      </w:pPr>
                      <w:r>
                        <w:rPr>
                          <w:rFonts w:ascii="Tw Cen MT" w:hAnsi="Tw Cen MT"/>
                          <w:bCs/>
                          <w:noProof/>
                          <w:color w:val="000000" w:themeColor="text1"/>
                          <w:sz w:val="28"/>
                          <w:szCs w:val="28"/>
                          <w:lang w:val="es-ES"/>
                        </w:rPr>
                        <w:t>Oficina General de Planeamiento y Presupuesto (OGPP)</w:t>
                      </w:r>
                    </w:p>
                    <w:p w14:paraId="5A0AC5A3" w14:textId="77777777" w:rsidR="0026357A" w:rsidRDefault="0026357A" w:rsidP="0026357A">
                      <w:pPr>
                        <w:rPr>
                          <w:rFonts w:ascii="Tw Cen MT" w:hAnsi="Tw Cen MT"/>
                          <w:bCs/>
                          <w:noProof/>
                          <w:sz w:val="28"/>
                          <w:szCs w:val="28"/>
                          <w:lang w:val="es-ES"/>
                        </w:rPr>
                      </w:pPr>
                    </w:p>
                    <w:p w14:paraId="6A4CDD39" w14:textId="77777777" w:rsidR="0026357A" w:rsidRPr="002609EA" w:rsidRDefault="0026357A" w:rsidP="0026357A">
                      <w:pPr>
                        <w:rPr>
                          <w:rFonts w:ascii="Tw Cen MT" w:hAnsi="Tw Cen MT"/>
                          <w:bCs/>
                          <w:sz w:val="28"/>
                          <w:szCs w:val="28"/>
                          <w:lang w:val="es-ES"/>
                        </w:rPr>
                      </w:pPr>
                      <w:r w:rsidRPr="002609EA">
                        <w:rPr>
                          <w:rFonts w:ascii="Tw Cen MT" w:hAnsi="Tw Cen MT"/>
                          <w:bCs/>
                          <w:noProof/>
                          <w:sz w:val="28"/>
                          <w:szCs w:val="28"/>
                          <w:lang w:val="es-ES"/>
                        </w:rPr>
                        <w:t xml:space="preserve">                </w:t>
                      </w:r>
                    </w:p>
                  </w:txbxContent>
                </v:textbox>
                <w10:wrap anchorx="page" anchory="page"/>
              </v:rect>
            </w:pict>
          </mc:Fallback>
        </mc:AlternateContent>
      </w:r>
      <w:r w:rsidRPr="00353B19">
        <w:rPr>
          <w:rFonts w:ascii="Calibri" w:hAnsi="Calibri" w:cs="Calibri"/>
          <w:noProof/>
          <w:lang w:val="es-PE" w:eastAsia="es-PE"/>
        </w:rPr>
        <mc:AlternateContent>
          <mc:Choice Requires="wps">
            <w:drawing>
              <wp:anchor distT="0" distB="0" distL="114300" distR="114300" simplePos="0" relativeHeight="251705344" behindDoc="0" locked="0" layoutInCell="1" allowOverlap="1" wp14:anchorId="6E8626FE" wp14:editId="0552B178">
                <wp:simplePos x="0" y="0"/>
                <wp:positionH relativeFrom="page">
                  <wp:posOffset>211455</wp:posOffset>
                </wp:positionH>
                <wp:positionV relativeFrom="page">
                  <wp:posOffset>275590</wp:posOffset>
                </wp:positionV>
                <wp:extent cx="5363210" cy="6052185"/>
                <wp:effectExtent l="0" t="0" r="8890" b="5715"/>
                <wp:wrapNone/>
                <wp:docPr id="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6052185"/>
                        </a:xfrm>
                        <a:prstGeom prst="rect">
                          <a:avLst/>
                        </a:prstGeom>
                        <a:solidFill>
                          <a:srgbClr val="FCE988">
                            <a:alpha val="35294"/>
                          </a:srgbClr>
                        </a:solidFill>
                        <a:ln>
                          <a:noFill/>
                        </a:ln>
                      </wps:spPr>
                      <wps:txbx>
                        <w:txbxContent>
                          <w:p w14:paraId="39191053" w14:textId="77777777" w:rsidR="0026357A" w:rsidRPr="00F84777" w:rsidRDefault="0026357A" w:rsidP="0026357A">
                            <w:pPr>
                              <w:spacing w:before="240"/>
                              <w:ind w:left="720"/>
                              <w:rPr>
                                <w:rFonts w:ascii="Tw Cen MT" w:hAnsi="Tw Cen MT"/>
                                <w:b/>
                                <w:sz w:val="72"/>
                                <w:szCs w:val="32"/>
                                <w:lang w:val="es-MX"/>
                              </w:rPr>
                            </w:pPr>
                            <w:r>
                              <w:rPr>
                                <w:rFonts w:ascii="Tw Cen MT" w:hAnsi="Tw Cen MT"/>
                                <w:b/>
                                <w:sz w:val="72"/>
                                <w:szCs w:val="32"/>
                                <w:lang w:val="es-MX"/>
                              </w:rPr>
                              <w:t xml:space="preserve">Plan de </w:t>
                            </w:r>
                            <w:r w:rsidRPr="00893940">
                              <w:rPr>
                                <w:rFonts w:ascii="Tw Cen MT" w:hAnsi="Tw Cen MT"/>
                                <w:b/>
                                <w:sz w:val="72"/>
                                <w:szCs w:val="32"/>
                                <w:lang w:val="es-MX"/>
                              </w:rPr>
                              <w:t>Seguimiento</w:t>
                            </w:r>
                            <w:r>
                              <w:rPr>
                                <w:rFonts w:ascii="Tw Cen MT" w:hAnsi="Tw Cen MT"/>
                                <w:b/>
                                <w:sz w:val="72"/>
                                <w:szCs w:val="32"/>
                                <w:lang w:val="es-MX"/>
                              </w:rPr>
                              <w:t xml:space="preserve"> y Evaluación</w:t>
                            </w:r>
                            <w:r w:rsidRPr="00893940">
                              <w:rPr>
                                <w:rFonts w:ascii="Tw Cen MT" w:hAnsi="Tw Cen MT"/>
                                <w:b/>
                                <w:sz w:val="72"/>
                                <w:szCs w:val="32"/>
                                <w:lang w:val="es-MX"/>
                              </w:rPr>
                              <w:t xml:space="preserve"> </w:t>
                            </w:r>
                            <w:r>
                              <w:rPr>
                                <w:rFonts w:ascii="Tw Cen MT" w:hAnsi="Tw Cen MT"/>
                                <w:b/>
                                <w:sz w:val="72"/>
                                <w:szCs w:val="32"/>
                                <w:lang w:val="es-MX"/>
                              </w:rPr>
                              <w:t>de la</w:t>
                            </w:r>
                          </w:p>
                          <w:p w14:paraId="119401DE" w14:textId="4969F4E0" w:rsidR="0026357A" w:rsidRPr="00F84777" w:rsidRDefault="0026357A" w:rsidP="0026357A">
                            <w:pPr>
                              <w:spacing w:before="240"/>
                              <w:ind w:left="720"/>
                              <w:rPr>
                                <w:rFonts w:ascii="Abadi Extra Light" w:hAnsi="Abadi Extra Light"/>
                                <w:bCs/>
                                <w:sz w:val="56"/>
                                <w:szCs w:val="28"/>
                                <w:lang w:val="es-MX"/>
                              </w:rPr>
                            </w:pPr>
                            <w:r w:rsidRPr="00F84777">
                              <w:rPr>
                                <w:rFonts w:ascii="Abadi Extra Light" w:hAnsi="Abadi Extra Light"/>
                                <w:bCs/>
                                <w:sz w:val="56"/>
                                <w:szCs w:val="28"/>
                                <w:lang w:val="es-MX"/>
                              </w:rPr>
                              <w:t xml:space="preserve">Política Nacional Multisectorial para </w:t>
                            </w:r>
                            <w:r>
                              <w:rPr>
                                <w:rFonts w:ascii="Abadi Extra Light" w:hAnsi="Abadi Extra Light"/>
                                <w:bCs/>
                                <w:sz w:val="56"/>
                                <w:szCs w:val="28"/>
                                <w:lang w:val="es-MX"/>
                              </w:rPr>
                              <w:t>Niñas, Niños y Adolescentes</w:t>
                            </w:r>
                            <w:r w:rsidRPr="00F84777">
                              <w:rPr>
                                <w:rFonts w:ascii="Abadi Extra Light" w:hAnsi="Abadi Extra Light"/>
                                <w:bCs/>
                                <w:sz w:val="56"/>
                                <w:szCs w:val="28"/>
                                <w:lang w:val="es-MX"/>
                              </w:rPr>
                              <w:t xml:space="preserve"> al 2030</w:t>
                            </w:r>
                          </w:p>
                          <w:p w14:paraId="76186096" w14:textId="77777777" w:rsidR="0026357A" w:rsidRPr="00F84777" w:rsidRDefault="0026357A" w:rsidP="0026357A">
                            <w:pPr>
                              <w:spacing w:before="240"/>
                              <w:ind w:left="720"/>
                              <w:rPr>
                                <w:rFonts w:ascii="Tw Cen MT" w:hAnsi="Tw Cen MT"/>
                                <w:bCs/>
                                <w:i/>
                                <w:iCs/>
                                <w:sz w:val="56"/>
                                <w:szCs w:val="28"/>
                                <w:lang w:val="es-MX"/>
                              </w:rPr>
                            </w:pPr>
                            <w:r w:rsidRPr="00F84777">
                              <w:rPr>
                                <w:rFonts w:ascii="Tw Cen MT" w:hAnsi="Tw Cen MT"/>
                                <w:bCs/>
                                <w:i/>
                                <w:iCs/>
                                <w:sz w:val="56"/>
                                <w:szCs w:val="28"/>
                                <w:lang w:val="es-MX"/>
                              </w:rPr>
                              <w:t>2021-20</w:t>
                            </w:r>
                            <w:r>
                              <w:rPr>
                                <w:rFonts w:ascii="Tw Cen MT" w:hAnsi="Tw Cen MT"/>
                                <w:bCs/>
                                <w:i/>
                                <w:iCs/>
                                <w:sz w:val="56"/>
                                <w:szCs w:val="28"/>
                                <w:lang w:val="es-MX"/>
                              </w:rPr>
                              <w:t>23</w:t>
                            </w:r>
                          </w:p>
                          <w:p w14:paraId="203E4A83" w14:textId="77777777" w:rsidR="0026357A" w:rsidRPr="00B920C1" w:rsidRDefault="0026357A" w:rsidP="0026357A">
                            <w:pPr>
                              <w:spacing w:before="240"/>
                              <w:ind w:left="720"/>
                              <w:rPr>
                                <w:rFonts w:ascii="Abadi Extra Light" w:hAnsi="Abadi Extra Light"/>
                                <w:bCs/>
                                <w:sz w:val="52"/>
                                <w:szCs w:val="24"/>
                                <w:lang w:val="es-MX"/>
                              </w:rPr>
                            </w:pPr>
                          </w:p>
                          <w:p w14:paraId="10BD4C59" w14:textId="77777777" w:rsidR="0026357A" w:rsidRPr="00113E59" w:rsidRDefault="0026357A" w:rsidP="0026357A">
                            <w:pPr>
                              <w:spacing w:before="240"/>
                              <w:ind w:left="720"/>
                              <w:rPr>
                                <w:rFonts w:ascii="Calibri" w:hAnsi="Calibri" w:cs="Calibri"/>
                                <w:b/>
                                <w:sz w:val="48"/>
                                <w:lang w:val="es-MX"/>
                              </w:rPr>
                            </w:pPr>
                          </w:p>
                          <w:p w14:paraId="4926B41E" w14:textId="77777777" w:rsidR="0026357A" w:rsidRPr="00B920C1" w:rsidRDefault="0026357A" w:rsidP="0026357A">
                            <w:pPr>
                              <w:spacing w:before="240"/>
                              <w:ind w:left="720"/>
                              <w:jc w:val="both"/>
                              <w:rPr>
                                <w:rFonts w:ascii="Verdana" w:hAnsi="Verdana" w:cs="Calibri"/>
                                <w:b/>
                                <w:sz w:val="44"/>
                                <w:szCs w:val="20"/>
                                <w:lang w:val="es-MX"/>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626FE" id="Rectángulo 16" o:spid="_x0000_s1027" style="position:absolute;left:0;text-align:left;margin-left:16.65pt;margin-top:21.7pt;width:422.3pt;height:476.55pt;z-index:251705344;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" fillcolor="#fce988" stroked="f">
                <v:fill opacity="23130f"/>
                <v:textbox inset="21.6pt,1in,21.6pt">
                  <w:txbxContent>
                    <w:p w14:paraId="39191053" w14:textId="77777777" w:rsidR="0026357A" w:rsidRPr="00F84777" w:rsidRDefault="0026357A" w:rsidP="0026357A">
                      <w:pPr>
                        <w:spacing w:before="240"/>
                        <w:ind w:left="720"/>
                        <w:rPr>
                          <w:rFonts w:ascii="Tw Cen MT" w:hAnsi="Tw Cen MT"/>
                          <w:b/>
                          <w:sz w:val="72"/>
                          <w:szCs w:val="32"/>
                          <w:lang w:val="es-MX"/>
                        </w:rPr>
                      </w:pPr>
                      <w:r>
                        <w:rPr>
                          <w:rFonts w:ascii="Tw Cen MT" w:hAnsi="Tw Cen MT"/>
                          <w:b/>
                          <w:sz w:val="72"/>
                          <w:szCs w:val="32"/>
                          <w:lang w:val="es-MX"/>
                        </w:rPr>
                        <w:t xml:space="preserve">Plan de </w:t>
                      </w:r>
                      <w:r w:rsidRPr="00893940">
                        <w:rPr>
                          <w:rFonts w:ascii="Tw Cen MT" w:hAnsi="Tw Cen MT"/>
                          <w:b/>
                          <w:sz w:val="72"/>
                          <w:szCs w:val="32"/>
                          <w:lang w:val="es-MX"/>
                        </w:rPr>
                        <w:t>Seguimiento</w:t>
                      </w:r>
                      <w:r>
                        <w:rPr>
                          <w:rFonts w:ascii="Tw Cen MT" w:hAnsi="Tw Cen MT"/>
                          <w:b/>
                          <w:sz w:val="72"/>
                          <w:szCs w:val="32"/>
                          <w:lang w:val="es-MX"/>
                        </w:rPr>
                        <w:t xml:space="preserve"> y Evaluación</w:t>
                      </w:r>
                      <w:r w:rsidRPr="00893940">
                        <w:rPr>
                          <w:rFonts w:ascii="Tw Cen MT" w:hAnsi="Tw Cen MT"/>
                          <w:b/>
                          <w:sz w:val="72"/>
                          <w:szCs w:val="32"/>
                          <w:lang w:val="es-MX"/>
                        </w:rPr>
                        <w:t xml:space="preserve"> </w:t>
                      </w:r>
                      <w:r>
                        <w:rPr>
                          <w:rFonts w:ascii="Tw Cen MT" w:hAnsi="Tw Cen MT"/>
                          <w:b/>
                          <w:sz w:val="72"/>
                          <w:szCs w:val="32"/>
                          <w:lang w:val="es-MX"/>
                        </w:rPr>
                        <w:t>de la</w:t>
                      </w:r>
                    </w:p>
                    <w:p w14:paraId="119401DE" w14:textId="4969F4E0" w:rsidR="0026357A" w:rsidRPr="00F84777" w:rsidRDefault="0026357A" w:rsidP="0026357A">
                      <w:pPr>
                        <w:spacing w:before="240"/>
                        <w:ind w:left="720"/>
                        <w:rPr>
                          <w:rFonts w:ascii="Abadi Extra Light" w:hAnsi="Abadi Extra Light"/>
                          <w:bCs/>
                          <w:sz w:val="56"/>
                          <w:szCs w:val="28"/>
                          <w:lang w:val="es-MX"/>
                        </w:rPr>
                      </w:pPr>
                      <w:r w:rsidRPr="00F84777">
                        <w:rPr>
                          <w:rFonts w:ascii="Abadi Extra Light" w:hAnsi="Abadi Extra Light"/>
                          <w:bCs/>
                          <w:sz w:val="56"/>
                          <w:szCs w:val="28"/>
                          <w:lang w:val="es-MX"/>
                        </w:rPr>
                        <w:t xml:space="preserve">Política Nacional Multisectorial para </w:t>
                      </w:r>
                      <w:r>
                        <w:rPr>
                          <w:rFonts w:ascii="Abadi Extra Light" w:hAnsi="Abadi Extra Light"/>
                          <w:bCs/>
                          <w:sz w:val="56"/>
                          <w:szCs w:val="28"/>
                          <w:lang w:val="es-MX"/>
                        </w:rPr>
                        <w:t>Niñas, Niños y Adolescentes</w:t>
                      </w:r>
                      <w:r w:rsidRPr="00F84777">
                        <w:rPr>
                          <w:rFonts w:ascii="Abadi Extra Light" w:hAnsi="Abadi Extra Light"/>
                          <w:bCs/>
                          <w:sz w:val="56"/>
                          <w:szCs w:val="28"/>
                          <w:lang w:val="es-MX"/>
                        </w:rPr>
                        <w:t xml:space="preserve"> al 2030</w:t>
                      </w:r>
                    </w:p>
                    <w:p w14:paraId="76186096" w14:textId="77777777" w:rsidR="0026357A" w:rsidRPr="00F84777" w:rsidRDefault="0026357A" w:rsidP="0026357A">
                      <w:pPr>
                        <w:spacing w:before="240"/>
                        <w:ind w:left="720"/>
                        <w:rPr>
                          <w:rFonts w:ascii="Tw Cen MT" w:hAnsi="Tw Cen MT"/>
                          <w:bCs/>
                          <w:i/>
                          <w:iCs/>
                          <w:sz w:val="56"/>
                          <w:szCs w:val="28"/>
                          <w:lang w:val="es-MX"/>
                        </w:rPr>
                      </w:pPr>
                      <w:r w:rsidRPr="00F84777">
                        <w:rPr>
                          <w:rFonts w:ascii="Tw Cen MT" w:hAnsi="Tw Cen MT"/>
                          <w:bCs/>
                          <w:i/>
                          <w:iCs/>
                          <w:sz w:val="56"/>
                          <w:szCs w:val="28"/>
                          <w:lang w:val="es-MX"/>
                        </w:rPr>
                        <w:t>2021-20</w:t>
                      </w:r>
                      <w:r>
                        <w:rPr>
                          <w:rFonts w:ascii="Tw Cen MT" w:hAnsi="Tw Cen MT"/>
                          <w:bCs/>
                          <w:i/>
                          <w:iCs/>
                          <w:sz w:val="56"/>
                          <w:szCs w:val="28"/>
                          <w:lang w:val="es-MX"/>
                        </w:rPr>
                        <w:t>23</w:t>
                      </w:r>
                    </w:p>
                    <w:p w14:paraId="203E4A83" w14:textId="77777777" w:rsidR="0026357A" w:rsidRPr="00B920C1" w:rsidRDefault="0026357A" w:rsidP="0026357A">
                      <w:pPr>
                        <w:spacing w:before="240"/>
                        <w:ind w:left="720"/>
                        <w:rPr>
                          <w:rFonts w:ascii="Abadi Extra Light" w:hAnsi="Abadi Extra Light"/>
                          <w:bCs/>
                          <w:sz w:val="52"/>
                          <w:szCs w:val="24"/>
                          <w:lang w:val="es-MX"/>
                        </w:rPr>
                      </w:pPr>
                    </w:p>
                    <w:p w14:paraId="10BD4C59" w14:textId="77777777" w:rsidR="0026357A" w:rsidRPr="00113E59" w:rsidRDefault="0026357A" w:rsidP="0026357A">
                      <w:pPr>
                        <w:spacing w:before="240"/>
                        <w:ind w:left="720"/>
                        <w:rPr>
                          <w:rFonts w:ascii="Calibri" w:hAnsi="Calibri" w:cs="Calibri"/>
                          <w:b/>
                          <w:sz w:val="48"/>
                          <w:lang w:val="es-MX"/>
                        </w:rPr>
                      </w:pPr>
                    </w:p>
                    <w:p w14:paraId="4926B41E" w14:textId="77777777" w:rsidR="0026357A" w:rsidRPr="00B920C1" w:rsidRDefault="0026357A" w:rsidP="0026357A">
                      <w:pPr>
                        <w:spacing w:before="240"/>
                        <w:ind w:left="720"/>
                        <w:jc w:val="both"/>
                        <w:rPr>
                          <w:rFonts w:ascii="Verdana" w:hAnsi="Verdana" w:cs="Calibri"/>
                          <w:b/>
                          <w:sz w:val="44"/>
                          <w:szCs w:val="20"/>
                          <w:lang w:val="es-MX"/>
                        </w:rPr>
                      </w:pPr>
                    </w:p>
                  </w:txbxContent>
                </v:textbox>
                <w10:wrap anchorx="page" anchory="page"/>
              </v:rect>
            </w:pict>
          </mc:Fallback>
        </mc:AlternateContent>
      </w:r>
    </w:p>
    <w:sdt>
      <w:sdtPr>
        <w:rPr>
          <w:rFonts w:ascii="Calibri" w:hAnsi="Calibri" w:cs="Calibri"/>
          <w:lang w:val="es-PE"/>
        </w:rPr>
        <w:id w:val="-1339535624"/>
        <w:docPartObj>
          <w:docPartGallery w:val="Cover Pages"/>
          <w:docPartUnique/>
        </w:docPartObj>
      </w:sdtPr>
      <w:sdtEndPr/>
      <w:sdtContent>
        <w:p w14:paraId="4905075F" w14:textId="77777777" w:rsidR="0026357A" w:rsidRPr="00353B19" w:rsidRDefault="0026357A" w:rsidP="0026357A">
          <w:pPr>
            <w:spacing w:line="240" w:lineRule="auto"/>
            <w:jc w:val="both"/>
            <w:rPr>
              <w:rFonts w:ascii="Calibri" w:hAnsi="Calibri" w:cs="Calibri"/>
              <w:lang w:val="es-PE"/>
            </w:rPr>
          </w:pPr>
        </w:p>
        <w:p w14:paraId="60F8A52C" w14:textId="77777777" w:rsidR="0026357A" w:rsidRPr="00353B19" w:rsidRDefault="0026357A" w:rsidP="0026357A">
          <w:pPr>
            <w:spacing w:line="240" w:lineRule="auto"/>
            <w:jc w:val="both"/>
            <w:rPr>
              <w:rFonts w:ascii="Calibri" w:hAnsi="Calibri" w:cs="Calibri"/>
              <w:lang w:val="es-PE"/>
            </w:rPr>
          </w:pPr>
        </w:p>
        <w:p w14:paraId="3DE564C6" w14:textId="77777777" w:rsidR="0026357A" w:rsidRPr="00353B19" w:rsidRDefault="0026357A" w:rsidP="0026357A">
          <w:pPr>
            <w:spacing w:line="240" w:lineRule="auto"/>
            <w:jc w:val="both"/>
            <w:rPr>
              <w:rFonts w:ascii="Calibri" w:hAnsi="Calibri" w:cs="Calibri"/>
              <w:lang w:val="es-PE"/>
            </w:rPr>
          </w:pPr>
          <w:r w:rsidRPr="00353B19">
            <w:rPr>
              <w:noProof/>
              <w:lang w:val="es-PE" w:eastAsia="es-PE"/>
            </w:rPr>
            <w:drawing>
              <wp:anchor distT="0" distB="0" distL="114300" distR="114300" simplePos="0" relativeHeight="251704320" behindDoc="1" locked="0" layoutInCell="1" allowOverlap="1" wp14:anchorId="381831FD" wp14:editId="5D59C100">
                <wp:simplePos x="0" y="0"/>
                <wp:positionH relativeFrom="column">
                  <wp:posOffset>-518795</wp:posOffset>
                </wp:positionH>
                <wp:positionV relativeFrom="paragraph">
                  <wp:posOffset>3068955</wp:posOffset>
                </wp:positionV>
                <wp:extent cx="5359564" cy="4292600"/>
                <wp:effectExtent l="0" t="0" r="0" b="0"/>
                <wp:wrapTight wrapText="bothSides">
                  <wp:wrapPolygon edited="0">
                    <wp:start x="0" y="0"/>
                    <wp:lineTo x="0" y="21472"/>
                    <wp:lineTo x="21498" y="21472"/>
                    <wp:lineTo x="2149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0"/>
                        <a:stretch>
                          <a:fillRect/>
                        </a:stretch>
                      </pic:blipFill>
                      <pic:spPr bwMode="auto">
                        <a:xfrm>
                          <a:off x="0" y="0"/>
                          <a:ext cx="5359564" cy="429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B19">
            <w:rPr>
              <w:rFonts w:ascii="Calibri" w:hAnsi="Calibri" w:cs="Calibri"/>
              <w:lang w:val="es-PE"/>
            </w:rPr>
            <w:br w:type="page"/>
          </w:r>
        </w:p>
      </w:sdtContent>
    </w:sdt>
    <w:p w14:paraId="5B3F6320" w14:textId="31F9C553" w:rsidR="00976444" w:rsidRPr="00353B19" w:rsidRDefault="00976444" w:rsidP="00124ACC">
      <w:pPr>
        <w:spacing w:line="240" w:lineRule="auto"/>
        <w:jc w:val="both"/>
        <w:rPr>
          <w:rFonts w:ascii="Calibri" w:hAnsi="Calibri" w:cs="Calibri"/>
          <w:lang w:val="es-PE"/>
        </w:rPr>
      </w:pPr>
    </w:p>
    <w:sdt>
      <w:sdtPr>
        <w:rPr>
          <w:rFonts w:ascii="Calibri" w:eastAsiaTheme="minorEastAsia" w:hAnsi="Calibri" w:cs="Calibri"/>
          <w:b w:val="0"/>
          <w:bCs w:val="0"/>
          <w:color w:val="4F81BD" w:themeColor="accent1"/>
          <w:sz w:val="22"/>
          <w:szCs w:val="22"/>
          <w:lang w:val="es-PE"/>
        </w:rPr>
        <w:id w:val="-1346697938"/>
        <w:docPartObj>
          <w:docPartGallery w:val="Table of Contents"/>
          <w:docPartUnique/>
        </w:docPartObj>
      </w:sdtPr>
      <w:sdtEndPr>
        <w:rPr>
          <w:color w:val="auto"/>
        </w:rPr>
      </w:sdtEndPr>
      <w:sdtContent>
        <w:p w14:paraId="5F1A794B" w14:textId="5FAD71D5" w:rsidR="00B366EA" w:rsidRPr="00353B19" w:rsidRDefault="00D3479A" w:rsidP="00FD51A0">
          <w:pPr>
            <w:pStyle w:val="TtulodeTDC"/>
            <w:spacing w:line="240" w:lineRule="auto"/>
            <w:rPr>
              <w:rFonts w:ascii="Tw Cen MT" w:hAnsi="Tw Cen MT" w:cs="Calibri"/>
              <w:color w:val="4F81BD" w:themeColor="accent1"/>
              <w:szCs w:val="32"/>
              <w:lang w:val="es-PE"/>
            </w:rPr>
          </w:pPr>
          <w:r w:rsidRPr="00353B19">
            <w:rPr>
              <w:rFonts w:ascii="Tw Cen MT" w:hAnsi="Tw Cen MT" w:cs="Calibri"/>
              <w:color w:val="4F81BD" w:themeColor="accent1"/>
              <w:szCs w:val="32"/>
              <w:lang w:val="es-PE"/>
            </w:rPr>
            <w:t>Contenido</w:t>
          </w:r>
        </w:p>
        <w:p w14:paraId="1BF4DC7C" w14:textId="77777777" w:rsidR="00DA0B73" w:rsidRPr="00353B19" w:rsidRDefault="00DA0B73" w:rsidP="00DA0B73">
          <w:pPr>
            <w:rPr>
              <w:rFonts w:ascii="Calibri" w:hAnsi="Calibri" w:cs="Calibri"/>
              <w:lang w:val="es-PE"/>
            </w:rPr>
          </w:pPr>
        </w:p>
        <w:p w14:paraId="7226CD9E" w14:textId="170F29BD" w:rsidR="000D6CF8" w:rsidRDefault="00D3479A">
          <w:pPr>
            <w:pStyle w:val="TDC1"/>
            <w:tabs>
              <w:tab w:val="left" w:pos="440"/>
              <w:tab w:val="right" w:leader="dot" w:pos="8828"/>
            </w:tabs>
            <w:rPr>
              <w:noProof/>
              <w:lang w:val="es-PE" w:eastAsia="es-PE"/>
            </w:rPr>
          </w:pPr>
          <w:r w:rsidRPr="00353B19">
            <w:rPr>
              <w:rFonts w:ascii="Calibri" w:hAnsi="Calibri" w:cs="Calibri"/>
              <w:b/>
              <w:bCs/>
              <w:lang w:val="es-PE"/>
            </w:rPr>
            <w:fldChar w:fldCharType="begin"/>
          </w:r>
          <w:r w:rsidRPr="00353B19">
            <w:rPr>
              <w:rFonts w:ascii="Calibri" w:hAnsi="Calibri" w:cs="Calibri"/>
              <w:lang w:val="es-PE"/>
            </w:rPr>
            <w:instrText xml:space="preserve"> TOC \o "1-3" \h \z \u </w:instrText>
          </w:r>
          <w:r w:rsidRPr="00353B19">
            <w:rPr>
              <w:rFonts w:ascii="Calibri" w:hAnsi="Calibri" w:cs="Calibri"/>
              <w:b/>
              <w:bCs/>
              <w:lang w:val="es-PE"/>
            </w:rPr>
            <w:fldChar w:fldCharType="separate"/>
          </w:r>
          <w:hyperlink w:anchor="_Toc88832656" w:history="1">
            <w:r w:rsidR="000D6CF8" w:rsidRPr="002C1355">
              <w:rPr>
                <w:rStyle w:val="Hipervnculo"/>
                <w:noProof/>
                <w:lang w:val="es-PE"/>
              </w:rPr>
              <w:t>1.</w:t>
            </w:r>
            <w:r w:rsidR="000D6CF8">
              <w:rPr>
                <w:noProof/>
                <w:lang w:val="es-PE" w:eastAsia="es-PE"/>
              </w:rPr>
              <w:tab/>
            </w:r>
            <w:r w:rsidR="000D6CF8" w:rsidRPr="002C1355">
              <w:rPr>
                <w:rStyle w:val="Hipervnculo"/>
                <w:noProof/>
                <w:lang w:val="es-PE"/>
              </w:rPr>
              <w:t>Introducción</w:t>
            </w:r>
            <w:r w:rsidR="000D6CF8">
              <w:rPr>
                <w:noProof/>
                <w:webHidden/>
              </w:rPr>
              <w:tab/>
            </w:r>
            <w:r w:rsidR="000D6CF8">
              <w:rPr>
                <w:noProof/>
                <w:webHidden/>
              </w:rPr>
              <w:fldChar w:fldCharType="begin"/>
            </w:r>
            <w:r w:rsidR="000D6CF8">
              <w:rPr>
                <w:noProof/>
                <w:webHidden/>
              </w:rPr>
              <w:instrText xml:space="preserve"> PAGEREF _Toc88832656 \h </w:instrText>
            </w:r>
            <w:r w:rsidR="000D6CF8">
              <w:rPr>
                <w:noProof/>
                <w:webHidden/>
              </w:rPr>
            </w:r>
            <w:r w:rsidR="000D6CF8">
              <w:rPr>
                <w:noProof/>
                <w:webHidden/>
              </w:rPr>
              <w:fldChar w:fldCharType="separate"/>
            </w:r>
            <w:r w:rsidR="007B1517">
              <w:rPr>
                <w:noProof/>
                <w:webHidden/>
              </w:rPr>
              <w:t>2</w:t>
            </w:r>
            <w:r w:rsidR="000D6CF8">
              <w:rPr>
                <w:noProof/>
                <w:webHidden/>
              </w:rPr>
              <w:fldChar w:fldCharType="end"/>
            </w:r>
          </w:hyperlink>
        </w:p>
        <w:p w14:paraId="55AB1F1B" w14:textId="2325C3A8" w:rsidR="000D6CF8" w:rsidRDefault="001C433C">
          <w:pPr>
            <w:pStyle w:val="TDC1"/>
            <w:tabs>
              <w:tab w:val="left" w:pos="440"/>
              <w:tab w:val="right" w:leader="dot" w:pos="8828"/>
            </w:tabs>
            <w:rPr>
              <w:noProof/>
              <w:lang w:val="es-PE" w:eastAsia="es-PE"/>
            </w:rPr>
          </w:pPr>
          <w:hyperlink w:anchor="_Toc88832657" w:history="1">
            <w:r w:rsidR="000D6CF8" w:rsidRPr="002C1355">
              <w:rPr>
                <w:rStyle w:val="Hipervnculo"/>
                <w:noProof/>
                <w:lang w:val="es-PE"/>
              </w:rPr>
              <w:t>2.</w:t>
            </w:r>
            <w:r w:rsidR="000D6CF8">
              <w:rPr>
                <w:noProof/>
                <w:lang w:val="es-PE" w:eastAsia="es-PE"/>
              </w:rPr>
              <w:tab/>
            </w:r>
            <w:r w:rsidR="000D6CF8" w:rsidRPr="002C1355">
              <w:rPr>
                <w:rStyle w:val="Hipervnculo"/>
                <w:noProof/>
                <w:lang w:val="es-PE"/>
              </w:rPr>
              <w:t>Siglas o acrónimos</w:t>
            </w:r>
            <w:r w:rsidR="000D6CF8">
              <w:rPr>
                <w:noProof/>
                <w:webHidden/>
              </w:rPr>
              <w:tab/>
            </w:r>
            <w:r w:rsidR="000D6CF8">
              <w:rPr>
                <w:noProof/>
                <w:webHidden/>
              </w:rPr>
              <w:fldChar w:fldCharType="begin"/>
            </w:r>
            <w:r w:rsidR="000D6CF8">
              <w:rPr>
                <w:noProof/>
                <w:webHidden/>
              </w:rPr>
              <w:instrText xml:space="preserve"> PAGEREF _Toc88832657 \h </w:instrText>
            </w:r>
            <w:r w:rsidR="000D6CF8">
              <w:rPr>
                <w:noProof/>
                <w:webHidden/>
              </w:rPr>
            </w:r>
            <w:r w:rsidR="000D6CF8">
              <w:rPr>
                <w:noProof/>
                <w:webHidden/>
              </w:rPr>
              <w:fldChar w:fldCharType="separate"/>
            </w:r>
            <w:r w:rsidR="007B1517">
              <w:rPr>
                <w:noProof/>
                <w:webHidden/>
              </w:rPr>
              <w:t>3</w:t>
            </w:r>
            <w:r w:rsidR="000D6CF8">
              <w:rPr>
                <w:noProof/>
                <w:webHidden/>
              </w:rPr>
              <w:fldChar w:fldCharType="end"/>
            </w:r>
          </w:hyperlink>
        </w:p>
        <w:p w14:paraId="20D540A0" w14:textId="0FD38FFA" w:rsidR="000D6CF8" w:rsidRDefault="001C433C">
          <w:pPr>
            <w:pStyle w:val="TDC1"/>
            <w:tabs>
              <w:tab w:val="left" w:pos="440"/>
              <w:tab w:val="right" w:leader="dot" w:pos="8828"/>
            </w:tabs>
            <w:rPr>
              <w:noProof/>
              <w:lang w:val="es-PE" w:eastAsia="es-PE"/>
            </w:rPr>
          </w:pPr>
          <w:hyperlink w:anchor="_Toc88832658" w:history="1">
            <w:r w:rsidR="000D6CF8" w:rsidRPr="002C1355">
              <w:rPr>
                <w:rStyle w:val="Hipervnculo"/>
                <w:noProof/>
                <w:lang w:val="es-PE"/>
              </w:rPr>
              <w:t>3.</w:t>
            </w:r>
            <w:r w:rsidR="000D6CF8">
              <w:rPr>
                <w:noProof/>
                <w:lang w:val="es-PE" w:eastAsia="es-PE"/>
              </w:rPr>
              <w:tab/>
            </w:r>
            <w:r w:rsidR="000D6CF8" w:rsidRPr="002C1355">
              <w:rPr>
                <w:rStyle w:val="Hipervnculo"/>
                <w:noProof/>
                <w:lang w:val="es-PE"/>
              </w:rPr>
              <w:t>Glosario</w:t>
            </w:r>
            <w:r w:rsidR="000D6CF8">
              <w:rPr>
                <w:noProof/>
                <w:webHidden/>
              </w:rPr>
              <w:tab/>
            </w:r>
            <w:r w:rsidR="000D6CF8">
              <w:rPr>
                <w:noProof/>
                <w:webHidden/>
              </w:rPr>
              <w:fldChar w:fldCharType="begin"/>
            </w:r>
            <w:r w:rsidR="000D6CF8">
              <w:rPr>
                <w:noProof/>
                <w:webHidden/>
              </w:rPr>
              <w:instrText xml:space="preserve"> PAGEREF _Toc88832658 \h </w:instrText>
            </w:r>
            <w:r w:rsidR="000D6CF8">
              <w:rPr>
                <w:noProof/>
                <w:webHidden/>
              </w:rPr>
            </w:r>
            <w:r w:rsidR="000D6CF8">
              <w:rPr>
                <w:noProof/>
                <w:webHidden/>
              </w:rPr>
              <w:fldChar w:fldCharType="separate"/>
            </w:r>
            <w:r w:rsidR="007B1517">
              <w:rPr>
                <w:noProof/>
                <w:webHidden/>
              </w:rPr>
              <w:t>4</w:t>
            </w:r>
            <w:r w:rsidR="000D6CF8">
              <w:rPr>
                <w:noProof/>
                <w:webHidden/>
              </w:rPr>
              <w:fldChar w:fldCharType="end"/>
            </w:r>
          </w:hyperlink>
        </w:p>
        <w:p w14:paraId="301D1098" w14:textId="3DE83686" w:rsidR="000D6CF8" w:rsidRDefault="001C433C">
          <w:pPr>
            <w:pStyle w:val="TDC1"/>
            <w:tabs>
              <w:tab w:val="left" w:pos="440"/>
              <w:tab w:val="right" w:leader="dot" w:pos="8828"/>
            </w:tabs>
            <w:rPr>
              <w:noProof/>
              <w:lang w:val="es-PE" w:eastAsia="es-PE"/>
            </w:rPr>
          </w:pPr>
          <w:hyperlink w:anchor="_Toc88832659" w:history="1">
            <w:r w:rsidR="000D6CF8" w:rsidRPr="002C1355">
              <w:rPr>
                <w:rStyle w:val="Hipervnculo"/>
                <w:noProof/>
                <w:lang w:val="es-PE"/>
              </w:rPr>
              <w:t>4.</w:t>
            </w:r>
            <w:r w:rsidR="000D6CF8">
              <w:rPr>
                <w:noProof/>
                <w:lang w:val="es-PE" w:eastAsia="es-PE"/>
              </w:rPr>
              <w:tab/>
            </w:r>
            <w:r w:rsidR="000D6CF8" w:rsidRPr="002C1355">
              <w:rPr>
                <w:rStyle w:val="Hipervnculo"/>
                <w:noProof/>
                <w:lang w:val="es-PE"/>
              </w:rPr>
              <w:t>Antecedentes</w:t>
            </w:r>
            <w:r w:rsidR="000D6CF8">
              <w:rPr>
                <w:noProof/>
                <w:webHidden/>
              </w:rPr>
              <w:tab/>
            </w:r>
            <w:r w:rsidR="000D6CF8">
              <w:rPr>
                <w:noProof/>
                <w:webHidden/>
              </w:rPr>
              <w:fldChar w:fldCharType="begin"/>
            </w:r>
            <w:r w:rsidR="000D6CF8">
              <w:rPr>
                <w:noProof/>
                <w:webHidden/>
              </w:rPr>
              <w:instrText xml:space="preserve"> PAGEREF _Toc88832659 \h </w:instrText>
            </w:r>
            <w:r w:rsidR="000D6CF8">
              <w:rPr>
                <w:noProof/>
                <w:webHidden/>
              </w:rPr>
            </w:r>
            <w:r w:rsidR="000D6CF8">
              <w:rPr>
                <w:noProof/>
                <w:webHidden/>
              </w:rPr>
              <w:fldChar w:fldCharType="separate"/>
            </w:r>
            <w:r w:rsidR="007B1517">
              <w:rPr>
                <w:noProof/>
                <w:webHidden/>
              </w:rPr>
              <w:t>4</w:t>
            </w:r>
            <w:r w:rsidR="000D6CF8">
              <w:rPr>
                <w:noProof/>
                <w:webHidden/>
              </w:rPr>
              <w:fldChar w:fldCharType="end"/>
            </w:r>
          </w:hyperlink>
        </w:p>
        <w:p w14:paraId="66126238" w14:textId="2BFAFA41" w:rsidR="000D6CF8" w:rsidRDefault="001C433C">
          <w:pPr>
            <w:pStyle w:val="TDC1"/>
            <w:tabs>
              <w:tab w:val="left" w:pos="440"/>
              <w:tab w:val="right" w:leader="dot" w:pos="8828"/>
            </w:tabs>
            <w:rPr>
              <w:noProof/>
              <w:lang w:val="es-PE" w:eastAsia="es-PE"/>
            </w:rPr>
          </w:pPr>
          <w:hyperlink w:anchor="_Toc88832660" w:history="1">
            <w:r w:rsidR="000D6CF8" w:rsidRPr="002C1355">
              <w:rPr>
                <w:rStyle w:val="Hipervnculo"/>
                <w:noProof/>
                <w:lang w:val="es-PE"/>
              </w:rPr>
              <w:t>5.</w:t>
            </w:r>
            <w:r w:rsidR="000D6CF8">
              <w:rPr>
                <w:noProof/>
                <w:lang w:val="es-PE" w:eastAsia="es-PE"/>
              </w:rPr>
              <w:tab/>
            </w:r>
            <w:r w:rsidR="000D6CF8" w:rsidRPr="002C1355">
              <w:rPr>
                <w:rStyle w:val="Hipervnculo"/>
                <w:noProof/>
                <w:lang w:val="es-PE"/>
              </w:rPr>
              <w:t>Justificación</w:t>
            </w:r>
            <w:r w:rsidR="000D6CF8">
              <w:rPr>
                <w:noProof/>
                <w:webHidden/>
              </w:rPr>
              <w:tab/>
            </w:r>
            <w:r w:rsidR="000D6CF8">
              <w:rPr>
                <w:noProof/>
                <w:webHidden/>
              </w:rPr>
              <w:fldChar w:fldCharType="begin"/>
            </w:r>
            <w:r w:rsidR="000D6CF8">
              <w:rPr>
                <w:noProof/>
                <w:webHidden/>
              </w:rPr>
              <w:instrText xml:space="preserve"> PAGEREF _Toc88832660 \h </w:instrText>
            </w:r>
            <w:r w:rsidR="000D6CF8">
              <w:rPr>
                <w:noProof/>
                <w:webHidden/>
              </w:rPr>
            </w:r>
            <w:r w:rsidR="000D6CF8">
              <w:rPr>
                <w:noProof/>
                <w:webHidden/>
              </w:rPr>
              <w:fldChar w:fldCharType="separate"/>
            </w:r>
            <w:r w:rsidR="007B1517">
              <w:rPr>
                <w:noProof/>
                <w:webHidden/>
              </w:rPr>
              <w:t>4</w:t>
            </w:r>
            <w:r w:rsidR="000D6CF8">
              <w:rPr>
                <w:noProof/>
                <w:webHidden/>
              </w:rPr>
              <w:fldChar w:fldCharType="end"/>
            </w:r>
          </w:hyperlink>
        </w:p>
        <w:p w14:paraId="6A4EF7BA" w14:textId="205592C1" w:rsidR="000D6CF8" w:rsidRDefault="001C433C">
          <w:pPr>
            <w:pStyle w:val="TDC1"/>
            <w:tabs>
              <w:tab w:val="left" w:pos="440"/>
              <w:tab w:val="right" w:leader="dot" w:pos="8828"/>
            </w:tabs>
            <w:rPr>
              <w:noProof/>
              <w:lang w:val="es-PE" w:eastAsia="es-PE"/>
            </w:rPr>
          </w:pPr>
          <w:hyperlink w:anchor="_Toc88832661" w:history="1">
            <w:r w:rsidR="000D6CF8" w:rsidRPr="002C1355">
              <w:rPr>
                <w:rStyle w:val="Hipervnculo"/>
                <w:noProof/>
                <w:lang w:val="es-PE"/>
              </w:rPr>
              <w:t>6.</w:t>
            </w:r>
            <w:r w:rsidR="000D6CF8">
              <w:rPr>
                <w:noProof/>
                <w:lang w:val="es-PE" w:eastAsia="es-PE"/>
              </w:rPr>
              <w:tab/>
            </w:r>
            <w:r w:rsidR="000D6CF8" w:rsidRPr="002C1355">
              <w:rPr>
                <w:rStyle w:val="Hipervnculo"/>
                <w:noProof/>
                <w:lang w:val="es-PE"/>
              </w:rPr>
              <w:t>Base Legal</w:t>
            </w:r>
            <w:r w:rsidR="000D6CF8">
              <w:rPr>
                <w:noProof/>
                <w:webHidden/>
              </w:rPr>
              <w:tab/>
            </w:r>
            <w:r w:rsidR="000D6CF8">
              <w:rPr>
                <w:noProof/>
                <w:webHidden/>
              </w:rPr>
              <w:fldChar w:fldCharType="begin"/>
            </w:r>
            <w:r w:rsidR="000D6CF8">
              <w:rPr>
                <w:noProof/>
                <w:webHidden/>
              </w:rPr>
              <w:instrText xml:space="preserve"> PAGEREF _Toc88832661 \h </w:instrText>
            </w:r>
            <w:r w:rsidR="000D6CF8">
              <w:rPr>
                <w:noProof/>
                <w:webHidden/>
              </w:rPr>
            </w:r>
            <w:r w:rsidR="000D6CF8">
              <w:rPr>
                <w:noProof/>
                <w:webHidden/>
              </w:rPr>
              <w:fldChar w:fldCharType="separate"/>
            </w:r>
            <w:r w:rsidR="007B1517">
              <w:rPr>
                <w:noProof/>
                <w:webHidden/>
              </w:rPr>
              <w:t>5</w:t>
            </w:r>
            <w:r w:rsidR="000D6CF8">
              <w:rPr>
                <w:noProof/>
                <w:webHidden/>
              </w:rPr>
              <w:fldChar w:fldCharType="end"/>
            </w:r>
          </w:hyperlink>
        </w:p>
        <w:p w14:paraId="72827E4C" w14:textId="257C9007" w:rsidR="000D6CF8" w:rsidRDefault="001C433C">
          <w:pPr>
            <w:pStyle w:val="TDC1"/>
            <w:tabs>
              <w:tab w:val="left" w:pos="440"/>
              <w:tab w:val="right" w:leader="dot" w:pos="8828"/>
            </w:tabs>
            <w:rPr>
              <w:noProof/>
              <w:lang w:val="es-PE" w:eastAsia="es-PE"/>
            </w:rPr>
          </w:pPr>
          <w:hyperlink w:anchor="_Toc88832662" w:history="1">
            <w:r w:rsidR="000D6CF8" w:rsidRPr="002C1355">
              <w:rPr>
                <w:rStyle w:val="Hipervnculo"/>
                <w:noProof/>
                <w:lang w:val="es-PE"/>
              </w:rPr>
              <w:t>7.</w:t>
            </w:r>
            <w:r w:rsidR="000D6CF8">
              <w:rPr>
                <w:noProof/>
                <w:lang w:val="es-PE" w:eastAsia="es-PE"/>
              </w:rPr>
              <w:tab/>
            </w:r>
            <w:r w:rsidR="000D6CF8" w:rsidRPr="002C1355">
              <w:rPr>
                <w:rStyle w:val="Hipervnculo"/>
                <w:noProof/>
                <w:lang w:val="es-PE"/>
              </w:rPr>
              <w:t>Principales conceptos</w:t>
            </w:r>
            <w:r w:rsidR="000D6CF8">
              <w:rPr>
                <w:noProof/>
                <w:webHidden/>
              </w:rPr>
              <w:tab/>
            </w:r>
            <w:r w:rsidR="000D6CF8">
              <w:rPr>
                <w:noProof/>
                <w:webHidden/>
              </w:rPr>
              <w:fldChar w:fldCharType="begin"/>
            </w:r>
            <w:r w:rsidR="000D6CF8">
              <w:rPr>
                <w:noProof/>
                <w:webHidden/>
              </w:rPr>
              <w:instrText xml:space="preserve"> PAGEREF _Toc88832662 \h </w:instrText>
            </w:r>
            <w:r w:rsidR="000D6CF8">
              <w:rPr>
                <w:noProof/>
                <w:webHidden/>
              </w:rPr>
            </w:r>
            <w:r w:rsidR="000D6CF8">
              <w:rPr>
                <w:noProof/>
                <w:webHidden/>
              </w:rPr>
              <w:fldChar w:fldCharType="separate"/>
            </w:r>
            <w:r w:rsidR="007B1517">
              <w:rPr>
                <w:noProof/>
                <w:webHidden/>
              </w:rPr>
              <w:t>6</w:t>
            </w:r>
            <w:r w:rsidR="000D6CF8">
              <w:rPr>
                <w:noProof/>
                <w:webHidden/>
              </w:rPr>
              <w:fldChar w:fldCharType="end"/>
            </w:r>
          </w:hyperlink>
        </w:p>
        <w:p w14:paraId="133420C0" w14:textId="5304AF4F" w:rsidR="000D6CF8" w:rsidRDefault="001C433C">
          <w:pPr>
            <w:pStyle w:val="TDC1"/>
            <w:tabs>
              <w:tab w:val="left" w:pos="440"/>
              <w:tab w:val="right" w:leader="dot" w:pos="8828"/>
            </w:tabs>
            <w:rPr>
              <w:noProof/>
              <w:lang w:val="es-PE" w:eastAsia="es-PE"/>
            </w:rPr>
          </w:pPr>
          <w:hyperlink w:anchor="_Toc88832663" w:history="1">
            <w:r w:rsidR="000D6CF8" w:rsidRPr="002C1355">
              <w:rPr>
                <w:rStyle w:val="Hipervnculo"/>
                <w:noProof/>
                <w:lang w:val="es-PE"/>
              </w:rPr>
              <w:t>8.</w:t>
            </w:r>
            <w:r w:rsidR="000D6CF8">
              <w:rPr>
                <w:noProof/>
                <w:lang w:val="es-PE" w:eastAsia="es-PE"/>
              </w:rPr>
              <w:tab/>
            </w:r>
            <w:r w:rsidR="000D6CF8" w:rsidRPr="002C1355">
              <w:rPr>
                <w:rStyle w:val="Hipervnculo"/>
                <w:noProof/>
                <w:lang w:val="es-PE"/>
              </w:rPr>
              <w:t>Diagnóstico</w:t>
            </w:r>
            <w:r w:rsidR="000D6CF8">
              <w:rPr>
                <w:noProof/>
                <w:webHidden/>
              </w:rPr>
              <w:tab/>
            </w:r>
            <w:r w:rsidR="000D6CF8">
              <w:rPr>
                <w:noProof/>
                <w:webHidden/>
              </w:rPr>
              <w:fldChar w:fldCharType="begin"/>
            </w:r>
            <w:r w:rsidR="000D6CF8">
              <w:rPr>
                <w:noProof/>
                <w:webHidden/>
              </w:rPr>
              <w:instrText xml:space="preserve"> PAGEREF _Toc88832663 \h </w:instrText>
            </w:r>
            <w:r w:rsidR="000D6CF8">
              <w:rPr>
                <w:noProof/>
                <w:webHidden/>
              </w:rPr>
            </w:r>
            <w:r w:rsidR="000D6CF8">
              <w:rPr>
                <w:noProof/>
                <w:webHidden/>
              </w:rPr>
              <w:fldChar w:fldCharType="separate"/>
            </w:r>
            <w:r w:rsidR="007B1517">
              <w:rPr>
                <w:noProof/>
                <w:webHidden/>
              </w:rPr>
              <w:t>7</w:t>
            </w:r>
            <w:r w:rsidR="000D6CF8">
              <w:rPr>
                <w:noProof/>
                <w:webHidden/>
              </w:rPr>
              <w:fldChar w:fldCharType="end"/>
            </w:r>
          </w:hyperlink>
        </w:p>
        <w:p w14:paraId="51D91208" w14:textId="53E0025F" w:rsidR="000D6CF8" w:rsidRDefault="001C433C">
          <w:pPr>
            <w:pStyle w:val="TDC1"/>
            <w:tabs>
              <w:tab w:val="left" w:pos="440"/>
              <w:tab w:val="right" w:leader="dot" w:pos="8828"/>
            </w:tabs>
            <w:rPr>
              <w:noProof/>
              <w:lang w:val="es-PE" w:eastAsia="es-PE"/>
            </w:rPr>
          </w:pPr>
          <w:hyperlink w:anchor="_Toc88832664" w:history="1">
            <w:r w:rsidR="000D6CF8" w:rsidRPr="002C1355">
              <w:rPr>
                <w:rStyle w:val="Hipervnculo"/>
                <w:noProof/>
                <w:lang w:val="es-PE"/>
              </w:rPr>
              <w:t>9.</w:t>
            </w:r>
            <w:r w:rsidR="000D6CF8">
              <w:rPr>
                <w:noProof/>
                <w:lang w:val="es-PE" w:eastAsia="es-PE"/>
              </w:rPr>
              <w:tab/>
            </w:r>
            <w:r w:rsidR="000D6CF8" w:rsidRPr="002C1355">
              <w:rPr>
                <w:rStyle w:val="Hipervnculo"/>
                <w:noProof/>
                <w:lang w:val="es-PE"/>
              </w:rPr>
              <w:t>Finalidad</w:t>
            </w:r>
            <w:r w:rsidR="000D6CF8">
              <w:rPr>
                <w:noProof/>
                <w:webHidden/>
              </w:rPr>
              <w:tab/>
            </w:r>
            <w:r w:rsidR="000D6CF8">
              <w:rPr>
                <w:noProof/>
                <w:webHidden/>
              </w:rPr>
              <w:fldChar w:fldCharType="begin"/>
            </w:r>
            <w:r w:rsidR="000D6CF8">
              <w:rPr>
                <w:noProof/>
                <w:webHidden/>
              </w:rPr>
              <w:instrText xml:space="preserve"> PAGEREF _Toc88832664 \h </w:instrText>
            </w:r>
            <w:r w:rsidR="000D6CF8">
              <w:rPr>
                <w:noProof/>
                <w:webHidden/>
              </w:rPr>
            </w:r>
            <w:r w:rsidR="000D6CF8">
              <w:rPr>
                <w:noProof/>
                <w:webHidden/>
              </w:rPr>
              <w:fldChar w:fldCharType="separate"/>
            </w:r>
            <w:r w:rsidR="007B1517">
              <w:rPr>
                <w:noProof/>
                <w:webHidden/>
              </w:rPr>
              <w:t>8</w:t>
            </w:r>
            <w:r w:rsidR="000D6CF8">
              <w:rPr>
                <w:noProof/>
                <w:webHidden/>
              </w:rPr>
              <w:fldChar w:fldCharType="end"/>
            </w:r>
          </w:hyperlink>
        </w:p>
        <w:p w14:paraId="0F95A429" w14:textId="33A7DD55" w:rsidR="000D6CF8" w:rsidRDefault="001C433C">
          <w:pPr>
            <w:pStyle w:val="TDC1"/>
            <w:tabs>
              <w:tab w:val="left" w:pos="660"/>
              <w:tab w:val="right" w:leader="dot" w:pos="8828"/>
            </w:tabs>
            <w:rPr>
              <w:noProof/>
              <w:lang w:val="es-PE" w:eastAsia="es-PE"/>
            </w:rPr>
          </w:pPr>
          <w:hyperlink w:anchor="_Toc88832665" w:history="1">
            <w:r w:rsidR="000D6CF8" w:rsidRPr="002C1355">
              <w:rPr>
                <w:rStyle w:val="Hipervnculo"/>
                <w:noProof/>
                <w:lang w:val="es-PE"/>
              </w:rPr>
              <w:t>10.</w:t>
            </w:r>
            <w:r w:rsidR="000D6CF8">
              <w:rPr>
                <w:noProof/>
                <w:lang w:val="es-PE" w:eastAsia="es-PE"/>
              </w:rPr>
              <w:tab/>
            </w:r>
            <w:r w:rsidR="000D6CF8" w:rsidRPr="002C1355">
              <w:rPr>
                <w:rStyle w:val="Hipervnculo"/>
                <w:noProof/>
                <w:lang w:val="es-PE"/>
              </w:rPr>
              <w:t>Objetivos del PASE</w:t>
            </w:r>
            <w:r w:rsidR="000D6CF8">
              <w:rPr>
                <w:noProof/>
                <w:webHidden/>
              </w:rPr>
              <w:tab/>
            </w:r>
            <w:r w:rsidR="000D6CF8">
              <w:rPr>
                <w:noProof/>
                <w:webHidden/>
              </w:rPr>
              <w:fldChar w:fldCharType="begin"/>
            </w:r>
            <w:r w:rsidR="000D6CF8">
              <w:rPr>
                <w:noProof/>
                <w:webHidden/>
              </w:rPr>
              <w:instrText xml:space="preserve"> PAGEREF _Toc88832665 \h </w:instrText>
            </w:r>
            <w:r w:rsidR="000D6CF8">
              <w:rPr>
                <w:noProof/>
                <w:webHidden/>
              </w:rPr>
            </w:r>
            <w:r w:rsidR="000D6CF8">
              <w:rPr>
                <w:noProof/>
                <w:webHidden/>
              </w:rPr>
              <w:fldChar w:fldCharType="separate"/>
            </w:r>
            <w:r w:rsidR="007B1517">
              <w:rPr>
                <w:noProof/>
                <w:webHidden/>
              </w:rPr>
              <w:t>8</w:t>
            </w:r>
            <w:r w:rsidR="000D6CF8">
              <w:rPr>
                <w:noProof/>
                <w:webHidden/>
              </w:rPr>
              <w:fldChar w:fldCharType="end"/>
            </w:r>
          </w:hyperlink>
        </w:p>
        <w:p w14:paraId="7AC777E8" w14:textId="206B1EFB" w:rsidR="000D6CF8" w:rsidRDefault="001C433C">
          <w:pPr>
            <w:pStyle w:val="TDC1"/>
            <w:tabs>
              <w:tab w:val="left" w:pos="660"/>
              <w:tab w:val="right" w:leader="dot" w:pos="8828"/>
            </w:tabs>
            <w:rPr>
              <w:noProof/>
              <w:lang w:val="es-PE" w:eastAsia="es-PE"/>
            </w:rPr>
          </w:pPr>
          <w:hyperlink w:anchor="_Toc88832666" w:history="1">
            <w:r w:rsidR="000D6CF8" w:rsidRPr="002C1355">
              <w:rPr>
                <w:rStyle w:val="Hipervnculo"/>
                <w:noProof/>
                <w:lang w:val="es-PE"/>
              </w:rPr>
              <w:t>11.</w:t>
            </w:r>
            <w:r w:rsidR="000D6CF8">
              <w:rPr>
                <w:noProof/>
                <w:lang w:val="es-PE" w:eastAsia="es-PE"/>
              </w:rPr>
              <w:tab/>
            </w:r>
            <w:r w:rsidR="000D6CF8" w:rsidRPr="002C1355">
              <w:rPr>
                <w:rStyle w:val="Hipervnculo"/>
                <w:noProof/>
                <w:lang w:val="es-PE"/>
              </w:rPr>
              <w:t>Metodología</w:t>
            </w:r>
            <w:r w:rsidR="000D6CF8">
              <w:rPr>
                <w:noProof/>
                <w:webHidden/>
              </w:rPr>
              <w:tab/>
            </w:r>
            <w:r w:rsidR="000D6CF8">
              <w:rPr>
                <w:noProof/>
                <w:webHidden/>
              </w:rPr>
              <w:fldChar w:fldCharType="begin"/>
            </w:r>
            <w:r w:rsidR="000D6CF8">
              <w:rPr>
                <w:noProof/>
                <w:webHidden/>
              </w:rPr>
              <w:instrText xml:space="preserve"> PAGEREF _Toc88832666 \h </w:instrText>
            </w:r>
            <w:r w:rsidR="000D6CF8">
              <w:rPr>
                <w:noProof/>
                <w:webHidden/>
              </w:rPr>
            </w:r>
            <w:r w:rsidR="000D6CF8">
              <w:rPr>
                <w:noProof/>
                <w:webHidden/>
              </w:rPr>
              <w:fldChar w:fldCharType="separate"/>
            </w:r>
            <w:r w:rsidR="007B1517">
              <w:rPr>
                <w:noProof/>
                <w:webHidden/>
              </w:rPr>
              <w:t>8</w:t>
            </w:r>
            <w:r w:rsidR="000D6CF8">
              <w:rPr>
                <w:noProof/>
                <w:webHidden/>
              </w:rPr>
              <w:fldChar w:fldCharType="end"/>
            </w:r>
          </w:hyperlink>
        </w:p>
        <w:p w14:paraId="514FF644" w14:textId="64B80793" w:rsidR="000D6CF8" w:rsidRDefault="001C433C">
          <w:pPr>
            <w:pStyle w:val="TDC1"/>
            <w:tabs>
              <w:tab w:val="left" w:pos="660"/>
              <w:tab w:val="right" w:leader="dot" w:pos="8828"/>
            </w:tabs>
            <w:rPr>
              <w:noProof/>
              <w:lang w:val="es-PE" w:eastAsia="es-PE"/>
            </w:rPr>
          </w:pPr>
          <w:hyperlink w:anchor="_Toc88832667" w:history="1">
            <w:r w:rsidR="000D6CF8" w:rsidRPr="002C1355">
              <w:rPr>
                <w:rStyle w:val="Hipervnculo"/>
                <w:noProof/>
                <w:lang w:val="es-PE"/>
              </w:rPr>
              <w:t>12.</w:t>
            </w:r>
            <w:r w:rsidR="000D6CF8">
              <w:rPr>
                <w:noProof/>
                <w:lang w:val="es-PE" w:eastAsia="es-PE"/>
              </w:rPr>
              <w:tab/>
            </w:r>
            <w:r w:rsidR="000D6CF8" w:rsidRPr="002C1355">
              <w:rPr>
                <w:rStyle w:val="Hipervnculo"/>
                <w:noProof/>
                <w:lang w:val="es-PE"/>
              </w:rPr>
              <w:t>Implementación del PASE</w:t>
            </w:r>
            <w:r w:rsidR="000D6CF8">
              <w:rPr>
                <w:noProof/>
                <w:webHidden/>
              </w:rPr>
              <w:tab/>
            </w:r>
            <w:r w:rsidR="000D6CF8">
              <w:rPr>
                <w:noProof/>
                <w:webHidden/>
              </w:rPr>
              <w:fldChar w:fldCharType="begin"/>
            </w:r>
            <w:r w:rsidR="000D6CF8">
              <w:rPr>
                <w:noProof/>
                <w:webHidden/>
              </w:rPr>
              <w:instrText xml:space="preserve"> PAGEREF _Toc88832667 \h </w:instrText>
            </w:r>
            <w:r w:rsidR="000D6CF8">
              <w:rPr>
                <w:noProof/>
                <w:webHidden/>
              </w:rPr>
            </w:r>
            <w:r w:rsidR="000D6CF8">
              <w:rPr>
                <w:noProof/>
                <w:webHidden/>
              </w:rPr>
              <w:fldChar w:fldCharType="separate"/>
            </w:r>
            <w:r w:rsidR="007B1517">
              <w:rPr>
                <w:noProof/>
                <w:webHidden/>
              </w:rPr>
              <w:t>11</w:t>
            </w:r>
            <w:r w:rsidR="000D6CF8">
              <w:rPr>
                <w:noProof/>
                <w:webHidden/>
              </w:rPr>
              <w:fldChar w:fldCharType="end"/>
            </w:r>
          </w:hyperlink>
        </w:p>
        <w:p w14:paraId="03A779A1" w14:textId="521D722C" w:rsidR="000D6CF8" w:rsidRDefault="001C433C">
          <w:pPr>
            <w:pStyle w:val="TDC1"/>
            <w:tabs>
              <w:tab w:val="left" w:pos="660"/>
              <w:tab w:val="right" w:leader="dot" w:pos="8828"/>
            </w:tabs>
            <w:rPr>
              <w:noProof/>
              <w:lang w:val="es-PE" w:eastAsia="es-PE"/>
            </w:rPr>
          </w:pPr>
          <w:hyperlink w:anchor="_Toc88832668" w:history="1">
            <w:r w:rsidR="000D6CF8" w:rsidRPr="002C1355">
              <w:rPr>
                <w:rStyle w:val="Hipervnculo"/>
                <w:noProof/>
                <w:lang w:val="es-PE"/>
              </w:rPr>
              <w:t>13.</w:t>
            </w:r>
            <w:r w:rsidR="000D6CF8">
              <w:rPr>
                <w:noProof/>
                <w:lang w:val="es-PE" w:eastAsia="es-PE"/>
              </w:rPr>
              <w:tab/>
            </w:r>
            <w:r w:rsidR="000D6CF8" w:rsidRPr="002C1355">
              <w:rPr>
                <w:rStyle w:val="Hipervnculo"/>
                <w:noProof/>
                <w:lang w:val="es-PE"/>
              </w:rPr>
              <w:t>Cronograma de actividades</w:t>
            </w:r>
            <w:r w:rsidR="000D6CF8">
              <w:rPr>
                <w:noProof/>
                <w:webHidden/>
              </w:rPr>
              <w:tab/>
            </w:r>
            <w:r w:rsidR="000D6CF8">
              <w:rPr>
                <w:noProof/>
                <w:webHidden/>
              </w:rPr>
              <w:fldChar w:fldCharType="begin"/>
            </w:r>
            <w:r w:rsidR="000D6CF8">
              <w:rPr>
                <w:noProof/>
                <w:webHidden/>
              </w:rPr>
              <w:instrText xml:space="preserve"> PAGEREF _Toc88832668 \h </w:instrText>
            </w:r>
            <w:r w:rsidR="000D6CF8">
              <w:rPr>
                <w:noProof/>
                <w:webHidden/>
              </w:rPr>
            </w:r>
            <w:r w:rsidR="000D6CF8">
              <w:rPr>
                <w:noProof/>
                <w:webHidden/>
              </w:rPr>
              <w:fldChar w:fldCharType="separate"/>
            </w:r>
            <w:r w:rsidR="007B1517">
              <w:rPr>
                <w:noProof/>
                <w:webHidden/>
              </w:rPr>
              <w:t>15</w:t>
            </w:r>
            <w:r w:rsidR="000D6CF8">
              <w:rPr>
                <w:noProof/>
                <w:webHidden/>
              </w:rPr>
              <w:fldChar w:fldCharType="end"/>
            </w:r>
          </w:hyperlink>
        </w:p>
        <w:p w14:paraId="4AF1D0AE" w14:textId="1AA0FB6E" w:rsidR="000D6CF8" w:rsidRDefault="001C433C">
          <w:pPr>
            <w:pStyle w:val="TDC1"/>
            <w:tabs>
              <w:tab w:val="left" w:pos="660"/>
              <w:tab w:val="right" w:leader="dot" w:pos="8828"/>
            </w:tabs>
            <w:rPr>
              <w:noProof/>
              <w:lang w:val="es-PE" w:eastAsia="es-PE"/>
            </w:rPr>
          </w:pPr>
          <w:hyperlink w:anchor="_Toc88832669" w:history="1">
            <w:r w:rsidR="000D6CF8" w:rsidRPr="002C1355">
              <w:rPr>
                <w:rStyle w:val="Hipervnculo"/>
                <w:noProof/>
                <w:lang w:val="es-PE"/>
              </w:rPr>
              <w:t>14.</w:t>
            </w:r>
            <w:r w:rsidR="000D6CF8">
              <w:rPr>
                <w:noProof/>
                <w:lang w:val="es-PE" w:eastAsia="es-PE"/>
              </w:rPr>
              <w:tab/>
            </w:r>
            <w:r w:rsidR="000D6CF8" w:rsidRPr="002C1355">
              <w:rPr>
                <w:rStyle w:val="Hipervnculo"/>
                <w:noProof/>
                <w:lang w:val="es-PE"/>
              </w:rPr>
              <w:t>Responsabilidad</w:t>
            </w:r>
            <w:r w:rsidR="000D6CF8">
              <w:rPr>
                <w:noProof/>
                <w:webHidden/>
              </w:rPr>
              <w:tab/>
            </w:r>
            <w:r w:rsidR="000D6CF8">
              <w:rPr>
                <w:noProof/>
                <w:webHidden/>
              </w:rPr>
              <w:fldChar w:fldCharType="begin"/>
            </w:r>
            <w:r w:rsidR="000D6CF8">
              <w:rPr>
                <w:noProof/>
                <w:webHidden/>
              </w:rPr>
              <w:instrText xml:space="preserve"> PAGEREF _Toc88832669 \h </w:instrText>
            </w:r>
            <w:r w:rsidR="000D6CF8">
              <w:rPr>
                <w:noProof/>
                <w:webHidden/>
              </w:rPr>
            </w:r>
            <w:r w:rsidR="000D6CF8">
              <w:rPr>
                <w:noProof/>
                <w:webHidden/>
              </w:rPr>
              <w:fldChar w:fldCharType="separate"/>
            </w:r>
            <w:r w:rsidR="007B1517">
              <w:rPr>
                <w:noProof/>
                <w:webHidden/>
              </w:rPr>
              <w:t>20</w:t>
            </w:r>
            <w:r w:rsidR="000D6CF8">
              <w:rPr>
                <w:noProof/>
                <w:webHidden/>
              </w:rPr>
              <w:fldChar w:fldCharType="end"/>
            </w:r>
          </w:hyperlink>
        </w:p>
        <w:p w14:paraId="39DF9015" w14:textId="52BE8554" w:rsidR="000D6CF8" w:rsidRDefault="001C433C">
          <w:pPr>
            <w:pStyle w:val="TDC1"/>
            <w:tabs>
              <w:tab w:val="left" w:pos="660"/>
              <w:tab w:val="right" w:leader="dot" w:pos="8828"/>
            </w:tabs>
            <w:rPr>
              <w:noProof/>
              <w:lang w:val="es-PE" w:eastAsia="es-PE"/>
            </w:rPr>
          </w:pPr>
          <w:hyperlink w:anchor="_Toc88832670" w:history="1">
            <w:r w:rsidR="000D6CF8" w:rsidRPr="002C1355">
              <w:rPr>
                <w:rStyle w:val="Hipervnculo"/>
                <w:noProof/>
                <w:lang w:val="es-PE"/>
              </w:rPr>
              <w:t>15.</w:t>
            </w:r>
            <w:r w:rsidR="000D6CF8">
              <w:rPr>
                <w:noProof/>
                <w:lang w:val="es-PE" w:eastAsia="es-PE"/>
              </w:rPr>
              <w:tab/>
            </w:r>
            <w:r w:rsidR="000D6CF8" w:rsidRPr="002C1355">
              <w:rPr>
                <w:rStyle w:val="Hipervnculo"/>
                <w:noProof/>
                <w:lang w:val="es-PE"/>
              </w:rPr>
              <w:t>Evaluación del desempeño del PASE</w:t>
            </w:r>
            <w:r w:rsidR="000D6CF8">
              <w:rPr>
                <w:noProof/>
                <w:webHidden/>
              </w:rPr>
              <w:tab/>
            </w:r>
            <w:r w:rsidR="000D6CF8">
              <w:rPr>
                <w:noProof/>
                <w:webHidden/>
              </w:rPr>
              <w:fldChar w:fldCharType="begin"/>
            </w:r>
            <w:r w:rsidR="000D6CF8">
              <w:rPr>
                <w:noProof/>
                <w:webHidden/>
              </w:rPr>
              <w:instrText xml:space="preserve"> PAGEREF _Toc88832670 \h </w:instrText>
            </w:r>
            <w:r w:rsidR="000D6CF8">
              <w:rPr>
                <w:noProof/>
                <w:webHidden/>
              </w:rPr>
            </w:r>
            <w:r w:rsidR="000D6CF8">
              <w:rPr>
                <w:noProof/>
                <w:webHidden/>
              </w:rPr>
              <w:fldChar w:fldCharType="separate"/>
            </w:r>
            <w:r w:rsidR="007B1517">
              <w:rPr>
                <w:noProof/>
                <w:webHidden/>
              </w:rPr>
              <w:t>20</w:t>
            </w:r>
            <w:r w:rsidR="000D6CF8">
              <w:rPr>
                <w:noProof/>
                <w:webHidden/>
              </w:rPr>
              <w:fldChar w:fldCharType="end"/>
            </w:r>
          </w:hyperlink>
        </w:p>
        <w:p w14:paraId="50A74C8C" w14:textId="17D60E2B" w:rsidR="000D6CF8" w:rsidRDefault="001C433C">
          <w:pPr>
            <w:pStyle w:val="TDC1"/>
            <w:tabs>
              <w:tab w:val="left" w:pos="660"/>
              <w:tab w:val="right" w:leader="dot" w:pos="8828"/>
            </w:tabs>
            <w:rPr>
              <w:noProof/>
              <w:lang w:val="es-PE" w:eastAsia="es-PE"/>
            </w:rPr>
          </w:pPr>
          <w:hyperlink w:anchor="_Toc88832671" w:history="1">
            <w:r w:rsidR="000D6CF8" w:rsidRPr="002C1355">
              <w:rPr>
                <w:rStyle w:val="Hipervnculo"/>
                <w:noProof/>
                <w:lang w:val="es-PE"/>
              </w:rPr>
              <w:t>16.</w:t>
            </w:r>
            <w:r w:rsidR="000D6CF8">
              <w:rPr>
                <w:noProof/>
                <w:lang w:val="es-PE" w:eastAsia="es-PE"/>
              </w:rPr>
              <w:tab/>
            </w:r>
            <w:r w:rsidR="000D6CF8" w:rsidRPr="002C1355">
              <w:rPr>
                <w:rStyle w:val="Hipervnculo"/>
                <w:noProof/>
                <w:lang w:val="es-PE"/>
              </w:rPr>
              <w:t>Anexos</w:t>
            </w:r>
            <w:r w:rsidR="000D6CF8">
              <w:rPr>
                <w:noProof/>
                <w:webHidden/>
              </w:rPr>
              <w:tab/>
            </w:r>
            <w:r w:rsidR="000D6CF8">
              <w:rPr>
                <w:noProof/>
                <w:webHidden/>
              </w:rPr>
              <w:fldChar w:fldCharType="begin"/>
            </w:r>
            <w:r w:rsidR="000D6CF8">
              <w:rPr>
                <w:noProof/>
                <w:webHidden/>
              </w:rPr>
              <w:instrText xml:space="preserve"> PAGEREF _Toc88832671 \h </w:instrText>
            </w:r>
            <w:r w:rsidR="000D6CF8">
              <w:rPr>
                <w:noProof/>
                <w:webHidden/>
              </w:rPr>
            </w:r>
            <w:r w:rsidR="000D6CF8">
              <w:rPr>
                <w:noProof/>
                <w:webHidden/>
              </w:rPr>
              <w:fldChar w:fldCharType="separate"/>
            </w:r>
            <w:r w:rsidR="007B1517">
              <w:rPr>
                <w:noProof/>
                <w:webHidden/>
              </w:rPr>
              <w:t>21</w:t>
            </w:r>
            <w:r w:rsidR="000D6CF8">
              <w:rPr>
                <w:noProof/>
                <w:webHidden/>
              </w:rPr>
              <w:fldChar w:fldCharType="end"/>
            </w:r>
          </w:hyperlink>
        </w:p>
        <w:p w14:paraId="6C84A1B4" w14:textId="3D30654F" w:rsidR="00D3479A" w:rsidRPr="00353B19" w:rsidRDefault="00D3479A" w:rsidP="00124ACC">
          <w:pPr>
            <w:spacing w:line="240" w:lineRule="auto"/>
            <w:rPr>
              <w:rFonts w:ascii="Calibri" w:hAnsi="Calibri" w:cs="Calibri"/>
              <w:lang w:val="es-PE"/>
            </w:rPr>
          </w:pPr>
          <w:r w:rsidRPr="00353B19">
            <w:rPr>
              <w:rFonts w:ascii="Calibri" w:hAnsi="Calibri" w:cs="Calibri"/>
              <w:b/>
              <w:bCs/>
              <w:lang w:val="es-PE"/>
            </w:rPr>
            <w:fldChar w:fldCharType="end"/>
          </w:r>
        </w:p>
      </w:sdtContent>
    </w:sdt>
    <w:p w14:paraId="373C6489" w14:textId="77777777" w:rsidR="00DF5651" w:rsidRPr="00353B19" w:rsidRDefault="00DF5651" w:rsidP="00124ACC">
      <w:pPr>
        <w:spacing w:line="240" w:lineRule="auto"/>
        <w:rPr>
          <w:rFonts w:ascii="Calibri" w:hAnsi="Calibri" w:cs="Calibri"/>
          <w:b/>
          <w:noProof/>
          <w:lang w:val="es-PE"/>
        </w:rPr>
      </w:pPr>
      <w:r w:rsidRPr="00353B19">
        <w:rPr>
          <w:rFonts w:ascii="Calibri" w:hAnsi="Calibri" w:cs="Calibri"/>
          <w:b/>
          <w:noProof/>
          <w:lang w:val="es-PE"/>
        </w:rPr>
        <w:br w:type="page"/>
      </w:r>
    </w:p>
    <w:p w14:paraId="22E9B636" w14:textId="5161F208" w:rsidR="00FF3D52" w:rsidRPr="00353B19" w:rsidRDefault="00A746E3" w:rsidP="004800EF">
      <w:pPr>
        <w:pStyle w:val="Ttulo1"/>
        <w:numPr>
          <w:ilvl w:val="0"/>
          <w:numId w:val="40"/>
        </w:numPr>
        <w:rPr>
          <w:color w:val="4F81BD" w:themeColor="accent1"/>
          <w:lang w:val="es-PE"/>
        </w:rPr>
      </w:pPr>
      <w:bookmarkStart w:id="0" w:name="_Toc88832656"/>
      <w:r w:rsidRPr="00353B19">
        <w:rPr>
          <w:color w:val="4F81BD" w:themeColor="accent1"/>
          <w:lang w:val="es-PE"/>
        </w:rPr>
        <w:lastRenderedPageBreak/>
        <w:t>Introducción</w:t>
      </w:r>
      <w:bookmarkEnd w:id="0"/>
    </w:p>
    <w:p w14:paraId="7AFFF24E" w14:textId="77777777" w:rsidR="009A5DE8" w:rsidRPr="00353B19" w:rsidRDefault="009A5DE8" w:rsidP="009A5DE8">
      <w:pPr>
        <w:rPr>
          <w:lang w:val="es-PE"/>
        </w:rPr>
      </w:pPr>
    </w:p>
    <w:p w14:paraId="47FF9F7C" w14:textId="34D6569F" w:rsidR="008F3D50" w:rsidRPr="00353B19" w:rsidRDefault="008F3D50" w:rsidP="00EC5417">
      <w:pPr>
        <w:spacing w:line="240" w:lineRule="auto"/>
        <w:ind w:left="360"/>
        <w:jc w:val="both"/>
        <w:rPr>
          <w:rFonts w:ascii="Calibri" w:hAnsi="Calibri" w:cs="Calibri"/>
          <w:lang w:val="es-PE"/>
        </w:rPr>
      </w:pPr>
      <w:r w:rsidRPr="00353B19">
        <w:rPr>
          <w:rFonts w:ascii="Calibri" w:hAnsi="Calibri" w:cs="Calibri"/>
          <w:noProof/>
          <w:lang w:val="es-PE"/>
        </w:rPr>
        <w:t>El presente</w:t>
      </w:r>
      <w:r w:rsidR="0041560F" w:rsidRPr="00353B19">
        <w:rPr>
          <w:rFonts w:ascii="Calibri" w:hAnsi="Calibri" w:cs="Calibri"/>
          <w:noProof/>
          <w:lang w:val="es-PE"/>
        </w:rPr>
        <w:t xml:space="preserve"> documento tiene como objetivo </w:t>
      </w:r>
      <w:r w:rsidR="00661F3C" w:rsidRPr="00353B19">
        <w:rPr>
          <w:rFonts w:ascii="Calibri" w:hAnsi="Calibri" w:cs="Calibri"/>
          <w:noProof/>
          <w:lang w:val="es-PE"/>
        </w:rPr>
        <w:t xml:space="preserve">presentar </w:t>
      </w:r>
      <w:r w:rsidR="00C822A6" w:rsidRPr="00353B19">
        <w:rPr>
          <w:rFonts w:ascii="Calibri" w:hAnsi="Calibri" w:cs="Calibri"/>
          <w:noProof/>
          <w:lang w:val="es-PE"/>
        </w:rPr>
        <w:t>el</w:t>
      </w:r>
      <w:r w:rsidRPr="00353B19">
        <w:rPr>
          <w:rFonts w:ascii="Calibri" w:hAnsi="Calibri" w:cs="Calibri"/>
          <w:noProof/>
          <w:lang w:val="es-PE"/>
        </w:rPr>
        <w:t xml:space="preserve"> </w:t>
      </w:r>
      <w:r w:rsidR="008E034D" w:rsidRPr="00353B19">
        <w:rPr>
          <w:rFonts w:ascii="Calibri" w:hAnsi="Calibri" w:cs="Calibri"/>
          <w:noProof/>
          <w:lang w:val="es-PE"/>
        </w:rPr>
        <w:t xml:space="preserve">Plan de Seguimiento y Evaluación </w:t>
      </w:r>
      <w:r w:rsidR="00F55760" w:rsidRPr="00353B19">
        <w:rPr>
          <w:rFonts w:ascii="Calibri" w:hAnsi="Calibri" w:cs="Calibri"/>
          <w:noProof/>
          <w:lang w:val="es-PE"/>
        </w:rPr>
        <w:t>(</w:t>
      </w:r>
      <w:r w:rsidR="004B49F2" w:rsidRPr="00353B19">
        <w:rPr>
          <w:rFonts w:ascii="Calibri" w:hAnsi="Calibri" w:cs="Calibri"/>
          <w:noProof/>
          <w:lang w:val="es-PE"/>
        </w:rPr>
        <w:t>PASE</w:t>
      </w:r>
      <w:r w:rsidR="00F55760" w:rsidRPr="00353B19">
        <w:rPr>
          <w:rFonts w:ascii="Calibri" w:hAnsi="Calibri" w:cs="Calibri"/>
          <w:noProof/>
          <w:lang w:val="es-PE"/>
        </w:rPr>
        <w:t>)</w:t>
      </w:r>
      <w:r w:rsidR="00901402" w:rsidRPr="00353B19">
        <w:rPr>
          <w:rFonts w:ascii="Calibri" w:hAnsi="Calibri" w:cs="Calibri"/>
          <w:noProof/>
          <w:lang w:val="es-PE"/>
        </w:rPr>
        <w:t xml:space="preserve"> </w:t>
      </w:r>
      <w:r w:rsidR="00AE3EB0" w:rsidRPr="00353B19">
        <w:rPr>
          <w:rFonts w:ascii="Calibri" w:hAnsi="Calibri" w:cs="Calibri"/>
          <w:noProof/>
          <w:lang w:val="es-PE"/>
        </w:rPr>
        <w:t>2021-20</w:t>
      </w:r>
      <w:r w:rsidR="00A94E1E" w:rsidRPr="00353B19">
        <w:rPr>
          <w:rFonts w:ascii="Calibri" w:hAnsi="Calibri" w:cs="Calibri"/>
          <w:noProof/>
          <w:lang w:val="es-PE"/>
        </w:rPr>
        <w:t>2</w:t>
      </w:r>
      <w:r w:rsidR="002213B1" w:rsidRPr="00353B19">
        <w:rPr>
          <w:rFonts w:ascii="Calibri" w:hAnsi="Calibri" w:cs="Calibri"/>
          <w:noProof/>
          <w:lang w:val="es-PE"/>
        </w:rPr>
        <w:t>3</w:t>
      </w:r>
      <w:r w:rsidR="00AE3EB0" w:rsidRPr="00353B19">
        <w:rPr>
          <w:rFonts w:ascii="Calibri" w:hAnsi="Calibri" w:cs="Calibri"/>
          <w:noProof/>
          <w:lang w:val="es-PE"/>
        </w:rPr>
        <w:t xml:space="preserve"> </w:t>
      </w:r>
      <w:r w:rsidR="00E069CA" w:rsidRPr="00353B19">
        <w:rPr>
          <w:rFonts w:ascii="Calibri" w:hAnsi="Calibri" w:cs="Calibri"/>
          <w:noProof/>
          <w:lang w:val="es-PE"/>
        </w:rPr>
        <w:t xml:space="preserve">de la Política Nacional Multisectorial para </w:t>
      </w:r>
      <w:r w:rsidR="00801FA7" w:rsidRPr="00353B19">
        <w:rPr>
          <w:rFonts w:ascii="Calibri" w:hAnsi="Calibri" w:cs="Calibri"/>
          <w:noProof/>
          <w:lang w:val="es-PE"/>
        </w:rPr>
        <w:t>Niñas, Niños y Adolescentes</w:t>
      </w:r>
      <w:r w:rsidR="00E069CA" w:rsidRPr="00353B19">
        <w:rPr>
          <w:rFonts w:ascii="Calibri" w:hAnsi="Calibri" w:cs="Calibri"/>
          <w:noProof/>
          <w:lang w:val="es-PE"/>
        </w:rPr>
        <w:t xml:space="preserve"> al 2030</w:t>
      </w:r>
      <w:r w:rsidR="00AE3EB0" w:rsidRPr="00353B19">
        <w:rPr>
          <w:rFonts w:ascii="Calibri" w:hAnsi="Calibri" w:cs="Calibri"/>
          <w:noProof/>
          <w:lang w:val="es-PE"/>
        </w:rPr>
        <w:t xml:space="preserve"> (PNM</w:t>
      </w:r>
      <w:r w:rsidR="00801FA7" w:rsidRPr="00353B19">
        <w:rPr>
          <w:rFonts w:ascii="Calibri" w:hAnsi="Calibri" w:cs="Calibri"/>
          <w:noProof/>
          <w:lang w:val="es-PE"/>
        </w:rPr>
        <w:t>NNA</w:t>
      </w:r>
      <w:r w:rsidR="00AE3EB0" w:rsidRPr="00353B19">
        <w:rPr>
          <w:rFonts w:ascii="Calibri" w:hAnsi="Calibri" w:cs="Calibri"/>
          <w:noProof/>
          <w:lang w:val="es-PE"/>
        </w:rPr>
        <w:t>)</w:t>
      </w:r>
      <w:r w:rsidR="00E069CA" w:rsidRPr="00353B19">
        <w:rPr>
          <w:rFonts w:ascii="Calibri" w:hAnsi="Calibri" w:cs="Calibri"/>
          <w:noProof/>
          <w:lang w:val="es-PE"/>
        </w:rPr>
        <w:t xml:space="preserve"> </w:t>
      </w:r>
      <w:r w:rsidR="00661F3C" w:rsidRPr="00353B19">
        <w:rPr>
          <w:rFonts w:ascii="Calibri" w:hAnsi="Calibri" w:cs="Calibri"/>
          <w:noProof/>
          <w:lang w:val="es-PE"/>
        </w:rPr>
        <w:t>correspondiente</w:t>
      </w:r>
      <w:r w:rsidR="00901402" w:rsidRPr="00353B19">
        <w:rPr>
          <w:rFonts w:ascii="Calibri" w:hAnsi="Calibri" w:cs="Calibri"/>
          <w:noProof/>
          <w:lang w:val="es-PE"/>
        </w:rPr>
        <w:t xml:space="preserve"> a los años fiscales 202</w:t>
      </w:r>
      <w:r w:rsidR="00E069CA" w:rsidRPr="00353B19">
        <w:rPr>
          <w:rFonts w:ascii="Calibri" w:hAnsi="Calibri" w:cs="Calibri"/>
          <w:noProof/>
          <w:lang w:val="es-PE"/>
        </w:rPr>
        <w:t>1</w:t>
      </w:r>
      <w:r w:rsidR="00901402" w:rsidRPr="00353B19">
        <w:rPr>
          <w:rFonts w:ascii="Calibri" w:hAnsi="Calibri" w:cs="Calibri"/>
          <w:noProof/>
          <w:lang w:val="es-PE"/>
        </w:rPr>
        <w:t>-20</w:t>
      </w:r>
      <w:r w:rsidR="00E069CA" w:rsidRPr="00353B19">
        <w:rPr>
          <w:rFonts w:ascii="Calibri" w:hAnsi="Calibri" w:cs="Calibri"/>
          <w:noProof/>
          <w:lang w:val="es-PE"/>
        </w:rPr>
        <w:t xml:space="preserve">30, aprobada el </w:t>
      </w:r>
      <w:r w:rsidR="00801FA7" w:rsidRPr="00353B19">
        <w:rPr>
          <w:rFonts w:ascii="Calibri" w:hAnsi="Calibri" w:cs="Calibri"/>
          <w:noProof/>
          <w:lang w:val="es-PE"/>
        </w:rPr>
        <w:t>25</w:t>
      </w:r>
      <w:r w:rsidR="00E069CA" w:rsidRPr="00353B19">
        <w:rPr>
          <w:rFonts w:ascii="Calibri" w:hAnsi="Calibri" w:cs="Calibri"/>
          <w:noProof/>
          <w:lang w:val="es-PE"/>
        </w:rPr>
        <w:t xml:space="preserve"> de junio de 2021 mediante Decreto Supremo N° 00</w:t>
      </w:r>
      <w:r w:rsidR="00801FA7" w:rsidRPr="00353B19">
        <w:rPr>
          <w:rFonts w:ascii="Calibri" w:hAnsi="Calibri" w:cs="Calibri"/>
          <w:noProof/>
          <w:lang w:val="es-PE"/>
        </w:rPr>
        <w:t>8</w:t>
      </w:r>
      <w:r w:rsidR="00E069CA" w:rsidRPr="00353B19">
        <w:rPr>
          <w:rFonts w:ascii="Calibri" w:hAnsi="Calibri" w:cs="Calibri"/>
          <w:noProof/>
          <w:lang w:val="es-PE"/>
        </w:rPr>
        <w:t>-2021-MIMP</w:t>
      </w:r>
      <w:r w:rsidR="00BB1B49" w:rsidRPr="00353B19">
        <w:rPr>
          <w:rFonts w:ascii="Calibri" w:hAnsi="Calibri" w:cs="Calibri"/>
          <w:noProof/>
          <w:lang w:val="es-PE"/>
        </w:rPr>
        <w:t>.</w:t>
      </w:r>
      <w:r w:rsidR="00661F3C" w:rsidRPr="00353B19">
        <w:rPr>
          <w:rFonts w:ascii="Calibri" w:hAnsi="Calibri" w:cs="Calibri"/>
          <w:noProof/>
          <w:lang w:val="es-PE"/>
        </w:rPr>
        <w:t xml:space="preserve"> Esta herramienta permite </w:t>
      </w:r>
      <w:r w:rsidRPr="00353B19">
        <w:rPr>
          <w:rFonts w:ascii="Calibri" w:hAnsi="Calibri" w:cs="Calibri"/>
          <w:noProof/>
          <w:lang w:val="es-PE"/>
        </w:rPr>
        <w:t>planificar, establecer responsabilidades e indicar los recursos</w:t>
      </w:r>
      <w:r w:rsidR="00661F3C" w:rsidRPr="00353B19">
        <w:rPr>
          <w:rFonts w:ascii="Calibri" w:hAnsi="Calibri" w:cs="Calibri"/>
          <w:noProof/>
          <w:lang w:val="es-PE"/>
        </w:rPr>
        <w:t xml:space="preserve"> necesarios</w:t>
      </w:r>
      <w:r w:rsidRPr="00353B19">
        <w:rPr>
          <w:rFonts w:ascii="Calibri" w:hAnsi="Calibri" w:cs="Calibri"/>
          <w:noProof/>
          <w:lang w:val="es-PE"/>
        </w:rPr>
        <w:t xml:space="preserve"> para </w:t>
      </w:r>
      <w:r w:rsidR="00661F3C" w:rsidRPr="00353B19">
        <w:rPr>
          <w:rFonts w:ascii="Calibri" w:hAnsi="Calibri" w:cs="Calibri"/>
          <w:noProof/>
          <w:lang w:val="es-PE"/>
        </w:rPr>
        <w:t>realizar l</w:t>
      </w:r>
      <w:r w:rsidRPr="00353B19">
        <w:rPr>
          <w:rFonts w:ascii="Calibri" w:hAnsi="Calibri" w:cs="Calibri"/>
          <w:noProof/>
          <w:lang w:val="es-PE"/>
        </w:rPr>
        <w:t>as acciones de</w:t>
      </w:r>
      <w:r w:rsidR="000465F4" w:rsidRPr="00353B19">
        <w:rPr>
          <w:rFonts w:ascii="Calibri" w:hAnsi="Calibri" w:cs="Calibri"/>
          <w:noProof/>
          <w:lang w:val="es-PE"/>
        </w:rPr>
        <w:t xml:space="preserve"> </w:t>
      </w:r>
      <w:r w:rsidR="000465F4" w:rsidRPr="00353B19">
        <w:rPr>
          <w:rFonts w:ascii="Calibri" w:hAnsi="Calibri" w:cs="Calibri"/>
          <w:lang w:val="es-PE"/>
        </w:rPr>
        <w:t>seguimiento</w:t>
      </w:r>
      <w:r w:rsidRPr="00353B19">
        <w:rPr>
          <w:rFonts w:ascii="Calibri" w:hAnsi="Calibri" w:cs="Calibri"/>
          <w:lang w:val="es-PE"/>
        </w:rPr>
        <w:t xml:space="preserve"> </w:t>
      </w:r>
      <w:r w:rsidR="009E4E77" w:rsidRPr="00353B19">
        <w:rPr>
          <w:rFonts w:ascii="Calibri" w:hAnsi="Calibri" w:cs="Calibri"/>
          <w:lang w:val="es-PE"/>
        </w:rPr>
        <w:t>a esta intervención</w:t>
      </w:r>
      <w:r w:rsidR="00941DF6" w:rsidRPr="00353B19">
        <w:rPr>
          <w:rFonts w:ascii="Calibri" w:hAnsi="Calibri" w:cs="Calibri"/>
          <w:lang w:val="es-PE"/>
        </w:rPr>
        <w:t xml:space="preserve">, </w:t>
      </w:r>
      <w:r w:rsidR="00C822A6" w:rsidRPr="00353B19">
        <w:rPr>
          <w:rFonts w:ascii="Calibri" w:hAnsi="Calibri" w:cs="Calibri"/>
          <w:lang w:val="es-PE"/>
        </w:rPr>
        <w:t>a fin de</w:t>
      </w:r>
      <w:r w:rsidR="00941DF6" w:rsidRPr="00353B19">
        <w:rPr>
          <w:rFonts w:ascii="Calibri" w:hAnsi="Calibri" w:cs="Calibri"/>
          <w:lang w:val="es-PE"/>
        </w:rPr>
        <w:t xml:space="preserve"> </w:t>
      </w:r>
      <w:r w:rsidRPr="00353B19">
        <w:rPr>
          <w:rFonts w:ascii="Calibri" w:hAnsi="Calibri" w:cs="Calibri"/>
          <w:lang w:val="es-PE"/>
        </w:rPr>
        <w:t>reconocer el cumplimiento de sus resultados en correspondencia con las necesidades de la ciudadanía y la prestación de servicios de calidad.</w:t>
      </w:r>
    </w:p>
    <w:p w14:paraId="154954A7" w14:textId="0AB4CF84" w:rsidR="00AE3EB0" w:rsidRPr="00353B19" w:rsidRDefault="00BB1B49" w:rsidP="00BB1B49">
      <w:pPr>
        <w:spacing w:line="240" w:lineRule="auto"/>
        <w:ind w:left="360"/>
        <w:jc w:val="both"/>
        <w:rPr>
          <w:rFonts w:ascii="Calibri" w:hAnsi="Calibri" w:cs="Calibri"/>
          <w:lang w:val="es-PE"/>
        </w:rPr>
      </w:pPr>
      <w:r w:rsidRPr="00353B19">
        <w:rPr>
          <w:rFonts w:ascii="Calibri" w:hAnsi="Calibri" w:cs="Calibri"/>
          <w:lang w:val="es-PE"/>
        </w:rPr>
        <w:t>La PNM</w:t>
      </w:r>
      <w:r w:rsidR="004C2DD2" w:rsidRPr="00353B19">
        <w:rPr>
          <w:rFonts w:ascii="Calibri" w:hAnsi="Calibri" w:cs="Calibri"/>
          <w:lang w:val="es-PE"/>
        </w:rPr>
        <w:t>NNA</w:t>
      </w:r>
      <w:r w:rsidRPr="00353B19">
        <w:rPr>
          <w:rFonts w:ascii="Calibri" w:hAnsi="Calibri" w:cs="Calibri"/>
          <w:lang w:val="es-PE"/>
        </w:rPr>
        <w:t xml:space="preserve"> tiene como finalidad </w:t>
      </w:r>
      <w:r w:rsidR="00525A1B" w:rsidRPr="00353B19">
        <w:rPr>
          <w:rFonts w:ascii="Calibri" w:hAnsi="Calibri" w:cs="Calibri"/>
          <w:lang w:val="es-PE"/>
        </w:rPr>
        <w:t>atender la situación en la cual las NNA tienen restringidos sus derechos y se vulneran o son insuficientes las condiciones para su adecuada supervivencia, el pleno desarrollo, protección y participación en la sociedad</w:t>
      </w:r>
      <w:r w:rsidRPr="00353B19">
        <w:rPr>
          <w:rFonts w:ascii="Calibri" w:hAnsi="Calibri" w:cs="Calibri"/>
          <w:lang w:val="es-PE"/>
        </w:rPr>
        <w:t>. Para coadyuvar a la reducción de este problema, la PNM</w:t>
      </w:r>
      <w:r w:rsidR="005B44D3" w:rsidRPr="00353B19">
        <w:rPr>
          <w:rFonts w:ascii="Calibri" w:hAnsi="Calibri" w:cs="Calibri"/>
          <w:lang w:val="es-PE"/>
        </w:rPr>
        <w:t>NNA</w:t>
      </w:r>
      <w:r w:rsidRPr="00353B19">
        <w:rPr>
          <w:rFonts w:ascii="Calibri" w:hAnsi="Calibri" w:cs="Calibri"/>
          <w:lang w:val="es-PE"/>
        </w:rPr>
        <w:t xml:space="preserve"> plantea 5 objetivos prioritarios medidos a través de </w:t>
      </w:r>
      <w:r w:rsidR="00394F7A" w:rsidRPr="00353B19">
        <w:rPr>
          <w:rFonts w:ascii="Calibri" w:hAnsi="Calibri" w:cs="Calibri"/>
          <w:lang w:val="es-PE"/>
        </w:rPr>
        <w:t>17</w:t>
      </w:r>
      <w:r w:rsidRPr="00353B19">
        <w:rPr>
          <w:rFonts w:ascii="Calibri" w:hAnsi="Calibri" w:cs="Calibri"/>
          <w:lang w:val="es-PE"/>
        </w:rPr>
        <w:t xml:space="preserve"> indicadores, 22 lineamientos y </w:t>
      </w:r>
      <w:r w:rsidR="00395687" w:rsidRPr="00353B19">
        <w:rPr>
          <w:rFonts w:ascii="Calibri" w:hAnsi="Calibri" w:cs="Calibri"/>
          <w:lang w:val="es-PE"/>
        </w:rPr>
        <w:t>4</w:t>
      </w:r>
      <w:r w:rsidR="00492AB2">
        <w:rPr>
          <w:rFonts w:ascii="Calibri" w:hAnsi="Calibri" w:cs="Calibri"/>
          <w:lang w:val="es-PE"/>
        </w:rPr>
        <w:t>7</w:t>
      </w:r>
      <w:r w:rsidRPr="00353B19">
        <w:rPr>
          <w:rFonts w:ascii="Calibri" w:hAnsi="Calibri" w:cs="Calibri"/>
          <w:lang w:val="es-PE"/>
        </w:rPr>
        <w:t xml:space="preserve"> servicios priorizados</w:t>
      </w:r>
      <w:r w:rsidR="00405A1A" w:rsidRPr="00353B19">
        <w:rPr>
          <w:rFonts w:ascii="Calibri" w:hAnsi="Calibri" w:cs="Calibri"/>
          <w:lang w:val="es-PE"/>
        </w:rPr>
        <w:t xml:space="preserve">, cada uno con su respectivo indicador, </w:t>
      </w:r>
      <w:r w:rsidRPr="00353B19">
        <w:rPr>
          <w:rFonts w:ascii="Calibri" w:hAnsi="Calibri" w:cs="Calibri"/>
          <w:lang w:val="es-PE"/>
        </w:rPr>
        <w:t xml:space="preserve">cuya provisión se encuentra a cargo </w:t>
      </w:r>
      <w:r w:rsidR="00AE3EB0" w:rsidRPr="00353B19">
        <w:rPr>
          <w:rFonts w:ascii="Calibri" w:hAnsi="Calibri" w:cs="Calibri"/>
          <w:lang w:val="es-PE"/>
        </w:rPr>
        <w:t xml:space="preserve">de </w:t>
      </w:r>
      <w:r w:rsidR="00843852" w:rsidRPr="00353B19">
        <w:rPr>
          <w:rFonts w:ascii="Calibri" w:hAnsi="Calibri" w:cs="Calibri"/>
          <w:lang w:val="es-PE"/>
        </w:rPr>
        <w:t>las</w:t>
      </w:r>
      <w:r w:rsidR="00AE3EB0" w:rsidRPr="00353B19">
        <w:rPr>
          <w:rFonts w:ascii="Calibri" w:hAnsi="Calibri" w:cs="Calibri"/>
          <w:lang w:val="es-PE"/>
        </w:rPr>
        <w:t xml:space="preserve"> entidades públicas</w:t>
      </w:r>
      <w:r w:rsidR="00843852" w:rsidRPr="00353B19">
        <w:rPr>
          <w:rFonts w:ascii="Calibri" w:hAnsi="Calibri" w:cs="Calibri"/>
          <w:lang w:val="es-PE"/>
        </w:rPr>
        <w:t xml:space="preserve"> en los tres niveles de gobierno</w:t>
      </w:r>
      <w:r w:rsidR="00AE3EB0" w:rsidRPr="00353B19">
        <w:rPr>
          <w:rFonts w:ascii="Calibri" w:hAnsi="Calibri" w:cs="Calibri"/>
          <w:lang w:val="es-PE"/>
        </w:rPr>
        <w:t>.</w:t>
      </w:r>
    </w:p>
    <w:p w14:paraId="2990ACDA" w14:textId="64351D12" w:rsidR="00A86669" w:rsidRPr="00353B19" w:rsidRDefault="00A86669" w:rsidP="00A86669">
      <w:pPr>
        <w:spacing w:line="240" w:lineRule="auto"/>
        <w:ind w:left="360"/>
        <w:jc w:val="both"/>
        <w:rPr>
          <w:rFonts w:ascii="Calibri" w:hAnsi="Calibri" w:cs="Calibri"/>
          <w:lang w:val="es-PE"/>
        </w:rPr>
      </w:pPr>
      <w:r w:rsidRPr="00353B19">
        <w:rPr>
          <w:rFonts w:ascii="Calibri" w:hAnsi="Calibri" w:cs="Calibri"/>
          <w:lang w:val="es-PE"/>
        </w:rPr>
        <w:t xml:space="preserve">El Ministerio de la Mujer y Poblaciones Vulnerables (MIMP) es el ente rector en la promoción y protección de los derechos de las niñas, niños y adolescentes y conduce la PNMNNA a través de la Dirección General de Niñas, Niños y Adolescentes (DGNNA) El </w:t>
      </w:r>
      <w:r w:rsidR="00AE3EB0" w:rsidRPr="00353B19">
        <w:rPr>
          <w:rFonts w:ascii="Calibri" w:hAnsi="Calibri" w:cs="Calibri"/>
          <w:lang w:val="es-PE"/>
        </w:rPr>
        <w:t xml:space="preserve">seguimiento y evaluación </w:t>
      </w:r>
      <w:r w:rsidRPr="00353B19">
        <w:rPr>
          <w:rFonts w:ascii="Calibri" w:hAnsi="Calibri" w:cs="Calibri"/>
          <w:lang w:val="es-PE"/>
        </w:rPr>
        <w:t>de esta intervención involucra a más de una instancia, el acompañamiento y asistencia de este proceso está a cargo de la Oficina de Planeamiento (OP) de la Oficina General de Planeamiento y Presupuesto (OGPP), en su condición de integrante del Sistema Nacional de Planeamiento Estratégico (SINAPLAN). Mientras que</w:t>
      </w:r>
      <w:r w:rsidRPr="00353B19">
        <w:rPr>
          <w:lang w:val="es-PE"/>
        </w:rPr>
        <w:t xml:space="preserve"> </w:t>
      </w:r>
      <w:r w:rsidRPr="00353B19">
        <w:rPr>
          <w:rFonts w:ascii="Calibri" w:hAnsi="Calibri" w:cs="Calibri"/>
          <w:lang w:val="es-PE"/>
        </w:rPr>
        <w:t>la Oficina General de Monitoreo, Evaluación de Políticas y Gestión Descentralizada (OGMEPGD) a través de la Oficina de Monitoreo y Evaluación de Políticas (OMEP), conduce y es responsable técnico de las acciones para el seguimiento y evaluación, para lo cual debe coordinar tanto con la DGNNA</w:t>
      </w:r>
      <w:r w:rsidR="00D252C0">
        <w:rPr>
          <w:rFonts w:ascii="Calibri" w:hAnsi="Calibri" w:cs="Calibri"/>
          <w:lang w:val="es-PE"/>
        </w:rPr>
        <w:t>.</w:t>
      </w:r>
    </w:p>
    <w:p w14:paraId="7E32D5FD" w14:textId="5C36510C" w:rsidR="00E211D7" w:rsidRPr="00353B19" w:rsidRDefault="00BB1B49" w:rsidP="00A86669">
      <w:pPr>
        <w:spacing w:line="240" w:lineRule="auto"/>
        <w:ind w:left="360"/>
        <w:jc w:val="both"/>
        <w:rPr>
          <w:rFonts w:ascii="Calibri" w:hAnsi="Calibri" w:cs="Calibri"/>
          <w:lang w:val="es-PE"/>
        </w:rPr>
      </w:pPr>
      <w:r w:rsidRPr="00353B19">
        <w:rPr>
          <w:rFonts w:ascii="Calibri" w:hAnsi="Calibri" w:cs="Calibri"/>
          <w:lang w:val="es-PE"/>
        </w:rPr>
        <w:t xml:space="preserve">En este contexto, la </w:t>
      </w:r>
      <w:r w:rsidR="00A86669" w:rsidRPr="00353B19">
        <w:rPr>
          <w:rFonts w:ascii="Calibri" w:hAnsi="Calibri" w:cs="Calibri"/>
          <w:lang w:val="es-PE"/>
        </w:rPr>
        <w:t>OGMEPGD,</w:t>
      </w:r>
      <w:r w:rsidRPr="00353B19">
        <w:rPr>
          <w:rFonts w:ascii="Calibri" w:hAnsi="Calibri" w:cs="Calibri"/>
          <w:lang w:val="es-PE"/>
        </w:rPr>
        <w:t xml:space="preserve"> en coordinación con la </w:t>
      </w:r>
      <w:r w:rsidR="00A86669" w:rsidRPr="00353B19">
        <w:rPr>
          <w:rFonts w:ascii="Calibri" w:hAnsi="Calibri" w:cs="Calibri"/>
          <w:lang w:val="es-PE"/>
        </w:rPr>
        <w:t>DGNNA y OGPP,</w:t>
      </w:r>
      <w:r w:rsidRPr="00353B19">
        <w:rPr>
          <w:rFonts w:ascii="Calibri" w:hAnsi="Calibri" w:cs="Calibri"/>
          <w:lang w:val="es-PE"/>
        </w:rPr>
        <w:t xml:space="preserve"> elaboraron el presente Plan de Seguimiento y Evaluación (PASE) para el periodo 2021-20</w:t>
      </w:r>
      <w:r w:rsidR="001D44B5" w:rsidRPr="00353B19">
        <w:rPr>
          <w:rFonts w:ascii="Calibri" w:hAnsi="Calibri" w:cs="Calibri"/>
          <w:lang w:val="es-PE"/>
        </w:rPr>
        <w:t>2</w:t>
      </w:r>
      <w:r w:rsidR="002213B1" w:rsidRPr="00353B19">
        <w:rPr>
          <w:rFonts w:ascii="Calibri" w:hAnsi="Calibri" w:cs="Calibri"/>
          <w:lang w:val="es-PE"/>
        </w:rPr>
        <w:t>3</w:t>
      </w:r>
      <w:r w:rsidRPr="00353B19">
        <w:rPr>
          <w:rFonts w:ascii="Calibri" w:hAnsi="Calibri" w:cs="Calibri"/>
          <w:lang w:val="es-PE"/>
        </w:rPr>
        <w:t xml:space="preserve">. El PASE consta de </w:t>
      </w:r>
      <w:r w:rsidR="00992BE8" w:rsidRPr="00353B19">
        <w:rPr>
          <w:rFonts w:ascii="Calibri" w:hAnsi="Calibri" w:cs="Calibri"/>
          <w:lang w:val="es-PE"/>
        </w:rPr>
        <w:t>1</w:t>
      </w:r>
      <w:r w:rsidR="001E7567" w:rsidRPr="00353B19">
        <w:rPr>
          <w:rFonts w:ascii="Calibri" w:hAnsi="Calibri" w:cs="Calibri"/>
          <w:lang w:val="es-PE"/>
        </w:rPr>
        <w:t>6</w:t>
      </w:r>
      <w:r w:rsidRPr="00353B19">
        <w:rPr>
          <w:rFonts w:ascii="Calibri" w:hAnsi="Calibri" w:cs="Calibri"/>
          <w:lang w:val="es-PE"/>
        </w:rPr>
        <w:t xml:space="preserve"> secciones, las cuales incorporan el marco normativo, </w:t>
      </w:r>
      <w:r w:rsidR="00353B19" w:rsidRPr="00353B19">
        <w:rPr>
          <w:rFonts w:ascii="Calibri" w:hAnsi="Calibri" w:cs="Calibri"/>
          <w:lang w:val="es-PE"/>
        </w:rPr>
        <w:t>principales conceptos</w:t>
      </w:r>
      <w:r w:rsidRPr="00353B19">
        <w:rPr>
          <w:rFonts w:ascii="Calibri" w:hAnsi="Calibri" w:cs="Calibri"/>
          <w:lang w:val="es-PE"/>
        </w:rPr>
        <w:t>, objetivos y rutinas de seguimiento y evaluación. Además, presenta una estrategia de implementación que incorpora un cronograma, responsabilidades y plazos de cumplimiento, así como un esquema de evaluación de su propia implementación.</w:t>
      </w:r>
    </w:p>
    <w:p w14:paraId="7F4855D3" w14:textId="77777777" w:rsidR="00F53B9A" w:rsidRPr="00353B19" w:rsidRDefault="00F53B9A" w:rsidP="00124ACC">
      <w:pPr>
        <w:spacing w:line="240" w:lineRule="auto"/>
        <w:rPr>
          <w:rFonts w:ascii="Calibri" w:eastAsiaTheme="majorEastAsia" w:hAnsi="Calibri" w:cs="Calibri"/>
          <w:b/>
          <w:bCs/>
          <w:noProof/>
          <w:color w:val="4F81BD" w:themeColor="accent1"/>
          <w:lang w:val="es-PE"/>
        </w:rPr>
      </w:pPr>
      <w:r w:rsidRPr="00353B19">
        <w:rPr>
          <w:rFonts w:ascii="Calibri" w:eastAsiaTheme="majorEastAsia" w:hAnsi="Calibri" w:cs="Calibri"/>
          <w:b/>
          <w:bCs/>
          <w:noProof/>
          <w:color w:val="4F81BD" w:themeColor="accent1"/>
          <w:lang w:val="es-PE"/>
        </w:rPr>
        <w:br w:type="page"/>
      </w:r>
    </w:p>
    <w:p w14:paraId="151176DE" w14:textId="34407FBE" w:rsidR="008C4565" w:rsidRPr="00353B19" w:rsidRDefault="00A746E3" w:rsidP="004800EF">
      <w:pPr>
        <w:pStyle w:val="Ttulo1"/>
        <w:numPr>
          <w:ilvl w:val="0"/>
          <w:numId w:val="40"/>
        </w:numPr>
        <w:rPr>
          <w:color w:val="4F81BD" w:themeColor="accent1"/>
          <w:lang w:val="es-PE"/>
        </w:rPr>
      </w:pPr>
      <w:bookmarkStart w:id="1" w:name="_Toc88832657"/>
      <w:r w:rsidRPr="00353B19">
        <w:rPr>
          <w:color w:val="4F81BD" w:themeColor="accent1"/>
          <w:lang w:val="es-PE"/>
        </w:rPr>
        <w:lastRenderedPageBreak/>
        <w:t>Siglas o acrónimos</w:t>
      </w:r>
      <w:bookmarkEnd w:id="1"/>
    </w:p>
    <w:p w14:paraId="5A09D5D3" w14:textId="77777777" w:rsidR="0041560F" w:rsidRPr="00353B19" w:rsidRDefault="0041560F" w:rsidP="00124ACC">
      <w:pPr>
        <w:spacing w:line="240" w:lineRule="auto"/>
        <w:rPr>
          <w:rFonts w:ascii="Calibri" w:hAnsi="Calibri" w:cs="Calibri"/>
          <w:b/>
          <w:noProof/>
          <w:lang w:val="es-PE"/>
        </w:rPr>
      </w:pPr>
    </w:p>
    <w:p w14:paraId="470FF0C1" w14:textId="27BFC502" w:rsidR="005A1CFE" w:rsidRPr="00353B19" w:rsidRDefault="008C4565" w:rsidP="00B63E06">
      <w:pPr>
        <w:spacing w:after="0"/>
        <w:ind w:left="360"/>
        <w:rPr>
          <w:rFonts w:ascii="Calibri" w:hAnsi="Calibri" w:cs="Calibri"/>
          <w:noProof/>
          <w:lang w:val="es-PE"/>
        </w:rPr>
      </w:pPr>
      <w:r w:rsidRPr="00353B19">
        <w:rPr>
          <w:rFonts w:ascii="Calibri" w:hAnsi="Calibri" w:cs="Calibri"/>
          <w:b/>
          <w:noProof/>
          <w:lang w:val="es-PE"/>
        </w:rPr>
        <w:t>C</w:t>
      </w:r>
      <w:r w:rsidR="00B63E06" w:rsidRPr="00353B19">
        <w:rPr>
          <w:rFonts w:ascii="Calibri" w:hAnsi="Calibri" w:cs="Calibri"/>
          <w:b/>
          <w:noProof/>
          <w:lang w:val="es-PE"/>
        </w:rPr>
        <w:t xml:space="preserve">EPLAN: </w:t>
      </w:r>
      <w:r w:rsidR="00B63E06" w:rsidRPr="00353B19">
        <w:rPr>
          <w:rFonts w:ascii="Calibri" w:hAnsi="Calibri" w:cs="Calibri"/>
          <w:bCs/>
          <w:noProof/>
          <w:lang w:val="es-PE"/>
        </w:rPr>
        <w:t>Centro Nacional de Planeamiento Estratégico</w:t>
      </w:r>
    </w:p>
    <w:p w14:paraId="4993EA6A" w14:textId="3153BB95" w:rsidR="003C2133" w:rsidRPr="00353B19" w:rsidRDefault="003369BC" w:rsidP="00190021">
      <w:pPr>
        <w:spacing w:after="0"/>
        <w:ind w:left="360"/>
        <w:rPr>
          <w:rFonts w:ascii="Calibri" w:hAnsi="Calibri" w:cs="Calibri"/>
          <w:lang w:val="es-PE"/>
        </w:rPr>
      </w:pPr>
      <w:r w:rsidRPr="00353B19">
        <w:rPr>
          <w:rFonts w:ascii="Calibri" w:hAnsi="Calibri" w:cs="Calibri"/>
          <w:b/>
          <w:lang w:val="es-PE"/>
        </w:rPr>
        <w:t>DGNNA</w:t>
      </w:r>
      <w:r w:rsidR="003C2133" w:rsidRPr="00353B19">
        <w:rPr>
          <w:rFonts w:ascii="Calibri" w:hAnsi="Calibri" w:cs="Calibri"/>
          <w:lang w:val="es-PE"/>
        </w:rPr>
        <w:t>: Dirección</w:t>
      </w:r>
      <w:r w:rsidRPr="00353B19">
        <w:rPr>
          <w:rFonts w:ascii="Calibri" w:hAnsi="Calibri" w:cs="Calibri"/>
          <w:lang w:val="es-PE"/>
        </w:rPr>
        <w:t xml:space="preserve"> General de Niñas, Niños y Adolescentes</w:t>
      </w:r>
    </w:p>
    <w:p w14:paraId="0A6B6A25" w14:textId="7795C910" w:rsidR="002451BC" w:rsidRPr="00353B19" w:rsidRDefault="00E65122" w:rsidP="00190021">
      <w:pPr>
        <w:spacing w:after="0"/>
        <w:ind w:left="360"/>
        <w:rPr>
          <w:rFonts w:ascii="Calibri" w:hAnsi="Calibri" w:cs="Calibri"/>
          <w:noProof/>
          <w:lang w:val="es-PE"/>
        </w:rPr>
      </w:pPr>
      <w:r w:rsidRPr="00353B19">
        <w:rPr>
          <w:rFonts w:ascii="Calibri" w:hAnsi="Calibri" w:cs="Calibri"/>
          <w:b/>
          <w:noProof/>
          <w:lang w:val="es-PE"/>
        </w:rPr>
        <w:t>ENAHO:</w:t>
      </w:r>
      <w:r w:rsidRPr="00353B19">
        <w:rPr>
          <w:rFonts w:ascii="Calibri" w:hAnsi="Calibri" w:cs="Calibri"/>
          <w:noProof/>
          <w:lang w:val="es-PE"/>
        </w:rPr>
        <w:t xml:space="preserve"> Encuesta Nacional de Hogares</w:t>
      </w:r>
    </w:p>
    <w:p w14:paraId="484F7342" w14:textId="7D36D874" w:rsidR="00955650" w:rsidRPr="00353B19" w:rsidRDefault="00955650" w:rsidP="00190021">
      <w:pPr>
        <w:spacing w:after="0"/>
        <w:ind w:left="360"/>
        <w:rPr>
          <w:rFonts w:ascii="Calibri" w:hAnsi="Calibri" w:cs="Calibri"/>
          <w:noProof/>
          <w:lang w:val="es-PE"/>
        </w:rPr>
      </w:pPr>
      <w:bookmarkStart w:id="2" w:name="_Hlk87874875"/>
      <w:r w:rsidRPr="00353B19">
        <w:rPr>
          <w:rFonts w:ascii="Calibri" w:hAnsi="Calibri" w:cs="Calibri"/>
          <w:b/>
          <w:noProof/>
          <w:lang w:val="es-PE"/>
        </w:rPr>
        <w:t>ESE:</w:t>
      </w:r>
      <w:r w:rsidRPr="00353B19">
        <w:rPr>
          <w:rFonts w:ascii="Calibri" w:hAnsi="Calibri" w:cs="Calibri"/>
          <w:noProof/>
          <w:lang w:val="es-PE"/>
        </w:rPr>
        <w:t xml:space="preserve"> Equipo de Seguimiento y Evaluación</w:t>
      </w:r>
    </w:p>
    <w:bookmarkEnd w:id="2"/>
    <w:p w14:paraId="672F5EC4" w14:textId="7FCD5DD6" w:rsidR="00B63E06" w:rsidRPr="00353B19" w:rsidRDefault="00B63E06" w:rsidP="00190021">
      <w:pPr>
        <w:spacing w:after="0"/>
        <w:ind w:left="360"/>
        <w:rPr>
          <w:rFonts w:ascii="Calibri" w:hAnsi="Calibri" w:cs="Calibri"/>
          <w:bCs/>
          <w:noProof/>
          <w:lang w:val="es-PE"/>
        </w:rPr>
      </w:pPr>
      <w:r w:rsidRPr="00353B19">
        <w:rPr>
          <w:rFonts w:ascii="Calibri" w:hAnsi="Calibri" w:cs="Calibri"/>
          <w:b/>
          <w:noProof/>
          <w:lang w:val="es-PE"/>
        </w:rPr>
        <w:t xml:space="preserve">GISE: </w:t>
      </w:r>
      <w:r w:rsidRPr="00353B19">
        <w:rPr>
          <w:rFonts w:ascii="Calibri" w:hAnsi="Calibri" w:cs="Calibri"/>
          <w:bCs/>
          <w:noProof/>
          <w:lang w:val="es-PE"/>
        </w:rPr>
        <w:t>Gestión de información, seguimiento y evaluación</w:t>
      </w:r>
    </w:p>
    <w:p w14:paraId="55D3B813" w14:textId="19B245E0" w:rsidR="00810F60" w:rsidRPr="00353B19" w:rsidRDefault="00810F60" w:rsidP="00190021">
      <w:pPr>
        <w:spacing w:after="0"/>
        <w:ind w:left="360"/>
        <w:rPr>
          <w:rFonts w:ascii="Calibri" w:hAnsi="Calibri" w:cs="Calibri"/>
          <w:noProof/>
          <w:lang w:val="es-PE"/>
        </w:rPr>
      </w:pPr>
      <w:r w:rsidRPr="00353B19">
        <w:rPr>
          <w:rFonts w:ascii="Calibri" w:hAnsi="Calibri" w:cs="Calibri"/>
          <w:b/>
          <w:noProof/>
          <w:lang w:val="es-PE"/>
        </w:rPr>
        <w:t xml:space="preserve">INABIF: </w:t>
      </w:r>
      <w:r w:rsidRPr="00353B19">
        <w:rPr>
          <w:rFonts w:ascii="Calibri" w:hAnsi="Calibri" w:cs="Calibri"/>
          <w:noProof/>
          <w:lang w:val="es-PE"/>
        </w:rPr>
        <w:t xml:space="preserve">Programa </w:t>
      </w:r>
      <w:r w:rsidR="00832878" w:rsidRPr="00353B19">
        <w:rPr>
          <w:rFonts w:ascii="Calibri" w:hAnsi="Calibri" w:cs="Calibri"/>
          <w:noProof/>
          <w:lang w:val="es-PE"/>
        </w:rPr>
        <w:t xml:space="preserve">Integral </w:t>
      </w:r>
      <w:r w:rsidRPr="00353B19">
        <w:rPr>
          <w:rFonts w:ascii="Calibri" w:hAnsi="Calibri" w:cs="Calibri"/>
          <w:noProof/>
          <w:lang w:val="es-PE"/>
        </w:rPr>
        <w:t xml:space="preserve">Nacional </w:t>
      </w:r>
      <w:r w:rsidR="00832878" w:rsidRPr="00353B19">
        <w:rPr>
          <w:rFonts w:ascii="Calibri" w:hAnsi="Calibri" w:cs="Calibri"/>
          <w:noProof/>
          <w:lang w:val="es-PE"/>
        </w:rPr>
        <w:t>para el</w:t>
      </w:r>
      <w:r w:rsidRPr="00353B19">
        <w:rPr>
          <w:rFonts w:ascii="Calibri" w:hAnsi="Calibri" w:cs="Calibri"/>
          <w:noProof/>
          <w:lang w:val="es-PE"/>
        </w:rPr>
        <w:t xml:space="preserve"> Bienestar Familiar</w:t>
      </w:r>
    </w:p>
    <w:p w14:paraId="3649984E" w14:textId="77777777" w:rsidR="005A1CFE" w:rsidRPr="00353B19" w:rsidRDefault="005A1CFE" w:rsidP="00190021">
      <w:pPr>
        <w:spacing w:after="0"/>
        <w:ind w:left="360"/>
        <w:rPr>
          <w:rFonts w:ascii="Calibri" w:hAnsi="Calibri" w:cs="Calibri"/>
          <w:noProof/>
          <w:lang w:val="es-PE"/>
        </w:rPr>
      </w:pPr>
      <w:r w:rsidRPr="00353B19">
        <w:rPr>
          <w:rFonts w:ascii="Calibri" w:hAnsi="Calibri" w:cs="Calibri"/>
          <w:b/>
          <w:noProof/>
          <w:lang w:val="es-PE"/>
        </w:rPr>
        <w:t>INEI:</w:t>
      </w:r>
      <w:r w:rsidR="00755A8B" w:rsidRPr="00353B19">
        <w:rPr>
          <w:rFonts w:ascii="Calibri" w:hAnsi="Calibri" w:cs="Calibri"/>
          <w:b/>
          <w:noProof/>
          <w:lang w:val="es-PE"/>
        </w:rPr>
        <w:t xml:space="preserve"> </w:t>
      </w:r>
      <w:r w:rsidR="00755A8B" w:rsidRPr="00353B19">
        <w:rPr>
          <w:rFonts w:ascii="Calibri" w:hAnsi="Calibri" w:cs="Calibri"/>
          <w:noProof/>
          <w:lang w:val="es-PE"/>
        </w:rPr>
        <w:t>Instituto Nacional de Estadística e Informática</w:t>
      </w:r>
    </w:p>
    <w:p w14:paraId="4064B54A" w14:textId="77777777" w:rsidR="00CC31B7" w:rsidRPr="00353B19" w:rsidRDefault="00CC31B7" w:rsidP="00190021">
      <w:pPr>
        <w:spacing w:after="0"/>
        <w:ind w:left="360"/>
        <w:rPr>
          <w:rFonts w:ascii="Calibri" w:hAnsi="Calibri" w:cs="Calibri"/>
          <w:b/>
          <w:noProof/>
          <w:lang w:val="es-PE"/>
        </w:rPr>
      </w:pPr>
      <w:r w:rsidRPr="00353B19">
        <w:rPr>
          <w:rFonts w:ascii="Calibri" w:hAnsi="Calibri" w:cs="Calibri"/>
          <w:b/>
          <w:noProof/>
          <w:lang w:val="es-PE"/>
        </w:rPr>
        <w:t xml:space="preserve">MEF: </w:t>
      </w:r>
      <w:r w:rsidRPr="00353B19">
        <w:rPr>
          <w:rFonts w:ascii="Calibri" w:hAnsi="Calibri" w:cs="Calibri"/>
          <w:noProof/>
          <w:lang w:val="es-PE"/>
        </w:rPr>
        <w:t>Ministerio de Economía y Finanzas</w:t>
      </w:r>
    </w:p>
    <w:p w14:paraId="728BA043" w14:textId="77777777" w:rsidR="00F83C19" w:rsidRPr="00353B19" w:rsidRDefault="00F83C19" w:rsidP="00190021">
      <w:pPr>
        <w:spacing w:after="0"/>
        <w:ind w:left="360"/>
        <w:rPr>
          <w:rFonts w:ascii="Calibri" w:hAnsi="Calibri" w:cs="Calibri"/>
          <w:noProof/>
          <w:lang w:val="es-PE"/>
        </w:rPr>
      </w:pPr>
      <w:r w:rsidRPr="00353B19">
        <w:rPr>
          <w:rFonts w:ascii="Calibri" w:hAnsi="Calibri" w:cs="Calibri"/>
          <w:b/>
          <w:noProof/>
          <w:lang w:val="es-PE"/>
        </w:rPr>
        <w:t xml:space="preserve">MIMP: </w:t>
      </w:r>
      <w:r w:rsidRPr="00353B19">
        <w:rPr>
          <w:rFonts w:ascii="Calibri" w:hAnsi="Calibri" w:cs="Calibri"/>
          <w:noProof/>
          <w:lang w:val="es-PE"/>
        </w:rPr>
        <w:t>Ministerio de la Mujer y Poblaciones Vulnerables</w:t>
      </w:r>
    </w:p>
    <w:p w14:paraId="71901602" w14:textId="77777777" w:rsidR="003C2133" w:rsidRPr="00353B19" w:rsidRDefault="003C2133" w:rsidP="00190021">
      <w:pPr>
        <w:spacing w:after="0"/>
        <w:ind w:left="360"/>
        <w:rPr>
          <w:rFonts w:ascii="Calibri" w:hAnsi="Calibri" w:cs="Calibri"/>
          <w:lang w:val="es-PE"/>
        </w:rPr>
      </w:pPr>
      <w:r w:rsidRPr="00353B19">
        <w:rPr>
          <w:rFonts w:ascii="Calibri" w:hAnsi="Calibri" w:cs="Calibri"/>
          <w:b/>
          <w:lang w:val="es-PE"/>
        </w:rPr>
        <w:t>OGMEPGD</w:t>
      </w:r>
      <w:r w:rsidRPr="00353B19">
        <w:rPr>
          <w:rFonts w:ascii="Calibri" w:hAnsi="Calibri" w:cs="Calibri"/>
          <w:lang w:val="es-PE"/>
        </w:rPr>
        <w:t>: Oficina General de Monitoreo, Evaluación de Políticas y Gestión Descentralizada</w:t>
      </w:r>
    </w:p>
    <w:p w14:paraId="3FA94BAE" w14:textId="77777777" w:rsidR="00EF401C" w:rsidRPr="00353B19" w:rsidRDefault="00EF401C" w:rsidP="00190021">
      <w:pPr>
        <w:spacing w:after="0"/>
        <w:ind w:left="360"/>
        <w:rPr>
          <w:rFonts w:ascii="Calibri" w:hAnsi="Calibri" w:cs="Calibri"/>
          <w:b/>
          <w:lang w:val="es-PE"/>
        </w:rPr>
      </w:pPr>
      <w:r w:rsidRPr="00353B19">
        <w:rPr>
          <w:rFonts w:ascii="Calibri" w:hAnsi="Calibri" w:cs="Calibri"/>
          <w:b/>
          <w:lang w:val="es-PE"/>
        </w:rPr>
        <w:t xml:space="preserve">OGPP: </w:t>
      </w:r>
      <w:r w:rsidRPr="00353B19">
        <w:rPr>
          <w:rFonts w:ascii="Calibri" w:hAnsi="Calibri" w:cs="Calibri"/>
          <w:bCs/>
          <w:lang w:val="es-PE"/>
        </w:rPr>
        <w:t>Oficina General de Planificación y Presupuesto</w:t>
      </w:r>
    </w:p>
    <w:p w14:paraId="3DF127C9" w14:textId="77777777" w:rsidR="00064F5B" w:rsidRPr="00353B19" w:rsidRDefault="00064F5B" w:rsidP="00064F5B">
      <w:pPr>
        <w:spacing w:after="0"/>
        <w:ind w:left="360"/>
        <w:rPr>
          <w:rFonts w:ascii="Calibri" w:hAnsi="Calibri" w:cs="Calibri"/>
          <w:b/>
          <w:lang w:val="es-PE"/>
        </w:rPr>
      </w:pPr>
      <w:r w:rsidRPr="00353B19">
        <w:rPr>
          <w:rFonts w:ascii="Calibri" w:hAnsi="Calibri" w:cs="Calibri"/>
          <w:b/>
          <w:lang w:val="es-PE"/>
        </w:rPr>
        <w:t xml:space="preserve">OP: </w:t>
      </w:r>
      <w:r w:rsidRPr="00353B19">
        <w:rPr>
          <w:rFonts w:ascii="Calibri" w:hAnsi="Calibri" w:cs="Calibri"/>
          <w:bCs/>
          <w:lang w:val="es-PE"/>
        </w:rPr>
        <w:t>Oficina de Planeamiento</w:t>
      </w:r>
    </w:p>
    <w:p w14:paraId="5CC91CEA" w14:textId="2E886D42" w:rsidR="006936DE" w:rsidRPr="00353B19" w:rsidRDefault="006936DE" w:rsidP="00190021">
      <w:pPr>
        <w:spacing w:after="0"/>
        <w:ind w:left="360"/>
        <w:rPr>
          <w:rFonts w:ascii="Calibri" w:hAnsi="Calibri" w:cs="Calibri"/>
          <w:noProof/>
          <w:lang w:val="es-PE"/>
        </w:rPr>
      </w:pPr>
      <w:r w:rsidRPr="00353B19">
        <w:rPr>
          <w:rFonts w:ascii="Calibri" w:hAnsi="Calibri" w:cs="Calibri"/>
          <w:b/>
          <w:lang w:val="es-PE"/>
        </w:rPr>
        <w:t>OMEP</w:t>
      </w:r>
      <w:r w:rsidRPr="00353B19">
        <w:rPr>
          <w:rFonts w:ascii="Calibri" w:hAnsi="Calibri" w:cs="Calibri"/>
          <w:noProof/>
          <w:lang w:val="es-PE"/>
        </w:rPr>
        <w:t>: Oficina de Monitoreo y Evaluación de Políticas</w:t>
      </w:r>
    </w:p>
    <w:p w14:paraId="42D43A58" w14:textId="5EF5E07F" w:rsidR="00B63E06" w:rsidRPr="00353B19" w:rsidRDefault="00B63E06" w:rsidP="00190021">
      <w:pPr>
        <w:spacing w:after="0"/>
        <w:ind w:left="360"/>
        <w:rPr>
          <w:rFonts w:ascii="Calibri" w:hAnsi="Calibri" w:cs="Calibri"/>
          <w:noProof/>
          <w:lang w:val="es-PE"/>
        </w:rPr>
      </w:pPr>
      <w:r w:rsidRPr="00353B19">
        <w:rPr>
          <w:rFonts w:ascii="Calibri" w:hAnsi="Calibri" w:cs="Calibri"/>
          <w:b/>
          <w:lang w:val="es-PE"/>
        </w:rPr>
        <w:t>OEA</w:t>
      </w:r>
      <w:r w:rsidRPr="00353B19">
        <w:rPr>
          <w:rFonts w:ascii="Calibri" w:hAnsi="Calibri" w:cs="Calibri"/>
          <w:noProof/>
          <w:lang w:val="es-PE"/>
        </w:rPr>
        <w:t>: Organización de Estados Americanos</w:t>
      </w:r>
    </w:p>
    <w:p w14:paraId="2A671A85" w14:textId="63022867" w:rsidR="008C4565" w:rsidRPr="00353B19" w:rsidRDefault="00BC2BC4" w:rsidP="00190021">
      <w:pPr>
        <w:spacing w:after="0"/>
        <w:ind w:left="360"/>
        <w:rPr>
          <w:rFonts w:ascii="Calibri" w:hAnsi="Calibri" w:cs="Calibri"/>
          <w:noProof/>
          <w:lang w:val="es-PE"/>
        </w:rPr>
      </w:pPr>
      <w:r w:rsidRPr="00353B19">
        <w:rPr>
          <w:rFonts w:ascii="Calibri" w:hAnsi="Calibri" w:cs="Calibri"/>
          <w:b/>
          <w:noProof/>
          <w:lang w:val="es-PE"/>
        </w:rPr>
        <w:t>NNA</w:t>
      </w:r>
      <w:r w:rsidR="008C4565" w:rsidRPr="00353B19">
        <w:rPr>
          <w:rFonts w:ascii="Calibri" w:hAnsi="Calibri" w:cs="Calibri"/>
          <w:noProof/>
          <w:lang w:val="es-PE"/>
        </w:rPr>
        <w:t xml:space="preserve">: </w:t>
      </w:r>
      <w:r w:rsidRPr="00353B19">
        <w:rPr>
          <w:rFonts w:ascii="Calibri" w:hAnsi="Calibri" w:cs="Calibri"/>
          <w:noProof/>
          <w:lang w:val="es-PE"/>
        </w:rPr>
        <w:t>Niñas, niños y adolescentes</w:t>
      </w:r>
    </w:p>
    <w:p w14:paraId="50712E2B" w14:textId="4104B1F4" w:rsidR="009B3483" w:rsidRPr="00353B19" w:rsidRDefault="00832878" w:rsidP="00190021">
      <w:pPr>
        <w:spacing w:after="0"/>
        <w:ind w:left="360"/>
        <w:rPr>
          <w:rFonts w:ascii="Calibri" w:hAnsi="Calibri" w:cs="Calibri"/>
          <w:noProof/>
          <w:lang w:val="es-PE"/>
        </w:rPr>
      </w:pPr>
      <w:r w:rsidRPr="00353B19">
        <w:rPr>
          <w:rFonts w:ascii="Calibri" w:hAnsi="Calibri" w:cs="Calibri"/>
          <w:b/>
          <w:noProof/>
          <w:lang w:val="es-PE"/>
        </w:rPr>
        <w:t xml:space="preserve">PAS: </w:t>
      </w:r>
      <w:r w:rsidRPr="00353B19">
        <w:rPr>
          <w:rFonts w:ascii="Calibri" w:hAnsi="Calibri" w:cs="Calibri"/>
          <w:noProof/>
          <w:lang w:val="es-PE"/>
        </w:rPr>
        <w:t>Plan Anual de Seguimiento</w:t>
      </w:r>
    </w:p>
    <w:p w14:paraId="6C2BA38C" w14:textId="0B7193F7" w:rsidR="00D66126" w:rsidRPr="00353B19" w:rsidRDefault="00D66126" w:rsidP="00190021">
      <w:pPr>
        <w:spacing w:after="0"/>
        <w:ind w:left="360"/>
        <w:rPr>
          <w:rFonts w:ascii="Calibri" w:hAnsi="Calibri" w:cs="Calibri"/>
          <w:noProof/>
          <w:lang w:val="es-PE"/>
        </w:rPr>
      </w:pPr>
      <w:r w:rsidRPr="00353B19">
        <w:rPr>
          <w:rFonts w:ascii="Calibri" w:hAnsi="Calibri" w:cs="Calibri"/>
          <w:b/>
          <w:noProof/>
          <w:lang w:val="es-PE"/>
        </w:rPr>
        <w:t>PASE:</w:t>
      </w:r>
      <w:r w:rsidRPr="00353B19">
        <w:rPr>
          <w:rFonts w:ascii="Calibri" w:hAnsi="Calibri" w:cs="Calibri"/>
          <w:noProof/>
          <w:lang w:val="es-PE"/>
        </w:rPr>
        <w:t xml:space="preserve"> Plan de Seguimiento y Evaluación</w:t>
      </w:r>
    </w:p>
    <w:p w14:paraId="1F463151" w14:textId="36A90337" w:rsidR="00340024" w:rsidRPr="00353B19" w:rsidRDefault="00340024" w:rsidP="00340024">
      <w:pPr>
        <w:spacing w:after="0"/>
        <w:ind w:left="360"/>
        <w:rPr>
          <w:rFonts w:ascii="Calibri" w:hAnsi="Calibri" w:cs="Calibri"/>
          <w:noProof/>
          <w:lang w:val="es-PE"/>
        </w:rPr>
      </w:pPr>
      <w:r w:rsidRPr="00353B19">
        <w:rPr>
          <w:rFonts w:ascii="Calibri" w:hAnsi="Calibri" w:cs="Calibri"/>
          <w:b/>
          <w:noProof/>
          <w:lang w:val="es-PE"/>
        </w:rPr>
        <w:t>PCM</w:t>
      </w:r>
      <w:r w:rsidRPr="00353B19">
        <w:rPr>
          <w:rFonts w:ascii="Calibri" w:hAnsi="Calibri" w:cs="Calibri"/>
          <w:noProof/>
          <w:lang w:val="es-PE"/>
        </w:rPr>
        <w:t>: Presidencia del Consejo de Ministros</w:t>
      </w:r>
    </w:p>
    <w:p w14:paraId="2E3927BD" w14:textId="13E0D1E4" w:rsidR="000D657B" w:rsidRPr="00353B19" w:rsidRDefault="000D657B" w:rsidP="00190021">
      <w:pPr>
        <w:spacing w:after="0"/>
        <w:ind w:left="360"/>
        <w:rPr>
          <w:rFonts w:ascii="Calibri" w:hAnsi="Calibri" w:cs="Calibri"/>
          <w:bCs/>
          <w:noProof/>
          <w:lang w:val="es-PE"/>
        </w:rPr>
      </w:pPr>
      <w:bookmarkStart w:id="3" w:name="_Hlk87875157"/>
      <w:r w:rsidRPr="00353B19">
        <w:rPr>
          <w:rFonts w:ascii="Calibri" w:hAnsi="Calibri" w:cs="Calibri"/>
          <w:b/>
          <w:noProof/>
          <w:lang w:val="es-PE"/>
        </w:rPr>
        <w:t xml:space="preserve">PDC: </w:t>
      </w:r>
      <w:r w:rsidRPr="00353B19">
        <w:rPr>
          <w:rFonts w:ascii="Calibri" w:hAnsi="Calibri" w:cs="Calibri"/>
          <w:bCs/>
          <w:noProof/>
          <w:lang w:val="es-PE"/>
        </w:rPr>
        <w:t>Plan de Desarrollo Concertado</w:t>
      </w:r>
    </w:p>
    <w:bookmarkEnd w:id="3"/>
    <w:p w14:paraId="5AF86DD9" w14:textId="01582968" w:rsidR="00B63E06" w:rsidRPr="00353B19" w:rsidRDefault="00B63E06" w:rsidP="00190021">
      <w:pPr>
        <w:spacing w:after="0"/>
        <w:ind w:left="360"/>
        <w:rPr>
          <w:rFonts w:ascii="Calibri" w:hAnsi="Calibri" w:cs="Calibri"/>
          <w:bCs/>
          <w:noProof/>
          <w:lang w:val="es-PE"/>
        </w:rPr>
      </w:pPr>
      <w:r w:rsidRPr="00353B19">
        <w:rPr>
          <w:rFonts w:ascii="Calibri" w:hAnsi="Calibri" w:cs="Calibri"/>
          <w:b/>
          <w:noProof/>
          <w:lang w:val="es-PE"/>
        </w:rPr>
        <w:t xml:space="preserve">PESEM: </w:t>
      </w:r>
      <w:r w:rsidRPr="00353B19">
        <w:rPr>
          <w:rFonts w:ascii="Calibri" w:hAnsi="Calibri" w:cs="Calibri"/>
          <w:bCs/>
          <w:noProof/>
          <w:lang w:val="es-PE"/>
        </w:rPr>
        <w:t>Plan Estratégico Sectorial Multianual</w:t>
      </w:r>
    </w:p>
    <w:p w14:paraId="292F529A" w14:textId="10896DE0" w:rsidR="00B63E06" w:rsidRPr="00353B19" w:rsidRDefault="00B63E06" w:rsidP="00190021">
      <w:pPr>
        <w:spacing w:after="0"/>
        <w:ind w:left="360"/>
        <w:rPr>
          <w:rFonts w:ascii="Calibri" w:hAnsi="Calibri" w:cs="Calibri"/>
          <w:b/>
          <w:noProof/>
          <w:lang w:val="es-PE"/>
        </w:rPr>
      </w:pPr>
      <w:r w:rsidRPr="00353B19">
        <w:rPr>
          <w:rFonts w:ascii="Calibri" w:hAnsi="Calibri" w:cs="Calibri"/>
          <w:b/>
          <w:noProof/>
          <w:lang w:val="es-PE"/>
        </w:rPr>
        <w:t xml:space="preserve">PEM: </w:t>
      </w:r>
      <w:r w:rsidRPr="00353B19">
        <w:rPr>
          <w:rFonts w:ascii="Calibri" w:hAnsi="Calibri" w:cs="Calibri"/>
          <w:bCs/>
          <w:noProof/>
          <w:lang w:val="es-PE"/>
        </w:rPr>
        <w:t>Planes Especiales Multisectoriales</w:t>
      </w:r>
    </w:p>
    <w:p w14:paraId="10C02960" w14:textId="77EAE08B" w:rsidR="00B63E06" w:rsidRPr="00353B19" w:rsidRDefault="00B63E06" w:rsidP="00190021">
      <w:pPr>
        <w:spacing w:after="0"/>
        <w:ind w:left="360"/>
        <w:rPr>
          <w:rFonts w:ascii="Calibri" w:hAnsi="Calibri" w:cs="Calibri"/>
          <w:b/>
          <w:noProof/>
          <w:lang w:val="es-PE"/>
        </w:rPr>
      </w:pPr>
      <w:r w:rsidRPr="00353B19">
        <w:rPr>
          <w:rFonts w:ascii="Calibri" w:hAnsi="Calibri" w:cs="Calibri"/>
          <w:b/>
          <w:noProof/>
          <w:lang w:val="es-PE"/>
        </w:rPr>
        <w:t xml:space="preserve">PEI: </w:t>
      </w:r>
      <w:r w:rsidRPr="00353B19">
        <w:rPr>
          <w:rFonts w:ascii="Calibri" w:hAnsi="Calibri" w:cs="Calibri"/>
          <w:bCs/>
          <w:noProof/>
          <w:lang w:val="es-PE"/>
        </w:rPr>
        <w:t>Plan Estratégico Institucional</w:t>
      </w:r>
    </w:p>
    <w:p w14:paraId="4D3A046A" w14:textId="0E252BFC" w:rsidR="00B63E06" w:rsidRPr="00353B19" w:rsidRDefault="00B63E06" w:rsidP="00190021">
      <w:pPr>
        <w:spacing w:after="0"/>
        <w:ind w:left="360"/>
        <w:rPr>
          <w:rFonts w:ascii="Calibri" w:hAnsi="Calibri" w:cs="Calibri"/>
          <w:b/>
          <w:noProof/>
          <w:lang w:val="es-PE"/>
        </w:rPr>
      </w:pPr>
      <w:r w:rsidRPr="00353B19">
        <w:rPr>
          <w:rFonts w:ascii="Calibri" w:hAnsi="Calibri" w:cs="Calibri"/>
          <w:b/>
          <w:noProof/>
          <w:lang w:val="es-PE"/>
        </w:rPr>
        <w:t xml:space="preserve">POI: </w:t>
      </w:r>
      <w:r w:rsidRPr="00353B19">
        <w:rPr>
          <w:rFonts w:ascii="Calibri" w:hAnsi="Calibri" w:cs="Calibri"/>
          <w:bCs/>
          <w:noProof/>
          <w:lang w:val="es-PE"/>
        </w:rPr>
        <w:t>Plan Operativo Institucional</w:t>
      </w:r>
    </w:p>
    <w:p w14:paraId="6C2A5B01" w14:textId="1AF598ED" w:rsidR="00F559EF" w:rsidRPr="00353B19" w:rsidRDefault="00F559EF" w:rsidP="00190021">
      <w:pPr>
        <w:spacing w:after="0"/>
        <w:ind w:left="360"/>
        <w:rPr>
          <w:rFonts w:ascii="Calibri" w:hAnsi="Calibri" w:cs="Calibri"/>
          <w:noProof/>
          <w:lang w:val="es-PE"/>
        </w:rPr>
      </w:pPr>
      <w:r w:rsidRPr="00353B19">
        <w:rPr>
          <w:rFonts w:ascii="Calibri" w:hAnsi="Calibri" w:cs="Calibri"/>
          <w:b/>
          <w:noProof/>
          <w:lang w:val="es-PE"/>
        </w:rPr>
        <w:t>PNMGP:</w:t>
      </w:r>
      <w:r w:rsidRPr="00353B19">
        <w:rPr>
          <w:rFonts w:ascii="Calibri" w:hAnsi="Calibri" w:cs="Calibri"/>
          <w:noProof/>
          <w:lang w:val="es-PE"/>
        </w:rPr>
        <w:t xml:space="preserve"> Política Nacional de Modernización en la Gestión Pública</w:t>
      </w:r>
    </w:p>
    <w:p w14:paraId="5F499751" w14:textId="2EA6F124" w:rsidR="00B63E06" w:rsidRPr="00353B19" w:rsidRDefault="00BC2BC4" w:rsidP="00190021">
      <w:pPr>
        <w:spacing w:after="0"/>
        <w:ind w:left="360"/>
        <w:rPr>
          <w:rFonts w:ascii="Calibri" w:hAnsi="Calibri" w:cs="Calibri"/>
          <w:noProof/>
          <w:lang w:val="es-PE"/>
        </w:rPr>
      </w:pPr>
      <w:r w:rsidRPr="00353B19">
        <w:rPr>
          <w:rFonts w:ascii="Calibri" w:hAnsi="Calibri" w:cs="Calibri"/>
          <w:b/>
          <w:noProof/>
          <w:lang w:val="es-PE"/>
        </w:rPr>
        <w:t>PNMNNA</w:t>
      </w:r>
      <w:r w:rsidR="00B63E06" w:rsidRPr="00353B19">
        <w:rPr>
          <w:rFonts w:ascii="Calibri" w:hAnsi="Calibri" w:cs="Calibri"/>
          <w:b/>
          <w:noProof/>
          <w:lang w:val="es-PE"/>
        </w:rPr>
        <w:t>:</w:t>
      </w:r>
      <w:r w:rsidR="00B63E06" w:rsidRPr="00353B19">
        <w:rPr>
          <w:rFonts w:ascii="Calibri" w:hAnsi="Calibri" w:cs="Calibri"/>
          <w:noProof/>
          <w:lang w:val="es-PE"/>
        </w:rPr>
        <w:t xml:space="preserve"> Política Nacional Multisectorial para </w:t>
      </w:r>
      <w:r w:rsidRPr="00353B19">
        <w:rPr>
          <w:rFonts w:ascii="Calibri" w:hAnsi="Calibri" w:cs="Calibri"/>
          <w:noProof/>
          <w:lang w:val="es-PE"/>
        </w:rPr>
        <w:t>Niñas, Niños y Adolescentes</w:t>
      </w:r>
      <w:r w:rsidR="00B63E06" w:rsidRPr="00353B19">
        <w:rPr>
          <w:rFonts w:ascii="Calibri" w:hAnsi="Calibri" w:cs="Calibri"/>
          <w:noProof/>
          <w:lang w:val="es-PE"/>
        </w:rPr>
        <w:t xml:space="preserve"> al 2030</w:t>
      </w:r>
    </w:p>
    <w:p w14:paraId="2FF21D71" w14:textId="77777777" w:rsidR="00832878" w:rsidRPr="00353B19" w:rsidRDefault="00832878" w:rsidP="00190021">
      <w:pPr>
        <w:spacing w:after="0"/>
        <w:ind w:left="360"/>
        <w:rPr>
          <w:rFonts w:ascii="Calibri" w:hAnsi="Calibri" w:cs="Calibri"/>
          <w:noProof/>
          <w:lang w:val="es-PE"/>
        </w:rPr>
      </w:pPr>
      <w:r w:rsidRPr="00353B19">
        <w:rPr>
          <w:rFonts w:ascii="Calibri" w:hAnsi="Calibri" w:cs="Calibri"/>
          <w:b/>
          <w:noProof/>
          <w:lang w:val="es-PE"/>
        </w:rPr>
        <w:t>S&amp;E:</w:t>
      </w:r>
      <w:r w:rsidRPr="00353B19">
        <w:rPr>
          <w:rFonts w:ascii="Calibri" w:eastAsia="Calibri" w:hAnsi="Calibri" w:cs="Calibri"/>
          <w:lang w:val="es-PE" w:eastAsia="en-US"/>
        </w:rPr>
        <w:t xml:space="preserve"> </w:t>
      </w:r>
      <w:r w:rsidRPr="00353B19">
        <w:rPr>
          <w:rFonts w:ascii="Calibri" w:hAnsi="Calibri" w:cs="Calibri"/>
          <w:noProof/>
          <w:lang w:val="es-PE"/>
        </w:rPr>
        <w:t>Seguimiento y Evaluación</w:t>
      </w:r>
    </w:p>
    <w:p w14:paraId="76603710" w14:textId="2D88963F" w:rsidR="002D2BE9" w:rsidRPr="00353B19" w:rsidRDefault="002D2BE9" w:rsidP="00190021">
      <w:pPr>
        <w:spacing w:after="0"/>
        <w:ind w:left="360"/>
        <w:rPr>
          <w:rFonts w:ascii="Calibri" w:hAnsi="Calibri" w:cs="Calibri"/>
          <w:noProof/>
          <w:lang w:val="es-PE"/>
        </w:rPr>
      </w:pPr>
      <w:r w:rsidRPr="00353B19">
        <w:rPr>
          <w:rFonts w:ascii="Calibri" w:hAnsi="Calibri" w:cs="Calibri"/>
          <w:b/>
          <w:noProof/>
          <w:lang w:val="es-PE"/>
        </w:rPr>
        <w:t>ROF:</w:t>
      </w:r>
      <w:r w:rsidRPr="00353B19">
        <w:rPr>
          <w:rFonts w:ascii="Calibri" w:hAnsi="Calibri" w:cs="Calibri"/>
          <w:noProof/>
          <w:lang w:val="es-PE"/>
        </w:rPr>
        <w:t xml:space="preserve"> Reglamento de Operaciones y Funciones</w:t>
      </w:r>
    </w:p>
    <w:p w14:paraId="6BF8C7F9" w14:textId="3F579147" w:rsidR="00B63E06" w:rsidRPr="00353B19" w:rsidRDefault="00B63E06" w:rsidP="00190021">
      <w:pPr>
        <w:spacing w:after="0"/>
        <w:ind w:left="360"/>
        <w:rPr>
          <w:rFonts w:ascii="Calibri" w:hAnsi="Calibri" w:cs="Calibri"/>
          <w:noProof/>
          <w:lang w:val="es-PE"/>
        </w:rPr>
      </w:pPr>
      <w:r w:rsidRPr="00353B19">
        <w:rPr>
          <w:rFonts w:ascii="Calibri" w:hAnsi="Calibri" w:cs="Calibri"/>
          <w:b/>
          <w:noProof/>
          <w:lang w:val="es-PE"/>
        </w:rPr>
        <w:t>RENE:</w:t>
      </w:r>
      <w:r w:rsidRPr="00353B19">
        <w:rPr>
          <w:rFonts w:ascii="Calibri" w:hAnsi="Calibri" w:cs="Calibri"/>
          <w:noProof/>
          <w:lang w:val="es-PE"/>
        </w:rPr>
        <w:t xml:space="preserve"> Reporte Nominal Estandarizado</w:t>
      </w:r>
    </w:p>
    <w:p w14:paraId="1D6D1B59" w14:textId="31BB5A84" w:rsidR="00955650" w:rsidRPr="00353B19" w:rsidRDefault="00955650" w:rsidP="00190021">
      <w:pPr>
        <w:spacing w:after="0"/>
        <w:ind w:left="360"/>
        <w:rPr>
          <w:rFonts w:ascii="Calibri" w:hAnsi="Calibri" w:cs="Calibri"/>
          <w:noProof/>
          <w:lang w:val="es-PE"/>
        </w:rPr>
      </w:pPr>
      <w:bookmarkStart w:id="4" w:name="_Hlk87874961"/>
      <w:r w:rsidRPr="00353B19">
        <w:rPr>
          <w:rFonts w:ascii="Calibri" w:hAnsi="Calibri" w:cs="Calibri"/>
          <w:b/>
          <w:noProof/>
          <w:lang w:val="es-PE"/>
        </w:rPr>
        <w:t>SINAPLAN:</w:t>
      </w:r>
      <w:r w:rsidRPr="00353B19">
        <w:rPr>
          <w:rFonts w:ascii="Calibri" w:hAnsi="Calibri" w:cs="Calibri"/>
          <w:noProof/>
          <w:lang w:val="es-PE"/>
        </w:rPr>
        <w:t xml:space="preserve"> Sistema Nacional de Planeamiento Estratégico</w:t>
      </w:r>
    </w:p>
    <w:bookmarkEnd w:id="4"/>
    <w:p w14:paraId="642D57CC" w14:textId="77777777" w:rsidR="00190021" w:rsidRPr="00353B19" w:rsidRDefault="00190021">
      <w:pPr>
        <w:rPr>
          <w:rFonts w:ascii="Calibri" w:hAnsi="Calibri" w:cs="Calibri"/>
          <w:b/>
          <w:noProof/>
          <w:lang w:val="es-PE"/>
        </w:rPr>
      </w:pPr>
      <w:r w:rsidRPr="00353B19">
        <w:rPr>
          <w:rFonts w:ascii="Calibri" w:hAnsi="Calibri" w:cs="Calibri"/>
          <w:b/>
          <w:noProof/>
          <w:lang w:val="es-PE"/>
        </w:rPr>
        <w:br w:type="page"/>
      </w:r>
    </w:p>
    <w:p w14:paraId="3A8E1808" w14:textId="34557025" w:rsidR="00A746E3" w:rsidRPr="00353B19" w:rsidRDefault="00A746E3" w:rsidP="004800EF">
      <w:pPr>
        <w:pStyle w:val="Ttulo1"/>
        <w:numPr>
          <w:ilvl w:val="0"/>
          <w:numId w:val="40"/>
        </w:numPr>
        <w:rPr>
          <w:color w:val="4F81BD" w:themeColor="accent1"/>
          <w:lang w:val="es-PE"/>
        </w:rPr>
      </w:pPr>
      <w:bookmarkStart w:id="5" w:name="_Toc88832658"/>
      <w:r w:rsidRPr="00353B19">
        <w:rPr>
          <w:color w:val="4F81BD" w:themeColor="accent1"/>
          <w:lang w:val="es-PE"/>
        </w:rPr>
        <w:lastRenderedPageBreak/>
        <w:t>Glosario</w:t>
      </w:r>
      <w:bookmarkEnd w:id="5"/>
    </w:p>
    <w:p w14:paraId="783CCC76" w14:textId="77777777" w:rsidR="00782698" w:rsidRPr="00353B19" w:rsidRDefault="00782698" w:rsidP="00782698">
      <w:pPr>
        <w:rPr>
          <w:rFonts w:ascii="Calibri" w:hAnsi="Calibri" w:cs="Calibri"/>
          <w:sz w:val="4"/>
          <w:szCs w:val="4"/>
          <w:lang w:val="es-PE"/>
        </w:rPr>
      </w:pPr>
    </w:p>
    <w:p w14:paraId="4F7CB7BD" w14:textId="71843C67" w:rsidR="002E4995" w:rsidRPr="00353B19" w:rsidRDefault="002E4995" w:rsidP="00124ACC">
      <w:pPr>
        <w:spacing w:line="240" w:lineRule="auto"/>
        <w:ind w:left="360"/>
        <w:jc w:val="both"/>
        <w:rPr>
          <w:rFonts w:ascii="Calibri" w:hAnsi="Calibri" w:cs="Calibri"/>
          <w:b/>
          <w:noProof/>
          <w:lang w:val="es-PE"/>
        </w:rPr>
      </w:pPr>
      <w:r w:rsidRPr="00353B19">
        <w:rPr>
          <w:rFonts w:ascii="Calibri" w:hAnsi="Calibri" w:cs="Calibri"/>
          <w:lang w:val="es-PE" w:eastAsia="ar-SA"/>
        </w:rPr>
        <w:t>A</w:t>
      </w:r>
      <w:r w:rsidR="00F64E55" w:rsidRPr="00353B19">
        <w:rPr>
          <w:rFonts w:ascii="Calibri" w:hAnsi="Calibri" w:cs="Calibri"/>
          <w:lang w:val="es-PE" w:eastAsia="ar-SA"/>
        </w:rPr>
        <w:t xml:space="preserve"> </w:t>
      </w:r>
      <w:r w:rsidRPr="00353B19">
        <w:rPr>
          <w:rFonts w:ascii="Calibri" w:hAnsi="Calibri" w:cs="Calibri"/>
          <w:lang w:val="es-PE" w:eastAsia="ar-SA"/>
        </w:rPr>
        <w:t>efectos de revisar las definiciones de los términos relacionados con los procesos de seguimiento y evaluación, revisar el Anexo 01: Glosario de términos, acrónimos y abreviaturas de la Directiva General N° 010 - 2016 -MIMP</w:t>
      </w:r>
      <w:r w:rsidR="00435AC7" w:rsidRPr="00353B19">
        <w:rPr>
          <w:rFonts w:ascii="Calibri" w:hAnsi="Calibri" w:cs="Calibri"/>
          <w:lang w:val="es-PE" w:eastAsia="ar-SA"/>
        </w:rPr>
        <w:t>.</w:t>
      </w:r>
    </w:p>
    <w:p w14:paraId="7EA1A4A6" w14:textId="1DD3755D" w:rsidR="00A746E3" w:rsidRPr="00353B19" w:rsidRDefault="00A746E3" w:rsidP="004800EF">
      <w:pPr>
        <w:pStyle w:val="Ttulo1"/>
        <w:numPr>
          <w:ilvl w:val="0"/>
          <w:numId w:val="40"/>
        </w:numPr>
        <w:rPr>
          <w:color w:val="4F81BD" w:themeColor="accent1"/>
          <w:lang w:val="es-PE"/>
        </w:rPr>
      </w:pPr>
      <w:bookmarkStart w:id="6" w:name="_Toc88832659"/>
      <w:r w:rsidRPr="00353B19">
        <w:rPr>
          <w:color w:val="4F81BD" w:themeColor="accent1"/>
          <w:lang w:val="es-PE"/>
        </w:rPr>
        <w:t>Antecedentes</w:t>
      </w:r>
      <w:bookmarkEnd w:id="6"/>
    </w:p>
    <w:p w14:paraId="3E9F609B" w14:textId="0D35296A" w:rsidR="003F0B8F" w:rsidRPr="00353B19" w:rsidRDefault="003F0B8F" w:rsidP="000D6CF8">
      <w:pPr>
        <w:tabs>
          <w:tab w:val="left" w:pos="885"/>
        </w:tabs>
        <w:spacing w:after="0" w:line="240" w:lineRule="auto"/>
        <w:jc w:val="both"/>
        <w:rPr>
          <w:rFonts w:ascii="Calibri" w:hAnsi="Calibri" w:cs="Calibri"/>
          <w:noProof/>
          <w:lang w:val="es-PE"/>
        </w:rPr>
      </w:pPr>
    </w:p>
    <w:p w14:paraId="2C956095" w14:textId="62CA1BCB" w:rsidR="003F0B8F" w:rsidRPr="00353B19" w:rsidRDefault="00BA6C02" w:rsidP="00724DCE">
      <w:pPr>
        <w:spacing w:line="240" w:lineRule="auto"/>
        <w:ind w:left="360"/>
        <w:jc w:val="both"/>
        <w:rPr>
          <w:rFonts w:ascii="Calibri" w:hAnsi="Calibri" w:cs="Calibri"/>
          <w:lang w:val="es-PE"/>
        </w:rPr>
      </w:pPr>
      <w:r w:rsidRPr="00353B19">
        <w:rPr>
          <w:rFonts w:ascii="Calibri" w:hAnsi="Calibri" w:cs="Calibri"/>
          <w:noProof/>
          <w:lang w:val="es-PE"/>
        </w:rPr>
        <w:t xml:space="preserve">A inicios de enero de 2013, la Presidencia del Consejo de Ministros (PCM) aprobó la </w:t>
      </w:r>
      <w:r w:rsidRPr="00353B19">
        <w:rPr>
          <w:rFonts w:ascii="Calibri" w:hAnsi="Calibri" w:cs="Calibri"/>
          <w:u w:val="single"/>
          <w:lang w:val="es-PE"/>
        </w:rPr>
        <w:t>Política Nacional de Modernización de la Gestión Pública (PNMGP)</w:t>
      </w:r>
      <w:r w:rsidRPr="00353B19">
        <w:rPr>
          <w:rFonts w:ascii="Calibri" w:hAnsi="Calibri" w:cs="Calibri"/>
          <w:lang w:val="es-PE"/>
        </w:rPr>
        <w:t xml:space="preserve"> como principal instrumento orientador de la modernización de la gestión pública en el Perú, el cual se basa en un modelo de gestión de resultados centrado en la ciudadanía.</w:t>
      </w:r>
    </w:p>
    <w:p w14:paraId="572F80FE" w14:textId="77777777" w:rsidR="00C6051E" w:rsidRPr="00353B19" w:rsidRDefault="00BA6C02" w:rsidP="00C6051E">
      <w:pPr>
        <w:spacing w:line="240" w:lineRule="auto"/>
        <w:ind w:left="360"/>
        <w:jc w:val="both"/>
        <w:rPr>
          <w:rFonts w:ascii="Calibri" w:hAnsi="Calibri" w:cs="Calibri"/>
          <w:lang w:val="es-PE"/>
        </w:rPr>
      </w:pPr>
      <w:r w:rsidRPr="00353B19">
        <w:rPr>
          <w:rFonts w:ascii="Calibri" w:hAnsi="Calibri" w:cs="Calibri"/>
          <w:lang w:val="es-PE"/>
        </w:rPr>
        <w:t>Este proceso de modernización cuenta con 5 pilares fundamentales para su implementación, entre los cuales el sistema de información, seguimiento, monitoreo, evaluación y gestión del conocimiento cuenta con un papel</w:t>
      </w:r>
      <w:r w:rsidR="00297A2E" w:rsidRPr="00353B19">
        <w:rPr>
          <w:rFonts w:ascii="Calibri" w:hAnsi="Calibri" w:cs="Calibri"/>
          <w:lang w:val="es-PE"/>
        </w:rPr>
        <w:t xml:space="preserve"> protagonista, en tanto permite verificar si las intervenciones del Estado cumplen de manera eficiente y eficaz con las necesidades de la ciudadanía.</w:t>
      </w:r>
    </w:p>
    <w:p w14:paraId="118D86E8" w14:textId="12DF2BE8" w:rsidR="00C6051E" w:rsidRPr="00353B19" w:rsidRDefault="00297A2E" w:rsidP="00C6051E">
      <w:pPr>
        <w:spacing w:line="240" w:lineRule="auto"/>
        <w:ind w:left="360"/>
        <w:jc w:val="both"/>
        <w:rPr>
          <w:rFonts w:ascii="Calibri" w:hAnsi="Calibri" w:cs="Calibri"/>
          <w:lang w:val="es-PE"/>
        </w:rPr>
      </w:pPr>
      <w:r w:rsidRPr="00353B19">
        <w:rPr>
          <w:rFonts w:ascii="Calibri" w:hAnsi="Calibri" w:cs="Calibri"/>
          <w:lang w:val="es-PE"/>
        </w:rPr>
        <w:t xml:space="preserve">En el marco de la PNMGP, la OMEP elaboró la Directiva General N° 010-2016-MIMP </w:t>
      </w:r>
      <w:r w:rsidRPr="00353B19">
        <w:rPr>
          <w:rFonts w:ascii="Calibri" w:hAnsi="Calibri" w:cs="Calibri"/>
          <w:u w:val="single"/>
          <w:lang w:val="es-PE"/>
        </w:rPr>
        <w:t xml:space="preserve">“Normas para el seguimiento y evaluación en el MIMP”, en la cual se establece </w:t>
      </w:r>
      <w:r w:rsidRPr="00353B19">
        <w:rPr>
          <w:rFonts w:ascii="Calibri" w:hAnsi="Calibri" w:cs="Calibri"/>
          <w:lang w:val="es-PE"/>
        </w:rPr>
        <w:t>el Plan Anual de Seguimiento (PAS) como una herramienta que permite planificar, establecer responsabilidades e indicar los recursos para las acciones de seguimiento y evaluación de las intervenciones del sector. De esta manera, se busca organizar las rutinas para medir</w:t>
      </w:r>
      <w:r w:rsidR="00972A61" w:rsidRPr="00353B19">
        <w:rPr>
          <w:rFonts w:ascii="Calibri" w:hAnsi="Calibri" w:cs="Calibri"/>
          <w:lang w:val="es-PE"/>
        </w:rPr>
        <w:t xml:space="preserve"> oportunamente y</w:t>
      </w:r>
      <w:r w:rsidRPr="00353B19">
        <w:rPr>
          <w:rFonts w:ascii="Calibri" w:hAnsi="Calibri" w:cs="Calibri"/>
          <w:lang w:val="es-PE"/>
        </w:rPr>
        <w:t xml:space="preserve"> con transparencia la eficacia en el cumplimiento de los objetivos, la eficiencia en el uso de recursos y la calidad o el grado de satisfacción percibida por los ciudadanos atendidos.</w:t>
      </w:r>
    </w:p>
    <w:p w14:paraId="16A42FDC" w14:textId="372CC5B2" w:rsidR="00353B19" w:rsidRPr="00353B19" w:rsidRDefault="00353B19" w:rsidP="00353B19">
      <w:pPr>
        <w:spacing w:line="240" w:lineRule="auto"/>
        <w:ind w:left="360"/>
        <w:jc w:val="both"/>
        <w:rPr>
          <w:rFonts w:ascii="Calibri" w:hAnsi="Calibri" w:cs="Calibri"/>
          <w:lang w:val="es-PE"/>
        </w:rPr>
      </w:pPr>
      <w:r w:rsidRPr="00353B19">
        <w:rPr>
          <w:rFonts w:ascii="Calibri" w:hAnsi="Calibri" w:cs="Calibri"/>
          <w:lang w:val="es-PE"/>
        </w:rPr>
        <w:t>Posteriormente, se planteó la necesidad de ampliar el PAS con acciones de evaluación en tanto la directiva solo lo circunscribía al seguimiento, asimismo modificar el periodo de un año a dos en tanto sus actividades se extendían pasado el año, por ello se planteó como denominación Plan de Seguimiento y Evaluación (PASE).</w:t>
      </w:r>
    </w:p>
    <w:p w14:paraId="66C0C809" w14:textId="6A757A89" w:rsidR="00724DCE" w:rsidRPr="00353B19" w:rsidRDefault="00297A2E" w:rsidP="00C6051E">
      <w:pPr>
        <w:spacing w:line="240" w:lineRule="auto"/>
        <w:ind w:left="360"/>
        <w:jc w:val="both"/>
        <w:rPr>
          <w:rFonts w:ascii="Calibri" w:hAnsi="Calibri" w:cs="Calibri"/>
          <w:lang w:val="es-PE"/>
        </w:rPr>
      </w:pPr>
      <w:r w:rsidRPr="00353B19">
        <w:rPr>
          <w:rFonts w:ascii="Calibri" w:hAnsi="Calibri" w:cs="Calibri"/>
          <w:noProof/>
          <w:lang w:val="es-PE"/>
        </w:rPr>
        <w:t>P</w:t>
      </w:r>
      <w:r w:rsidR="00DE6B67" w:rsidRPr="00353B19">
        <w:rPr>
          <w:rFonts w:ascii="Calibri" w:hAnsi="Calibri" w:cs="Calibri"/>
          <w:noProof/>
          <w:lang w:val="es-PE"/>
        </w:rPr>
        <w:t xml:space="preserve">ara la viabilidad del PASE 2021-2023 </w:t>
      </w:r>
      <w:r w:rsidRPr="00353B19">
        <w:rPr>
          <w:rFonts w:ascii="Calibri" w:hAnsi="Calibri" w:cs="Calibri"/>
          <w:noProof/>
          <w:lang w:val="es-PE"/>
        </w:rPr>
        <w:t xml:space="preserve">de la </w:t>
      </w:r>
      <w:r w:rsidR="009C0674" w:rsidRPr="00353B19">
        <w:rPr>
          <w:rFonts w:ascii="Calibri" w:hAnsi="Calibri" w:cs="Calibri"/>
          <w:noProof/>
          <w:lang w:val="es-PE"/>
        </w:rPr>
        <w:t>PNMNNA</w:t>
      </w:r>
      <w:r w:rsidRPr="00353B19">
        <w:rPr>
          <w:rFonts w:ascii="Calibri" w:hAnsi="Calibri" w:cs="Calibri"/>
          <w:noProof/>
          <w:lang w:val="es-PE"/>
        </w:rPr>
        <w:t>, se ha designado al</w:t>
      </w:r>
      <w:r w:rsidR="00DE6B67" w:rsidRPr="00353B19">
        <w:rPr>
          <w:rFonts w:ascii="Calibri" w:hAnsi="Calibri" w:cs="Calibri"/>
          <w:noProof/>
          <w:lang w:val="es-PE"/>
        </w:rPr>
        <w:t xml:space="preserve"> Equipo de Seguimiento y Evaluación (ESE) de la </w:t>
      </w:r>
      <w:r w:rsidRPr="00353B19">
        <w:rPr>
          <w:rFonts w:ascii="Calibri" w:hAnsi="Calibri" w:cs="Calibri"/>
          <w:noProof/>
          <w:lang w:val="es-PE"/>
        </w:rPr>
        <w:t>política</w:t>
      </w:r>
      <w:r w:rsidR="00655397">
        <w:rPr>
          <w:rFonts w:ascii="Calibri" w:hAnsi="Calibri" w:cs="Calibri"/>
          <w:noProof/>
          <w:lang w:val="es-PE"/>
        </w:rPr>
        <w:t xml:space="preserve">, el mismo que </w:t>
      </w:r>
      <w:r w:rsidR="00DE6B67" w:rsidRPr="00353B19">
        <w:rPr>
          <w:rFonts w:ascii="Calibri" w:hAnsi="Calibri" w:cs="Calibri"/>
          <w:noProof/>
          <w:lang w:val="es-PE"/>
        </w:rPr>
        <w:t xml:space="preserve">está conformada por profesionales de la </w:t>
      </w:r>
      <w:r w:rsidR="009C0674" w:rsidRPr="00353B19">
        <w:rPr>
          <w:rFonts w:ascii="Calibri" w:hAnsi="Calibri" w:cs="Calibri"/>
          <w:noProof/>
          <w:lang w:val="es-PE"/>
        </w:rPr>
        <w:t>Dirección de Políticas de Niñas, Niños y Adolescentes</w:t>
      </w:r>
      <w:r w:rsidR="00DE6B67" w:rsidRPr="00353B19">
        <w:rPr>
          <w:rFonts w:ascii="Calibri" w:hAnsi="Calibri" w:cs="Calibri"/>
          <w:noProof/>
          <w:lang w:val="es-PE"/>
        </w:rPr>
        <w:t xml:space="preserve"> (</w:t>
      </w:r>
      <w:r w:rsidR="009C0674" w:rsidRPr="00353B19">
        <w:rPr>
          <w:rFonts w:ascii="Calibri" w:hAnsi="Calibri" w:cs="Calibri"/>
          <w:noProof/>
          <w:lang w:val="es-PE"/>
        </w:rPr>
        <w:t>DPNNA</w:t>
      </w:r>
      <w:r w:rsidR="00DE6B67" w:rsidRPr="00353B19">
        <w:rPr>
          <w:rFonts w:ascii="Calibri" w:hAnsi="Calibri" w:cs="Calibri"/>
          <w:noProof/>
          <w:lang w:val="es-PE"/>
        </w:rPr>
        <w:t>), la Oficina de Planeamiento (OP) y la Oficina de Monitoreo y Evaluación de Políticas (OMEP).</w:t>
      </w:r>
    </w:p>
    <w:p w14:paraId="40D2962D" w14:textId="0307AA01" w:rsidR="00A746E3" w:rsidRPr="00353B19" w:rsidRDefault="00A746E3" w:rsidP="004800EF">
      <w:pPr>
        <w:pStyle w:val="Ttulo1"/>
        <w:numPr>
          <w:ilvl w:val="0"/>
          <w:numId w:val="40"/>
        </w:numPr>
        <w:rPr>
          <w:color w:val="4F81BD" w:themeColor="accent1"/>
          <w:lang w:val="es-PE"/>
        </w:rPr>
      </w:pPr>
      <w:bookmarkStart w:id="7" w:name="_Toc88832660"/>
      <w:r w:rsidRPr="00353B19">
        <w:rPr>
          <w:color w:val="4F81BD" w:themeColor="accent1"/>
          <w:lang w:val="es-PE"/>
        </w:rPr>
        <w:t>Justificación</w:t>
      </w:r>
      <w:bookmarkEnd w:id="7"/>
    </w:p>
    <w:p w14:paraId="69D8180F" w14:textId="77777777" w:rsidR="00782698" w:rsidRPr="00353B19" w:rsidRDefault="00782698" w:rsidP="00782698">
      <w:pPr>
        <w:rPr>
          <w:rFonts w:ascii="Calibri" w:hAnsi="Calibri" w:cs="Calibri"/>
          <w:sz w:val="4"/>
          <w:szCs w:val="4"/>
          <w:lang w:val="es-PE"/>
        </w:rPr>
      </w:pPr>
    </w:p>
    <w:p w14:paraId="37A1DF6F" w14:textId="72A5B27C" w:rsidR="001443C3" w:rsidRPr="00353B19" w:rsidRDefault="007C54B3" w:rsidP="00972A61">
      <w:pPr>
        <w:spacing w:line="240" w:lineRule="auto"/>
        <w:ind w:left="360"/>
        <w:jc w:val="both"/>
        <w:rPr>
          <w:rFonts w:ascii="Calibri" w:hAnsi="Calibri" w:cs="Calibri"/>
          <w:lang w:val="es-PE"/>
        </w:rPr>
      </w:pPr>
      <w:r w:rsidRPr="00353B19">
        <w:rPr>
          <w:rFonts w:ascii="Calibri" w:hAnsi="Calibri" w:cs="Calibri"/>
          <w:lang w:val="es-PE"/>
        </w:rPr>
        <w:t xml:space="preserve">La </w:t>
      </w:r>
      <w:r w:rsidR="00972A61" w:rsidRPr="00353B19">
        <w:rPr>
          <w:rFonts w:ascii="Calibri" w:hAnsi="Calibri" w:cs="Calibri"/>
          <w:lang w:val="es-PE"/>
        </w:rPr>
        <w:t>elaboración del PASE 2021-2023 de la PNM</w:t>
      </w:r>
      <w:r w:rsidR="009C0674" w:rsidRPr="00353B19">
        <w:rPr>
          <w:rFonts w:ascii="Calibri" w:hAnsi="Calibri" w:cs="Calibri"/>
          <w:lang w:val="es-PE"/>
        </w:rPr>
        <w:t>NNA</w:t>
      </w:r>
      <w:r w:rsidR="00972A61" w:rsidRPr="00353B19">
        <w:rPr>
          <w:rFonts w:ascii="Calibri" w:hAnsi="Calibri" w:cs="Calibri"/>
          <w:lang w:val="es-PE"/>
        </w:rPr>
        <w:t xml:space="preserve">, enmarcado dentro de la PNMGP, permite </w:t>
      </w:r>
      <w:r w:rsidRPr="00353B19">
        <w:rPr>
          <w:rFonts w:ascii="Calibri" w:hAnsi="Calibri" w:cs="Calibri"/>
          <w:lang w:val="es-PE"/>
        </w:rPr>
        <w:t>planific</w:t>
      </w:r>
      <w:r w:rsidR="00972A61" w:rsidRPr="00353B19">
        <w:rPr>
          <w:rFonts w:ascii="Calibri" w:hAnsi="Calibri" w:cs="Calibri"/>
          <w:lang w:val="es-PE"/>
        </w:rPr>
        <w:t>ar oportunamente todas la</w:t>
      </w:r>
      <w:r w:rsidRPr="00353B19">
        <w:rPr>
          <w:rFonts w:ascii="Calibri" w:hAnsi="Calibri" w:cs="Calibri"/>
          <w:lang w:val="es-PE"/>
        </w:rPr>
        <w:t xml:space="preserve">s acciones de seguimiento </w:t>
      </w:r>
      <w:r w:rsidR="00972A61" w:rsidRPr="00353B19">
        <w:rPr>
          <w:rFonts w:ascii="Calibri" w:hAnsi="Calibri" w:cs="Calibri"/>
          <w:lang w:val="es-PE"/>
        </w:rPr>
        <w:t>y evaluación de la política, las cuales se han clasificado en 2 dimensiones de trabajo</w:t>
      </w:r>
      <w:r w:rsidRPr="00353B19">
        <w:rPr>
          <w:rFonts w:ascii="Calibri" w:hAnsi="Calibri" w:cs="Calibri"/>
          <w:lang w:val="es-PE"/>
        </w:rPr>
        <w:t xml:space="preserve">. Por un lado, </w:t>
      </w:r>
      <w:r w:rsidR="00972A61" w:rsidRPr="00353B19">
        <w:rPr>
          <w:rFonts w:ascii="Calibri" w:hAnsi="Calibri" w:cs="Calibri"/>
          <w:lang w:val="es-PE"/>
        </w:rPr>
        <w:t>se encuentran los reportes CEPLAN que son</w:t>
      </w:r>
      <w:r w:rsidRPr="00353B19">
        <w:rPr>
          <w:rFonts w:ascii="Calibri" w:hAnsi="Calibri" w:cs="Calibri"/>
          <w:lang w:val="es-PE"/>
        </w:rPr>
        <w:t xml:space="preserve"> rutinas de reporte de información establecidas </w:t>
      </w:r>
      <w:r w:rsidR="00972A61" w:rsidRPr="00353B19">
        <w:rPr>
          <w:rFonts w:ascii="Calibri" w:hAnsi="Calibri" w:cs="Calibri"/>
          <w:lang w:val="es-PE"/>
        </w:rPr>
        <w:t>por el CEPLAN</w:t>
      </w:r>
      <w:r w:rsidRPr="00353B19">
        <w:rPr>
          <w:rFonts w:ascii="Calibri" w:hAnsi="Calibri" w:cs="Calibri"/>
          <w:lang w:val="es-PE"/>
        </w:rPr>
        <w:t xml:space="preserve"> y, por otro lado,</w:t>
      </w:r>
      <w:r w:rsidR="00972A61" w:rsidRPr="00353B19">
        <w:rPr>
          <w:rFonts w:ascii="Calibri" w:hAnsi="Calibri" w:cs="Calibri"/>
          <w:lang w:val="es-PE"/>
        </w:rPr>
        <w:t xml:space="preserve"> los reportes de seguimiento comprensivo que responden a </w:t>
      </w:r>
      <w:r w:rsidRPr="00353B19">
        <w:rPr>
          <w:rFonts w:ascii="Calibri" w:hAnsi="Calibri" w:cs="Calibri"/>
          <w:lang w:val="es-PE"/>
        </w:rPr>
        <w:t xml:space="preserve">las necesidades de información del MIMP para la mejora continua del desempeño de la </w:t>
      </w:r>
      <w:r w:rsidR="009C0674" w:rsidRPr="00353B19">
        <w:rPr>
          <w:rFonts w:ascii="Calibri" w:hAnsi="Calibri" w:cs="Calibri"/>
          <w:lang w:val="es-PE"/>
        </w:rPr>
        <w:t>PNMNNA</w:t>
      </w:r>
      <w:r w:rsidR="005C52D8" w:rsidRPr="00353B19">
        <w:rPr>
          <w:rFonts w:ascii="Calibri" w:hAnsi="Calibri" w:cs="Calibri"/>
          <w:lang w:val="es-PE"/>
        </w:rPr>
        <w:t>.</w:t>
      </w:r>
    </w:p>
    <w:p w14:paraId="14BEFF9C" w14:textId="38F43645" w:rsidR="00A746E3" w:rsidRPr="00353B19" w:rsidRDefault="00A746E3" w:rsidP="004800EF">
      <w:pPr>
        <w:pStyle w:val="Ttulo1"/>
        <w:numPr>
          <w:ilvl w:val="0"/>
          <w:numId w:val="40"/>
        </w:numPr>
        <w:rPr>
          <w:color w:val="4F81BD" w:themeColor="accent1"/>
          <w:lang w:val="es-PE"/>
        </w:rPr>
      </w:pPr>
      <w:bookmarkStart w:id="8" w:name="_Toc88832661"/>
      <w:r w:rsidRPr="00353B19">
        <w:rPr>
          <w:color w:val="4F81BD" w:themeColor="accent1"/>
          <w:lang w:val="es-PE"/>
        </w:rPr>
        <w:lastRenderedPageBreak/>
        <w:t>Base Legal</w:t>
      </w:r>
      <w:bookmarkEnd w:id="8"/>
    </w:p>
    <w:p w14:paraId="7E60C41B" w14:textId="77777777" w:rsidR="008578D8" w:rsidRPr="00353B19" w:rsidRDefault="008578D8" w:rsidP="008578D8">
      <w:pPr>
        <w:rPr>
          <w:rFonts w:ascii="Calibri" w:hAnsi="Calibri" w:cs="Calibri"/>
          <w:sz w:val="4"/>
          <w:szCs w:val="4"/>
          <w:lang w:val="es-PE"/>
        </w:rPr>
      </w:pPr>
    </w:p>
    <w:p w14:paraId="7B4120FB" w14:textId="5D371C59" w:rsidR="00235C44" w:rsidRPr="00353B19" w:rsidRDefault="00235C44" w:rsidP="00235C44">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Mediante Decreto Supremo Nº 001-2012-MIMP</w:t>
      </w:r>
      <w:r w:rsidR="0048277E" w:rsidRPr="00353B19">
        <w:rPr>
          <w:rFonts w:ascii="Calibri" w:hAnsi="Calibri" w:cs="Calibri"/>
          <w:lang w:val="es-PE"/>
        </w:rPr>
        <w:t>,</w:t>
      </w:r>
      <w:r w:rsidR="0091276D" w:rsidRPr="00353B19">
        <w:rPr>
          <w:rFonts w:ascii="Calibri" w:hAnsi="Calibri" w:cs="Calibri"/>
          <w:lang w:val="es-PE"/>
        </w:rPr>
        <w:t xml:space="preserve"> de fecha 20 de abril de 2012,</w:t>
      </w:r>
      <w:r w:rsidRPr="00353B19">
        <w:rPr>
          <w:rFonts w:ascii="Calibri" w:hAnsi="Calibri" w:cs="Calibri"/>
          <w:lang w:val="es-PE"/>
        </w:rPr>
        <w:t xml:space="preserve"> </w:t>
      </w:r>
      <w:r w:rsidR="0048277E" w:rsidRPr="00353B19">
        <w:rPr>
          <w:rFonts w:ascii="Calibri" w:hAnsi="Calibri" w:cs="Calibri"/>
          <w:lang w:val="es-PE"/>
        </w:rPr>
        <w:t xml:space="preserve">se aprueba el </w:t>
      </w:r>
      <w:r w:rsidR="0048277E" w:rsidRPr="00353B19">
        <w:rPr>
          <w:rFonts w:ascii="Calibri" w:hAnsi="Calibri" w:cs="Calibri"/>
          <w:u w:val="single"/>
          <w:lang w:val="es-PE"/>
        </w:rPr>
        <w:t>"Plan Nacional de Acción por la Infancia y la Adolescencia - PNAIA 2012-2021".</w:t>
      </w:r>
      <w:r w:rsidRPr="00353B19">
        <w:rPr>
          <w:rFonts w:ascii="Calibri" w:hAnsi="Calibri" w:cs="Calibri"/>
          <w:lang w:val="es-PE"/>
        </w:rPr>
        <w:t xml:space="preserve"> </w:t>
      </w:r>
    </w:p>
    <w:p w14:paraId="5DBC96F0" w14:textId="77777777" w:rsidR="00235C44" w:rsidRPr="00353B19" w:rsidRDefault="00235C44" w:rsidP="00D452CF">
      <w:pPr>
        <w:pStyle w:val="Prrafodelista"/>
        <w:spacing w:before="240" w:line="240" w:lineRule="auto"/>
        <w:jc w:val="both"/>
        <w:rPr>
          <w:rFonts w:ascii="Calibri" w:hAnsi="Calibri" w:cs="Calibri"/>
          <w:lang w:val="es-PE"/>
        </w:rPr>
      </w:pPr>
    </w:p>
    <w:p w14:paraId="2C11D247" w14:textId="09ECD539" w:rsidR="00DA0B73" w:rsidRPr="00353B19" w:rsidRDefault="005B71EA" w:rsidP="00032E99">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Mediante Decreto Supremo N°004-2013-PCM</w:t>
      </w:r>
      <w:r w:rsidR="002763E2" w:rsidRPr="00353B19">
        <w:rPr>
          <w:rFonts w:ascii="Calibri" w:hAnsi="Calibri" w:cs="Calibri"/>
          <w:lang w:val="es-PE"/>
        </w:rPr>
        <w:t>, de fecha 9 de enero de 2013,</w:t>
      </w:r>
      <w:r w:rsidRPr="00353B19">
        <w:rPr>
          <w:rFonts w:ascii="Calibri" w:hAnsi="Calibri" w:cs="Calibri"/>
          <w:lang w:val="es-PE"/>
        </w:rPr>
        <w:t xml:space="preserve"> se aprueba la </w:t>
      </w:r>
      <w:r w:rsidRPr="00353B19">
        <w:rPr>
          <w:rFonts w:ascii="Calibri" w:hAnsi="Calibri" w:cs="Calibri"/>
          <w:u w:val="single"/>
          <w:lang w:val="es-PE"/>
        </w:rPr>
        <w:t>Política Nacional de Modernización de la Gestión Pública</w:t>
      </w:r>
      <w:r w:rsidR="00DA0B73" w:rsidRPr="00353B19">
        <w:rPr>
          <w:rFonts w:ascii="Calibri" w:hAnsi="Calibri" w:cs="Calibri"/>
          <w:u w:val="single"/>
          <w:lang w:val="es-PE"/>
        </w:rPr>
        <w:t xml:space="preserve"> (PNMGP)</w:t>
      </w:r>
      <w:r w:rsidRPr="00353B19">
        <w:rPr>
          <w:rFonts w:ascii="Calibri" w:hAnsi="Calibri" w:cs="Calibri"/>
          <w:lang w:val="es-PE"/>
        </w:rPr>
        <w:t>, principal instrumento orientador de la modernización de la gestión pública en el Perú, la cual busca orientar, articular e impulsar el proceso de modernización hacia una gestión pública orientada a resultados al servicio de la ciudadanía y desarrollo del país. Dicha política plantea como uno de sus objetivos específicos: monitorear y evaluar la eficiencia y eficacia en la transformación de los insumos en los productos y resultados que la ciudadanía demanda; asimismo, plantea como uno de sus 5 pilares el sistema de información, seguimiento, monitoreo, evaluación y gestión del conocimiento.</w:t>
      </w:r>
    </w:p>
    <w:p w14:paraId="3B658F17" w14:textId="77777777" w:rsidR="00032E99" w:rsidRPr="00353B19" w:rsidRDefault="00032E99" w:rsidP="00032E99">
      <w:pPr>
        <w:pStyle w:val="Prrafodelista"/>
        <w:spacing w:before="240" w:line="240" w:lineRule="auto"/>
        <w:jc w:val="both"/>
        <w:rPr>
          <w:rFonts w:ascii="Calibri" w:hAnsi="Calibri" w:cs="Calibri"/>
          <w:lang w:val="es-PE"/>
        </w:rPr>
      </w:pPr>
    </w:p>
    <w:p w14:paraId="345A64E2" w14:textId="77777777" w:rsidR="001F5686" w:rsidRPr="00353B19" w:rsidRDefault="001F5686" w:rsidP="001F5686">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 xml:space="preserve">Mediante Ley N°30362, de fecha 26 de octubre de 2015, se eleva a rango de Ley el Decreto Supremo Nº 001-2012-MIMP y declara de </w:t>
      </w:r>
      <w:r w:rsidRPr="00353B19">
        <w:rPr>
          <w:rFonts w:ascii="Calibri" w:hAnsi="Calibri" w:cs="Calibri"/>
          <w:u w:val="single"/>
          <w:lang w:val="es-PE"/>
        </w:rPr>
        <w:t xml:space="preserve">interés nacional y preferente atención la asignación de Recursos Públicos para garantizar el cumplimiento del Plan Nacional de Acción por la Infancia y la Adolescencia - PNAIA 2012-2021. </w:t>
      </w:r>
    </w:p>
    <w:p w14:paraId="0ADCFD42" w14:textId="77777777" w:rsidR="001F5686" w:rsidRPr="00353B19" w:rsidRDefault="001F5686" w:rsidP="001F5686">
      <w:pPr>
        <w:pStyle w:val="Prrafodelista"/>
        <w:spacing w:before="240" w:line="240" w:lineRule="auto"/>
        <w:jc w:val="both"/>
        <w:rPr>
          <w:rFonts w:ascii="Calibri" w:hAnsi="Calibri" w:cs="Calibri"/>
          <w:lang w:val="es-PE"/>
        </w:rPr>
      </w:pPr>
    </w:p>
    <w:p w14:paraId="3E60FB35" w14:textId="51C4780B" w:rsidR="00DA0B73" w:rsidRPr="00353B19" w:rsidRDefault="005B71EA" w:rsidP="00DA0B73">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Mediante Resolución Ministerial N°</w:t>
      </w:r>
      <w:r w:rsidR="00435100" w:rsidRPr="00353B19">
        <w:rPr>
          <w:rFonts w:ascii="Calibri" w:hAnsi="Calibri" w:cs="Calibri"/>
          <w:lang w:val="es-PE"/>
        </w:rPr>
        <w:t xml:space="preserve"> </w:t>
      </w:r>
      <w:r w:rsidRPr="00353B19">
        <w:rPr>
          <w:rFonts w:ascii="Calibri" w:hAnsi="Calibri" w:cs="Calibri"/>
          <w:lang w:val="es-PE"/>
        </w:rPr>
        <w:t xml:space="preserve">142-2016-MIMP, </w:t>
      </w:r>
      <w:r w:rsidR="002763E2" w:rsidRPr="00353B19">
        <w:rPr>
          <w:rFonts w:ascii="Calibri" w:hAnsi="Calibri" w:cs="Calibri"/>
          <w:lang w:val="es-PE"/>
        </w:rPr>
        <w:t>de</w:t>
      </w:r>
      <w:r w:rsidRPr="00353B19">
        <w:rPr>
          <w:rFonts w:ascii="Calibri" w:hAnsi="Calibri" w:cs="Calibri"/>
          <w:lang w:val="es-PE"/>
        </w:rPr>
        <w:t xml:space="preserve"> fecha 27 de junio de 20</w:t>
      </w:r>
      <w:r w:rsidR="00435100" w:rsidRPr="00353B19">
        <w:rPr>
          <w:rFonts w:ascii="Calibri" w:hAnsi="Calibri" w:cs="Calibri"/>
          <w:lang w:val="es-PE"/>
        </w:rPr>
        <w:t>16</w:t>
      </w:r>
      <w:r w:rsidRPr="00353B19">
        <w:rPr>
          <w:rFonts w:ascii="Calibri" w:hAnsi="Calibri" w:cs="Calibri"/>
          <w:lang w:val="es-PE"/>
        </w:rPr>
        <w:t xml:space="preserve">, se aprueba la </w:t>
      </w:r>
      <w:r w:rsidRPr="00353B19">
        <w:rPr>
          <w:rFonts w:ascii="Calibri" w:hAnsi="Calibri" w:cs="Calibri"/>
          <w:u w:val="single"/>
          <w:lang w:val="es-PE"/>
        </w:rPr>
        <w:t>Directiva General N°010-2016-MIMP “Normas para el seguimiento y evaluación en el MIMP”</w:t>
      </w:r>
      <w:r w:rsidRPr="00353B19">
        <w:rPr>
          <w:rFonts w:ascii="Calibri" w:hAnsi="Calibri" w:cs="Calibri"/>
          <w:lang w:val="es-PE"/>
        </w:rPr>
        <w:t>, la misma que establece roles, responsabilidades, procedimientos y herramientas para el seguimiento y evaluación de las políticas, planes especiales multisectoriales, programas y proyectos del MIMP.</w:t>
      </w:r>
    </w:p>
    <w:p w14:paraId="2991E497" w14:textId="77777777" w:rsidR="00DA0B73" w:rsidRPr="00353B19" w:rsidRDefault="00DA0B73" w:rsidP="00DA0B73">
      <w:pPr>
        <w:pStyle w:val="Prrafodelista"/>
        <w:rPr>
          <w:rFonts w:ascii="Calibri" w:hAnsi="Calibri" w:cs="Calibri"/>
          <w:lang w:val="es-PE"/>
        </w:rPr>
      </w:pPr>
    </w:p>
    <w:p w14:paraId="3B73AAE3" w14:textId="5E99CFB0" w:rsidR="007C54B3" w:rsidRPr="00353B19" w:rsidRDefault="007C54B3" w:rsidP="00E40D6E">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 xml:space="preserve">Mediante Resolución de Presidencia de Consejo Directivo N° 057-2018/CEPLAN/PCD, de fecha 14 de noviembre de 2018, se aprueba la </w:t>
      </w:r>
      <w:r w:rsidRPr="00353B19">
        <w:rPr>
          <w:rFonts w:ascii="Calibri" w:hAnsi="Calibri" w:cs="Calibri"/>
          <w:u w:val="single"/>
          <w:lang w:val="es-PE"/>
        </w:rPr>
        <w:t>Guía de Políticas Nacionales</w:t>
      </w:r>
      <w:r w:rsidRPr="00353B19">
        <w:rPr>
          <w:rFonts w:ascii="Calibri" w:hAnsi="Calibri" w:cs="Calibri"/>
          <w:lang w:val="es-PE"/>
        </w:rPr>
        <w:t xml:space="preserve"> del Centro Nacional de Planeamiento Estratégico (CEPLAN), el cual establece la metodología para el diseño y/o actualización, formulación, implementación, seguimiento y evaluación de las políticas nacionales.</w:t>
      </w:r>
    </w:p>
    <w:p w14:paraId="5F6FACAA" w14:textId="77777777" w:rsidR="007C54B3" w:rsidRPr="00353B19" w:rsidRDefault="007C54B3" w:rsidP="00DF0887">
      <w:pPr>
        <w:pStyle w:val="Prrafodelista"/>
        <w:rPr>
          <w:rFonts w:ascii="Calibri" w:hAnsi="Calibri" w:cs="Calibri"/>
          <w:bCs/>
          <w:lang w:val="es-PE"/>
        </w:rPr>
      </w:pPr>
    </w:p>
    <w:p w14:paraId="385A81D5" w14:textId="400906AE" w:rsidR="0053782E" w:rsidRPr="00353B19" w:rsidRDefault="0053782E" w:rsidP="00E40D6E">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 xml:space="preserve">Mediante Resolución Ministerial N° 194-2019-MIMP, de fecha 24 de julio de 2019, se aprueba la </w:t>
      </w:r>
      <w:r w:rsidRPr="00353B19">
        <w:rPr>
          <w:rFonts w:ascii="Calibri" w:hAnsi="Calibri" w:cs="Calibri"/>
          <w:u w:val="single"/>
          <w:lang w:val="es-PE"/>
        </w:rPr>
        <w:t>lista sectorial de Políticas Nacionales bajo rectoría o conducción del MIMP que son priorizadas para su elaboración y/o actualización</w:t>
      </w:r>
      <w:r w:rsidRPr="00353B19">
        <w:rPr>
          <w:rFonts w:ascii="Calibri" w:hAnsi="Calibri" w:cs="Calibri"/>
          <w:lang w:val="es-PE"/>
        </w:rPr>
        <w:t>, entre las cuales se encuentra la “Política Nacional</w:t>
      </w:r>
      <w:r w:rsidR="004743B8" w:rsidRPr="00353B19">
        <w:rPr>
          <w:rFonts w:ascii="Calibri" w:hAnsi="Calibri" w:cs="Calibri"/>
          <w:lang w:val="es-PE"/>
        </w:rPr>
        <w:t xml:space="preserve"> para las Niñas, Niños y Adolescentes al 2030</w:t>
      </w:r>
      <w:r w:rsidRPr="00353B19">
        <w:rPr>
          <w:rFonts w:ascii="Calibri" w:hAnsi="Calibri" w:cs="Calibri"/>
          <w:lang w:val="es-PE"/>
        </w:rPr>
        <w:t>”.</w:t>
      </w:r>
    </w:p>
    <w:p w14:paraId="0333A48B" w14:textId="77777777" w:rsidR="0053782E" w:rsidRPr="00353B19" w:rsidRDefault="0053782E" w:rsidP="0053782E">
      <w:pPr>
        <w:pStyle w:val="Prrafodelista"/>
        <w:rPr>
          <w:rFonts w:ascii="Calibri" w:hAnsi="Calibri" w:cs="Calibri"/>
          <w:bCs/>
          <w:lang w:val="es-PE"/>
        </w:rPr>
      </w:pPr>
    </w:p>
    <w:p w14:paraId="42725954" w14:textId="1B3DEF20" w:rsidR="007C54B3" w:rsidRPr="00353B19" w:rsidRDefault="007C54B3" w:rsidP="00707714">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 xml:space="preserve">Mediante Resolución de Presidencia de Consejo Directivo N° 00015-2021/CEPLAN/PCD, de fecha 10 de marzo de 2021, se aprueba la </w:t>
      </w:r>
      <w:r w:rsidRPr="00353B19">
        <w:rPr>
          <w:rFonts w:ascii="Calibri" w:hAnsi="Calibri" w:cs="Calibri"/>
          <w:u w:val="single"/>
          <w:lang w:val="es-PE"/>
        </w:rPr>
        <w:t>Guía para el seguimiento y evaluación de políticas nacionales y planes del SINAPLAN</w:t>
      </w:r>
      <w:r w:rsidRPr="00353B19">
        <w:rPr>
          <w:rFonts w:ascii="Calibri" w:hAnsi="Calibri" w:cs="Calibri"/>
          <w:lang w:val="es-PE"/>
        </w:rPr>
        <w:t>, el cual brinda orientaciones para el proceso de seguimiento y evaluación de políticas nacionales y planes.</w:t>
      </w:r>
    </w:p>
    <w:p w14:paraId="77D7FB6C" w14:textId="77777777" w:rsidR="007C54B3" w:rsidRPr="00353B19" w:rsidRDefault="007C54B3" w:rsidP="00DF0887">
      <w:pPr>
        <w:pStyle w:val="Prrafodelista"/>
        <w:rPr>
          <w:rFonts w:ascii="Calibri" w:hAnsi="Calibri" w:cs="Calibri"/>
          <w:lang w:val="es-PE"/>
        </w:rPr>
      </w:pPr>
    </w:p>
    <w:p w14:paraId="320B5566" w14:textId="5C0BFF6E" w:rsidR="007C54B3" w:rsidRPr="00353B19" w:rsidRDefault="007C54B3" w:rsidP="00707714">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Mediante Resolución de Presidencia de Consejo Directivo N° 00015-2021/CEPLAN/PCD, de fecha 10 de marzo de 2021, se aprueba</w:t>
      </w:r>
      <w:r w:rsidR="001D467E" w:rsidRPr="00353B19">
        <w:rPr>
          <w:rFonts w:ascii="Calibri" w:hAnsi="Calibri" w:cs="Calibri"/>
          <w:lang w:val="es-PE"/>
        </w:rPr>
        <w:t xml:space="preserve"> la </w:t>
      </w:r>
      <w:r w:rsidR="001D467E" w:rsidRPr="00353B19">
        <w:rPr>
          <w:rFonts w:ascii="Calibri" w:hAnsi="Calibri" w:cs="Calibri"/>
          <w:u w:val="single"/>
          <w:lang w:val="es-PE"/>
        </w:rPr>
        <w:t>Guía para la elaboración de indicadores de políticas nacionales y planes estratégicos</w:t>
      </w:r>
      <w:r w:rsidR="001D467E" w:rsidRPr="00353B19">
        <w:rPr>
          <w:rFonts w:ascii="Calibri" w:hAnsi="Calibri" w:cs="Calibri"/>
          <w:lang w:val="es-PE"/>
        </w:rPr>
        <w:t>, el cual brinda orientaciones para la elaboración de indicadores de políticas nacionales y planes.</w:t>
      </w:r>
    </w:p>
    <w:p w14:paraId="37D9D1B8" w14:textId="77777777" w:rsidR="007C54B3" w:rsidRPr="00353B19" w:rsidRDefault="007C54B3" w:rsidP="00DF0887">
      <w:pPr>
        <w:pStyle w:val="Prrafodelista"/>
        <w:rPr>
          <w:rFonts w:ascii="Calibri" w:hAnsi="Calibri" w:cs="Calibri"/>
          <w:bCs/>
          <w:lang w:val="es-PE"/>
        </w:rPr>
      </w:pPr>
    </w:p>
    <w:p w14:paraId="090829B0" w14:textId="20D77692" w:rsidR="00707714" w:rsidRPr="00353B19" w:rsidRDefault="00707714" w:rsidP="00707714">
      <w:pPr>
        <w:pStyle w:val="Prrafodelista"/>
        <w:numPr>
          <w:ilvl w:val="0"/>
          <w:numId w:val="2"/>
        </w:numPr>
        <w:spacing w:before="240" w:line="240" w:lineRule="auto"/>
        <w:jc w:val="both"/>
        <w:rPr>
          <w:rFonts w:ascii="Calibri" w:hAnsi="Calibri" w:cs="Calibri"/>
          <w:lang w:val="es-PE"/>
        </w:rPr>
      </w:pPr>
      <w:r w:rsidRPr="00353B19">
        <w:rPr>
          <w:rFonts w:ascii="Calibri" w:hAnsi="Calibri" w:cs="Calibri"/>
          <w:bCs/>
          <w:lang w:val="es-PE"/>
        </w:rPr>
        <w:t xml:space="preserve">Mediante Resolución Ministerial N° 127-2020-MIMP, de fecha 30 de abril de 2021, se aprueba la </w:t>
      </w:r>
      <w:r w:rsidRPr="00353B19">
        <w:rPr>
          <w:rFonts w:ascii="Calibri" w:hAnsi="Calibri" w:cs="Calibri"/>
          <w:bCs/>
          <w:u w:val="single"/>
          <w:lang w:val="es-PE"/>
        </w:rPr>
        <w:t>Directiva “Normas para la Gestión de Información de las Intervenciones del Ministerio de la Mujer y Poblaciones Vulnerables (MIMP)”</w:t>
      </w:r>
      <w:r w:rsidRPr="00353B19">
        <w:rPr>
          <w:rFonts w:ascii="Calibri" w:hAnsi="Calibri" w:cs="Calibri"/>
          <w:bCs/>
          <w:lang w:val="es-PE"/>
        </w:rPr>
        <w:t>, con el objetivo de no</w:t>
      </w:r>
      <w:r w:rsidR="00547FDF" w:rsidRPr="00353B19">
        <w:rPr>
          <w:rFonts w:ascii="Calibri" w:hAnsi="Calibri" w:cs="Calibri"/>
          <w:bCs/>
          <w:lang w:val="es-PE"/>
        </w:rPr>
        <w:t>r</w:t>
      </w:r>
      <w:r w:rsidRPr="00353B19">
        <w:rPr>
          <w:rFonts w:ascii="Calibri" w:hAnsi="Calibri" w:cs="Calibri"/>
          <w:bCs/>
          <w:lang w:val="es-PE"/>
        </w:rPr>
        <w:t>mar los procedimientos, herramientas y responsabilidades para la gestión de información de las intervenciones del sector.</w:t>
      </w:r>
    </w:p>
    <w:p w14:paraId="193401DB" w14:textId="77777777" w:rsidR="00707714" w:rsidRPr="00353B19" w:rsidRDefault="00707714" w:rsidP="00707714">
      <w:pPr>
        <w:pStyle w:val="Prrafodelista"/>
        <w:rPr>
          <w:rFonts w:ascii="Calibri" w:hAnsi="Calibri" w:cs="Calibri"/>
          <w:lang w:val="es-PE"/>
        </w:rPr>
      </w:pPr>
    </w:p>
    <w:p w14:paraId="0332F502" w14:textId="77777777" w:rsidR="00707714" w:rsidRPr="00353B19" w:rsidRDefault="00707714" w:rsidP="00707714">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 xml:space="preserve">Mediante Decreto Supremo N° 012-2021-MIMP, de fecha 15 de julio de 2021, se aprueba el </w:t>
      </w:r>
      <w:r w:rsidRPr="00353B19">
        <w:rPr>
          <w:rFonts w:ascii="Calibri" w:hAnsi="Calibri" w:cs="Calibri"/>
          <w:u w:val="single"/>
          <w:lang w:val="es-PE"/>
        </w:rPr>
        <w:t>Reglamento de Organización y Funciones (ROF) del Ministerio de la Mujer y Poblaciones Vulnerables (MIMP)</w:t>
      </w:r>
      <w:r w:rsidRPr="00353B19">
        <w:rPr>
          <w:rFonts w:ascii="Calibri" w:hAnsi="Calibri" w:cs="Calibri"/>
          <w:lang w:val="es-PE"/>
        </w:rPr>
        <w:t>, en el que se establecen las responsabilidades de los órganos que conforman el sector.</w:t>
      </w:r>
    </w:p>
    <w:p w14:paraId="54EDF3A4" w14:textId="77777777" w:rsidR="00707714" w:rsidRPr="00353B19" w:rsidRDefault="00707714" w:rsidP="00707714">
      <w:pPr>
        <w:pStyle w:val="Prrafodelista"/>
        <w:rPr>
          <w:rFonts w:ascii="Calibri" w:hAnsi="Calibri" w:cs="Calibri"/>
          <w:lang w:val="es-PE"/>
        </w:rPr>
      </w:pPr>
    </w:p>
    <w:p w14:paraId="429AB427" w14:textId="172B9C2B" w:rsidR="00707714" w:rsidRPr="00353B19" w:rsidRDefault="00707714" w:rsidP="00707714">
      <w:pPr>
        <w:pStyle w:val="Prrafodelista"/>
        <w:numPr>
          <w:ilvl w:val="0"/>
          <w:numId w:val="2"/>
        </w:numPr>
        <w:spacing w:before="240" w:line="240" w:lineRule="auto"/>
        <w:jc w:val="both"/>
        <w:rPr>
          <w:rFonts w:ascii="Calibri" w:hAnsi="Calibri" w:cs="Calibri"/>
          <w:lang w:val="es-PE"/>
        </w:rPr>
      </w:pPr>
      <w:r w:rsidRPr="00353B19">
        <w:rPr>
          <w:rFonts w:ascii="Calibri" w:hAnsi="Calibri" w:cs="Calibri"/>
          <w:lang w:val="es-PE"/>
        </w:rPr>
        <w:t xml:space="preserve">Mediante Decreto </w:t>
      </w:r>
      <w:r w:rsidRPr="00353B19">
        <w:rPr>
          <w:rFonts w:ascii="Calibri" w:hAnsi="Calibri" w:cs="Calibri"/>
          <w:noProof/>
          <w:lang w:val="es-PE"/>
        </w:rPr>
        <w:t>Supremo N° 00</w:t>
      </w:r>
      <w:r w:rsidR="004743B8" w:rsidRPr="00353B19">
        <w:rPr>
          <w:rFonts w:ascii="Calibri" w:hAnsi="Calibri" w:cs="Calibri"/>
          <w:noProof/>
          <w:lang w:val="es-PE"/>
        </w:rPr>
        <w:t>8</w:t>
      </w:r>
      <w:r w:rsidRPr="00353B19">
        <w:rPr>
          <w:rFonts w:ascii="Calibri" w:hAnsi="Calibri" w:cs="Calibri"/>
          <w:noProof/>
          <w:lang w:val="es-PE"/>
        </w:rPr>
        <w:t xml:space="preserve">-2021-MIMP, de fecha </w:t>
      </w:r>
      <w:r w:rsidR="00EF51F3" w:rsidRPr="00353B19">
        <w:rPr>
          <w:rFonts w:ascii="Calibri" w:hAnsi="Calibri" w:cs="Calibri"/>
          <w:noProof/>
          <w:lang w:val="es-PE"/>
        </w:rPr>
        <w:t>25</w:t>
      </w:r>
      <w:r w:rsidRPr="00353B19">
        <w:rPr>
          <w:rFonts w:ascii="Calibri" w:hAnsi="Calibri" w:cs="Calibri"/>
          <w:noProof/>
          <w:lang w:val="es-PE"/>
        </w:rPr>
        <w:t xml:space="preserve"> de junio de 2021, se aprueba la  </w:t>
      </w:r>
      <w:r w:rsidRPr="00353B19">
        <w:rPr>
          <w:rFonts w:ascii="Calibri" w:hAnsi="Calibri" w:cs="Calibri"/>
          <w:noProof/>
          <w:u w:val="single"/>
          <w:lang w:val="es-PE"/>
        </w:rPr>
        <w:t xml:space="preserve">Política Nacional Multisectorial para </w:t>
      </w:r>
      <w:r w:rsidR="00EF51F3" w:rsidRPr="00353B19">
        <w:rPr>
          <w:rFonts w:ascii="Calibri" w:hAnsi="Calibri" w:cs="Calibri"/>
          <w:noProof/>
          <w:u w:val="single"/>
          <w:lang w:val="es-PE"/>
        </w:rPr>
        <w:t>Niñas, Niños y Adolescentes</w:t>
      </w:r>
      <w:r w:rsidRPr="00353B19">
        <w:rPr>
          <w:rFonts w:ascii="Calibri" w:hAnsi="Calibri" w:cs="Calibri"/>
          <w:noProof/>
          <w:u w:val="single"/>
          <w:lang w:val="es-PE"/>
        </w:rPr>
        <w:t xml:space="preserve"> </w:t>
      </w:r>
      <w:r w:rsidRPr="00353B19">
        <w:rPr>
          <w:rFonts w:ascii="Calibri" w:hAnsi="Calibri" w:cs="Calibri"/>
          <w:u w:val="single"/>
          <w:lang w:val="es-PE"/>
        </w:rPr>
        <w:t xml:space="preserve">al 2030 </w:t>
      </w:r>
      <w:r w:rsidR="00547FDF" w:rsidRPr="00353B19">
        <w:rPr>
          <w:rFonts w:ascii="Calibri" w:hAnsi="Calibri" w:cs="Calibri"/>
          <w:noProof/>
          <w:u w:val="single"/>
          <w:lang w:val="es-PE"/>
        </w:rPr>
        <w:t>(</w:t>
      </w:r>
      <w:r w:rsidR="00547FDF" w:rsidRPr="00353B19">
        <w:rPr>
          <w:rFonts w:ascii="Calibri" w:hAnsi="Calibri" w:cs="Calibri"/>
          <w:u w:val="single"/>
          <w:lang w:val="es-PE"/>
        </w:rPr>
        <w:t>PNM</w:t>
      </w:r>
      <w:r w:rsidR="00EF51F3" w:rsidRPr="00353B19">
        <w:rPr>
          <w:rFonts w:ascii="Calibri" w:hAnsi="Calibri" w:cs="Calibri"/>
          <w:u w:val="single"/>
          <w:lang w:val="es-PE"/>
        </w:rPr>
        <w:t>NNA</w:t>
      </w:r>
      <w:r w:rsidR="00547FDF" w:rsidRPr="00353B19">
        <w:rPr>
          <w:rFonts w:ascii="Calibri" w:hAnsi="Calibri" w:cs="Calibri"/>
          <w:u w:val="single"/>
          <w:lang w:val="es-PE"/>
        </w:rPr>
        <w:t>)</w:t>
      </w:r>
      <w:r w:rsidR="00547FDF" w:rsidRPr="00353B19">
        <w:rPr>
          <w:rFonts w:ascii="Calibri" w:hAnsi="Calibri" w:cs="Calibri"/>
          <w:lang w:val="es-PE"/>
        </w:rPr>
        <w:t xml:space="preserve"> </w:t>
      </w:r>
      <w:r w:rsidRPr="00353B19">
        <w:rPr>
          <w:rFonts w:ascii="Calibri" w:hAnsi="Calibri" w:cs="Calibri"/>
          <w:lang w:val="es-PE"/>
        </w:rPr>
        <w:t xml:space="preserve">que tiene como finalidad </w:t>
      </w:r>
      <w:r w:rsidR="005C52D8" w:rsidRPr="00353B19">
        <w:rPr>
          <w:rFonts w:ascii="Calibri" w:hAnsi="Calibri" w:cs="Calibri"/>
          <w:lang w:val="es-PE"/>
        </w:rPr>
        <w:t xml:space="preserve">el abordaje del problema público expresado en las limitaciones que tienen las niñas, niños y adolescentes para el ejercicio de sus derechos. </w:t>
      </w:r>
    </w:p>
    <w:p w14:paraId="69317017" w14:textId="08024D4A" w:rsidR="0059327E" w:rsidRPr="00353B19" w:rsidRDefault="00353B19" w:rsidP="004800EF">
      <w:pPr>
        <w:pStyle w:val="Ttulo1"/>
        <w:numPr>
          <w:ilvl w:val="0"/>
          <w:numId w:val="40"/>
        </w:numPr>
        <w:rPr>
          <w:color w:val="4F81BD" w:themeColor="accent1"/>
          <w:lang w:val="es-PE"/>
        </w:rPr>
      </w:pPr>
      <w:bookmarkStart w:id="9" w:name="_Toc88832662"/>
      <w:r w:rsidRPr="00353B19">
        <w:rPr>
          <w:color w:val="4F81BD" w:themeColor="accent1"/>
          <w:lang w:val="es-PE"/>
        </w:rPr>
        <w:t>Principales conceptos</w:t>
      </w:r>
      <w:bookmarkEnd w:id="9"/>
      <w:r w:rsidR="0059327E" w:rsidRPr="00353B19">
        <w:rPr>
          <w:color w:val="4F81BD" w:themeColor="accent1"/>
          <w:lang w:val="es-PE"/>
        </w:rPr>
        <w:t xml:space="preserve"> </w:t>
      </w:r>
    </w:p>
    <w:p w14:paraId="28A623AF" w14:textId="77777777" w:rsidR="008578D8" w:rsidRPr="00353B19" w:rsidRDefault="008578D8" w:rsidP="008578D8">
      <w:pPr>
        <w:rPr>
          <w:rFonts w:ascii="Calibri" w:hAnsi="Calibri" w:cs="Calibri"/>
          <w:sz w:val="4"/>
          <w:szCs w:val="4"/>
          <w:lang w:val="es-PE"/>
        </w:rPr>
      </w:pPr>
    </w:p>
    <w:p w14:paraId="08B3B7AF" w14:textId="170C3801" w:rsidR="009E3258" w:rsidRPr="00353B19" w:rsidRDefault="009E3258" w:rsidP="00124ACC">
      <w:pPr>
        <w:spacing w:line="240" w:lineRule="auto"/>
        <w:ind w:left="360"/>
        <w:jc w:val="both"/>
        <w:rPr>
          <w:rFonts w:ascii="Calibri" w:hAnsi="Calibri" w:cs="Calibri"/>
          <w:lang w:val="es-PE"/>
        </w:rPr>
      </w:pPr>
      <w:r w:rsidRPr="00353B19">
        <w:rPr>
          <w:rFonts w:ascii="Calibri" w:hAnsi="Calibri" w:cs="Calibri"/>
          <w:lang w:val="es-PE"/>
        </w:rPr>
        <w:t>A continuación, se desarroll</w:t>
      </w:r>
      <w:r w:rsidR="00C53EF2" w:rsidRPr="00353B19">
        <w:rPr>
          <w:rFonts w:ascii="Calibri" w:hAnsi="Calibri" w:cs="Calibri"/>
          <w:lang w:val="es-PE"/>
        </w:rPr>
        <w:t>arán</w:t>
      </w:r>
      <w:r w:rsidR="001E71D6" w:rsidRPr="00353B19">
        <w:rPr>
          <w:rFonts w:ascii="Calibri" w:hAnsi="Calibri" w:cs="Calibri"/>
          <w:lang w:val="es-PE"/>
        </w:rPr>
        <w:t xml:space="preserve"> brevemente</w:t>
      </w:r>
      <w:r w:rsidRPr="00353B19">
        <w:rPr>
          <w:rFonts w:ascii="Calibri" w:hAnsi="Calibri" w:cs="Calibri"/>
          <w:lang w:val="es-PE"/>
        </w:rPr>
        <w:t xml:space="preserve"> las principales definiciones conceptuales de las acciones a realizar en el marco del </w:t>
      </w:r>
      <w:r w:rsidR="00BA72EE" w:rsidRPr="00353B19">
        <w:rPr>
          <w:rFonts w:ascii="Calibri" w:hAnsi="Calibri" w:cs="Calibri"/>
          <w:lang w:val="es-PE"/>
        </w:rPr>
        <w:t>P</w:t>
      </w:r>
      <w:r w:rsidR="006355A8" w:rsidRPr="00353B19">
        <w:rPr>
          <w:rFonts w:ascii="Calibri" w:hAnsi="Calibri" w:cs="Calibri"/>
          <w:lang w:val="es-PE"/>
        </w:rPr>
        <w:t>A</w:t>
      </w:r>
      <w:r w:rsidR="00BA72EE" w:rsidRPr="00353B19">
        <w:rPr>
          <w:rFonts w:ascii="Calibri" w:hAnsi="Calibri" w:cs="Calibri"/>
          <w:lang w:val="es-PE"/>
        </w:rPr>
        <w:t>SE 202</w:t>
      </w:r>
      <w:r w:rsidR="003A5BB5" w:rsidRPr="00353B19">
        <w:rPr>
          <w:rFonts w:ascii="Calibri" w:hAnsi="Calibri" w:cs="Calibri"/>
          <w:lang w:val="es-PE"/>
        </w:rPr>
        <w:t>1</w:t>
      </w:r>
      <w:r w:rsidR="00BA72EE" w:rsidRPr="00353B19">
        <w:rPr>
          <w:rFonts w:ascii="Calibri" w:hAnsi="Calibri" w:cs="Calibri"/>
          <w:lang w:val="es-PE"/>
        </w:rPr>
        <w:t>-20</w:t>
      </w:r>
      <w:r w:rsidR="003A5BB5" w:rsidRPr="00353B19">
        <w:rPr>
          <w:rFonts w:ascii="Calibri" w:hAnsi="Calibri" w:cs="Calibri"/>
          <w:lang w:val="es-PE"/>
        </w:rPr>
        <w:t>30</w:t>
      </w:r>
      <w:r w:rsidR="00BA72EE" w:rsidRPr="00353B19">
        <w:rPr>
          <w:rFonts w:ascii="Calibri" w:hAnsi="Calibri" w:cs="Calibri"/>
          <w:lang w:val="es-PE"/>
        </w:rPr>
        <w:t xml:space="preserve"> de</w:t>
      </w:r>
      <w:r w:rsidR="003A5BB5" w:rsidRPr="00353B19">
        <w:rPr>
          <w:rFonts w:ascii="Calibri" w:hAnsi="Calibri" w:cs="Calibri"/>
          <w:lang w:val="es-PE"/>
        </w:rPr>
        <w:t xml:space="preserve"> la PNM</w:t>
      </w:r>
      <w:r w:rsidR="006C2729" w:rsidRPr="00353B19">
        <w:rPr>
          <w:rFonts w:ascii="Calibri" w:hAnsi="Calibri" w:cs="Calibri"/>
          <w:lang w:val="es-PE"/>
        </w:rPr>
        <w:t>NNA</w:t>
      </w:r>
      <w:r w:rsidRPr="00353B19">
        <w:rPr>
          <w:rFonts w:ascii="Calibri" w:hAnsi="Calibri" w:cs="Calibri"/>
          <w:lang w:val="es-PE"/>
        </w:rPr>
        <w:t>.</w:t>
      </w:r>
    </w:p>
    <w:p w14:paraId="719A7682" w14:textId="3C5FE6E0" w:rsidR="009E3258" w:rsidRPr="00353B19" w:rsidRDefault="009E3258" w:rsidP="004800EF">
      <w:pPr>
        <w:pStyle w:val="Prrafodelista"/>
        <w:numPr>
          <w:ilvl w:val="0"/>
          <w:numId w:val="23"/>
        </w:numPr>
        <w:spacing w:line="240" w:lineRule="auto"/>
        <w:jc w:val="both"/>
        <w:rPr>
          <w:rFonts w:ascii="Calibri" w:hAnsi="Calibri" w:cs="Calibri"/>
          <w:b/>
          <w:lang w:val="es-PE"/>
        </w:rPr>
      </w:pPr>
      <w:r w:rsidRPr="00353B19">
        <w:rPr>
          <w:rFonts w:ascii="Calibri" w:hAnsi="Calibri" w:cs="Calibri"/>
          <w:b/>
          <w:lang w:val="es-PE"/>
        </w:rPr>
        <w:t>Gestión de la Información:</w:t>
      </w:r>
      <w:r w:rsidR="003A2223" w:rsidRPr="00353B19">
        <w:rPr>
          <w:rFonts w:ascii="Calibri" w:hAnsi="Calibri" w:cs="Calibri"/>
          <w:b/>
          <w:lang w:val="es-PE"/>
        </w:rPr>
        <w:t xml:space="preserve"> </w:t>
      </w:r>
      <w:r w:rsidR="008E2C05" w:rsidRPr="00353B19">
        <w:rPr>
          <w:rFonts w:ascii="Calibri" w:hAnsi="Calibri" w:cs="Calibri"/>
          <w:bCs/>
          <w:lang w:val="es-PE"/>
        </w:rPr>
        <w:t xml:space="preserve">conjunto de actividades </w:t>
      </w:r>
      <w:r w:rsidR="006C2387" w:rsidRPr="00353B19">
        <w:rPr>
          <w:rFonts w:ascii="Calibri" w:hAnsi="Calibri" w:cs="Calibri"/>
          <w:bCs/>
          <w:lang w:val="es-PE"/>
        </w:rPr>
        <w:t>relacionadas con la definición e implementación de un proceso para recoger, organizar y analizar datos, con enfoque integral, de proceso y orientado a la ciudadanía, con el objetivo de convertirlos en información y proveerla de manera oportuna, consistente, coherente y de calidad, para la toma de decisiones y rendición de cuentas.</w:t>
      </w:r>
    </w:p>
    <w:p w14:paraId="4DC1536F" w14:textId="77777777" w:rsidR="009E3258" w:rsidRPr="00353B19" w:rsidRDefault="009E3258" w:rsidP="009E3258">
      <w:pPr>
        <w:pStyle w:val="Prrafodelista"/>
        <w:spacing w:line="240" w:lineRule="auto"/>
        <w:ind w:left="1080"/>
        <w:jc w:val="both"/>
        <w:rPr>
          <w:rFonts w:ascii="Calibri" w:hAnsi="Calibri" w:cs="Calibri"/>
          <w:bCs/>
          <w:lang w:val="es-PE"/>
        </w:rPr>
      </w:pPr>
    </w:p>
    <w:p w14:paraId="0CAAAD0F" w14:textId="4ACD2F24" w:rsidR="009E3258" w:rsidRPr="00353B19" w:rsidRDefault="009E3258" w:rsidP="004800EF">
      <w:pPr>
        <w:pStyle w:val="Prrafodelista"/>
        <w:numPr>
          <w:ilvl w:val="0"/>
          <w:numId w:val="23"/>
        </w:numPr>
        <w:spacing w:line="240" w:lineRule="auto"/>
        <w:jc w:val="both"/>
        <w:rPr>
          <w:rFonts w:ascii="Calibri" w:hAnsi="Calibri" w:cs="Calibri"/>
          <w:bCs/>
          <w:lang w:val="es-PE"/>
        </w:rPr>
      </w:pPr>
      <w:r w:rsidRPr="00353B19">
        <w:rPr>
          <w:rFonts w:ascii="Calibri" w:hAnsi="Calibri" w:cs="Calibri"/>
          <w:b/>
          <w:bCs/>
          <w:lang w:val="es-PE"/>
        </w:rPr>
        <w:t>Monitoreo o seguimiento simple</w:t>
      </w:r>
      <w:r w:rsidRPr="00353B19">
        <w:rPr>
          <w:rFonts w:ascii="Calibri" w:hAnsi="Calibri" w:cs="Calibri"/>
          <w:bCs/>
          <w:lang w:val="es-PE"/>
        </w:rPr>
        <w:t xml:space="preserve">: </w:t>
      </w:r>
      <w:r w:rsidR="008E2C05" w:rsidRPr="00353B19">
        <w:rPr>
          <w:rFonts w:ascii="Calibri" w:hAnsi="Calibri" w:cs="Calibri"/>
          <w:bCs/>
          <w:lang w:val="es-PE"/>
        </w:rPr>
        <w:t>e</w:t>
      </w:r>
      <w:r w:rsidRPr="00353B19">
        <w:rPr>
          <w:rFonts w:ascii="Calibri" w:hAnsi="Calibri" w:cs="Calibri"/>
          <w:bCs/>
          <w:lang w:val="es-PE"/>
        </w:rPr>
        <w:t>s un proceso continuo</w:t>
      </w:r>
      <w:r w:rsidR="006C2729" w:rsidRPr="00353B19">
        <w:rPr>
          <w:rFonts w:ascii="Calibri" w:hAnsi="Calibri" w:cs="Calibri"/>
          <w:bCs/>
          <w:lang w:val="es-PE"/>
        </w:rPr>
        <w:t>,</w:t>
      </w:r>
      <w:r w:rsidRPr="00353B19">
        <w:rPr>
          <w:rFonts w:ascii="Calibri" w:hAnsi="Calibri" w:cs="Calibri"/>
          <w:bCs/>
          <w:lang w:val="es-PE"/>
        </w:rPr>
        <w:t xml:space="preserve"> vinculado con la recolección, sistematización, diseño de indicadores y elaboración de reportes de seguimiento, a través de los cuales se puede verificar el avance en la consecución de objetivos dentro de un periodo de tiempo (programado/ejecutado), sobre la base de un conjunto de indicadores, metas establecidas, presupuestos asignados y responsables. </w:t>
      </w:r>
    </w:p>
    <w:p w14:paraId="0ABDC2DD" w14:textId="77777777" w:rsidR="009E3258" w:rsidRPr="00353B19" w:rsidRDefault="009E3258" w:rsidP="009E3258">
      <w:pPr>
        <w:pStyle w:val="Prrafodelista"/>
        <w:spacing w:line="240" w:lineRule="auto"/>
        <w:ind w:left="1080"/>
        <w:jc w:val="both"/>
        <w:rPr>
          <w:rFonts w:ascii="Calibri" w:hAnsi="Calibri" w:cs="Calibri"/>
          <w:bCs/>
          <w:lang w:val="es-PE"/>
        </w:rPr>
      </w:pPr>
    </w:p>
    <w:p w14:paraId="2CE9446B" w14:textId="77777777" w:rsidR="009E3258" w:rsidRPr="00353B19" w:rsidRDefault="009E3258" w:rsidP="004800EF">
      <w:pPr>
        <w:pStyle w:val="Prrafodelista"/>
        <w:numPr>
          <w:ilvl w:val="0"/>
          <w:numId w:val="23"/>
        </w:numPr>
        <w:spacing w:line="240" w:lineRule="auto"/>
        <w:jc w:val="both"/>
        <w:rPr>
          <w:rFonts w:ascii="Calibri" w:hAnsi="Calibri" w:cs="Calibri"/>
          <w:bCs/>
          <w:lang w:val="es-PE"/>
        </w:rPr>
      </w:pPr>
      <w:r w:rsidRPr="00353B19">
        <w:rPr>
          <w:rFonts w:ascii="Calibri" w:hAnsi="Calibri" w:cs="Calibri"/>
          <w:b/>
          <w:bCs/>
          <w:lang w:val="es-PE"/>
        </w:rPr>
        <w:t xml:space="preserve">Monitoreo o seguimiento </w:t>
      </w:r>
      <w:r w:rsidR="003A2223" w:rsidRPr="00353B19">
        <w:rPr>
          <w:rFonts w:ascii="Calibri" w:hAnsi="Calibri" w:cs="Calibri"/>
          <w:b/>
          <w:bCs/>
          <w:lang w:val="es-PE"/>
        </w:rPr>
        <w:t>comprensivo</w:t>
      </w:r>
      <w:r w:rsidRPr="00353B19">
        <w:rPr>
          <w:rFonts w:ascii="Calibri" w:hAnsi="Calibri" w:cs="Calibri"/>
          <w:bCs/>
          <w:lang w:val="es-PE"/>
        </w:rPr>
        <w:t xml:space="preserve">: </w:t>
      </w:r>
      <w:r w:rsidR="008E2C05" w:rsidRPr="00353B19">
        <w:rPr>
          <w:rFonts w:ascii="Calibri" w:hAnsi="Calibri" w:cs="Calibri"/>
          <w:bCs/>
          <w:lang w:val="es-PE"/>
        </w:rPr>
        <w:t>s</w:t>
      </w:r>
      <w:r w:rsidRPr="00353B19">
        <w:rPr>
          <w:rFonts w:ascii="Calibri" w:hAnsi="Calibri" w:cs="Calibri"/>
          <w:bCs/>
          <w:lang w:val="es-PE"/>
        </w:rPr>
        <w:t xml:space="preserve">obre la base del reporte de seguimiento, sus responsables desarrollan acciones relacionadas con la identificación de debilidades, desviaciones, fallas, con el propósito de corregir el proceso de implementación de la intervención, propiciando de esta manera la toma de decisiones estratégica que conlleve al cumplimiento de los objetivos planteados. </w:t>
      </w:r>
    </w:p>
    <w:p w14:paraId="0BF29630" w14:textId="77777777" w:rsidR="009E3258" w:rsidRPr="00353B19" w:rsidRDefault="009E3258" w:rsidP="009E3258">
      <w:pPr>
        <w:pStyle w:val="Prrafodelista"/>
        <w:rPr>
          <w:rFonts w:ascii="Calibri" w:hAnsi="Calibri" w:cs="Calibri"/>
          <w:bCs/>
          <w:lang w:val="es-PE"/>
        </w:rPr>
      </w:pPr>
    </w:p>
    <w:p w14:paraId="5AE74ACC" w14:textId="7C21AA62" w:rsidR="005A4793" w:rsidRPr="00353B19" w:rsidRDefault="009E3258" w:rsidP="004800EF">
      <w:pPr>
        <w:pStyle w:val="Prrafodelista"/>
        <w:numPr>
          <w:ilvl w:val="0"/>
          <w:numId w:val="23"/>
        </w:numPr>
        <w:spacing w:line="240" w:lineRule="auto"/>
        <w:jc w:val="both"/>
        <w:rPr>
          <w:rFonts w:ascii="Calibri" w:hAnsi="Calibri" w:cs="Calibri"/>
          <w:b/>
          <w:lang w:val="es-PE"/>
        </w:rPr>
      </w:pPr>
      <w:r w:rsidRPr="00353B19">
        <w:rPr>
          <w:rFonts w:ascii="Calibri" w:hAnsi="Calibri" w:cs="Calibri"/>
          <w:b/>
          <w:lang w:val="es-PE"/>
        </w:rPr>
        <w:t>Evaluación:</w:t>
      </w:r>
      <w:r w:rsidR="003A2223" w:rsidRPr="00353B19">
        <w:rPr>
          <w:rFonts w:ascii="Calibri" w:hAnsi="Calibri" w:cs="Calibri"/>
          <w:b/>
          <w:lang w:val="es-PE"/>
        </w:rPr>
        <w:t xml:space="preserve"> </w:t>
      </w:r>
      <w:r w:rsidR="00771A2E" w:rsidRPr="00353B19">
        <w:rPr>
          <w:rFonts w:ascii="Calibri" w:hAnsi="Calibri" w:cs="Calibri"/>
          <w:bCs/>
          <w:lang w:val="es-PE"/>
        </w:rPr>
        <w:t>valoración puntual</w:t>
      </w:r>
      <w:r w:rsidR="00AE1EE9" w:rsidRPr="00353B19">
        <w:rPr>
          <w:rFonts w:ascii="Calibri" w:hAnsi="Calibri" w:cs="Calibri"/>
          <w:bCs/>
          <w:lang w:val="es-PE"/>
        </w:rPr>
        <w:t>, objetiva, integral y sistémica</w:t>
      </w:r>
      <w:r w:rsidR="00771A2E" w:rsidRPr="00353B19">
        <w:rPr>
          <w:rFonts w:ascii="Calibri" w:hAnsi="Calibri" w:cs="Calibri"/>
          <w:bCs/>
          <w:lang w:val="es-PE"/>
        </w:rPr>
        <w:t xml:space="preserve"> en un determinado momento</w:t>
      </w:r>
      <w:r w:rsidR="00BA393C" w:rsidRPr="00353B19">
        <w:rPr>
          <w:rFonts w:ascii="Calibri" w:hAnsi="Calibri" w:cs="Calibri"/>
          <w:bCs/>
          <w:lang w:val="es-PE"/>
        </w:rPr>
        <w:t xml:space="preserve">, ya sea en el diseño de la intervención para determinar la consistencia y coherencia en el planteamiento de sus objetivos, así como también en </w:t>
      </w:r>
      <w:r w:rsidR="00771A2E" w:rsidRPr="00353B19">
        <w:rPr>
          <w:rFonts w:ascii="Calibri" w:hAnsi="Calibri" w:cs="Calibri"/>
          <w:bCs/>
          <w:lang w:val="es-PE"/>
        </w:rPr>
        <w:t>curso de ejecución o una vez concluid</w:t>
      </w:r>
      <w:r w:rsidR="00BA393C" w:rsidRPr="00353B19">
        <w:rPr>
          <w:rFonts w:ascii="Calibri" w:hAnsi="Calibri" w:cs="Calibri"/>
          <w:bCs/>
          <w:lang w:val="es-PE"/>
        </w:rPr>
        <w:t>a</w:t>
      </w:r>
      <w:r w:rsidR="00771A2E" w:rsidRPr="00353B19">
        <w:rPr>
          <w:rFonts w:ascii="Calibri" w:hAnsi="Calibri" w:cs="Calibri"/>
          <w:bCs/>
          <w:lang w:val="es-PE"/>
        </w:rPr>
        <w:t>, que permite verificar los resultados, impactos</w:t>
      </w:r>
      <w:r w:rsidR="00AE1EE9" w:rsidRPr="00353B19">
        <w:rPr>
          <w:rFonts w:ascii="Calibri" w:hAnsi="Calibri" w:cs="Calibri"/>
          <w:bCs/>
          <w:lang w:val="es-PE"/>
        </w:rPr>
        <w:t>, lecciones aprendidas</w:t>
      </w:r>
      <w:r w:rsidR="00771A2E" w:rsidRPr="00353B19">
        <w:rPr>
          <w:rFonts w:ascii="Calibri" w:hAnsi="Calibri" w:cs="Calibri"/>
          <w:bCs/>
          <w:lang w:val="es-PE"/>
        </w:rPr>
        <w:t xml:space="preserve"> y la sostenibilidad del valor público generado en la población objetivo. Esta </w:t>
      </w:r>
      <w:r w:rsidR="00771A2E" w:rsidRPr="00353B19">
        <w:rPr>
          <w:rFonts w:ascii="Calibri" w:hAnsi="Calibri" w:cs="Calibri"/>
          <w:bCs/>
          <w:lang w:val="es-PE"/>
        </w:rPr>
        <w:lastRenderedPageBreak/>
        <w:t>valoración permite a los tomadores de decisiones reformular procesos para solucionar problemas identificados.</w:t>
      </w:r>
    </w:p>
    <w:p w14:paraId="4C6E5A8A" w14:textId="47051368" w:rsidR="00CC4D2C" w:rsidRPr="00353B19" w:rsidRDefault="00CC4D2C" w:rsidP="004800EF">
      <w:pPr>
        <w:pStyle w:val="Ttulo1"/>
        <w:numPr>
          <w:ilvl w:val="0"/>
          <w:numId w:val="40"/>
        </w:numPr>
        <w:rPr>
          <w:color w:val="4F81BD" w:themeColor="accent1"/>
          <w:lang w:val="es-PE"/>
        </w:rPr>
      </w:pPr>
      <w:bookmarkStart w:id="10" w:name="_Toc88832663"/>
      <w:r w:rsidRPr="00353B19">
        <w:rPr>
          <w:color w:val="4F81BD" w:themeColor="accent1"/>
          <w:lang w:val="es-PE"/>
        </w:rPr>
        <w:t>Diagnóstico</w:t>
      </w:r>
      <w:bookmarkEnd w:id="10"/>
    </w:p>
    <w:p w14:paraId="031AB502" w14:textId="26DAD588" w:rsidR="001C796F" w:rsidRPr="00353B19" w:rsidRDefault="00213A99" w:rsidP="00363B9B">
      <w:pPr>
        <w:ind w:left="360"/>
        <w:jc w:val="both"/>
        <w:rPr>
          <w:rFonts w:ascii="Calibri" w:hAnsi="Calibri"/>
          <w:lang w:val="es-PE"/>
        </w:rPr>
      </w:pPr>
      <w:r w:rsidRPr="00353B19">
        <w:rPr>
          <w:rFonts w:ascii="Calibri" w:hAnsi="Calibri" w:cs="Calibri"/>
          <w:lang w:val="es-PE"/>
        </w:rPr>
        <w:br/>
      </w:r>
      <w:r w:rsidR="003B5AA1" w:rsidRPr="00353B19">
        <w:rPr>
          <w:rFonts w:ascii="Calibri" w:hAnsi="Calibri" w:cs="Calibri"/>
          <w:lang w:val="es-PE"/>
        </w:rPr>
        <w:t xml:space="preserve">El presente diagnóstico tiene como objetivo identificar cuál es el estado </w:t>
      </w:r>
      <w:r w:rsidR="00C00F52" w:rsidRPr="00353B19">
        <w:rPr>
          <w:rFonts w:ascii="Calibri" w:hAnsi="Calibri" w:cs="Calibri"/>
          <w:lang w:val="es-PE"/>
        </w:rPr>
        <w:t>situacional de la PNM</w:t>
      </w:r>
      <w:r w:rsidR="006C2729" w:rsidRPr="00353B19">
        <w:rPr>
          <w:rFonts w:ascii="Calibri" w:hAnsi="Calibri" w:cs="Calibri"/>
          <w:lang w:val="es-PE"/>
        </w:rPr>
        <w:t>NNA</w:t>
      </w:r>
      <w:r w:rsidR="003B5AA1" w:rsidRPr="00353B19">
        <w:rPr>
          <w:rFonts w:ascii="Calibri" w:hAnsi="Calibri" w:cs="Calibri"/>
          <w:lang w:val="es-PE"/>
        </w:rPr>
        <w:t xml:space="preserve">, bajo un enfoque </w:t>
      </w:r>
      <w:r w:rsidR="00C00F52" w:rsidRPr="00353B19">
        <w:rPr>
          <w:rFonts w:ascii="Calibri" w:hAnsi="Calibri" w:cs="Calibri"/>
          <w:lang w:val="es-PE"/>
        </w:rPr>
        <w:t xml:space="preserve">de análisis </w:t>
      </w:r>
      <w:r w:rsidR="003B5AA1" w:rsidRPr="00353B19">
        <w:rPr>
          <w:rFonts w:ascii="Calibri" w:hAnsi="Calibri" w:cs="Calibri"/>
          <w:lang w:val="es-PE"/>
        </w:rPr>
        <w:t>que aborda la capacidad institucional para realizar acciones de Gestión de la información, Seguimiento y Evaluación (GISE). Este análisis se centra en 5 criterios de análisis y se puntúa del 1 al 4, siendo 4 el máximo puntaje.</w:t>
      </w:r>
    </w:p>
    <w:p w14:paraId="0EFDA74D" w14:textId="643086C8" w:rsidR="004A0B7A" w:rsidRPr="00353B19" w:rsidRDefault="004A0B7A" w:rsidP="00363B9B">
      <w:pPr>
        <w:spacing w:after="0"/>
        <w:ind w:left="360"/>
        <w:jc w:val="center"/>
        <w:rPr>
          <w:rFonts w:ascii="Calibri" w:hAnsi="Calibri"/>
          <w:lang w:val="es-PE"/>
        </w:rPr>
      </w:pPr>
      <w:r w:rsidRPr="00353B19">
        <w:rPr>
          <w:rFonts w:ascii="Calibri" w:hAnsi="Calibri" w:cs="Calibri"/>
          <w:b/>
          <w:bCs/>
          <w:lang w:val="es-PE"/>
        </w:rPr>
        <w:t xml:space="preserve">Tabla N° 01: </w:t>
      </w:r>
      <w:r w:rsidR="00C00F52" w:rsidRPr="00353B19">
        <w:rPr>
          <w:rFonts w:ascii="Calibri" w:hAnsi="Calibri" w:cs="Calibri"/>
          <w:b/>
          <w:bCs/>
          <w:lang w:val="es-PE"/>
        </w:rPr>
        <w:t>Diagnóstico de capacidad institucional para la GISE</w:t>
      </w:r>
      <w:r w:rsidR="001443C3" w:rsidRPr="00353B19">
        <w:rPr>
          <w:rFonts w:ascii="Calibri" w:hAnsi="Calibri" w:cs="Calibri"/>
          <w:b/>
          <w:bCs/>
          <w:lang w:val="es-PE"/>
        </w:rPr>
        <w:t>*</w:t>
      </w:r>
    </w:p>
    <w:tbl>
      <w:tblPr>
        <w:tblStyle w:val="Tabladelista3"/>
        <w:tblW w:w="4604" w:type="pct"/>
        <w:jc w:val="center"/>
        <w:tblLayout w:type="fixed"/>
        <w:tblLook w:val="00A0" w:firstRow="1" w:lastRow="0" w:firstColumn="1" w:lastColumn="0" w:noHBand="0" w:noVBand="0"/>
      </w:tblPr>
      <w:tblGrid>
        <w:gridCol w:w="425"/>
        <w:gridCol w:w="1276"/>
        <w:gridCol w:w="2835"/>
        <w:gridCol w:w="993"/>
        <w:gridCol w:w="2600"/>
      </w:tblGrid>
      <w:tr w:rsidR="00AC40BD" w:rsidRPr="00353B19" w14:paraId="33F26A86" w14:textId="14D92400" w:rsidTr="00AC40BD">
        <w:trPr>
          <w:cnfStyle w:val="100000000000" w:firstRow="1" w:lastRow="0" w:firstColumn="0" w:lastColumn="0" w:oddVBand="0" w:evenVBand="0" w:oddHBand="0" w:evenHBand="0" w:firstRowFirstColumn="0" w:firstRowLastColumn="0" w:lastRowFirstColumn="0" w:lastRowLastColumn="0"/>
          <w:trHeight w:val="114"/>
          <w:jc w:val="center"/>
        </w:trPr>
        <w:tc>
          <w:tcPr>
            <w:cnfStyle w:val="001000000100" w:firstRow="0" w:lastRow="0" w:firstColumn="1" w:lastColumn="0" w:oddVBand="0" w:evenVBand="0" w:oddHBand="0" w:evenHBand="0" w:firstRowFirstColumn="1" w:firstRowLastColumn="0" w:lastRowFirstColumn="0" w:lastRowLastColumn="0"/>
            <w:tcW w:w="261" w:type="pct"/>
            <w:vAlign w:val="center"/>
          </w:tcPr>
          <w:p w14:paraId="5AB808B0" w14:textId="77777777" w:rsidR="00AB77D7" w:rsidRPr="00353B19" w:rsidRDefault="00AB77D7" w:rsidP="00363B9B">
            <w:pPr>
              <w:pStyle w:val="Sinespaciado"/>
              <w:jc w:val="center"/>
              <w:rPr>
                <w:rFonts w:ascii="Calibri" w:hAnsi="Calibri" w:cs="Arial"/>
                <w:sz w:val="14"/>
                <w:szCs w:val="14"/>
                <w:lang w:val="es-PE"/>
              </w:rPr>
            </w:pPr>
            <w:r w:rsidRPr="00353B19">
              <w:rPr>
                <w:rFonts w:ascii="Calibri" w:hAnsi="Calibri" w:cs="Arial"/>
                <w:sz w:val="14"/>
                <w:szCs w:val="14"/>
                <w:lang w:val="es-PE"/>
              </w:rPr>
              <w:t>N°</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61321B55" w14:textId="439B0F21" w:rsidR="00AB77D7" w:rsidRPr="00353B19" w:rsidRDefault="00AB77D7" w:rsidP="00363B9B">
            <w:pPr>
              <w:pStyle w:val="Sinespaciado"/>
              <w:jc w:val="center"/>
              <w:rPr>
                <w:rFonts w:ascii="Calibri" w:hAnsi="Calibri" w:cs="Arial"/>
                <w:sz w:val="14"/>
                <w:szCs w:val="14"/>
                <w:lang w:val="es-PE"/>
              </w:rPr>
            </w:pPr>
            <w:r w:rsidRPr="00353B19">
              <w:rPr>
                <w:rFonts w:ascii="Calibri" w:hAnsi="Calibri" w:cs="Arial"/>
                <w:sz w:val="14"/>
                <w:szCs w:val="14"/>
                <w:lang w:val="es-PE"/>
              </w:rPr>
              <w:t>Criterio</w:t>
            </w:r>
            <w:r w:rsidR="004D0FFA" w:rsidRPr="00353B19">
              <w:rPr>
                <w:rFonts w:ascii="Calibri" w:hAnsi="Calibri" w:cs="Arial"/>
                <w:sz w:val="14"/>
                <w:szCs w:val="14"/>
                <w:lang w:val="es-PE"/>
              </w:rPr>
              <w:t>s</w:t>
            </w:r>
          </w:p>
        </w:tc>
        <w:tc>
          <w:tcPr>
            <w:tcW w:w="1744" w:type="pct"/>
            <w:vAlign w:val="center"/>
          </w:tcPr>
          <w:p w14:paraId="5A4F6C16" w14:textId="77777777" w:rsidR="00AB77D7" w:rsidRPr="00353B19"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53B19">
              <w:rPr>
                <w:rFonts w:ascii="Calibri" w:hAnsi="Calibri" w:cs="Arial"/>
                <w:sz w:val="14"/>
                <w:szCs w:val="14"/>
                <w:lang w:val="es-PE"/>
              </w:rPr>
              <w:t>Objetivos del análisis</w:t>
            </w:r>
          </w:p>
        </w:tc>
        <w:tc>
          <w:tcPr>
            <w:cnfStyle w:val="000010000000" w:firstRow="0" w:lastRow="0" w:firstColumn="0" w:lastColumn="0" w:oddVBand="1" w:evenVBand="0" w:oddHBand="0" w:evenHBand="0" w:firstRowFirstColumn="0" w:firstRowLastColumn="0" w:lastRowFirstColumn="0" w:lastRowLastColumn="0"/>
            <w:tcW w:w="611" w:type="pct"/>
            <w:vAlign w:val="center"/>
          </w:tcPr>
          <w:p w14:paraId="638AEFB6" w14:textId="5F8D2CF1" w:rsidR="00AB77D7" w:rsidRPr="00353B19" w:rsidRDefault="00AB77D7" w:rsidP="00363B9B">
            <w:pPr>
              <w:pStyle w:val="Sinespaciado"/>
              <w:jc w:val="center"/>
              <w:rPr>
                <w:rFonts w:ascii="Calibri" w:hAnsi="Calibri" w:cs="Arial"/>
                <w:sz w:val="14"/>
                <w:szCs w:val="14"/>
                <w:lang w:val="es-PE"/>
              </w:rPr>
            </w:pPr>
            <w:r w:rsidRPr="00353B19">
              <w:rPr>
                <w:rFonts w:ascii="Calibri" w:hAnsi="Calibri" w:cs="Arial"/>
                <w:sz w:val="14"/>
                <w:szCs w:val="14"/>
                <w:lang w:val="es-PE"/>
              </w:rPr>
              <w:t>Puntuación</w:t>
            </w:r>
          </w:p>
        </w:tc>
        <w:tc>
          <w:tcPr>
            <w:tcW w:w="1599" w:type="pct"/>
            <w:vAlign w:val="center"/>
          </w:tcPr>
          <w:p w14:paraId="6946D0C4" w14:textId="3141DBEA" w:rsidR="00AB77D7" w:rsidRPr="00353B19"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53B19">
              <w:rPr>
                <w:rFonts w:ascii="Calibri" w:hAnsi="Calibri" w:cs="Arial"/>
                <w:sz w:val="14"/>
                <w:szCs w:val="14"/>
                <w:lang w:val="es-PE"/>
              </w:rPr>
              <w:t>Comentarios</w:t>
            </w:r>
          </w:p>
        </w:tc>
      </w:tr>
      <w:tr w:rsidR="00AC40BD" w:rsidRPr="00B93A95" w14:paraId="7BA95036" w14:textId="77777777" w:rsidTr="00AC40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 w:type="pct"/>
            <w:vAlign w:val="center"/>
          </w:tcPr>
          <w:p w14:paraId="426D1CB1" w14:textId="3985579D"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1</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6EF2816C" w14:textId="22F4F560"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Diseño</w:t>
            </w:r>
          </w:p>
        </w:tc>
        <w:tc>
          <w:tcPr>
            <w:tcW w:w="1744" w:type="pct"/>
            <w:vAlign w:val="center"/>
          </w:tcPr>
          <w:p w14:paraId="685C053E" w14:textId="11C095C2" w:rsidR="00E77C5E" w:rsidRPr="00353B19"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353B19">
              <w:rPr>
                <w:rFonts w:ascii="Calibri" w:hAnsi="Calibri" w:cs="Arial"/>
                <w:sz w:val="14"/>
                <w:szCs w:val="14"/>
                <w:lang w:val="es-PE"/>
              </w:rPr>
              <w:t>Identificar la coherencia y consistencia de elementos del diseño de</w:t>
            </w:r>
            <w:r w:rsidR="00805537" w:rsidRPr="00353B19">
              <w:rPr>
                <w:rFonts w:ascii="Calibri" w:hAnsi="Calibri" w:cs="Arial"/>
                <w:sz w:val="14"/>
                <w:szCs w:val="14"/>
                <w:lang w:val="es-PE"/>
              </w:rPr>
              <w:t xml:space="preserve"> la política</w:t>
            </w:r>
            <w:r w:rsidRPr="00353B19">
              <w:rPr>
                <w:rFonts w:ascii="Calibri" w:hAnsi="Calibri" w:cs="Arial"/>
                <w:sz w:val="14"/>
                <w:szCs w:val="14"/>
                <w:lang w:val="es-PE"/>
              </w:rPr>
              <w:t>.</w:t>
            </w:r>
          </w:p>
        </w:tc>
        <w:tc>
          <w:tcPr>
            <w:cnfStyle w:val="000010000000" w:firstRow="0" w:lastRow="0" w:firstColumn="0" w:lastColumn="0" w:oddVBand="1" w:evenVBand="0" w:oddHBand="0" w:evenHBand="0" w:firstRowFirstColumn="0" w:firstRowLastColumn="0" w:lastRowFirstColumn="0" w:lastRowLastColumn="0"/>
            <w:tcW w:w="611" w:type="pct"/>
            <w:vAlign w:val="center"/>
          </w:tcPr>
          <w:p w14:paraId="2D4202DA" w14:textId="75AE5135" w:rsidR="00E77C5E" w:rsidRPr="00353B19" w:rsidRDefault="00805537" w:rsidP="001C796F">
            <w:pPr>
              <w:pStyle w:val="Sinespaciado"/>
              <w:jc w:val="center"/>
              <w:rPr>
                <w:rFonts w:ascii="Calibri" w:hAnsi="Calibri" w:cs="Arial"/>
                <w:sz w:val="14"/>
                <w:szCs w:val="14"/>
                <w:lang w:val="es-PE"/>
              </w:rPr>
            </w:pPr>
            <w:r w:rsidRPr="00353B19">
              <w:rPr>
                <w:rFonts w:ascii="Calibri" w:hAnsi="Calibri" w:cs="Arial"/>
                <w:sz w:val="14"/>
                <w:szCs w:val="14"/>
                <w:lang w:val="es-PE"/>
              </w:rPr>
              <w:t>3</w:t>
            </w:r>
          </w:p>
        </w:tc>
        <w:tc>
          <w:tcPr>
            <w:tcW w:w="1599" w:type="pct"/>
            <w:vAlign w:val="center"/>
          </w:tcPr>
          <w:p w14:paraId="58742B2D" w14:textId="47966A39" w:rsidR="00E77C5E" w:rsidRPr="00353B19" w:rsidRDefault="00805537" w:rsidP="00805537">
            <w:pPr>
              <w:pStyle w:val="Default"/>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Cuenta con modelo sustentado en diagnóstico que identifica las relaciones causales con el problema público que busca solucionar o contribuir.</w:t>
            </w:r>
          </w:p>
        </w:tc>
      </w:tr>
      <w:tr w:rsidR="009A5AC8" w:rsidRPr="00B93A95" w14:paraId="2C975745" w14:textId="5CC3D4F4" w:rsidTr="00AC40BD">
        <w:trPr>
          <w:jc w:val="center"/>
        </w:trPr>
        <w:tc>
          <w:tcPr>
            <w:cnfStyle w:val="001000000000" w:firstRow="0" w:lastRow="0" w:firstColumn="1" w:lastColumn="0" w:oddVBand="0" w:evenVBand="0" w:oddHBand="0" w:evenHBand="0" w:firstRowFirstColumn="0" w:firstRowLastColumn="0" w:lastRowFirstColumn="0" w:lastRowLastColumn="0"/>
            <w:tcW w:w="261" w:type="pct"/>
            <w:vAlign w:val="center"/>
          </w:tcPr>
          <w:p w14:paraId="75ED6B0C" w14:textId="4B7EE3AC" w:rsidR="009A5AC8" w:rsidRPr="00353B19" w:rsidRDefault="009A5AC8" w:rsidP="009A5AC8">
            <w:pPr>
              <w:pStyle w:val="Sinespaciado"/>
              <w:jc w:val="center"/>
              <w:rPr>
                <w:rFonts w:ascii="Calibri" w:hAnsi="Calibri" w:cs="Arial"/>
                <w:sz w:val="14"/>
                <w:szCs w:val="14"/>
                <w:lang w:val="es-PE"/>
              </w:rPr>
            </w:pPr>
            <w:r w:rsidRPr="00353B19">
              <w:rPr>
                <w:rFonts w:ascii="Calibri" w:hAnsi="Calibri" w:cs="Arial"/>
                <w:sz w:val="14"/>
                <w:szCs w:val="14"/>
                <w:lang w:val="es-PE"/>
              </w:rPr>
              <w:t>2</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3030996E" w14:textId="7E02E015" w:rsidR="009A5AC8" w:rsidRPr="00353B19" w:rsidRDefault="009A5AC8" w:rsidP="009A5AC8">
            <w:pPr>
              <w:pStyle w:val="Sinespaciado"/>
              <w:jc w:val="center"/>
              <w:rPr>
                <w:rFonts w:ascii="Calibri" w:hAnsi="Calibri" w:cs="Arial"/>
                <w:sz w:val="14"/>
                <w:szCs w:val="14"/>
                <w:lang w:val="es-PE"/>
              </w:rPr>
            </w:pPr>
            <w:r w:rsidRPr="00353B19">
              <w:rPr>
                <w:rFonts w:ascii="Calibri" w:hAnsi="Calibri" w:cs="Arial"/>
                <w:sz w:val="14"/>
                <w:szCs w:val="14"/>
                <w:lang w:val="es-PE"/>
              </w:rPr>
              <w:t>Seguimiento</w:t>
            </w:r>
          </w:p>
        </w:tc>
        <w:tc>
          <w:tcPr>
            <w:tcW w:w="1744" w:type="pct"/>
            <w:vAlign w:val="center"/>
          </w:tcPr>
          <w:p w14:paraId="537AE45B" w14:textId="48D23F21" w:rsidR="009A5AC8" w:rsidRPr="00353B19" w:rsidRDefault="009A5AC8" w:rsidP="009A5AC8">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0093C">
              <w:rPr>
                <w:rFonts w:ascii="Calibri" w:hAnsi="Calibri" w:cs="Arial"/>
                <w:sz w:val="14"/>
                <w:szCs w:val="14"/>
                <w:lang w:val="es-PE"/>
              </w:rPr>
              <w:t>Identificar el nivel de implementación del seguimiento a una intervención.</w:t>
            </w:r>
          </w:p>
        </w:tc>
        <w:tc>
          <w:tcPr>
            <w:cnfStyle w:val="000010000000" w:firstRow="0" w:lastRow="0" w:firstColumn="0" w:lastColumn="0" w:oddVBand="1" w:evenVBand="0" w:oddHBand="0" w:evenHBand="0" w:firstRowFirstColumn="0" w:firstRowLastColumn="0" w:lastRowFirstColumn="0" w:lastRowLastColumn="0"/>
            <w:tcW w:w="611" w:type="pct"/>
            <w:vAlign w:val="center"/>
          </w:tcPr>
          <w:p w14:paraId="7A5D21DC" w14:textId="4602BFBF" w:rsidR="009A5AC8" w:rsidRPr="00353B19" w:rsidRDefault="009A5AC8" w:rsidP="009A5AC8">
            <w:pPr>
              <w:pStyle w:val="Sinespaciado"/>
              <w:jc w:val="center"/>
              <w:rPr>
                <w:rFonts w:ascii="Calibri" w:hAnsi="Calibri" w:cs="Arial"/>
                <w:sz w:val="14"/>
                <w:szCs w:val="14"/>
                <w:lang w:val="es-PE"/>
              </w:rPr>
            </w:pPr>
            <w:r>
              <w:rPr>
                <w:rFonts w:ascii="Calibri" w:hAnsi="Calibri" w:cs="Arial"/>
                <w:sz w:val="14"/>
                <w:szCs w:val="14"/>
                <w:lang w:val="es-PE"/>
              </w:rPr>
              <w:t>1</w:t>
            </w:r>
          </w:p>
        </w:tc>
        <w:tc>
          <w:tcPr>
            <w:tcW w:w="1599" w:type="pct"/>
            <w:vAlign w:val="center"/>
          </w:tcPr>
          <w:p w14:paraId="5FCD881A" w14:textId="1934033C" w:rsidR="009A5AC8" w:rsidRPr="00353B19" w:rsidRDefault="009A5AC8" w:rsidP="009A5AC8">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53B19">
              <w:rPr>
                <w:rFonts w:ascii="Calibri" w:hAnsi="Calibri" w:cs="Arial"/>
                <w:sz w:val="14"/>
                <w:szCs w:val="14"/>
                <w:lang w:val="es-PE"/>
              </w:rPr>
              <w:t>Los servicios de la PNMNNA se encuentran en proceso de implementación, por lo que no se ha realizado seguimiento.</w:t>
            </w:r>
          </w:p>
        </w:tc>
      </w:tr>
      <w:tr w:rsidR="00AC40BD" w:rsidRPr="00B93A95" w14:paraId="3C9166D6" w14:textId="6AEB4A20" w:rsidTr="00AC40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 w:type="pct"/>
            <w:vAlign w:val="center"/>
          </w:tcPr>
          <w:p w14:paraId="44FBAE3C" w14:textId="5DF11BD1"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3</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0658082C" w14:textId="3D6E76A4"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Gestión de la Información</w:t>
            </w:r>
          </w:p>
        </w:tc>
        <w:tc>
          <w:tcPr>
            <w:tcW w:w="1744" w:type="pct"/>
            <w:vAlign w:val="center"/>
          </w:tcPr>
          <w:p w14:paraId="7A3E2153" w14:textId="51CA3709" w:rsidR="00E77C5E" w:rsidRPr="00353B19"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353B19">
              <w:rPr>
                <w:rFonts w:ascii="Calibri" w:hAnsi="Calibri" w:cs="Arial"/>
                <w:sz w:val="14"/>
                <w:szCs w:val="14"/>
                <w:lang w:val="es-PE"/>
              </w:rPr>
              <w:t>Identificar el nivel de implementación de los procesos de recolección, almacenamiento, procesamiento, análisis y difusión de información.</w:t>
            </w:r>
          </w:p>
        </w:tc>
        <w:tc>
          <w:tcPr>
            <w:cnfStyle w:val="000010000000" w:firstRow="0" w:lastRow="0" w:firstColumn="0" w:lastColumn="0" w:oddVBand="1" w:evenVBand="0" w:oddHBand="0" w:evenHBand="0" w:firstRowFirstColumn="0" w:firstRowLastColumn="0" w:lastRowFirstColumn="0" w:lastRowLastColumn="0"/>
            <w:tcW w:w="611" w:type="pct"/>
            <w:vAlign w:val="center"/>
          </w:tcPr>
          <w:p w14:paraId="41331CD2" w14:textId="19685ECA" w:rsidR="00E77C5E" w:rsidRPr="00353B19" w:rsidRDefault="008E0C3C" w:rsidP="001C796F">
            <w:pPr>
              <w:pStyle w:val="Sinespaciado"/>
              <w:jc w:val="center"/>
              <w:rPr>
                <w:rFonts w:ascii="Calibri" w:hAnsi="Calibri" w:cs="Arial"/>
                <w:sz w:val="14"/>
                <w:szCs w:val="14"/>
                <w:lang w:val="es-PE"/>
              </w:rPr>
            </w:pPr>
            <w:r w:rsidRPr="00353B19">
              <w:rPr>
                <w:rFonts w:ascii="Calibri" w:hAnsi="Calibri" w:cs="Arial"/>
                <w:sz w:val="14"/>
                <w:szCs w:val="14"/>
                <w:lang w:val="es-PE"/>
              </w:rPr>
              <w:t>3</w:t>
            </w:r>
          </w:p>
        </w:tc>
        <w:tc>
          <w:tcPr>
            <w:tcW w:w="1599" w:type="pct"/>
            <w:vAlign w:val="center"/>
          </w:tcPr>
          <w:p w14:paraId="5F87910E" w14:textId="3EA96B3C" w:rsidR="00E77C5E" w:rsidRPr="00353B19" w:rsidRDefault="00C00F52" w:rsidP="00C00F52">
            <w:pPr>
              <w:pStyle w:val="Default"/>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Se vienen construyendo herramientas de recojo de información estandarizadas, almacenamiento y procesamiento con validación simple/básica. </w:t>
            </w:r>
          </w:p>
        </w:tc>
      </w:tr>
      <w:tr w:rsidR="00AC40BD" w:rsidRPr="00B93A95" w14:paraId="364501E4" w14:textId="6ED4A16C" w:rsidTr="00AC40BD">
        <w:trPr>
          <w:jc w:val="center"/>
        </w:trPr>
        <w:tc>
          <w:tcPr>
            <w:cnfStyle w:val="001000000000" w:firstRow="0" w:lastRow="0" w:firstColumn="1" w:lastColumn="0" w:oddVBand="0" w:evenVBand="0" w:oddHBand="0" w:evenHBand="0" w:firstRowFirstColumn="0" w:firstRowLastColumn="0" w:lastRowFirstColumn="0" w:lastRowLastColumn="0"/>
            <w:tcW w:w="261" w:type="pct"/>
            <w:vAlign w:val="center"/>
          </w:tcPr>
          <w:p w14:paraId="3122F8FC" w14:textId="05C51512"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4</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25B69BD6" w14:textId="5FBEB905"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Evidencias</w:t>
            </w:r>
          </w:p>
        </w:tc>
        <w:tc>
          <w:tcPr>
            <w:tcW w:w="1744" w:type="pct"/>
            <w:vAlign w:val="center"/>
          </w:tcPr>
          <w:p w14:paraId="698534BC" w14:textId="32CCD58D" w:rsidR="00E77C5E" w:rsidRPr="00353B19"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53B19">
              <w:rPr>
                <w:rFonts w:ascii="Calibri" w:hAnsi="Calibri" w:cs="Arial"/>
                <w:sz w:val="14"/>
                <w:szCs w:val="14"/>
                <w:lang w:val="es-PE"/>
              </w:rPr>
              <w:t>Identificar la existencia, utilidad y difusión de evidencias en una intervención.</w:t>
            </w:r>
          </w:p>
        </w:tc>
        <w:tc>
          <w:tcPr>
            <w:cnfStyle w:val="000010000000" w:firstRow="0" w:lastRow="0" w:firstColumn="0" w:lastColumn="0" w:oddVBand="1" w:evenVBand="0" w:oddHBand="0" w:evenHBand="0" w:firstRowFirstColumn="0" w:firstRowLastColumn="0" w:lastRowFirstColumn="0" w:lastRowLastColumn="0"/>
            <w:tcW w:w="611" w:type="pct"/>
            <w:vAlign w:val="center"/>
          </w:tcPr>
          <w:p w14:paraId="5E75318C" w14:textId="01867AD5" w:rsidR="00E77C5E" w:rsidRPr="00353B19" w:rsidRDefault="008E0C3C" w:rsidP="001C796F">
            <w:pPr>
              <w:pStyle w:val="Sinespaciado"/>
              <w:jc w:val="center"/>
              <w:rPr>
                <w:rFonts w:ascii="Calibri" w:hAnsi="Calibri" w:cs="Arial"/>
                <w:sz w:val="14"/>
                <w:szCs w:val="14"/>
                <w:lang w:val="es-PE"/>
              </w:rPr>
            </w:pPr>
            <w:r w:rsidRPr="00353B19">
              <w:rPr>
                <w:rFonts w:ascii="Calibri" w:hAnsi="Calibri" w:cs="Arial"/>
                <w:sz w:val="14"/>
                <w:szCs w:val="14"/>
                <w:lang w:val="es-PE"/>
              </w:rPr>
              <w:t>1</w:t>
            </w:r>
          </w:p>
        </w:tc>
        <w:tc>
          <w:tcPr>
            <w:tcW w:w="1599" w:type="pct"/>
            <w:vAlign w:val="center"/>
          </w:tcPr>
          <w:p w14:paraId="6E41962E" w14:textId="5F1A1677" w:rsidR="00E77C5E" w:rsidRPr="00353B19" w:rsidRDefault="008E0C3C"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353B19">
              <w:rPr>
                <w:rFonts w:ascii="Calibri" w:hAnsi="Calibri" w:cs="Calibri"/>
                <w:sz w:val="14"/>
                <w:szCs w:val="14"/>
                <w:lang w:val="es-PE"/>
              </w:rPr>
              <w:t>La P</w:t>
            </w:r>
            <w:r w:rsidR="00AC4BAB" w:rsidRPr="00353B19">
              <w:rPr>
                <w:rFonts w:ascii="Calibri" w:hAnsi="Calibri" w:cs="Calibri"/>
                <w:sz w:val="14"/>
                <w:szCs w:val="14"/>
                <w:lang w:val="es-PE"/>
              </w:rPr>
              <w:t xml:space="preserve">NMNNA incorpora algunas evidencias en el diagnóstico del problema público; no obstante, los servicios </w:t>
            </w:r>
            <w:r w:rsidR="00057FF1" w:rsidRPr="00353B19">
              <w:rPr>
                <w:rFonts w:ascii="Calibri" w:hAnsi="Calibri" w:cs="Calibri"/>
                <w:sz w:val="14"/>
                <w:szCs w:val="14"/>
                <w:lang w:val="es-PE"/>
              </w:rPr>
              <w:t xml:space="preserve">incluidos </w:t>
            </w:r>
            <w:r w:rsidR="008C141E" w:rsidRPr="00353B19">
              <w:rPr>
                <w:rFonts w:ascii="Calibri" w:hAnsi="Calibri" w:cs="Calibri"/>
                <w:sz w:val="14"/>
                <w:szCs w:val="14"/>
                <w:lang w:val="es-PE"/>
              </w:rPr>
              <w:t>no necesariamente responden a</w:t>
            </w:r>
            <w:r w:rsidR="009B22AC" w:rsidRPr="00353B19">
              <w:rPr>
                <w:rFonts w:ascii="Calibri" w:hAnsi="Calibri" w:cs="Calibri"/>
                <w:sz w:val="14"/>
                <w:szCs w:val="14"/>
                <w:lang w:val="es-PE"/>
              </w:rPr>
              <w:t xml:space="preserve"> intervenciones con demostrada efectividad</w:t>
            </w:r>
            <w:r w:rsidR="00DB3AF7" w:rsidRPr="00353B19">
              <w:rPr>
                <w:rFonts w:ascii="Calibri" w:hAnsi="Calibri" w:cs="Calibri"/>
                <w:sz w:val="14"/>
                <w:szCs w:val="14"/>
                <w:lang w:val="es-PE"/>
              </w:rPr>
              <w:t xml:space="preserve"> para la consecución de los Objetivos Prioritarios</w:t>
            </w:r>
            <w:r w:rsidR="00E77C5E" w:rsidRPr="00353B19">
              <w:rPr>
                <w:rFonts w:ascii="Calibri" w:hAnsi="Calibri" w:cs="Calibri"/>
                <w:sz w:val="14"/>
                <w:szCs w:val="14"/>
                <w:lang w:val="es-PE"/>
              </w:rPr>
              <w:t>.</w:t>
            </w:r>
          </w:p>
        </w:tc>
      </w:tr>
      <w:tr w:rsidR="00AC40BD" w:rsidRPr="00B93A95" w14:paraId="7BD63A3E" w14:textId="652B5CEB" w:rsidTr="00AC40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 w:type="pct"/>
            <w:tcBorders>
              <w:bottom w:val="single" w:sz="4" w:space="0" w:color="auto"/>
            </w:tcBorders>
            <w:vAlign w:val="center"/>
          </w:tcPr>
          <w:p w14:paraId="10664965" w14:textId="74C5F57B"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5</w:t>
            </w:r>
          </w:p>
        </w:tc>
        <w:tc>
          <w:tcPr>
            <w:cnfStyle w:val="000010000000" w:firstRow="0" w:lastRow="0" w:firstColumn="0" w:lastColumn="0" w:oddVBand="1" w:evenVBand="0" w:oddHBand="0" w:evenHBand="0" w:firstRowFirstColumn="0" w:firstRowLastColumn="0" w:lastRowFirstColumn="0" w:lastRowLastColumn="0"/>
            <w:tcW w:w="785" w:type="pct"/>
            <w:tcBorders>
              <w:bottom w:val="single" w:sz="4" w:space="0" w:color="auto"/>
            </w:tcBorders>
            <w:vAlign w:val="center"/>
          </w:tcPr>
          <w:p w14:paraId="3F1A58B2" w14:textId="7BAE7730" w:rsidR="00E77C5E" w:rsidRPr="00353B19" w:rsidRDefault="00E77C5E" w:rsidP="00E77C5E">
            <w:pPr>
              <w:pStyle w:val="Sinespaciado"/>
              <w:jc w:val="center"/>
              <w:rPr>
                <w:rFonts w:ascii="Calibri" w:hAnsi="Calibri" w:cs="Arial"/>
                <w:sz w:val="14"/>
                <w:szCs w:val="14"/>
                <w:lang w:val="es-PE"/>
              </w:rPr>
            </w:pPr>
            <w:r w:rsidRPr="00353B19">
              <w:rPr>
                <w:rFonts w:ascii="Calibri" w:hAnsi="Calibri" w:cs="Arial"/>
                <w:sz w:val="14"/>
                <w:szCs w:val="14"/>
                <w:lang w:val="es-PE"/>
              </w:rPr>
              <w:t>Recursos humanos y financieros</w:t>
            </w:r>
          </w:p>
        </w:tc>
        <w:tc>
          <w:tcPr>
            <w:tcW w:w="1744" w:type="pct"/>
            <w:tcBorders>
              <w:bottom w:val="single" w:sz="4" w:space="0" w:color="auto"/>
            </w:tcBorders>
            <w:vAlign w:val="center"/>
          </w:tcPr>
          <w:p w14:paraId="70C9768F" w14:textId="13494CEE" w:rsidR="00E77C5E" w:rsidRPr="00353B19"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353B19">
              <w:rPr>
                <w:rFonts w:ascii="Calibri" w:hAnsi="Calibri" w:cs="Arial"/>
                <w:sz w:val="14"/>
                <w:szCs w:val="14"/>
                <w:lang w:val="es-PE"/>
              </w:rPr>
              <w:t>Identificar la calificación y exclusividad de los recursos humanos, así como la disponibilidad de recursos financieros.</w:t>
            </w:r>
          </w:p>
        </w:tc>
        <w:tc>
          <w:tcPr>
            <w:cnfStyle w:val="000010000000" w:firstRow="0" w:lastRow="0" w:firstColumn="0" w:lastColumn="0" w:oddVBand="1" w:evenVBand="0" w:oddHBand="0" w:evenHBand="0" w:firstRowFirstColumn="0" w:firstRowLastColumn="0" w:lastRowFirstColumn="0" w:lastRowLastColumn="0"/>
            <w:tcW w:w="611" w:type="pct"/>
            <w:tcBorders>
              <w:bottom w:val="single" w:sz="4" w:space="0" w:color="auto"/>
            </w:tcBorders>
            <w:vAlign w:val="center"/>
          </w:tcPr>
          <w:p w14:paraId="3D365DE0" w14:textId="769E7EFF" w:rsidR="00E77C5E" w:rsidRPr="00353B19" w:rsidRDefault="00C00F52" w:rsidP="001C796F">
            <w:pPr>
              <w:pStyle w:val="Sinespaciado"/>
              <w:jc w:val="center"/>
              <w:rPr>
                <w:rFonts w:ascii="Calibri" w:hAnsi="Calibri" w:cs="Arial"/>
                <w:sz w:val="14"/>
                <w:szCs w:val="14"/>
                <w:lang w:val="es-PE"/>
              </w:rPr>
            </w:pPr>
            <w:r w:rsidRPr="00353B19">
              <w:rPr>
                <w:rFonts w:ascii="Calibri" w:hAnsi="Calibri" w:cs="Arial"/>
                <w:sz w:val="14"/>
                <w:szCs w:val="14"/>
                <w:lang w:val="es-PE"/>
              </w:rPr>
              <w:t>3</w:t>
            </w:r>
          </w:p>
        </w:tc>
        <w:tc>
          <w:tcPr>
            <w:tcW w:w="1599" w:type="pct"/>
            <w:tcBorders>
              <w:bottom w:val="single" w:sz="4" w:space="0" w:color="auto"/>
            </w:tcBorders>
            <w:vAlign w:val="center"/>
          </w:tcPr>
          <w:p w14:paraId="4B98871A" w14:textId="3FB2854D" w:rsidR="00E77C5E" w:rsidRPr="00353B19"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353B19">
              <w:rPr>
                <w:rFonts w:ascii="Calibri" w:hAnsi="Calibri" w:cs="Calibri"/>
                <w:sz w:val="14"/>
                <w:szCs w:val="14"/>
                <w:lang w:val="es-PE"/>
              </w:rPr>
              <w:t xml:space="preserve">Cuenta con personal con capacidades para </w:t>
            </w:r>
            <w:r w:rsidR="00C00F52" w:rsidRPr="00353B19">
              <w:rPr>
                <w:rFonts w:ascii="Calibri" w:hAnsi="Calibri" w:cs="Calibri"/>
                <w:sz w:val="14"/>
                <w:szCs w:val="14"/>
                <w:lang w:val="es-PE"/>
              </w:rPr>
              <w:t>la GISE</w:t>
            </w:r>
            <w:r w:rsidRPr="00353B19">
              <w:rPr>
                <w:rFonts w:ascii="Calibri" w:hAnsi="Calibri" w:cs="Calibri"/>
                <w:sz w:val="14"/>
                <w:szCs w:val="14"/>
                <w:lang w:val="es-PE"/>
              </w:rPr>
              <w:t>; sin embargo, el personal no es exclusivo para estas acciones.</w:t>
            </w:r>
          </w:p>
        </w:tc>
      </w:tr>
      <w:tr w:rsidR="00805537" w:rsidRPr="00353B19" w14:paraId="4DC55C5C" w14:textId="77777777" w:rsidTr="009A5AC8">
        <w:tblPrEx>
          <w:tblCellMar>
            <w:left w:w="70" w:type="dxa"/>
            <w:right w:w="7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left w:val="nil"/>
              <w:bottom w:val="nil"/>
            </w:tcBorders>
            <w:vAlign w:val="center"/>
          </w:tcPr>
          <w:p w14:paraId="4833828D" w14:textId="7DC35AEB" w:rsidR="00805537" w:rsidRPr="00353B19" w:rsidRDefault="001443C3" w:rsidP="00805537">
            <w:pPr>
              <w:pStyle w:val="Sinespaciado"/>
              <w:rPr>
                <w:rFonts w:ascii="Calibri" w:hAnsi="Calibri" w:cs="Calibri"/>
                <w:sz w:val="14"/>
                <w:szCs w:val="14"/>
                <w:lang w:val="es-PE"/>
              </w:rPr>
            </w:pPr>
            <w:r w:rsidRPr="00353B19">
              <w:rPr>
                <w:rFonts w:ascii="Calibri" w:hAnsi="Calibri" w:cs="Calibri"/>
                <w:sz w:val="14"/>
                <w:szCs w:val="14"/>
                <w:lang w:val="es-PE"/>
              </w:rPr>
              <w:t>* El diagnóstico de capacidad institucional se realizó en noviembre de 2021.</w:t>
            </w:r>
          </w:p>
          <w:p w14:paraId="069D03B9" w14:textId="6A69909A" w:rsidR="001D5246" w:rsidRPr="00353B19" w:rsidRDefault="001D5246" w:rsidP="00805537">
            <w:pPr>
              <w:pStyle w:val="Sinespaciado"/>
              <w:rPr>
                <w:rFonts w:ascii="Calibri" w:hAnsi="Calibri" w:cs="Calibri"/>
                <w:b w:val="0"/>
                <w:bCs w:val="0"/>
                <w:sz w:val="14"/>
                <w:szCs w:val="14"/>
                <w:lang w:val="es-PE"/>
              </w:rPr>
            </w:pPr>
          </w:p>
          <w:p w14:paraId="6EDD450D" w14:textId="77777777" w:rsidR="001D5246" w:rsidRPr="00353B19" w:rsidRDefault="001D5246" w:rsidP="00805537">
            <w:pPr>
              <w:pStyle w:val="Sinespaciado"/>
              <w:rPr>
                <w:rFonts w:ascii="Calibri" w:hAnsi="Calibri" w:cs="Calibri"/>
                <w:sz w:val="14"/>
                <w:szCs w:val="14"/>
                <w:lang w:val="es-PE"/>
              </w:rPr>
            </w:pPr>
          </w:p>
          <w:p w14:paraId="59429011" w14:textId="2154D9F3" w:rsidR="00DE6B67" w:rsidRPr="00353B19" w:rsidRDefault="00DE6B67" w:rsidP="00DE6B67">
            <w:pPr>
              <w:ind w:left="360"/>
              <w:jc w:val="center"/>
              <w:rPr>
                <w:rFonts w:ascii="Calibri" w:hAnsi="Calibri" w:cs="Calibri"/>
                <w:b w:val="0"/>
                <w:bCs w:val="0"/>
                <w:lang w:val="es-PE"/>
              </w:rPr>
            </w:pPr>
            <w:r w:rsidRPr="00353B19">
              <w:rPr>
                <w:rFonts w:ascii="Calibri" w:hAnsi="Calibri" w:cs="Calibri"/>
                <w:lang w:val="es-PE"/>
              </w:rPr>
              <w:t>Gráfico N° 01: Telaraña socrática sobre el diagnóstico de capacidad institucional para la GISE</w:t>
            </w:r>
          </w:p>
          <w:p w14:paraId="34FB13CD" w14:textId="084E9FDC" w:rsidR="00DE6B67" w:rsidRPr="00353B19" w:rsidRDefault="00DE6B67" w:rsidP="00DE6B67">
            <w:pPr>
              <w:rPr>
                <w:rFonts w:ascii="Calibri" w:hAnsi="Calibri"/>
                <w:b w:val="0"/>
                <w:bCs w:val="0"/>
                <w:lang w:val="es-PE"/>
              </w:rPr>
            </w:pPr>
          </w:p>
          <w:p w14:paraId="4B57797D" w14:textId="37E03BE5" w:rsidR="00DE6B67" w:rsidRPr="00353B19" w:rsidRDefault="009A5AC8" w:rsidP="00DE6B67">
            <w:pPr>
              <w:ind w:left="360"/>
              <w:jc w:val="center"/>
              <w:rPr>
                <w:rFonts w:ascii="Calibri" w:hAnsi="Calibri"/>
                <w:lang w:val="es-PE"/>
              </w:rPr>
            </w:pPr>
            <w:r>
              <w:rPr>
                <w:noProof/>
                <w:lang w:val="es-PE" w:eastAsia="es-PE"/>
              </w:rPr>
              <w:drawing>
                <wp:inline distT="0" distB="0" distL="0" distR="0" wp14:anchorId="3066893F" wp14:editId="4C4FE983">
                  <wp:extent cx="2962275" cy="1847850"/>
                  <wp:effectExtent l="0" t="0" r="9525" b="0"/>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6B3BD6-8E09-4CBD-84A2-03848B559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3F12FF" w14:textId="77777777" w:rsidR="00DE6B67" w:rsidRDefault="00DE6B67" w:rsidP="00805537">
            <w:pPr>
              <w:pStyle w:val="Sinespaciado"/>
              <w:rPr>
                <w:rFonts w:ascii="Calibri" w:hAnsi="Calibri" w:cs="Calibri"/>
                <w:sz w:val="14"/>
                <w:szCs w:val="14"/>
                <w:lang w:val="es-PE"/>
              </w:rPr>
            </w:pPr>
          </w:p>
          <w:p w14:paraId="01BD146D" w14:textId="30BE2FDE" w:rsidR="009A5AC8" w:rsidRPr="00353B19" w:rsidRDefault="009A5AC8" w:rsidP="00805537">
            <w:pPr>
              <w:pStyle w:val="Sinespaciado"/>
              <w:rPr>
                <w:rFonts w:ascii="Calibri" w:hAnsi="Calibri" w:cs="Calibri"/>
                <w:b w:val="0"/>
                <w:bCs w:val="0"/>
                <w:sz w:val="14"/>
                <w:szCs w:val="14"/>
                <w:lang w:val="es-PE"/>
              </w:rPr>
            </w:pPr>
          </w:p>
        </w:tc>
      </w:tr>
    </w:tbl>
    <w:p w14:paraId="169DFEE1" w14:textId="072C4C7B" w:rsidR="00145469" w:rsidRPr="00353B19" w:rsidRDefault="00145469" w:rsidP="004800EF">
      <w:pPr>
        <w:pStyle w:val="Ttulo1"/>
        <w:numPr>
          <w:ilvl w:val="0"/>
          <w:numId w:val="40"/>
        </w:numPr>
        <w:rPr>
          <w:color w:val="4F81BD" w:themeColor="accent1"/>
          <w:lang w:val="es-PE"/>
        </w:rPr>
      </w:pPr>
      <w:bookmarkStart w:id="11" w:name="_Toc88832664"/>
      <w:r w:rsidRPr="00353B19">
        <w:rPr>
          <w:color w:val="4F81BD" w:themeColor="accent1"/>
          <w:lang w:val="es-PE"/>
        </w:rPr>
        <w:lastRenderedPageBreak/>
        <w:t>Finalidad</w:t>
      </w:r>
      <w:bookmarkEnd w:id="11"/>
    </w:p>
    <w:p w14:paraId="4647C871" w14:textId="77777777" w:rsidR="008A6FBE" w:rsidRPr="00353B19" w:rsidRDefault="008A6FBE" w:rsidP="008A6FBE">
      <w:pPr>
        <w:rPr>
          <w:rFonts w:ascii="Calibri" w:hAnsi="Calibri" w:cs="Calibri"/>
          <w:sz w:val="4"/>
          <w:szCs w:val="4"/>
          <w:lang w:val="es-PE"/>
        </w:rPr>
      </w:pPr>
    </w:p>
    <w:p w14:paraId="707F2065" w14:textId="4AB819FB" w:rsidR="00BD59E5" w:rsidRPr="00353B19" w:rsidRDefault="000F4F74" w:rsidP="00BD59E5">
      <w:pPr>
        <w:spacing w:line="240" w:lineRule="auto"/>
        <w:ind w:left="397"/>
        <w:jc w:val="both"/>
        <w:rPr>
          <w:rFonts w:ascii="Calibri" w:hAnsi="Calibri" w:cs="Arial"/>
          <w:lang w:val="es-PE"/>
        </w:rPr>
      </w:pPr>
      <w:r w:rsidRPr="00353B19">
        <w:rPr>
          <w:rFonts w:ascii="Calibri" w:hAnsi="Calibri" w:cs="Arial"/>
          <w:lang w:val="es-PE"/>
        </w:rPr>
        <w:t xml:space="preserve">Promover </w:t>
      </w:r>
      <w:r w:rsidR="00BA393C" w:rsidRPr="00353B19">
        <w:rPr>
          <w:rFonts w:ascii="Calibri" w:hAnsi="Calibri" w:cs="Arial"/>
          <w:lang w:val="es-PE"/>
        </w:rPr>
        <w:t>la gestión de información</w:t>
      </w:r>
      <w:r w:rsidR="00BD59E5" w:rsidRPr="00353B19">
        <w:rPr>
          <w:rFonts w:ascii="Calibri" w:hAnsi="Calibri" w:cs="Arial"/>
          <w:lang w:val="es-PE"/>
        </w:rPr>
        <w:t xml:space="preserve">, </w:t>
      </w:r>
      <w:r w:rsidRPr="00353B19">
        <w:rPr>
          <w:rFonts w:ascii="Calibri" w:hAnsi="Calibri" w:cs="Arial"/>
          <w:lang w:val="es-PE"/>
        </w:rPr>
        <w:t>el uso del seguimiento y la evaluación en la toma de decisiones institucional</w:t>
      </w:r>
      <w:r w:rsidR="00BD59E5" w:rsidRPr="00353B19">
        <w:rPr>
          <w:rFonts w:ascii="Calibri" w:hAnsi="Calibri" w:cs="Arial"/>
          <w:lang w:val="es-PE"/>
        </w:rPr>
        <w:t xml:space="preserve"> en la PNM</w:t>
      </w:r>
      <w:r w:rsidR="00142939" w:rsidRPr="00353B19">
        <w:rPr>
          <w:rFonts w:ascii="Calibri" w:hAnsi="Calibri" w:cs="Arial"/>
          <w:lang w:val="es-PE"/>
        </w:rPr>
        <w:t>NNA</w:t>
      </w:r>
      <w:r w:rsidRPr="00353B19">
        <w:rPr>
          <w:rFonts w:ascii="Calibri" w:hAnsi="Calibri" w:cs="Arial"/>
          <w:lang w:val="es-PE"/>
        </w:rPr>
        <w:t xml:space="preserve">, </w:t>
      </w:r>
      <w:r w:rsidR="00BD59E5" w:rsidRPr="00353B19">
        <w:rPr>
          <w:rFonts w:ascii="Calibri" w:hAnsi="Calibri" w:cs="Arial"/>
          <w:lang w:val="es-PE"/>
        </w:rPr>
        <w:t>orientando</w:t>
      </w:r>
      <w:r w:rsidRPr="00353B19">
        <w:rPr>
          <w:rFonts w:ascii="Calibri" w:hAnsi="Calibri" w:cs="Arial"/>
          <w:lang w:val="es-PE"/>
        </w:rPr>
        <w:t xml:space="preserve"> de manera informada hacia el logro de resultados, en correspondencia con las necesidades de la ciudadanía.</w:t>
      </w:r>
    </w:p>
    <w:p w14:paraId="4641862A" w14:textId="7CD5215C" w:rsidR="00EF2205" w:rsidRPr="00353B19" w:rsidRDefault="00A746E3" w:rsidP="004800EF">
      <w:pPr>
        <w:pStyle w:val="Ttulo1"/>
        <w:numPr>
          <w:ilvl w:val="0"/>
          <w:numId w:val="40"/>
        </w:numPr>
        <w:ind w:left="993" w:hanging="633"/>
        <w:rPr>
          <w:color w:val="4F81BD" w:themeColor="accent1"/>
          <w:lang w:val="es-PE"/>
        </w:rPr>
      </w:pPr>
      <w:bookmarkStart w:id="12" w:name="_Toc88832665"/>
      <w:r w:rsidRPr="00353B19">
        <w:rPr>
          <w:color w:val="4F81BD" w:themeColor="accent1"/>
          <w:lang w:val="es-PE"/>
        </w:rPr>
        <w:t xml:space="preserve">Objetivos del </w:t>
      </w:r>
      <w:r w:rsidR="004B49F2" w:rsidRPr="00353B19">
        <w:rPr>
          <w:color w:val="4F81BD" w:themeColor="accent1"/>
          <w:lang w:val="es-PE"/>
        </w:rPr>
        <w:t>PASE</w:t>
      </w:r>
      <w:bookmarkEnd w:id="12"/>
    </w:p>
    <w:p w14:paraId="6BFF5F71" w14:textId="77777777" w:rsidR="002763E2" w:rsidRPr="00353B19" w:rsidRDefault="002763E2" w:rsidP="008A6FBE">
      <w:pPr>
        <w:rPr>
          <w:rFonts w:ascii="Calibri" w:hAnsi="Calibri" w:cs="Calibri"/>
          <w:sz w:val="4"/>
          <w:szCs w:val="4"/>
          <w:lang w:val="es-PE"/>
        </w:rPr>
      </w:pPr>
    </w:p>
    <w:p w14:paraId="4A4DE9FD" w14:textId="77777777" w:rsidR="00A746E3" w:rsidRPr="00353B19" w:rsidRDefault="00A746E3" w:rsidP="001C796F">
      <w:pPr>
        <w:spacing w:line="240" w:lineRule="auto"/>
        <w:ind w:firstLine="397"/>
        <w:rPr>
          <w:rFonts w:ascii="Calibri" w:hAnsi="Calibri" w:cs="Calibri"/>
          <w:b/>
          <w:lang w:val="es-PE"/>
        </w:rPr>
      </w:pPr>
      <w:r w:rsidRPr="00353B19">
        <w:rPr>
          <w:rFonts w:ascii="Calibri" w:hAnsi="Calibri" w:cs="Calibri"/>
          <w:b/>
          <w:lang w:val="es-PE"/>
        </w:rPr>
        <w:t>Objetivo General</w:t>
      </w:r>
    </w:p>
    <w:p w14:paraId="7AD6D579" w14:textId="646C523E" w:rsidR="00C3554F" w:rsidRPr="00353B19" w:rsidRDefault="000F4F74" w:rsidP="002763E2">
      <w:pPr>
        <w:spacing w:line="240" w:lineRule="auto"/>
        <w:ind w:left="397"/>
        <w:jc w:val="both"/>
        <w:rPr>
          <w:rFonts w:ascii="Calibri" w:hAnsi="Calibri" w:cs="Calibri"/>
          <w:lang w:val="es-PE"/>
        </w:rPr>
      </w:pPr>
      <w:r w:rsidRPr="00353B19">
        <w:rPr>
          <w:rFonts w:ascii="Calibri" w:hAnsi="Calibri" w:cs="Calibri"/>
          <w:lang w:val="es-PE"/>
        </w:rPr>
        <w:t xml:space="preserve">Planificar las acciones de </w:t>
      </w:r>
      <w:r w:rsidR="00923AE6" w:rsidRPr="00353B19">
        <w:rPr>
          <w:rFonts w:ascii="Calibri" w:hAnsi="Calibri" w:cs="Calibri"/>
          <w:lang w:val="es-PE"/>
        </w:rPr>
        <w:t xml:space="preserve">gestión de información, </w:t>
      </w:r>
      <w:r w:rsidRPr="00353B19">
        <w:rPr>
          <w:rFonts w:ascii="Calibri" w:hAnsi="Calibri" w:cs="Calibri"/>
          <w:lang w:val="es-PE"/>
        </w:rPr>
        <w:t>seguimiento y evaluación de</w:t>
      </w:r>
      <w:r w:rsidR="00923AE6" w:rsidRPr="00353B19">
        <w:rPr>
          <w:rFonts w:ascii="Calibri" w:hAnsi="Calibri" w:cs="Calibri"/>
          <w:lang w:val="es-PE"/>
        </w:rPr>
        <w:t xml:space="preserve"> la </w:t>
      </w:r>
      <w:r w:rsidR="00142939" w:rsidRPr="00353B19">
        <w:rPr>
          <w:rFonts w:ascii="Calibri" w:hAnsi="Calibri" w:cs="Arial"/>
          <w:lang w:val="es-PE"/>
        </w:rPr>
        <w:t>PNMNNA</w:t>
      </w:r>
      <w:r w:rsidR="00142939" w:rsidRPr="00353B19">
        <w:rPr>
          <w:rFonts w:ascii="Calibri" w:hAnsi="Calibri" w:cs="Calibri"/>
          <w:lang w:val="es-PE"/>
        </w:rPr>
        <w:t xml:space="preserve"> </w:t>
      </w:r>
      <w:r w:rsidRPr="00353B19">
        <w:rPr>
          <w:rFonts w:ascii="Calibri" w:hAnsi="Calibri" w:cs="Calibri"/>
          <w:lang w:val="es-PE"/>
        </w:rPr>
        <w:t xml:space="preserve">en correspondencia con </w:t>
      </w:r>
      <w:r w:rsidR="00923AE6" w:rsidRPr="00353B19">
        <w:rPr>
          <w:rFonts w:ascii="Calibri" w:hAnsi="Calibri" w:cs="Calibri"/>
          <w:lang w:val="es-PE"/>
        </w:rPr>
        <w:t>las</w:t>
      </w:r>
      <w:r w:rsidRPr="00353B19">
        <w:rPr>
          <w:rFonts w:ascii="Calibri" w:hAnsi="Calibri" w:cs="Calibri"/>
          <w:lang w:val="es-PE"/>
        </w:rPr>
        <w:t xml:space="preserve"> </w:t>
      </w:r>
      <w:r w:rsidR="00923AE6" w:rsidRPr="00353B19">
        <w:rPr>
          <w:rFonts w:ascii="Calibri" w:hAnsi="Calibri" w:cs="Calibri"/>
          <w:lang w:val="es-PE"/>
        </w:rPr>
        <w:t>metas establecidas en la política</w:t>
      </w:r>
      <w:r w:rsidRPr="00353B19">
        <w:rPr>
          <w:rFonts w:ascii="Calibri" w:hAnsi="Calibri" w:cs="Calibri"/>
          <w:lang w:val="es-PE"/>
        </w:rPr>
        <w:t>.</w:t>
      </w:r>
    </w:p>
    <w:p w14:paraId="3983B680" w14:textId="77777777" w:rsidR="00A746E3" w:rsidRPr="00353B19" w:rsidRDefault="00A746E3" w:rsidP="001C796F">
      <w:pPr>
        <w:spacing w:line="240" w:lineRule="auto"/>
        <w:ind w:firstLine="397"/>
        <w:rPr>
          <w:rFonts w:ascii="Calibri" w:hAnsi="Calibri" w:cs="Calibri"/>
          <w:b/>
          <w:lang w:val="es-PE"/>
        </w:rPr>
      </w:pPr>
      <w:r w:rsidRPr="00353B19">
        <w:rPr>
          <w:rFonts w:ascii="Calibri" w:hAnsi="Calibri" w:cs="Calibri"/>
          <w:b/>
          <w:lang w:val="es-PE"/>
        </w:rPr>
        <w:t>Objetivos Específicos</w:t>
      </w:r>
    </w:p>
    <w:p w14:paraId="621030DA" w14:textId="77777777" w:rsidR="00C6051E" w:rsidRPr="00353B19" w:rsidRDefault="001443C3" w:rsidP="004800EF">
      <w:pPr>
        <w:pStyle w:val="Prrafodelista"/>
        <w:numPr>
          <w:ilvl w:val="0"/>
          <w:numId w:val="4"/>
        </w:numPr>
        <w:spacing w:line="240" w:lineRule="auto"/>
        <w:jc w:val="both"/>
        <w:rPr>
          <w:rFonts w:ascii="Calibri" w:hAnsi="Calibri" w:cs="Calibri"/>
          <w:noProof/>
          <w:lang w:val="es-PE"/>
        </w:rPr>
      </w:pPr>
      <w:bookmarkStart w:id="13" w:name="_Hlk87862921"/>
      <w:bookmarkStart w:id="14" w:name="_Hlk47367085"/>
      <w:r w:rsidRPr="00353B19">
        <w:rPr>
          <w:rFonts w:ascii="Calibri" w:hAnsi="Calibri" w:cs="Calibri"/>
          <w:noProof/>
          <w:lang w:val="es-PE"/>
        </w:rPr>
        <w:t>Generar</w:t>
      </w:r>
      <w:r w:rsidR="00AE1EE9" w:rsidRPr="00353B19">
        <w:rPr>
          <w:rFonts w:ascii="Calibri" w:hAnsi="Calibri" w:cs="Calibri"/>
          <w:noProof/>
          <w:lang w:val="es-PE"/>
        </w:rPr>
        <w:t xml:space="preserve"> y gestionar</w:t>
      </w:r>
      <w:r w:rsidRPr="00353B19">
        <w:rPr>
          <w:rFonts w:ascii="Calibri" w:hAnsi="Calibri" w:cs="Calibri"/>
          <w:noProof/>
          <w:lang w:val="es-PE"/>
        </w:rPr>
        <w:t xml:space="preserve"> evidencias de calidad para la toma de decisiones que permita la mejora continua, a través de matrices de compromisos acordados por los actores involucrados en la prestación de servicios</w:t>
      </w:r>
      <w:bookmarkEnd w:id="13"/>
      <w:r w:rsidRPr="00353B19">
        <w:rPr>
          <w:rFonts w:ascii="Calibri" w:hAnsi="Calibri" w:cs="Calibri"/>
          <w:noProof/>
          <w:lang w:val="es-PE"/>
        </w:rPr>
        <w:t>.</w:t>
      </w:r>
      <w:bookmarkEnd w:id="14"/>
    </w:p>
    <w:p w14:paraId="6F8216CC" w14:textId="15358F93" w:rsidR="00923AE6" w:rsidRPr="00353B19" w:rsidRDefault="00D70187" w:rsidP="004800EF">
      <w:pPr>
        <w:pStyle w:val="Prrafodelista"/>
        <w:numPr>
          <w:ilvl w:val="0"/>
          <w:numId w:val="4"/>
        </w:numPr>
        <w:spacing w:line="240" w:lineRule="auto"/>
        <w:jc w:val="both"/>
        <w:rPr>
          <w:rFonts w:ascii="Calibri" w:hAnsi="Calibri" w:cs="Calibri"/>
          <w:noProof/>
          <w:lang w:val="es-PE"/>
        </w:rPr>
      </w:pPr>
      <w:r w:rsidRPr="00353B19">
        <w:rPr>
          <w:rFonts w:ascii="Calibri" w:hAnsi="Calibri" w:cs="Calibri"/>
          <w:lang w:val="es-PE"/>
        </w:rPr>
        <w:t xml:space="preserve">Gestionar </w:t>
      </w:r>
      <w:r w:rsidRPr="00353B19">
        <w:rPr>
          <w:rFonts w:ascii="Calibri" w:hAnsi="Calibri" w:cs="Calibri"/>
          <w:noProof/>
          <w:lang w:val="es-PE"/>
        </w:rPr>
        <w:t xml:space="preserve">información </w:t>
      </w:r>
      <w:r w:rsidR="00923AE6" w:rsidRPr="00353B19">
        <w:rPr>
          <w:rFonts w:ascii="Calibri" w:hAnsi="Calibri" w:cs="Calibri"/>
          <w:noProof/>
          <w:lang w:val="es-PE"/>
        </w:rPr>
        <w:t xml:space="preserve">estratégica </w:t>
      </w:r>
      <w:r w:rsidRPr="00353B19">
        <w:rPr>
          <w:rFonts w:ascii="Calibri" w:hAnsi="Calibri" w:cs="Calibri"/>
          <w:noProof/>
          <w:lang w:val="es-PE"/>
        </w:rPr>
        <w:t>de</w:t>
      </w:r>
      <w:r w:rsidR="00923AE6" w:rsidRPr="00353B19">
        <w:rPr>
          <w:rFonts w:ascii="Calibri" w:hAnsi="Calibri" w:cs="Calibri"/>
          <w:noProof/>
          <w:lang w:val="es-PE"/>
        </w:rPr>
        <w:t xml:space="preserve"> </w:t>
      </w:r>
      <w:r w:rsidRPr="00353B19">
        <w:rPr>
          <w:rFonts w:ascii="Calibri" w:hAnsi="Calibri" w:cs="Calibri"/>
          <w:noProof/>
          <w:lang w:val="es-PE"/>
        </w:rPr>
        <w:t>l</w:t>
      </w:r>
      <w:r w:rsidR="00923AE6" w:rsidRPr="00353B19">
        <w:rPr>
          <w:rFonts w:ascii="Calibri" w:hAnsi="Calibri" w:cs="Calibri"/>
          <w:noProof/>
          <w:lang w:val="es-PE"/>
        </w:rPr>
        <w:t>a</w:t>
      </w:r>
      <w:r w:rsidRPr="00353B19">
        <w:rPr>
          <w:rFonts w:ascii="Calibri" w:hAnsi="Calibri" w:cs="Calibri"/>
          <w:noProof/>
          <w:lang w:val="es-PE"/>
        </w:rPr>
        <w:t xml:space="preserve"> </w:t>
      </w:r>
      <w:bookmarkStart w:id="15" w:name="_Hlk88224628"/>
      <w:r w:rsidR="003F10F7" w:rsidRPr="00353B19">
        <w:rPr>
          <w:rFonts w:ascii="Calibri" w:hAnsi="Calibri" w:cs="Arial"/>
          <w:lang w:val="es-PE"/>
        </w:rPr>
        <w:t>PNMNNA</w:t>
      </w:r>
      <w:bookmarkEnd w:id="15"/>
      <w:r w:rsidR="00923AE6" w:rsidRPr="00353B19">
        <w:rPr>
          <w:rFonts w:ascii="Calibri" w:hAnsi="Calibri" w:cs="Calibri"/>
          <w:noProof/>
          <w:lang w:val="es-PE"/>
        </w:rPr>
        <w:t>,</w:t>
      </w:r>
      <w:r w:rsidRPr="00353B19">
        <w:rPr>
          <w:rFonts w:ascii="Calibri" w:hAnsi="Calibri" w:cs="Calibri"/>
          <w:noProof/>
          <w:lang w:val="es-PE"/>
        </w:rPr>
        <w:t xml:space="preserve"> a fin de disponer </w:t>
      </w:r>
      <w:r w:rsidR="00923AE6" w:rsidRPr="00353B19">
        <w:rPr>
          <w:rFonts w:ascii="Calibri" w:hAnsi="Calibri" w:cs="Calibri"/>
          <w:noProof/>
          <w:lang w:val="es-PE"/>
        </w:rPr>
        <w:t>oportunamente de insumos para el cálculo de indicadores y posteriores acciones de seguimiento para la mejora continua.</w:t>
      </w:r>
    </w:p>
    <w:p w14:paraId="29F93EA0" w14:textId="38D7F33B" w:rsidR="00DE31A8" w:rsidRPr="00353B19" w:rsidRDefault="00923AE6" w:rsidP="004800EF">
      <w:pPr>
        <w:pStyle w:val="Prrafodelista"/>
        <w:numPr>
          <w:ilvl w:val="0"/>
          <w:numId w:val="4"/>
        </w:numPr>
        <w:spacing w:line="240" w:lineRule="auto"/>
        <w:jc w:val="both"/>
        <w:rPr>
          <w:rFonts w:ascii="Calibri" w:hAnsi="Calibri" w:cs="Calibri"/>
          <w:noProof/>
          <w:lang w:val="es-PE"/>
        </w:rPr>
      </w:pPr>
      <w:r w:rsidRPr="00353B19">
        <w:rPr>
          <w:rFonts w:ascii="Calibri" w:hAnsi="Calibri" w:cs="Calibri"/>
          <w:noProof/>
          <w:lang w:val="es-PE"/>
        </w:rPr>
        <w:t xml:space="preserve">Identificar los nudos críticos, cuellos de botella y las limitaciones experimentadas en el proceso de implementación de la </w:t>
      </w:r>
      <w:r w:rsidR="00C6013C" w:rsidRPr="00353B19">
        <w:rPr>
          <w:rFonts w:ascii="Calibri" w:hAnsi="Calibri" w:cs="Arial"/>
          <w:lang w:val="es-PE"/>
        </w:rPr>
        <w:t>PNMNNA</w:t>
      </w:r>
      <w:r w:rsidRPr="00353B19">
        <w:rPr>
          <w:rFonts w:ascii="Calibri" w:hAnsi="Calibri" w:cs="Calibri"/>
          <w:noProof/>
          <w:lang w:val="es-PE"/>
        </w:rPr>
        <w:t>, así como los principales factores que influyen para la consecución de metas.</w:t>
      </w:r>
    </w:p>
    <w:p w14:paraId="1353A0DA" w14:textId="642C228A" w:rsidR="002C6AC6" w:rsidRPr="00353B19" w:rsidRDefault="002C6AC6" w:rsidP="004800EF">
      <w:pPr>
        <w:pStyle w:val="Ttulo1"/>
        <w:numPr>
          <w:ilvl w:val="0"/>
          <w:numId w:val="40"/>
        </w:numPr>
        <w:ind w:left="993" w:hanging="633"/>
        <w:rPr>
          <w:color w:val="4F81BD" w:themeColor="accent1"/>
          <w:lang w:val="es-PE"/>
        </w:rPr>
      </w:pPr>
      <w:bookmarkStart w:id="16" w:name="_Toc88832666"/>
      <w:r w:rsidRPr="00353B19">
        <w:rPr>
          <w:color w:val="4F81BD" w:themeColor="accent1"/>
          <w:lang w:val="es-PE"/>
        </w:rPr>
        <w:t>Metodología</w:t>
      </w:r>
      <w:bookmarkEnd w:id="16"/>
    </w:p>
    <w:p w14:paraId="0A4E953A" w14:textId="77777777" w:rsidR="003C0A17" w:rsidRPr="00353B19" w:rsidRDefault="003C0A17" w:rsidP="00124ACC">
      <w:pPr>
        <w:spacing w:line="240" w:lineRule="auto"/>
        <w:ind w:left="360"/>
        <w:jc w:val="both"/>
        <w:rPr>
          <w:rFonts w:ascii="Calibri" w:hAnsi="Calibri" w:cs="Calibri"/>
          <w:noProof/>
          <w:sz w:val="4"/>
          <w:szCs w:val="4"/>
          <w:lang w:val="es-PE"/>
        </w:rPr>
      </w:pPr>
    </w:p>
    <w:p w14:paraId="3C80D634" w14:textId="6C09D946" w:rsidR="00C6051E" w:rsidRPr="00353B19" w:rsidRDefault="00C6051E" w:rsidP="00C6051E">
      <w:pPr>
        <w:pStyle w:val="Default"/>
        <w:ind w:left="360"/>
        <w:jc w:val="both"/>
        <w:rPr>
          <w:sz w:val="22"/>
          <w:szCs w:val="22"/>
        </w:rPr>
      </w:pPr>
      <w:bookmarkStart w:id="17" w:name="_Hlk87863134"/>
      <w:r w:rsidRPr="00353B19">
        <w:rPr>
          <w:sz w:val="22"/>
          <w:szCs w:val="22"/>
        </w:rPr>
        <w:t xml:space="preserve">Para el seguimiento y evaluación se plantean dos dimensiones que agrupan los hitos del PASE. </w:t>
      </w:r>
    </w:p>
    <w:p w14:paraId="7559C724" w14:textId="78F7A983" w:rsidR="00C6051E" w:rsidRPr="00353B19" w:rsidRDefault="00C6051E" w:rsidP="00C6051E">
      <w:pPr>
        <w:pStyle w:val="Default"/>
        <w:ind w:left="360"/>
        <w:jc w:val="both"/>
        <w:rPr>
          <w:sz w:val="22"/>
          <w:szCs w:val="22"/>
        </w:rPr>
      </w:pPr>
    </w:p>
    <w:p w14:paraId="502EFB54" w14:textId="1ECFB358" w:rsidR="00C6051E" w:rsidRPr="00353B19" w:rsidRDefault="00C6051E" w:rsidP="00C6051E">
      <w:pPr>
        <w:pStyle w:val="Default"/>
        <w:numPr>
          <w:ilvl w:val="0"/>
          <w:numId w:val="48"/>
        </w:numPr>
        <w:jc w:val="both"/>
        <w:rPr>
          <w:sz w:val="22"/>
          <w:szCs w:val="22"/>
        </w:rPr>
      </w:pPr>
      <w:r w:rsidRPr="00353B19">
        <w:rPr>
          <w:sz w:val="22"/>
          <w:szCs w:val="22"/>
        </w:rPr>
        <w:t xml:space="preserve">Hito 1 Gestión de la información </w:t>
      </w:r>
    </w:p>
    <w:bookmarkEnd w:id="17"/>
    <w:p w14:paraId="325F5033" w14:textId="0D94793D" w:rsidR="0097097A" w:rsidRPr="00353B19" w:rsidRDefault="0097097A" w:rsidP="001C796F">
      <w:pPr>
        <w:pStyle w:val="Default"/>
        <w:ind w:left="397"/>
        <w:jc w:val="both"/>
        <w:rPr>
          <w:sz w:val="22"/>
          <w:szCs w:val="22"/>
        </w:rPr>
      </w:pPr>
    </w:p>
    <w:p w14:paraId="13FBE24B" w14:textId="2C9C0B96" w:rsidR="0097097A" w:rsidRPr="00353B19" w:rsidRDefault="0097097A" w:rsidP="001C796F">
      <w:pPr>
        <w:pStyle w:val="Default"/>
        <w:ind w:left="397"/>
        <w:jc w:val="both"/>
        <w:rPr>
          <w:rFonts w:asciiTheme="majorHAnsi" w:hAnsiTheme="majorHAnsi"/>
          <w:color w:val="4F81BD" w:themeColor="accent1"/>
          <w:sz w:val="28"/>
          <w:szCs w:val="28"/>
        </w:rPr>
      </w:pPr>
      <w:r w:rsidRPr="00353B19">
        <w:rPr>
          <w:rFonts w:asciiTheme="majorHAnsi" w:hAnsiTheme="majorHAnsi"/>
          <w:color w:val="4F81BD" w:themeColor="accent1"/>
          <w:sz w:val="28"/>
          <w:szCs w:val="28"/>
        </w:rPr>
        <w:t>Dimensiones de trabajo para el S&amp;E</w:t>
      </w:r>
    </w:p>
    <w:p w14:paraId="68197F02" w14:textId="05F398A5" w:rsidR="00AC6854" w:rsidRPr="00353B19" w:rsidRDefault="00AC6854" w:rsidP="00AC6854">
      <w:pPr>
        <w:pStyle w:val="Default"/>
        <w:ind w:left="360"/>
        <w:jc w:val="both"/>
        <w:rPr>
          <w:sz w:val="22"/>
          <w:szCs w:val="22"/>
        </w:rPr>
      </w:pPr>
    </w:p>
    <w:p w14:paraId="2D50757B" w14:textId="211FEAE5" w:rsidR="0097097A" w:rsidRPr="00353B19" w:rsidRDefault="0097097A" w:rsidP="0097097A">
      <w:pPr>
        <w:pStyle w:val="Default"/>
        <w:ind w:left="360"/>
        <w:jc w:val="both"/>
        <w:rPr>
          <w:sz w:val="22"/>
          <w:szCs w:val="22"/>
        </w:rPr>
      </w:pPr>
      <w:r w:rsidRPr="00353B19">
        <w:rPr>
          <w:sz w:val="22"/>
          <w:szCs w:val="22"/>
        </w:rPr>
        <w:t>Para el seguimiento y evaluación se plantean dos dimensiones que agrupan los hitos del PASE</w:t>
      </w:r>
      <w:r w:rsidR="0051103A" w:rsidRPr="00353B19">
        <w:rPr>
          <w:sz w:val="22"/>
          <w:szCs w:val="22"/>
        </w:rPr>
        <w:t xml:space="preserve">. </w:t>
      </w:r>
    </w:p>
    <w:p w14:paraId="5DEF000B" w14:textId="77777777" w:rsidR="0097097A" w:rsidRPr="00353B19" w:rsidRDefault="0097097A" w:rsidP="0097097A">
      <w:pPr>
        <w:pStyle w:val="Default"/>
        <w:ind w:left="360"/>
        <w:jc w:val="both"/>
        <w:rPr>
          <w:sz w:val="22"/>
          <w:szCs w:val="22"/>
        </w:rPr>
      </w:pPr>
    </w:p>
    <w:p w14:paraId="52ABCF52" w14:textId="54719AC0" w:rsidR="0097097A" w:rsidRPr="00353B19" w:rsidRDefault="0097097A" w:rsidP="004800EF">
      <w:pPr>
        <w:pStyle w:val="Default"/>
        <w:numPr>
          <w:ilvl w:val="0"/>
          <w:numId w:val="42"/>
        </w:numPr>
        <w:jc w:val="both"/>
        <w:rPr>
          <w:sz w:val="22"/>
          <w:szCs w:val="22"/>
        </w:rPr>
      </w:pPr>
      <w:r w:rsidRPr="00353B19">
        <w:rPr>
          <w:b/>
          <w:bCs/>
          <w:sz w:val="22"/>
          <w:szCs w:val="22"/>
        </w:rPr>
        <w:t>Reportes CEPLAN</w:t>
      </w:r>
      <w:r w:rsidRPr="00353B19">
        <w:rPr>
          <w:sz w:val="22"/>
          <w:szCs w:val="22"/>
        </w:rPr>
        <w:t xml:space="preserve">: La primera dimensión se enmarca en el cumplimiento de lo establecido por Centro Nacional de Planeamiento Estratégico (CEPLAN) mediante la Guía de seguimiento y evaluación de políticas nacionales y planes del </w:t>
      </w:r>
      <w:r w:rsidR="006D4EE5" w:rsidRPr="00353B19">
        <w:rPr>
          <w:sz w:val="22"/>
          <w:szCs w:val="22"/>
        </w:rPr>
        <w:t xml:space="preserve">Sistema Nacional de Planeamiento Estratégico (SINAPLAN). </w:t>
      </w:r>
      <w:r w:rsidRPr="00353B19">
        <w:rPr>
          <w:sz w:val="22"/>
          <w:szCs w:val="22"/>
        </w:rPr>
        <w:t xml:space="preserve">Esta dimensión configura una rutina establecida por CEPLAN, a fin de dar cuenta sobre el cumplimiento de metas de la </w:t>
      </w:r>
      <w:r w:rsidR="00C6013C" w:rsidRPr="00353B19">
        <w:rPr>
          <w:rFonts w:cs="Arial"/>
        </w:rPr>
        <w:t>PNMNNA</w:t>
      </w:r>
      <w:r w:rsidR="00C6013C" w:rsidRPr="00353B19">
        <w:rPr>
          <w:sz w:val="22"/>
          <w:szCs w:val="22"/>
        </w:rPr>
        <w:t xml:space="preserve"> </w:t>
      </w:r>
      <w:r w:rsidRPr="00353B19">
        <w:rPr>
          <w:sz w:val="22"/>
          <w:szCs w:val="22"/>
        </w:rPr>
        <w:t>en contribución a la Política General de Gobierno. Los hitos necesarios para ello son:</w:t>
      </w:r>
    </w:p>
    <w:p w14:paraId="4FA52805" w14:textId="3D495F64" w:rsidR="0097097A" w:rsidRPr="00353B19" w:rsidRDefault="0097097A" w:rsidP="004800EF">
      <w:pPr>
        <w:pStyle w:val="Default"/>
        <w:numPr>
          <w:ilvl w:val="1"/>
          <w:numId w:val="42"/>
        </w:numPr>
        <w:jc w:val="both"/>
        <w:rPr>
          <w:sz w:val="22"/>
          <w:szCs w:val="22"/>
        </w:rPr>
      </w:pPr>
      <w:r w:rsidRPr="00353B19">
        <w:rPr>
          <w:sz w:val="22"/>
          <w:szCs w:val="22"/>
        </w:rPr>
        <w:t xml:space="preserve">Hito </w:t>
      </w:r>
      <w:r w:rsidR="0051103A" w:rsidRPr="00353B19">
        <w:rPr>
          <w:sz w:val="22"/>
          <w:szCs w:val="22"/>
        </w:rPr>
        <w:t>2</w:t>
      </w:r>
      <w:r w:rsidRPr="00353B19">
        <w:rPr>
          <w:sz w:val="22"/>
          <w:szCs w:val="22"/>
        </w:rPr>
        <w:t xml:space="preserve">: Reporte de seguimiento </w:t>
      </w:r>
      <w:r w:rsidR="00EB244E" w:rsidRPr="0030093C">
        <w:rPr>
          <w:sz w:val="22"/>
          <w:szCs w:val="22"/>
        </w:rPr>
        <w:t>(abril)</w:t>
      </w:r>
    </w:p>
    <w:p w14:paraId="2A3209C1" w14:textId="1D4F19C8" w:rsidR="0097097A" w:rsidRPr="00EB244E" w:rsidRDefault="0097097A" w:rsidP="00EB244E">
      <w:pPr>
        <w:pStyle w:val="Default"/>
        <w:numPr>
          <w:ilvl w:val="1"/>
          <w:numId w:val="42"/>
        </w:numPr>
        <w:jc w:val="both"/>
        <w:rPr>
          <w:sz w:val="22"/>
          <w:szCs w:val="22"/>
        </w:rPr>
      </w:pPr>
      <w:r w:rsidRPr="00353B19">
        <w:rPr>
          <w:sz w:val="22"/>
          <w:szCs w:val="22"/>
        </w:rPr>
        <w:t xml:space="preserve">Hito </w:t>
      </w:r>
      <w:r w:rsidR="0051103A" w:rsidRPr="00353B19">
        <w:rPr>
          <w:sz w:val="22"/>
          <w:szCs w:val="22"/>
        </w:rPr>
        <w:t>3</w:t>
      </w:r>
      <w:r w:rsidRPr="00353B19">
        <w:rPr>
          <w:sz w:val="22"/>
          <w:szCs w:val="22"/>
        </w:rPr>
        <w:t xml:space="preserve">: Evaluación de implementación </w:t>
      </w:r>
      <w:r w:rsidR="00EB244E" w:rsidRPr="0030093C">
        <w:rPr>
          <w:sz w:val="22"/>
          <w:szCs w:val="22"/>
        </w:rPr>
        <w:t>(mayo)</w:t>
      </w:r>
    </w:p>
    <w:p w14:paraId="2F0CC700" w14:textId="5F0BCE20" w:rsidR="0097097A" w:rsidRPr="00353B19" w:rsidRDefault="0097097A" w:rsidP="004800EF">
      <w:pPr>
        <w:pStyle w:val="Default"/>
        <w:numPr>
          <w:ilvl w:val="1"/>
          <w:numId w:val="42"/>
        </w:numPr>
        <w:jc w:val="both"/>
        <w:rPr>
          <w:sz w:val="22"/>
          <w:szCs w:val="22"/>
        </w:rPr>
      </w:pPr>
      <w:r w:rsidRPr="00353B19">
        <w:rPr>
          <w:sz w:val="22"/>
          <w:szCs w:val="22"/>
        </w:rPr>
        <w:t xml:space="preserve">Hito </w:t>
      </w:r>
      <w:r w:rsidR="0051103A" w:rsidRPr="00353B19">
        <w:rPr>
          <w:sz w:val="22"/>
          <w:szCs w:val="22"/>
        </w:rPr>
        <w:t>4</w:t>
      </w:r>
      <w:r w:rsidRPr="00353B19">
        <w:rPr>
          <w:sz w:val="22"/>
          <w:szCs w:val="22"/>
        </w:rPr>
        <w:t xml:space="preserve">: Evaluación de resultados </w:t>
      </w:r>
      <w:r w:rsidR="00EB244E" w:rsidRPr="0030093C">
        <w:rPr>
          <w:sz w:val="22"/>
          <w:szCs w:val="22"/>
        </w:rPr>
        <w:t>(mayo)</w:t>
      </w:r>
    </w:p>
    <w:p w14:paraId="06E0046C" w14:textId="7217E78A" w:rsidR="000878CB" w:rsidRPr="00353B19" w:rsidRDefault="0097097A" w:rsidP="004800EF">
      <w:pPr>
        <w:pStyle w:val="Default"/>
        <w:numPr>
          <w:ilvl w:val="1"/>
          <w:numId w:val="42"/>
        </w:numPr>
        <w:jc w:val="both"/>
        <w:rPr>
          <w:sz w:val="22"/>
          <w:szCs w:val="22"/>
        </w:rPr>
      </w:pPr>
      <w:r w:rsidRPr="00353B19">
        <w:rPr>
          <w:sz w:val="22"/>
          <w:szCs w:val="22"/>
        </w:rPr>
        <w:lastRenderedPageBreak/>
        <w:t xml:space="preserve">Hito </w:t>
      </w:r>
      <w:r w:rsidR="0051103A" w:rsidRPr="00353B19">
        <w:rPr>
          <w:sz w:val="22"/>
          <w:szCs w:val="22"/>
        </w:rPr>
        <w:t>5</w:t>
      </w:r>
      <w:r w:rsidRPr="00353B19">
        <w:rPr>
          <w:sz w:val="22"/>
          <w:szCs w:val="22"/>
        </w:rPr>
        <w:t>: Reporte de cumplimiento</w:t>
      </w:r>
      <w:r w:rsidR="00EB244E">
        <w:rPr>
          <w:sz w:val="22"/>
          <w:szCs w:val="22"/>
        </w:rPr>
        <w:t xml:space="preserve"> </w:t>
      </w:r>
      <w:r w:rsidR="00EB244E" w:rsidRPr="0030093C">
        <w:rPr>
          <w:sz w:val="22"/>
          <w:szCs w:val="22"/>
        </w:rPr>
        <w:t>(junio)</w:t>
      </w:r>
    </w:p>
    <w:p w14:paraId="65E0DAC8" w14:textId="6237846C" w:rsidR="0097097A" w:rsidRPr="00353B19" w:rsidRDefault="0097097A" w:rsidP="000878CB">
      <w:pPr>
        <w:pStyle w:val="Default"/>
        <w:ind w:left="1800"/>
        <w:jc w:val="both"/>
        <w:rPr>
          <w:sz w:val="22"/>
          <w:szCs w:val="22"/>
        </w:rPr>
      </w:pPr>
      <w:r w:rsidRPr="00353B19">
        <w:rPr>
          <w:sz w:val="22"/>
          <w:szCs w:val="22"/>
        </w:rPr>
        <w:t xml:space="preserve"> </w:t>
      </w:r>
    </w:p>
    <w:p w14:paraId="3A3C63BF" w14:textId="52BAFA54" w:rsidR="0097097A" w:rsidRPr="00353B19" w:rsidRDefault="0097097A" w:rsidP="004800EF">
      <w:pPr>
        <w:pStyle w:val="Default"/>
        <w:numPr>
          <w:ilvl w:val="0"/>
          <w:numId w:val="42"/>
        </w:numPr>
        <w:jc w:val="both"/>
        <w:rPr>
          <w:sz w:val="22"/>
          <w:szCs w:val="22"/>
        </w:rPr>
      </w:pPr>
      <w:r w:rsidRPr="00353B19">
        <w:rPr>
          <w:b/>
          <w:bCs/>
          <w:sz w:val="22"/>
          <w:szCs w:val="22"/>
        </w:rPr>
        <w:t xml:space="preserve">Seguimiento Comprensivo: </w:t>
      </w:r>
      <w:r w:rsidRPr="00353B19">
        <w:rPr>
          <w:sz w:val="22"/>
          <w:szCs w:val="22"/>
        </w:rPr>
        <w:t xml:space="preserve">La segunda dimensión se enmarca en la perspectiva de mejora continua establecida desde el MIMP, que orienta este grupo de acciones a la generación de información relevante que permita tomar decisiones para la mejora de servicios </w:t>
      </w:r>
      <w:r w:rsidR="00C6051E" w:rsidRPr="00353B19">
        <w:rPr>
          <w:sz w:val="22"/>
          <w:szCs w:val="22"/>
        </w:rPr>
        <w:t xml:space="preserve">que contribuirán en el cumplimiento de los objetivos prioritarios </w:t>
      </w:r>
      <w:r w:rsidRPr="00353B19">
        <w:rPr>
          <w:sz w:val="22"/>
          <w:szCs w:val="22"/>
        </w:rPr>
        <w:t>y</w:t>
      </w:r>
      <w:r w:rsidR="00C6051E" w:rsidRPr="00353B19">
        <w:rPr>
          <w:sz w:val="22"/>
          <w:szCs w:val="22"/>
        </w:rPr>
        <w:t xml:space="preserve"> a la</w:t>
      </w:r>
      <w:r w:rsidRPr="00353B19">
        <w:rPr>
          <w:sz w:val="22"/>
          <w:szCs w:val="22"/>
        </w:rPr>
        <w:t xml:space="preserve"> generación de valor público en la ciudadanía. </w:t>
      </w:r>
      <w:r w:rsidR="00EB244E" w:rsidRPr="0030093C">
        <w:rPr>
          <w:sz w:val="22"/>
          <w:szCs w:val="22"/>
        </w:rPr>
        <w:t>A diferencia del reporte de seguimiento de CEPLAN, este producto se desarrollará cada semestre, pudiéndose ampliar a periodos más cortos. Los hitos necesarios para ello son:</w:t>
      </w:r>
    </w:p>
    <w:p w14:paraId="22E27A81" w14:textId="054C0B39" w:rsidR="0097097A" w:rsidRPr="00353B19" w:rsidRDefault="0097097A" w:rsidP="004800EF">
      <w:pPr>
        <w:pStyle w:val="Default"/>
        <w:numPr>
          <w:ilvl w:val="1"/>
          <w:numId w:val="42"/>
        </w:numPr>
        <w:jc w:val="both"/>
        <w:rPr>
          <w:sz w:val="22"/>
          <w:szCs w:val="22"/>
        </w:rPr>
      </w:pPr>
      <w:r w:rsidRPr="00353B19">
        <w:rPr>
          <w:sz w:val="22"/>
          <w:szCs w:val="22"/>
        </w:rPr>
        <w:t xml:space="preserve">Hito </w:t>
      </w:r>
      <w:r w:rsidR="0051103A" w:rsidRPr="00353B19">
        <w:rPr>
          <w:sz w:val="22"/>
          <w:szCs w:val="22"/>
        </w:rPr>
        <w:t>6</w:t>
      </w:r>
      <w:r w:rsidRPr="00353B19">
        <w:rPr>
          <w:sz w:val="22"/>
          <w:szCs w:val="22"/>
        </w:rPr>
        <w:t xml:space="preserve">: Planificación metodológica </w:t>
      </w:r>
    </w:p>
    <w:p w14:paraId="50AF3D26" w14:textId="1ACA6623" w:rsidR="0097097A" w:rsidRPr="00353B19" w:rsidRDefault="0097097A" w:rsidP="004800EF">
      <w:pPr>
        <w:pStyle w:val="Default"/>
        <w:numPr>
          <w:ilvl w:val="1"/>
          <w:numId w:val="42"/>
        </w:numPr>
        <w:jc w:val="both"/>
        <w:rPr>
          <w:sz w:val="22"/>
          <w:szCs w:val="22"/>
        </w:rPr>
      </w:pPr>
      <w:r w:rsidRPr="00353B19">
        <w:rPr>
          <w:sz w:val="22"/>
          <w:szCs w:val="22"/>
        </w:rPr>
        <w:t xml:space="preserve">Hito </w:t>
      </w:r>
      <w:r w:rsidR="0051103A" w:rsidRPr="00353B19">
        <w:rPr>
          <w:sz w:val="22"/>
          <w:szCs w:val="22"/>
        </w:rPr>
        <w:t>7</w:t>
      </w:r>
      <w:r w:rsidRPr="00353B19">
        <w:rPr>
          <w:sz w:val="22"/>
          <w:szCs w:val="22"/>
        </w:rPr>
        <w:t xml:space="preserve">: Análisis comprensivo </w:t>
      </w:r>
    </w:p>
    <w:p w14:paraId="26B923D7" w14:textId="2C8634E9" w:rsidR="0097097A" w:rsidRPr="00353B19" w:rsidRDefault="0097097A" w:rsidP="004800EF">
      <w:pPr>
        <w:pStyle w:val="Default"/>
        <w:numPr>
          <w:ilvl w:val="1"/>
          <w:numId w:val="42"/>
        </w:numPr>
        <w:jc w:val="both"/>
        <w:rPr>
          <w:sz w:val="22"/>
          <w:szCs w:val="22"/>
        </w:rPr>
      </w:pPr>
      <w:r w:rsidRPr="00353B19">
        <w:rPr>
          <w:sz w:val="22"/>
          <w:szCs w:val="22"/>
        </w:rPr>
        <w:t xml:space="preserve">Hito </w:t>
      </w:r>
      <w:r w:rsidR="0051103A" w:rsidRPr="00353B19">
        <w:rPr>
          <w:sz w:val="22"/>
          <w:szCs w:val="22"/>
        </w:rPr>
        <w:t>8</w:t>
      </w:r>
      <w:r w:rsidRPr="00353B19">
        <w:rPr>
          <w:sz w:val="22"/>
          <w:szCs w:val="22"/>
        </w:rPr>
        <w:t xml:space="preserve">: Compromisos de mejora </w:t>
      </w:r>
    </w:p>
    <w:p w14:paraId="501109F9" w14:textId="4C05C2FC" w:rsidR="001E2B91" w:rsidRPr="00353B19" w:rsidRDefault="001E2B91" w:rsidP="001E2B91">
      <w:pPr>
        <w:pStyle w:val="Default"/>
        <w:jc w:val="both"/>
        <w:rPr>
          <w:sz w:val="22"/>
          <w:szCs w:val="22"/>
        </w:rPr>
      </w:pPr>
    </w:p>
    <w:p w14:paraId="36BDE63C" w14:textId="0E91F4B9" w:rsidR="001E2B91" w:rsidRPr="00353B19" w:rsidRDefault="001E2B91" w:rsidP="001E2B91">
      <w:pPr>
        <w:pStyle w:val="Default"/>
        <w:ind w:left="397"/>
        <w:jc w:val="both"/>
        <w:rPr>
          <w:rFonts w:asciiTheme="majorHAnsi" w:hAnsiTheme="majorHAnsi"/>
          <w:color w:val="4F81BD" w:themeColor="accent1"/>
          <w:sz w:val="28"/>
          <w:szCs w:val="28"/>
        </w:rPr>
      </w:pPr>
      <w:r w:rsidRPr="00353B19">
        <w:rPr>
          <w:rFonts w:asciiTheme="majorHAnsi" w:hAnsiTheme="majorHAnsi"/>
          <w:color w:val="4F81BD" w:themeColor="accent1"/>
          <w:sz w:val="28"/>
          <w:szCs w:val="28"/>
        </w:rPr>
        <w:t>Objeto de seguimiento y evaluación</w:t>
      </w:r>
    </w:p>
    <w:p w14:paraId="10661302" w14:textId="36F3F73D" w:rsidR="001E2B91" w:rsidRPr="00353B19" w:rsidRDefault="001E2B91" w:rsidP="001E2B91">
      <w:pPr>
        <w:pStyle w:val="Default"/>
        <w:ind w:left="397"/>
        <w:jc w:val="both"/>
        <w:rPr>
          <w:rFonts w:asciiTheme="majorHAnsi" w:hAnsiTheme="majorHAnsi"/>
          <w:color w:val="4F81BD" w:themeColor="accent1"/>
          <w:sz w:val="28"/>
          <w:szCs w:val="28"/>
        </w:rPr>
      </w:pPr>
    </w:p>
    <w:p w14:paraId="18DCFB7F" w14:textId="6FD62605" w:rsidR="001E2B91" w:rsidRPr="00353B19" w:rsidRDefault="001E2B91" w:rsidP="001E2B91">
      <w:pPr>
        <w:pStyle w:val="Default"/>
        <w:ind w:left="397"/>
        <w:jc w:val="both"/>
        <w:rPr>
          <w:rFonts w:asciiTheme="majorHAnsi" w:hAnsiTheme="majorHAnsi"/>
          <w:color w:val="4F81BD" w:themeColor="accent1"/>
          <w:sz w:val="28"/>
          <w:szCs w:val="28"/>
        </w:rPr>
      </w:pPr>
      <w:r w:rsidRPr="00353B19">
        <w:rPr>
          <w:sz w:val="22"/>
          <w:szCs w:val="22"/>
        </w:rPr>
        <w:t xml:space="preserve">Cada uno de los hitos cuenta con una rutina de acciones de seguimiento y evaluación en relación con un </w:t>
      </w:r>
      <w:r w:rsidRPr="00353B19">
        <w:rPr>
          <w:b/>
          <w:bCs/>
          <w:sz w:val="22"/>
          <w:szCs w:val="22"/>
        </w:rPr>
        <w:t>objeto de análisis</w:t>
      </w:r>
      <w:r w:rsidRPr="00353B19">
        <w:rPr>
          <w:sz w:val="22"/>
          <w:szCs w:val="22"/>
        </w:rPr>
        <w:t>, definido como el elemento instrumental que permitirá generar información relevante para la toma de decisiones. De los siete hitos propuestos, tres desarrollan el objeto de análisis del seguimiento y evaluación, así como sus insumos e instrumentos:</w:t>
      </w:r>
    </w:p>
    <w:p w14:paraId="7B999200" w14:textId="77777777" w:rsidR="00101888" w:rsidRPr="00353B19" w:rsidRDefault="00101888" w:rsidP="00C6051E">
      <w:pPr>
        <w:pStyle w:val="Default"/>
        <w:jc w:val="both"/>
        <w:rPr>
          <w:rFonts w:asciiTheme="majorHAnsi" w:hAnsiTheme="majorHAnsi"/>
          <w:color w:val="4F81BD" w:themeColor="accent1"/>
          <w:sz w:val="28"/>
          <w:szCs w:val="28"/>
        </w:rPr>
      </w:pPr>
    </w:p>
    <w:p w14:paraId="17161B64" w14:textId="4C2EB0CA" w:rsidR="001E2B91" w:rsidRPr="00353B19" w:rsidRDefault="001E2B91" w:rsidP="001E2B91">
      <w:pPr>
        <w:pStyle w:val="Default"/>
        <w:ind w:left="397"/>
        <w:jc w:val="center"/>
        <w:rPr>
          <w:b/>
          <w:bCs/>
          <w:sz w:val="22"/>
          <w:szCs w:val="22"/>
        </w:rPr>
      </w:pPr>
      <w:r w:rsidRPr="00353B19">
        <w:rPr>
          <w:b/>
          <w:bCs/>
          <w:sz w:val="22"/>
          <w:szCs w:val="22"/>
        </w:rPr>
        <w:t>Tabla N° 02: Objeto de seguimiento y evaluación con sus respectivos insumos e instrumentos</w:t>
      </w:r>
    </w:p>
    <w:tbl>
      <w:tblPr>
        <w:tblStyle w:val="Tabladelista3"/>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92"/>
        <w:gridCol w:w="2207"/>
        <w:gridCol w:w="2207"/>
      </w:tblGrid>
      <w:tr w:rsidR="00D405AA" w:rsidRPr="00B93A95" w14:paraId="20932374" w14:textId="77777777" w:rsidTr="005B3F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tcBorders>
              <w:bottom w:val="none" w:sz="0" w:space="0" w:color="auto"/>
              <w:right w:val="none" w:sz="0" w:space="0" w:color="auto"/>
            </w:tcBorders>
            <w:vAlign w:val="center"/>
          </w:tcPr>
          <w:p w14:paraId="15DF87E4" w14:textId="2EB46FF1" w:rsidR="00D405AA" w:rsidRPr="00353B19" w:rsidRDefault="00D405AA" w:rsidP="00D405AA">
            <w:pPr>
              <w:pStyle w:val="Default"/>
              <w:jc w:val="center"/>
              <w:rPr>
                <w:color w:val="FFFFFF" w:themeColor="background1"/>
                <w:sz w:val="14"/>
                <w:szCs w:val="14"/>
              </w:rPr>
            </w:pPr>
            <w:r w:rsidRPr="00353B19">
              <w:rPr>
                <w:color w:val="FFFFFF" w:themeColor="background1"/>
                <w:sz w:val="14"/>
                <w:szCs w:val="14"/>
              </w:rPr>
              <w:t>Dimensión</w:t>
            </w:r>
          </w:p>
        </w:tc>
        <w:tc>
          <w:tcPr>
            <w:tcW w:w="2292" w:type="dxa"/>
            <w:vAlign w:val="center"/>
          </w:tcPr>
          <w:p w14:paraId="3B6CECC0" w14:textId="712628BB" w:rsidR="00D405AA" w:rsidRPr="00353B19" w:rsidRDefault="00D405AA" w:rsidP="00D405AA">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0093C">
              <w:rPr>
                <w:color w:val="FFFFFF" w:themeColor="background1"/>
                <w:sz w:val="14"/>
                <w:szCs w:val="14"/>
              </w:rPr>
              <w:t>Hitos/Productos</w:t>
            </w:r>
          </w:p>
        </w:tc>
        <w:tc>
          <w:tcPr>
            <w:tcW w:w="2207" w:type="dxa"/>
            <w:vAlign w:val="center"/>
          </w:tcPr>
          <w:p w14:paraId="5CC3610F" w14:textId="54B249ED" w:rsidR="00D405AA" w:rsidRPr="00353B19" w:rsidRDefault="00D405AA" w:rsidP="00D405AA">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53B19">
              <w:rPr>
                <w:color w:val="FFFFFF" w:themeColor="background1"/>
                <w:sz w:val="14"/>
                <w:szCs w:val="14"/>
              </w:rPr>
              <w:t>Objeto de análisis</w:t>
            </w:r>
          </w:p>
        </w:tc>
        <w:tc>
          <w:tcPr>
            <w:tcW w:w="2207" w:type="dxa"/>
            <w:vAlign w:val="center"/>
          </w:tcPr>
          <w:p w14:paraId="4E6F5816" w14:textId="7A309C0D" w:rsidR="00D405AA" w:rsidRPr="00353B19" w:rsidRDefault="00D405AA" w:rsidP="00D405AA">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53B19">
              <w:rPr>
                <w:color w:val="FFFFFF" w:themeColor="background1"/>
                <w:sz w:val="14"/>
                <w:szCs w:val="14"/>
              </w:rPr>
              <w:t>Insumos e instrumentos para análisis</w:t>
            </w:r>
          </w:p>
        </w:tc>
      </w:tr>
      <w:tr w:rsidR="00D405AA" w:rsidRPr="00B93A95" w14:paraId="21329955" w14:textId="77777777" w:rsidTr="004D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7C3DC5A" w14:textId="2FE402FD" w:rsidR="00D405AA" w:rsidRPr="00353B19" w:rsidRDefault="00D405AA" w:rsidP="00D405AA">
            <w:pPr>
              <w:pStyle w:val="Default"/>
              <w:jc w:val="center"/>
              <w:rPr>
                <w:b w:val="0"/>
                <w:bCs w:val="0"/>
                <w:sz w:val="14"/>
                <w:szCs w:val="14"/>
              </w:rPr>
            </w:pPr>
            <w:r w:rsidRPr="00353B19">
              <w:rPr>
                <w:b w:val="0"/>
                <w:bCs w:val="0"/>
                <w:sz w:val="14"/>
                <w:szCs w:val="14"/>
              </w:rPr>
              <w:t>Reportes CEPLAN</w:t>
            </w:r>
          </w:p>
        </w:tc>
        <w:tc>
          <w:tcPr>
            <w:tcW w:w="2292" w:type="dxa"/>
            <w:vAlign w:val="center"/>
          </w:tcPr>
          <w:p w14:paraId="3FE93FEA" w14:textId="3FABD275"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Reporte de seguimiento</w:t>
            </w:r>
          </w:p>
        </w:tc>
        <w:tc>
          <w:tcPr>
            <w:tcW w:w="2207" w:type="dxa"/>
            <w:vAlign w:val="center"/>
          </w:tcPr>
          <w:p w14:paraId="42B923D8"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 Indicadores de objetivos prioritarios y de servicios, así como sus respectivas fichas técnicas. </w:t>
            </w:r>
          </w:p>
          <w:p w14:paraId="53A0E7F7"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245B7F7" w14:textId="02F07CAB"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Actores clave en la provisión de servicios</w:t>
            </w:r>
          </w:p>
        </w:tc>
        <w:tc>
          <w:tcPr>
            <w:tcW w:w="2207" w:type="dxa"/>
            <w:vAlign w:val="center"/>
          </w:tcPr>
          <w:p w14:paraId="4015D4CB" w14:textId="5FDAE06C"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Logros esperados y valores alcanzados de los indicadores de objetivos prioritarios y de servicios</w:t>
            </w:r>
            <w:r>
              <w:rPr>
                <w:sz w:val="14"/>
                <w:szCs w:val="14"/>
              </w:rPr>
              <w:t>.</w:t>
            </w:r>
            <w:r w:rsidRPr="00353B19">
              <w:rPr>
                <w:sz w:val="14"/>
                <w:szCs w:val="14"/>
              </w:rPr>
              <w:t xml:space="preserve"> </w:t>
            </w:r>
          </w:p>
          <w:p w14:paraId="209139B4" w14:textId="77777777" w:rsidR="00D405AA" w:rsidRPr="00353B19" w:rsidRDefault="00D405AA" w:rsidP="00D405AA">
            <w:pPr>
              <w:pStyle w:val="Default"/>
              <w:cnfStyle w:val="000000100000" w:firstRow="0" w:lastRow="0" w:firstColumn="0" w:lastColumn="0" w:oddVBand="0" w:evenVBand="0" w:oddHBand="1" w:evenHBand="0" w:firstRowFirstColumn="0" w:firstRowLastColumn="0" w:lastRowFirstColumn="0" w:lastRowLastColumn="0"/>
              <w:rPr>
                <w:b/>
                <w:bCs/>
                <w:sz w:val="14"/>
                <w:szCs w:val="14"/>
              </w:rPr>
            </w:pPr>
          </w:p>
          <w:p w14:paraId="7E5F6C94" w14:textId="55ABC28A"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Información cualitativa recogida a través de entrevistas a actores clave en la provisión de servicios.</w:t>
            </w:r>
          </w:p>
          <w:p w14:paraId="2DD560D4"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7AF7544" w14:textId="6DF0709E"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Matriz de compromisos con medidas adoptadas para mejorar los servicios.</w:t>
            </w:r>
          </w:p>
        </w:tc>
      </w:tr>
      <w:tr w:rsidR="00D405AA" w:rsidRPr="00353B19" w14:paraId="6B3C26D7" w14:textId="77777777" w:rsidTr="004D1B87">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D310D73" w14:textId="77777777" w:rsidR="00D405AA" w:rsidRPr="00353B19" w:rsidRDefault="00D405AA" w:rsidP="00D405AA">
            <w:pPr>
              <w:pStyle w:val="Default"/>
              <w:jc w:val="center"/>
              <w:rPr>
                <w:b w:val="0"/>
                <w:bCs w:val="0"/>
                <w:sz w:val="14"/>
                <w:szCs w:val="14"/>
              </w:rPr>
            </w:pPr>
          </w:p>
        </w:tc>
        <w:tc>
          <w:tcPr>
            <w:tcW w:w="2292" w:type="dxa"/>
            <w:vAlign w:val="center"/>
          </w:tcPr>
          <w:p w14:paraId="4DDDB7C3" w14:textId="378B18D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Evaluación de implementación</w:t>
            </w:r>
          </w:p>
        </w:tc>
        <w:tc>
          <w:tcPr>
            <w:tcW w:w="2207" w:type="dxa"/>
            <w:vAlign w:val="center"/>
          </w:tcPr>
          <w:p w14:paraId="6E44C260"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Cronograma de actividades para la implementación de servicios.</w:t>
            </w:r>
          </w:p>
          <w:p w14:paraId="5EE1C7A5"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16B4FF01" w14:textId="789BA1D0"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xml:space="preserve">- Alineamiento de la política con otros instrumentos de planificación (PESEM, PEI y POI) de las entidades responsables de la provisión de los 47 servicios. </w:t>
            </w:r>
          </w:p>
          <w:p w14:paraId="38A778B8" w14:textId="77777777" w:rsidR="00D405AA" w:rsidRPr="00353B19" w:rsidRDefault="00D405AA" w:rsidP="00D405AA">
            <w:pPr>
              <w:pStyle w:val="Default"/>
              <w:cnfStyle w:val="000000000000" w:firstRow="0" w:lastRow="0" w:firstColumn="0" w:lastColumn="0" w:oddVBand="0" w:evenVBand="0" w:oddHBand="0" w:evenHBand="0" w:firstRowFirstColumn="0" w:firstRowLastColumn="0" w:lastRowFirstColumn="0" w:lastRowLastColumn="0"/>
              <w:rPr>
                <w:sz w:val="14"/>
                <w:szCs w:val="14"/>
              </w:rPr>
            </w:pPr>
          </w:p>
          <w:p w14:paraId="0BCEFCE5"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xml:space="preserve">- Indicadores de objetivos prioritarios y de servicios, así como sus respectivas fichas técnicas. </w:t>
            </w:r>
          </w:p>
          <w:p w14:paraId="1EC88CB3"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4DDF9C84" w14:textId="32E623DB"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b/>
                <w:bCs/>
                <w:sz w:val="14"/>
                <w:szCs w:val="14"/>
              </w:rPr>
            </w:pPr>
            <w:r w:rsidRPr="00353B19">
              <w:rPr>
                <w:sz w:val="14"/>
                <w:szCs w:val="14"/>
              </w:rPr>
              <w:t>- Actores clave en la provisión de servicios.</w:t>
            </w:r>
          </w:p>
        </w:tc>
        <w:tc>
          <w:tcPr>
            <w:tcW w:w="2207" w:type="dxa"/>
            <w:vAlign w:val="center"/>
          </w:tcPr>
          <w:p w14:paraId="061D75EF" w14:textId="6AE08BB0"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xml:space="preserve">- Logros esperados y valores alcanzados de los indicadores de objetivos prioritarios y de servicios. </w:t>
            </w:r>
          </w:p>
          <w:p w14:paraId="33420C32" w14:textId="77777777" w:rsidR="00D405AA" w:rsidRPr="00353B19" w:rsidRDefault="00D405AA" w:rsidP="00D405AA">
            <w:pPr>
              <w:pStyle w:val="Default"/>
              <w:cnfStyle w:val="000000000000" w:firstRow="0" w:lastRow="0" w:firstColumn="0" w:lastColumn="0" w:oddVBand="0" w:evenVBand="0" w:oddHBand="0" w:evenHBand="0" w:firstRowFirstColumn="0" w:firstRowLastColumn="0" w:lastRowFirstColumn="0" w:lastRowLastColumn="0"/>
              <w:rPr>
                <w:b/>
                <w:bCs/>
                <w:sz w:val="14"/>
                <w:szCs w:val="14"/>
              </w:rPr>
            </w:pPr>
          </w:p>
          <w:p w14:paraId="372F7B40"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Información cualitativa recogida a través de entrevistas a actores clave en la provisión de servicios.</w:t>
            </w:r>
          </w:p>
          <w:p w14:paraId="69559D45"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49723E99"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xml:space="preserve">- Matriz de compromisos con medidas adoptadas para mejorar los servicios. </w:t>
            </w:r>
          </w:p>
          <w:p w14:paraId="0A362463"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b/>
                <w:bCs/>
                <w:sz w:val="14"/>
                <w:szCs w:val="14"/>
              </w:rPr>
            </w:pPr>
          </w:p>
          <w:p w14:paraId="16844447" w14:textId="6C2C3D83"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Reporte de seguimiento</w:t>
            </w:r>
          </w:p>
        </w:tc>
      </w:tr>
      <w:tr w:rsidR="00D405AA" w:rsidRPr="00353B19" w14:paraId="71FE47BF" w14:textId="77777777" w:rsidTr="004D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DAAF825" w14:textId="0E0863D8" w:rsidR="00D405AA" w:rsidRPr="00353B19" w:rsidRDefault="00D405AA" w:rsidP="00D405AA">
            <w:pPr>
              <w:pStyle w:val="Default"/>
              <w:jc w:val="center"/>
              <w:rPr>
                <w:b w:val="0"/>
                <w:bCs w:val="0"/>
                <w:sz w:val="14"/>
                <w:szCs w:val="14"/>
              </w:rPr>
            </w:pPr>
          </w:p>
        </w:tc>
        <w:tc>
          <w:tcPr>
            <w:tcW w:w="2292" w:type="dxa"/>
            <w:vAlign w:val="center"/>
          </w:tcPr>
          <w:p w14:paraId="22FE8EF7" w14:textId="734A0382"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D252C0">
              <w:rPr>
                <w:sz w:val="14"/>
                <w:szCs w:val="14"/>
              </w:rPr>
              <w:t>Evaluación de resultados</w:t>
            </w:r>
          </w:p>
        </w:tc>
        <w:tc>
          <w:tcPr>
            <w:tcW w:w="2207" w:type="dxa"/>
            <w:vAlign w:val="center"/>
          </w:tcPr>
          <w:p w14:paraId="797574AE"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 Indicadores de objetivos prioritarios y de servicios, así como sus respectivas fichas técnicas. </w:t>
            </w:r>
          </w:p>
          <w:p w14:paraId="60BAF42D"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1ABF6662" w14:textId="7F364074"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Actores clave en la provisión de servicios.</w:t>
            </w:r>
          </w:p>
        </w:tc>
        <w:tc>
          <w:tcPr>
            <w:tcW w:w="2207" w:type="dxa"/>
            <w:vAlign w:val="center"/>
          </w:tcPr>
          <w:p w14:paraId="27C05AE7" w14:textId="3107DEA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Logros esperados y valores alcanzados de los indicadores de objetivos prioritarios y de servicios</w:t>
            </w:r>
            <w:r>
              <w:rPr>
                <w:sz w:val="14"/>
                <w:szCs w:val="14"/>
              </w:rPr>
              <w:t>.</w:t>
            </w:r>
            <w:r w:rsidRPr="00353B19">
              <w:rPr>
                <w:sz w:val="14"/>
                <w:szCs w:val="14"/>
              </w:rPr>
              <w:t xml:space="preserve"> </w:t>
            </w:r>
          </w:p>
          <w:p w14:paraId="196C294F" w14:textId="77777777" w:rsidR="00D405AA" w:rsidRPr="00353B19" w:rsidRDefault="00D405AA" w:rsidP="00D405AA">
            <w:pPr>
              <w:pStyle w:val="Default"/>
              <w:cnfStyle w:val="000000100000" w:firstRow="0" w:lastRow="0" w:firstColumn="0" w:lastColumn="0" w:oddVBand="0" w:evenVBand="0" w:oddHBand="1" w:evenHBand="0" w:firstRowFirstColumn="0" w:firstRowLastColumn="0" w:lastRowFirstColumn="0" w:lastRowLastColumn="0"/>
              <w:rPr>
                <w:b/>
                <w:bCs/>
                <w:sz w:val="14"/>
                <w:szCs w:val="14"/>
              </w:rPr>
            </w:pPr>
          </w:p>
          <w:p w14:paraId="33982962"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Información cualitativa recogida a través de entrevistas a actores clave en la provisión de servicios.</w:t>
            </w:r>
          </w:p>
          <w:p w14:paraId="02AD14DB"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34ABFFF5"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 Matriz de compromisos con medidas adoptadas para mejorar los servicios. </w:t>
            </w:r>
          </w:p>
          <w:p w14:paraId="3BC79079" w14:textId="70A5DB48"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b/>
                <w:bCs/>
                <w:sz w:val="14"/>
                <w:szCs w:val="14"/>
              </w:rPr>
            </w:pPr>
            <w:r w:rsidRPr="00353B19">
              <w:rPr>
                <w:sz w:val="14"/>
                <w:szCs w:val="14"/>
              </w:rPr>
              <w:t>- Reportes CEPLAN elaborados previamente</w:t>
            </w:r>
          </w:p>
        </w:tc>
      </w:tr>
      <w:tr w:rsidR="00D405AA" w:rsidRPr="00B93A95" w14:paraId="676F398D" w14:textId="77777777" w:rsidTr="004D1B87">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4986C6A" w14:textId="77777777" w:rsidR="00D405AA" w:rsidRPr="00353B19" w:rsidRDefault="00D405AA" w:rsidP="00D405AA">
            <w:pPr>
              <w:pStyle w:val="Default"/>
              <w:jc w:val="center"/>
              <w:rPr>
                <w:b w:val="0"/>
                <w:bCs w:val="0"/>
                <w:sz w:val="14"/>
                <w:szCs w:val="14"/>
              </w:rPr>
            </w:pPr>
          </w:p>
        </w:tc>
        <w:tc>
          <w:tcPr>
            <w:tcW w:w="2292" w:type="dxa"/>
            <w:vAlign w:val="center"/>
          </w:tcPr>
          <w:p w14:paraId="168416C5" w14:textId="25582F45"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Reporte de cumplimiento</w:t>
            </w:r>
          </w:p>
        </w:tc>
        <w:tc>
          <w:tcPr>
            <w:tcW w:w="2207" w:type="dxa"/>
            <w:vAlign w:val="center"/>
          </w:tcPr>
          <w:p w14:paraId="646A4B92" w14:textId="31762350"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Evaluación de implementación y de resultados.</w:t>
            </w:r>
          </w:p>
        </w:tc>
        <w:tc>
          <w:tcPr>
            <w:tcW w:w="2207" w:type="dxa"/>
            <w:vAlign w:val="center"/>
          </w:tcPr>
          <w:p w14:paraId="70AD34C9" w14:textId="15F568B0"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xml:space="preserve">- Logros esperados y valores alcanzados de los indicadores de objetivos prioritarios y de servicios. </w:t>
            </w:r>
          </w:p>
          <w:p w14:paraId="3FCEEF24" w14:textId="77777777" w:rsidR="00D405AA" w:rsidRPr="00353B19" w:rsidRDefault="00D405AA" w:rsidP="00D405AA">
            <w:pPr>
              <w:pStyle w:val="Default"/>
              <w:cnfStyle w:val="000000000000" w:firstRow="0" w:lastRow="0" w:firstColumn="0" w:lastColumn="0" w:oddVBand="0" w:evenVBand="0" w:oddHBand="0" w:evenHBand="0" w:firstRowFirstColumn="0" w:firstRowLastColumn="0" w:lastRowFirstColumn="0" w:lastRowLastColumn="0"/>
              <w:rPr>
                <w:b/>
                <w:bCs/>
                <w:sz w:val="14"/>
                <w:szCs w:val="14"/>
              </w:rPr>
            </w:pPr>
          </w:p>
          <w:p w14:paraId="48D2A3F7"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Información cualitativa recogida a través de entrevistas a actores clave en la provisión de servicios.</w:t>
            </w:r>
          </w:p>
          <w:p w14:paraId="57922ECD" w14:textId="77777777"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p>
          <w:p w14:paraId="5CE20F3B" w14:textId="712CC402" w:rsidR="00D405AA" w:rsidRPr="00353B19" w:rsidRDefault="00D405AA" w:rsidP="00D405AA">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Matriz de compromisos con medidas adoptadas para mejorar los servicios.</w:t>
            </w:r>
          </w:p>
        </w:tc>
      </w:tr>
      <w:tr w:rsidR="00D405AA" w:rsidRPr="00353B19" w14:paraId="0D595E90" w14:textId="77777777" w:rsidTr="004D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C8BDBC3" w14:textId="212A63DE" w:rsidR="00D405AA" w:rsidRPr="00353B19" w:rsidRDefault="00D405AA" w:rsidP="00D405AA">
            <w:pPr>
              <w:pStyle w:val="Default"/>
              <w:jc w:val="center"/>
              <w:rPr>
                <w:b w:val="0"/>
                <w:bCs w:val="0"/>
                <w:sz w:val="14"/>
                <w:szCs w:val="14"/>
              </w:rPr>
            </w:pPr>
            <w:r w:rsidRPr="00353B19">
              <w:rPr>
                <w:b w:val="0"/>
                <w:bCs w:val="0"/>
                <w:sz w:val="14"/>
                <w:szCs w:val="14"/>
              </w:rPr>
              <w:t>Seguimiento comprensivo</w:t>
            </w:r>
          </w:p>
        </w:tc>
        <w:tc>
          <w:tcPr>
            <w:tcW w:w="2292" w:type="dxa"/>
            <w:vAlign w:val="center"/>
          </w:tcPr>
          <w:p w14:paraId="1D27B8D5" w14:textId="77777777" w:rsidR="00D405AA" w:rsidRPr="0030093C"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Seguimiento comprensivo de políticas: </w:t>
            </w:r>
          </w:p>
          <w:p w14:paraId="17EA8518" w14:textId="77777777" w:rsidR="00D405AA" w:rsidRPr="0030093C" w:rsidRDefault="00D405AA" w:rsidP="00D405AA">
            <w:pPr>
              <w:pStyle w:val="Default"/>
              <w:numPr>
                <w:ilvl w:val="0"/>
                <w:numId w:val="49"/>
              </w:numPr>
              <w:ind w:left="355" w:hanging="141"/>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Principales resultados</w:t>
            </w:r>
          </w:p>
          <w:p w14:paraId="1B00A8A9" w14:textId="77777777" w:rsidR="00D405AA" w:rsidRPr="0030093C" w:rsidRDefault="00D405AA" w:rsidP="00D405AA">
            <w:pPr>
              <w:pStyle w:val="Default"/>
              <w:numPr>
                <w:ilvl w:val="0"/>
                <w:numId w:val="49"/>
              </w:numPr>
              <w:ind w:left="355" w:hanging="141"/>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 xml:space="preserve">Alertas </w:t>
            </w:r>
          </w:p>
          <w:p w14:paraId="5C7AAB7E" w14:textId="0353250E"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0093C">
              <w:rPr>
                <w:sz w:val="14"/>
                <w:szCs w:val="14"/>
              </w:rPr>
              <w:t>Recomendaciones de mejora</w:t>
            </w:r>
          </w:p>
        </w:tc>
        <w:tc>
          <w:tcPr>
            <w:tcW w:w="2207" w:type="dxa"/>
            <w:vAlign w:val="center"/>
          </w:tcPr>
          <w:p w14:paraId="0401219D"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 Flujo de procesos para la implementación de servicios. </w:t>
            </w:r>
          </w:p>
          <w:p w14:paraId="3A733F9B"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25BE04B"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 Indicadores de objetivos prioritarios y de servicios, así como sus respectivas fichas técnicas. </w:t>
            </w:r>
          </w:p>
          <w:p w14:paraId="49B885EC"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6911F0F0" w14:textId="46F67F22"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 Información cualitativa recogida a través de entrevistas. </w:t>
            </w:r>
          </w:p>
        </w:tc>
        <w:tc>
          <w:tcPr>
            <w:tcW w:w="2207" w:type="dxa"/>
            <w:vAlign w:val="center"/>
          </w:tcPr>
          <w:p w14:paraId="7978115E" w14:textId="02BDEE60"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 Logros esperados y valores alcanzados de los indicadores de objetivos prioritarios y de servicios. </w:t>
            </w:r>
          </w:p>
          <w:p w14:paraId="0E3F3112" w14:textId="77777777" w:rsidR="00D405AA" w:rsidRPr="00353B19" w:rsidRDefault="00D405AA" w:rsidP="00D405AA">
            <w:pPr>
              <w:pStyle w:val="Default"/>
              <w:cnfStyle w:val="000000100000" w:firstRow="0" w:lastRow="0" w:firstColumn="0" w:lastColumn="0" w:oddVBand="0" w:evenVBand="0" w:oddHBand="1" w:evenHBand="0" w:firstRowFirstColumn="0" w:firstRowLastColumn="0" w:lastRowFirstColumn="0" w:lastRowLastColumn="0"/>
              <w:rPr>
                <w:b/>
                <w:bCs/>
                <w:sz w:val="14"/>
                <w:szCs w:val="14"/>
              </w:rPr>
            </w:pPr>
          </w:p>
          <w:p w14:paraId="294A4500"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Entrevistas a actores clave en la provisión de servicios.</w:t>
            </w:r>
          </w:p>
          <w:p w14:paraId="2145D317"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6CBA8E7"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Matriz de compromisos con medidas adoptadas para mejorar los servicios.</w:t>
            </w:r>
          </w:p>
          <w:p w14:paraId="01A1D466" w14:textId="77777777"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p>
          <w:p w14:paraId="7055242A" w14:textId="385E106B" w:rsidR="00D405AA" w:rsidRPr="00353B19" w:rsidRDefault="00D405AA" w:rsidP="00D405AA">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Reportes CEPLAN elaborados previamente</w:t>
            </w:r>
          </w:p>
        </w:tc>
      </w:tr>
    </w:tbl>
    <w:p w14:paraId="3ECBF059" w14:textId="15329494" w:rsidR="00CF422E" w:rsidRDefault="00CF422E" w:rsidP="009953A6">
      <w:pPr>
        <w:ind w:left="360" w:firstLine="36"/>
        <w:rPr>
          <w:rFonts w:asciiTheme="majorHAnsi" w:eastAsiaTheme="majorEastAsia" w:hAnsiTheme="majorHAnsi" w:cstheme="majorBidi"/>
          <w:b/>
          <w:bCs/>
          <w:color w:val="4F81BD" w:themeColor="accent1"/>
          <w:sz w:val="32"/>
          <w:szCs w:val="28"/>
          <w:lang w:val="es-PE"/>
        </w:rPr>
      </w:pPr>
      <w:bookmarkStart w:id="18" w:name="_Toc46220597"/>
      <w:bookmarkStart w:id="19" w:name="_Toc46237717"/>
    </w:p>
    <w:p w14:paraId="507ABC78" w14:textId="77777777" w:rsidR="00CF422E" w:rsidRDefault="00CF422E">
      <w:pPr>
        <w:rPr>
          <w:rFonts w:asciiTheme="majorHAnsi" w:eastAsiaTheme="majorEastAsia" w:hAnsiTheme="majorHAnsi" w:cstheme="majorBidi"/>
          <w:b/>
          <w:bCs/>
          <w:color w:val="4F81BD" w:themeColor="accent1"/>
          <w:sz w:val="32"/>
          <w:szCs w:val="28"/>
          <w:lang w:val="es-PE"/>
        </w:rPr>
      </w:pPr>
      <w:r>
        <w:rPr>
          <w:rFonts w:asciiTheme="majorHAnsi" w:eastAsiaTheme="majorEastAsia" w:hAnsiTheme="majorHAnsi" w:cstheme="majorBidi"/>
          <w:b/>
          <w:bCs/>
          <w:color w:val="4F81BD" w:themeColor="accent1"/>
          <w:sz w:val="32"/>
          <w:szCs w:val="28"/>
          <w:lang w:val="es-PE"/>
        </w:rPr>
        <w:br w:type="page"/>
      </w:r>
    </w:p>
    <w:p w14:paraId="0A87D4AD" w14:textId="70711F55" w:rsidR="00BC32C2" w:rsidRPr="00353B19" w:rsidRDefault="00BC32C2" w:rsidP="004800EF">
      <w:pPr>
        <w:pStyle w:val="Ttulo1"/>
        <w:numPr>
          <w:ilvl w:val="0"/>
          <w:numId w:val="40"/>
        </w:numPr>
        <w:ind w:left="993" w:hanging="633"/>
        <w:rPr>
          <w:color w:val="4F81BD" w:themeColor="accent1"/>
          <w:lang w:val="es-PE"/>
        </w:rPr>
      </w:pPr>
      <w:bookmarkStart w:id="20" w:name="_Toc88832667"/>
      <w:r w:rsidRPr="00353B19">
        <w:rPr>
          <w:color w:val="4F81BD" w:themeColor="accent1"/>
          <w:lang w:val="es-PE"/>
        </w:rPr>
        <w:lastRenderedPageBreak/>
        <w:t xml:space="preserve">Implementación del </w:t>
      </w:r>
      <w:r w:rsidR="004B49F2" w:rsidRPr="00353B19">
        <w:rPr>
          <w:color w:val="4F81BD" w:themeColor="accent1"/>
          <w:lang w:val="es-PE"/>
        </w:rPr>
        <w:t>PASE</w:t>
      </w:r>
      <w:bookmarkEnd w:id="20"/>
    </w:p>
    <w:p w14:paraId="17F6B0EA" w14:textId="44EBD70A" w:rsidR="00BC32C2" w:rsidRPr="00353B19" w:rsidRDefault="00661A71" w:rsidP="00032AC6">
      <w:pPr>
        <w:ind w:left="360"/>
        <w:jc w:val="both"/>
        <w:rPr>
          <w:rFonts w:ascii="Calibri" w:hAnsi="Calibri" w:cs="Calibri"/>
          <w:noProof/>
          <w:lang w:val="es-PE"/>
        </w:rPr>
      </w:pPr>
      <w:r w:rsidRPr="00353B19">
        <w:rPr>
          <w:lang w:val="es-PE"/>
        </w:rPr>
        <w:br/>
      </w:r>
      <w:r w:rsidR="0097097A" w:rsidRPr="00353B19">
        <w:rPr>
          <w:rFonts w:ascii="Calibri" w:hAnsi="Calibri" w:cs="Calibri"/>
          <w:noProof/>
          <w:lang w:val="es-PE"/>
        </w:rPr>
        <w:t>Para la implementación del PASE, se seguirán las siguientes orientaciones respecto a las dos dimensiones de trabajo planteadas en la sección de metodología. De manera general, como parte de la rutina de gestión de información para el seguimiento y evaluación, se propone el siguiente esquema de trabajo:</w:t>
      </w:r>
    </w:p>
    <w:p w14:paraId="0A9A4FA2" w14:textId="77777777" w:rsidR="00D405AA" w:rsidRDefault="00A81F61" w:rsidP="00D405AA">
      <w:pPr>
        <w:pStyle w:val="Prrafodelista"/>
        <w:spacing w:after="0" w:line="240" w:lineRule="auto"/>
        <w:ind w:left="1080"/>
        <w:jc w:val="center"/>
        <w:rPr>
          <w:rFonts w:ascii="Calibri" w:hAnsi="Calibri" w:cs="Calibri"/>
          <w:b/>
          <w:lang w:val="es-PE"/>
        </w:rPr>
      </w:pPr>
      <w:r w:rsidRPr="00353B19">
        <w:rPr>
          <w:rFonts w:ascii="Calibri" w:hAnsi="Calibri" w:cs="Calibri"/>
          <w:b/>
          <w:lang w:val="es-PE"/>
        </w:rPr>
        <w:t>Gráfico N° 0</w:t>
      </w:r>
      <w:r w:rsidR="00D82AAF" w:rsidRPr="00353B19">
        <w:rPr>
          <w:rFonts w:ascii="Calibri" w:hAnsi="Calibri" w:cs="Calibri"/>
          <w:b/>
          <w:lang w:val="es-PE"/>
        </w:rPr>
        <w:t>2</w:t>
      </w:r>
      <w:r w:rsidR="00EC10FD" w:rsidRPr="00353B19">
        <w:rPr>
          <w:rFonts w:ascii="Calibri" w:hAnsi="Calibri" w:cs="Calibri"/>
          <w:b/>
          <w:lang w:val="es-PE"/>
        </w:rPr>
        <w:t xml:space="preserve">: </w:t>
      </w:r>
      <w:r w:rsidR="003E46F7" w:rsidRPr="00353B19">
        <w:rPr>
          <w:rFonts w:ascii="Calibri" w:hAnsi="Calibri" w:cs="Calibri"/>
          <w:b/>
          <w:lang w:val="es-PE"/>
        </w:rPr>
        <w:t>Esquema de trabajo</w:t>
      </w:r>
      <w:r w:rsidRPr="00353B19">
        <w:rPr>
          <w:rFonts w:ascii="Calibri" w:hAnsi="Calibri" w:cs="Calibri"/>
          <w:b/>
          <w:lang w:val="es-PE"/>
        </w:rPr>
        <w:t xml:space="preserve"> para la implementación del seguimiento y evaluaci</w:t>
      </w:r>
      <w:r w:rsidR="00593CEB" w:rsidRPr="00353B19">
        <w:rPr>
          <w:rFonts w:ascii="Calibri" w:hAnsi="Calibri" w:cs="Calibri"/>
          <w:b/>
          <w:lang w:val="es-PE"/>
        </w:rPr>
        <w:t>ón</w:t>
      </w:r>
    </w:p>
    <w:p w14:paraId="135C8667" w14:textId="359AB18D" w:rsidR="001E2B91" w:rsidRPr="00D405AA" w:rsidRDefault="008F05D3" w:rsidP="00D405AA">
      <w:pPr>
        <w:pStyle w:val="Prrafodelista"/>
        <w:spacing w:after="0" w:line="240" w:lineRule="auto"/>
        <w:ind w:left="1080"/>
        <w:jc w:val="center"/>
        <w:rPr>
          <w:rFonts w:ascii="Calibri" w:hAnsi="Calibri" w:cs="Calibri"/>
          <w:b/>
          <w:lang w:val="es-PE"/>
        </w:rPr>
      </w:pPr>
      <w:r w:rsidRPr="00353B19">
        <w:rPr>
          <w:rFonts w:ascii="Calibri" w:hAnsi="Calibri" w:cs="Calibri"/>
          <w:b/>
          <w:noProof/>
          <w:lang w:val="es-PE" w:eastAsia="es-PE"/>
        </w:rPr>
        <mc:AlternateContent>
          <mc:Choice Requires="wpg">
            <w:drawing>
              <wp:anchor distT="0" distB="0" distL="114300" distR="114300" simplePos="0" relativeHeight="251695104" behindDoc="0" locked="0" layoutInCell="1" allowOverlap="1" wp14:anchorId="17047585" wp14:editId="751C98FF">
                <wp:simplePos x="0" y="0"/>
                <wp:positionH relativeFrom="column">
                  <wp:posOffset>291465</wp:posOffset>
                </wp:positionH>
                <wp:positionV relativeFrom="paragraph">
                  <wp:posOffset>419100</wp:posOffset>
                </wp:positionV>
                <wp:extent cx="5744845" cy="4220845"/>
                <wp:effectExtent l="0" t="0" r="27305" b="27305"/>
                <wp:wrapSquare wrapText="bothSides"/>
                <wp:docPr id="46" name="Grupo 46"/>
                <wp:cNvGraphicFramePr/>
                <a:graphic xmlns:a="http://schemas.openxmlformats.org/drawingml/2006/main">
                  <a:graphicData uri="http://schemas.microsoft.com/office/word/2010/wordprocessingGroup">
                    <wpg:wgp>
                      <wpg:cNvGrpSpPr/>
                      <wpg:grpSpPr>
                        <a:xfrm>
                          <a:off x="0" y="0"/>
                          <a:ext cx="5744845" cy="4220845"/>
                          <a:chOff x="43296" y="508276"/>
                          <a:chExt cx="5745871" cy="3335462"/>
                        </a:xfrm>
                      </wpg:grpSpPr>
                      <wps:wsp>
                        <wps:cNvPr id="217" name="Cuadro de texto 2"/>
                        <wps:cNvSpPr txBox="1">
                          <a:spLocks noChangeArrowheads="1"/>
                        </wps:cNvSpPr>
                        <wps:spPr bwMode="auto">
                          <a:xfrm>
                            <a:off x="4295816" y="1709422"/>
                            <a:ext cx="1493351" cy="584264"/>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0187AB5" w14:textId="564B6976" w:rsidR="000E4ACD" w:rsidRPr="00BD3A38" w:rsidRDefault="000E4ACD" w:rsidP="004800EF">
                              <w:pPr>
                                <w:pStyle w:val="Prrafodelista"/>
                                <w:numPr>
                                  <w:ilvl w:val="0"/>
                                  <w:numId w:val="26"/>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w:t>
                              </w:r>
                              <w:r w:rsidR="008F05D3">
                                <w:rPr>
                                  <w:rFonts w:ascii="Calibri" w:hAnsi="Calibri" w:cs="Calibri"/>
                                  <w:sz w:val="13"/>
                                  <w:szCs w:val="13"/>
                                  <w:lang w:val="es-PE"/>
                                </w:rPr>
                                <w:t>RENE</w:t>
                              </w:r>
                            </w:p>
                            <w:p w14:paraId="362831E5" w14:textId="77777777" w:rsidR="000E4ACD" w:rsidRPr="00BD3A38" w:rsidRDefault="000E4ACD" w:rsidP="004800EF">
                              <w:pPr>
                                <w:pStyle w:val="Prrafodelista"/>
                                <w:numPr>
                                  <w:ilvl w:val="0"/>
                                  <w:numId w:val="26"/>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1736943" y="3046325"/>
                            <a:ext cx="2272030" cy="797413"/>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9573EB9" w14:textId="7777777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0B8727B6" w:rsidR="000E4ACD"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5B0B2890" w14:textId="1A3FAF5D" w:rsidR="00CF422E" w:rsidRPr="00BD3A38" w:rsidRDefault="00CF422E"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Recojo y análisis de información cualitativa</w:t>
                              </w:r>
                            </w:p>
                            <w:p w14:paraId="2B239E3A" w14:textId="34D500AD"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p>
                            <w:p w14:paraId="1079EBD1" w14:textId="64EDA2B0" w:rsidR="000E4ACD" w:rsidRPr="00BD3A38" w:rsidRDefault="00CF422E"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Identificación de alertas para el planteamiento</w:t>
                              </w:r>
                              <w:r w:rsidR="000E4ACD" w:rsidRPr="00BD3A38">
                                <w:rPr>
                                  <w:rFonts w:ascii="Calibri" w:hAnsi="Calibri" w:cs="Calibri"/>
                                  <w:sz w:val="13"/>
                                  <w:szCs w:val="13"/>
                                  <w:lang w:val="es-PE"/>
                                </w:rPr>
                                <w:t xml:space="preserve"> de recomendaciones de mejora</w:t>
                              </w:r>
                            </w:p>
                          </w:txbxContent>
                        </wps:txbx>
                        <wps:bodyPr rot="0" vert="horz" wrap="square" lIns="91440" tIns="45720" rIns="91440" bIns="45720" anchor="t" anchorCtr="0">
                          <a:noAutofit/>
                        </wps:bodyPr>
                      </wps:wsp>
                      <wpg:graphicFrame>
                        <wpg:cNvPr id="8" name="Diagrama 8"/>
                        <wpg:cNvFrPr/>
                        <wpg:xfrm>
                          <a:off x="1270000" y="850900"/>
                          <a:ext cx="3054350" cy="23114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10" name="Cuadro de texto 2"/>
                        <wps:cNvSpPr txBox="1">
                          <a:spLocks noChangeArrowheads="1"/>
                        </wps:cNvSpPr>
                        <wps:spPr bwMode="auto">
                          <a:xfrm>
                            <a:off x="43296" y="1701800"/>
                            <a:ext cx="1267460" cy="605790"/>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85F4B8B" w14:textId="7777777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12DF42E5" w:rsidR="000E4ACD" w:rsidRPr="00BD3A38" w:rsidRDefault="00CF422E"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Matriz</w:t>
                              </w:r>
                              <w:r w:rsidR="000E4ACD" w:rsidRPr="00BD3A38">
                                <w:rPr>
                                  <w:rFonts w:ascii="Calibri" w:hAnsi="Calibri" w:cs="Calibri"/>
                                  <w:sz w:val="13"/>
                                  <w:szCs w:val="13"/>
                                  <w:lang w:val="es-PE"/>
                                </w:rPr>
                                <w:t xml:space="preserve"> de compromisos de mejora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1755143" y="508276"/>
                            <a:ext cx="2133600" cy="457213"/>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B227271" w14:textId="7777777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7EA4424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047585" id="Grupo 46" o:spid="_x0000_s1028" style="position:absolute;left:0;text-align:left;margin-left:22.95pt;margin-top:33pt;width:452.35pt;height:332.35pt;z-index:251695104;mso-width-relative:margin;mso-height-relative:margin" coordorigin="432,5082" coordsize="57458,3335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&#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">
                <v:shapetype id="_x0000_t202" coordsize="21600,21600" o:spt="202" path="m,l,21600r21600,l21600,xe">
                  <v:stroke joinstyle="miter"/>
                  <v:path gradientshapeok="t" o:connecttype="rect"/>
                </v:shapetype>
                <v:shape id="Cuadro de texto 2" o:spid="_x0000_s1029" type="#_x0000_t202" style="position:absolute;left:42958;top:17094;width:1493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" fillcolor="#f2f2f2 [3052]" strokecolor="black [3213]" strokeweight="1.5pt">
                  <v:stroke endcap="round"/>
                  <v:textbox>
                    <w:txbxContent>
                      <w:p w14:paraId="30187AB5" w14:textId="564B6976" w:rsidR="000E4ACD" w:rsidRPr="00BD3A38" w:rsidRDefault="000E4ACD" w:rsidP="004800EF">
                        <w:pPr>
                          <w:pStyle w:val="Prrafodelista"/>
                          <w:numPr>
                            <w:ilvl w:val="0"/>
                            <w:numId w:val="26"/>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w:t>
                        </w:r>
                        <w:r w:rsidR="008F05D3">
                          <w:rPr>
                            <w:rFonts w:ascii="Calibri" w:hAnsi="Calibri" w:cs="Calibri"/>
                            <w:sz w:val="13"/>
                            <w:szCs w:val="13"/>
                            <w:lang w:val="es-PE"/>
                          </w:rPr>
                          <w:t>RENE</w:t>
                        </w:r>
                      </w:p>
                      <w:p w14:paraId="362831E5" w14:textId="77777777" w:rsidR="000E4ACD" w:rsidRPr="00BD3A38" w:rsidRDefault="000E4ACD" w:rsidP="004800EF">
                        <w:pPr>
                          <w:pStyle w:val="Prrafodelista"/>
                          <w:numPr>
                            <w:ilvl w:val="0"/>
                            <w:numId w:val="26"/>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v:textbox>
                </v:shape>
                <v:shape id="Cuadro de texto 2" o:spid="_x0000_s1030" type="#_x0000_t202" style="position:absolute;left:17369;top:30463;width:22720;height:7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" fillcolor="#f2f2f2 [3052]" strokecolor="black [3213]" strokeweight="1.5pt">
                  <v:stroke endcap="round"/>
                  <v:textbox>
                    <w:txbxContent>
                      <w:p w14:paraId="39573EB9" w14:textId="7777777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0B8727B6" w:rsidR="000E4ACD"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5B0B2890" w14:textId="1A3FAF5D" w:rsidR="00CF422E" w:rsidRPr="00BD3A38" w:rsidRDefault="00CF422E"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Recojo y análisis de información cualitativa</w:t>
                        </w:r>
                      </w:p>
                      <w:p w14:paraId="2B239E3A" w14:textId="34D500AD"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p>
                      <w:p w14:paraId="1079EBD1" w14:textId="64EDA2B0" w:rsidR="000E4ACD" w:rsidRPr="00BD3A38" w:rsidRDefault="00CF422E"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Identificación de alertas para el planteamiento</w:t>
                        </w:r>
                        <w:r w:rsidR="000E4ACD" w:rsidRPr="00BD3A38">
                          <w:rPr>
                            <w:rFonts w:ascii="Calibri" w:hAnsi="Calibri" w:cs="Calibri"/>
                            <w:sz w:val="13"/>
                            <w:szCs w:val="13"/>
                            <w:lang w:val="es-PE"/>
                          </w:rPr>
                          <w:t xml:space="preserve"> de recomendaciones de mejora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8" o:spid="_x0000_s1031" type="#_x0000_t75" style="position:absolute;left:13297;top:9948;width:29632;height:20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">
                  <v:imagedata r:id="rId17" o:title=""/>
                  <o:lock v:ext="edit" aspectratio="f"/>
                </v:shape>
                <v:shape id="Cuadro de texto 2" o:spid="_x0000_s1032" type="#_x0000_t202" style="position:absolute;left:432;top:17018;width:12675;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" fillcolor="#f2f2f2 [3052]" strokecolor="black [3213]" strokeweight="1.5pt">
                  <v:stroke endcap="round"/>
                  <v:textbox>
                    <w:txbxContent>
                      <w:p w14:paraId="185F4B8B" w14:textId="7777777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12DF42E5" w:rsidR="000E4ACD" w:rsidRPr="00BD3A38" w:rsidRDefault="00CF422E" w:rsidP="004800EF">
                        <w:pPr>
                          <w:pStyle w:val="Prrafodelista"/>
                          <w:numPr>
                            <w:ilvl w:val="0"/>
                            <w:numId w:val="25"/>
                          </w:numPr>
                          <w:ind w:left="284" w:hanging="284"/>
                          <w:rPr>
                            <w:rFonts w:ascii="Calibri" w:hAnsi="Calibri" w:cs="Calibri"/>
                            <w:sz w:val="13"/>
                            <w:szCs w:val="13"/>
                            <w:lang w:val="es-PE"/>
                          </w:rPr>
                        </w:pPr>
                        <w:r>
                          <w:rPr>
                            <w:rFonts w:ascii="Calibri" w:hAnsi="Calibri" w:cs="Calibri"/>
                            <w:sz w:val="13"/>
                            <w:szCs w:val="13"/>
                            <w:lang w:val="es-PE"/>
                          </w:rPr>
                          <w:t>Matriz</w:t>
                        </w:r>
                        <w:r w:rsidR="000E4ACD" w:rsidRPr="00BD3A38">
                          <w:rPr>
                            <w:rFonts w:ascii="Calibri" w:hAnsi="Calibri" w:cs="Calibri"/>
                            <w:sz w:val="13"/>
                            <w:szCs w:val="13"/>
                            <w:lang w:val="es-PE"/>
                          </w:rPr>
                          <w:t xml:space="preserve"> de compromisos de mejora</w:t>
                        </w:r>
                      </w:p>
                    </w:txbxContent>
                  </v:textbox>
                </v:shape>
                <v:shape id="Cuadro de texto 2" o:spid="_x0000_s1033" type="#_x0000_t202" style="position:absolute;left:17551;top:5082;width:21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" fillcolor="#f2f2f2 [3052]" strokecolor="black [3213]" strokeweight="1.5pt">
                  <v:stroke endcap="round"/>
                  <v:textbox>
                    <w:txbxContent>
                      <w:p w14:paraId="1B227271" w14:textId="7777777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7EA44247" w:rsidR="000E4ACD" w:rsidRPr="00BD3A38" w:rsidRDefault="000E4ACD" w:rsidP="004800EF">
                        <w:pPr>
                          <w:pStyle w:val="Prrafodelista"/>
                          <w:numPr>
                            <w:ilvl w:val="0"/>
                            <w:numId w:val="25"/>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w:t>
                        </w:r>
                      </w:p>
                    </w:txbxContent>
                  </v:textbox>
                </v:shape>
                <w10:wrap type="square"/>
              </v:group>
            </w:pict>
          </mc:Fallback>
        </mc:AlternateContent>
      </w:r>
    </w:p>
    <w:p w14:paraId="21ACE8D6" w14:textId="6E03E1B8" w:rsidR="001E2B91" w:rsidRPr="00353B19" w:rsidRDefault="001E2B91" w:rsidP="00B22A48">
      <w:pPr>
        <w:rPr>
          <w:rFonts w:ascii="Calibri" w:hAnsi="Calibri" w:cs="Calibri"/>
          <w:b/>
          <w:bCs/>
          <w:lang w:val="es-PE"/>
        </w:rPr>
      </w:pPr>
    </w:p>
    <w:p w14:paraId="25F74136" w14:textId="198D87B7" w:rsidR="008A6214" w:rsidRPr="00353B19" w:rsidRDefault="008A6214" w:rsidP="00B22A48">
      <w:pPr>
        <w:rPr>
          <w:rFonts w:ascii="Calibri" w:hAnsi="Calibri" w:cs="Calibri"/>
          <w:b/>
          <w:bCs/>
          <w:lang w:val="es-PE"/>
        </w:rPr>
      </w:pPr>
    </w:p>
    <w:p w14:paraId="659C3BD0" w14:textId="35AF8D94" w:rsidR="008A6214" w:rsidRPr="00353B19" w:rsidRDefault="008A6214" w:rsidP="00B22A48">
      <w:pPr>
        <w:rPr>
          <w:rFonts w:ascii="Calibri" w:hAnsi="Calibri" w:cs="Calibri"/>
          <w:b/>
          <w:bCs/>
          <w:lang w:val="es-PE"/>
        </w:rPr>
      </w:pPr>
    </w:p>
    <w:p w14:paraId="2AD739A3" w14:textId="5CEDB26C" w:rsidR="008A6214" w:rsidRDefault="008A6214" w:rsidP="00B22A48">
      <w:pPr>
        <w:rPr>
          <w:rFonts w:ascii="Calibri" w:hAnsi="Calibri" w:cs="Calibri"/>
          <w:b/>
          <w:bCs/>
          <w:lang w:val="es-PE"/>
        </w:rPr>
      </w:pPr>
    </w:p>
    <w:p w14:paraId="25E2B865" w14:textId="77777777" w:rsidR="00D405AA" w:rsidRPr="00353B19" w:rsidRDefault="00D405AA" w:rsidP="00B22A48">
      <w:pPr>
        <w:rPr>
          <w:rFonts w:ascii="Calibri" w:hAnsi="Calibri" w:cs="Calibri"/>
          <w:b/>
          <w:bCs/>
          <w:lang w:val="es-PE"/>
        </w:rPr>
      </w:pPr>
    </w:p>
    <w:p w14:paraId="1D537905" w14:textId="26567D46" w:rsidR="008A6214" w:rsidRPr="00353B19" w:rsidRDefault="008A6214" w:rsidP="00B22A48">
      <w:pPr>
        <w:rPr>
          <w:rFonts w:ascii="Calibri" w:hAnsi="Calibri" w:cs="Calibri"/>
          <w:b/>
          <w:bCs/>
          <w:lang w:val="es-PE"/>
        </w:rPr>
      </w:pPr>
    </w:p>
    <w:p w14:paraId="5F10B2B5" w14:textId="5C0FAA33" w:rsidR="008A6214" w:rsidRPr="00353B19" w:rsidRDefault="008A6214" w:rsidP="00B22A48">
      <w:pPr>
        <w:rPr>
          <w:rFonts w:ascii="Calibri" w:hAnsi="Calibri" w:cs="Calibri"/>
          <w:b/>
          <w:bCs/>
          <w:lang w:val="es-PE"/>
        </w:rPr>
      </w:pPr>
    </w:p>
    <w:p w14:paraId="733B0774" w14:textId="77777777" w:rsidR="00200105" w:rsidRPr="00353B19" w:rsidRDefault="008A6214" w:rsidP="00200105">
      <w:pPr>
        <w:pStyle w:val="Default"/>
        <w:ind w:left="397"/>
        <w:jc w:val="both"/>
        <w:rPr>
          <w:rFonts w:asciiTheme="majorHAnsi" w:hAnsiTheme="majorHAnsi"/>
          <w:color w:val="4F81BD" w:themeColor="accent1"/>
          <w:sz w:val="28"/>
          <w:szCs w:val="28"/>
        </w:rPr>
      </w:pPr>
      <w:r w:rsidRPr="00353B19">
        <w:rPr>
          <w:rFonts w:asciiTheme="majorHAnsi" w:hAnsiTheme="majorHAnsi"/>
          <w:color w:val="4F81BD" w:themeColor="accent1"/>
          <w:sz w:val="28"/>
          <w:szCs w:val="28"/>
        </w:rPr>
        <w:lastRenderedPageBreak/>
        <w:t>Reportes CEPLAN</w:t>
      </w:r>
    </w:p>
    <w:p w14:paraId="3EE832A5" w14:textId="77777777" w:rsidR="00200105" w:rsidRPr="00353B19" w:rsidRDefault="00200105" w:rsidP="00200105">
      <w:pPr>
        <w:pStyle w:val="Default"/>
        <w:ind w:left="397"/>
        <w:jc w:val="both"/>
        <w:rPr>
          <w:rFonts w:asciiTheme="majorHAnsi" w:hAnsiTheme="majorHAnsi"/>
          <w:color w:val="4F81BD" w:themeColor="accent1"/>
          <w:sz w:val="28"/>
          <w:szCs w:val="28"/>
        </w:rPr>
      </w:pPr>
    </w:p>
    <w:p w14:paraId="77F00EEE" w14:textId="5F8818FC" w:rsidR="00200105" w:rsidRPr="00353B19" w:rsidRDefault="00200105" w:rsidP="00200105">
      <w:pPr>
        <w:pStyle w:val="Default"/>
        <w:ind w:left="397"/>
        <w:jc w:val="both"/>
        <w:rPr>
          <w:sz w:val="22"/>
          <w:szCs w:val="22"/>
        </w:rPr>
      </w:pPr>
      <w:r w:rsidRPr="00353B19">
        <w:rPr>
          <w:sz w:val="22"/>
          <w:szCs w:val="22"/>
        </w:rPr>
        <w:t xml:space="preserve">Son un conjunto de reportes para presentar los avances de la </w:t>
      </w:r>
      <w:r w:rsidR="00D70CBE" w:rsidRPr="00353B19">
        <w:rPr>
          <w:sz w:val="22"/>
          <w:szCs w:val="22"/>
        </w:rPr>
        <w:t xml:space="preserve">PNMNNA </w:t>
      </w:r>
      <w:r w:rsidRPr="00353B19">
        <w:rPr>
          <w:sz w:val="22"/>
          <w:szCs w:val="22"/>
        </w:rPr>
        <w:t>al CEPLAN, los mismos que se encuentran definidos en la Guía de seguimiento y evaluación de políticas nacionales y planes del SINAPLAN del CEPLAN</w:t>
      </w:r>
      <w:r w:rsidR="0080144F" w:rsidRPr="00353B19">
        <w:rPr>
          <w:sz w:val="22"/>
          <w:szCs w:val="22"/>
        </w:rPr>
        <w:t>.</w:t>
      </w:r>
      <w:r w:rsidR="008346A4" w:rsidRPr="00353B19">
        <w:rPr>
          <w:sz w:val="22"/>
          <w:szCs w:val="22"/>
        </w:rPr>
        <w:t xml:space="preserve"> En dicho documento, se encuentran los plazos para cada uno de los 4 reportes que se deben presentar</w:t>
      </w:r>
      <w:bookmarkStart w:id="21" w:name="_Hlk87863270"/>
      <w:r w:rsidR="008346A4" w:rsidRPr="00353B19">
        <w:rPr>
          <w:sz w:val="22"/>
          <w:szCs w:val="22"/>
        </w:rPr>
        <w:t>:</w:t>
      </w:r>
      <w:bookmarkEnd w:id="21"/>
    </w:p>
    <w:p w14:paraId="6C34312E" w14:textId="294FB49D" w:rsidR="008346A4" w:rsidRPr="00353B19" w:rsidRDefault="008346A4" w:rsidP="00200105">
      <w:pPr>
        <w:pStyle w:val="Default"/>
        <w:ind w:left="397"/>
        <w:jc w:val="both"/>
        <w:rPr>
          <w:sz w:val="22"/>
          <w:szCs w:val="22"/>
        </w:rPr>
      </w:pPr>
    </w:p>
    <w:p w14:paraId="71D0AB19" w14:textId="0259A74A" w:rsidR="008346A4" w:rsidRPr="00353B19" w:rsidRDefault="008346A4" w:rsidP="008346A4">
      <w:pPr>
        <w:pStyle w:val="Default"/>
        <w:ind w:left="397"/>
        <w:jc w:val="center"/>
        <w:rPr>
          <w:b/>
          <w:bCs/>
          <w:sz w:val="22"/>
          <w:szCs w:val="22"/>
        </w:rPr>
      </w:pPr>
      <w:r w:rsidRPr="00353B19">
        <w:rPr>
          <w:b/>
          <w:bCs/>
          <w:sz w:val="22"/>
          <w:szCs w:val="22"/>
        </w:rPr>
        <w:t>Tabla N° 03: Plazos de los reportes CEPLAN</w:t>
      </w:r>
      <w:r w:rsidR="00616925" w:rsidRPr="00353B19">
        <w:rPr>
          <w:b/>
          <w:bCs/>
          <w:sz w:val="22"/>
          <w:szCs w:val="22"/>
        </w:rPr>
        <w:t>*</w:t>
      </w:r>
    </w:p>
    <w:tbl>
      <w:tblPr>
        <w:tblStyle w:val="Tabladelista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tblGrid>
      <w:tr w:rsidR="008346A4" w:rsidRPr="00353B19" w14:paraId="674732DB" w14:textId="77777777" w:rsidTr="008346A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07" w:type="dxa"/>
          </w:tcPr>
          <w:p w14:paraId="7FF6960E" w14:textId="3D5E1B3F" w:rsidR="008346A4" w:rsidRPr="00353B19" w:rsidRDefault="008346A4" w:rsidP="008346A4">
            <w:pPr>
              <w:pStyle w:val="Default"/>
              <w:jc w:val="center"/>
              <w:rPr>
                <w:color w:val="FFFFFF" w:themeColor="background1"/>
                <w:sz w:val="14"/>
                <w:szCs w:val="14"/>
              </w:rPr>
            </w:pPr>
            <w:r w:rsidRPr="00353B19">
              <w:rPr>
                <w:color w:val="FFFFFF" w:themeColor="background1"/>
                <w:sz w:val="14"/>
                <w:szCs w:val="14"/>
              </w:rPr>
              <w:t>Tipo de reporte</w:t>
            </w:r>
          </w:p>
        </w:tc>
        <w:tc>
          <w:tcPr>
            <w:tcW w:w="2207" w:type="dxa"/>
          </w:tcPr>
          <w:p w14:paraId="31E79A96" w14:textId="3CCA605C" w:rsidR="008346A4" w:rsidRPr="00353B19" w:rsidRDefault="008346A4" w:rsidP="008346A4">
            <w:pPr>
              <w:pStyle w:val="Defaul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4"/>
              </w:rPr>
            </w:pPr>
            <w:r w:rsidRPr="00353B19">
              <w:rPr>
                <w:color w:val="FFFFFF" w:themeColor="background1"/>
                <w:sz w:val="14"/>
                <w:szCs w:val="14"/>
              </w:rPr>
              <w:t>Plazo de entrega</w:t>
            </w:r>
          </w:p>
        </w:tc>
      </w:tr>
      <w:tr w:rsidR="008346A4" w:rsidRPr="00B93A95" w14:paraId="421885FE" w14:textId="77777777" w:rsidTr="008346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3176EC8D" w14:textId="6E9A48C5" w:rsidR="008346A4" w:rsidRPr="00353B19" w:rsidRDefault="008346A4" w:rsidP="008346A4">
            <w:pPr>
              <w:pStyle w:val="Default"/>
              <w:jc w:val="center"/>
              <w:rPr>
                <w:sz w:val="14"/>
                <w:szCs w:val="14"/>
              </w:rPr>
            </w:pPr>
            <w:r w:rsidRPr="00353B19">
              <w:rPr>
                <w:b w:val="0"/>
                <w:bCs w:val="0"/>
                <w:sz w:val="14"/>
                <w:szCs w:val="14"/>
              </w:rPr>
              <w:t>Reporte de seguimiento</w:t>
            </w:r>
          </w:p>
        </w:tc>
        <w:tc>
          <w:tcPr>
            <w:tcW w:w="2207" w:type="dxa"/>
          </w:tcPr>
          <w:p w14:paraId="3A5DB3C4" w14:textId="1A16033E" w:rsidR="008346A4" w:rsidRPr="00353B19" w:rsidRDefault="008346A4" w:rsidP="008346A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Último día hábil del mes de abril </w:t>
            </w:r>
          </w:p>
        </w:tc>
      </w:tr>
      <w:tr w:rsidR="008346A4" w:rsidRPr="00B93A95" w14:paraId="1A08E663" w14:textId="77777777" w:rsidTr="008346A4">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41D92E86" w14:textId="62DCC79F" w:rsidR="008346A4" w:rsidRPr="00353B19" w:rsidRDefault="008346A4" w:rsidP="008346A4">
            <w:pPr>
              <w:pStyle w:val="Default"/>
              <w:jc w:val="center"/>
              <w:rPr>
                <w:b w:val="0"/>
                <w:bCs w:val="0"/>
                <w:sz w:val="14"/>
                <w:szCs w:val="14"/>
              </w:rPr>
            </w:pPr>
            <w:r w:rsidRPr="00353B19">
              <w:rPr>
                <w:b w:val="0"/>
                <w:bCs w:val="0"/>
                <w:sz w:val="14"/>
                <w:szCs w:val="14"/>
              </w:rPr>
              <w:t>Evaluación de implementación</w:t>
            </w:r>
          </w:p>
        </w:tc>
        <w:tc>
          <w:tcPr>
            <w:tcW w:w="2207" w:type="dxa"/>
          </w:tcPr>
          <w:p w14:paraId="43DAAEEF" w14:textId="59870FE7" w:rsidR="008346A4" w:rsidRPr="00353B19" w:rsidRDefault="008346A4" w:rsidP="008346A4">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 xml:space="preserve">Último día hábil del mes de mayo </w:t>
            </w:r>
          </w:p>
        </w:tc>
      </w:tr>
      <w:tr w:rsidR="008346A4" w:rsidRPr="00B93A95" w14:paraId="1D0A39F8" w14:textId="77777777" w:rsidTr="008346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627B1292" w14:textId="7F461923" w:rsidR="008346A4" w:rsidRPr="00353B19" w:rsidRDefault="008346A4" w:rsidP="008346A4">
            <w:pPr>
              <w:pStyle w:val="Default"/>
              <w:jc w:val="center"/>
              <w:rPr>
                <w:b w:val="0"/>
                <w:bCs w:val="0"/>
                <w:sz w:val="14"/>
                <w:szCs w:val="14"/>
              </w:rPr>
            </w:pPr>
            <w:r w:rsidRPr="00353B19">
              <w:rPr>
                <w:b w:val="0"/>
                <w:bCs w:val="0"/>
                <w:sz w:val="14"/>
                <w:szCs w:val="14"/>
              </w:rPr>
              <w:t>Evaluación de resultados*</w:t>
            </w:r>
            <w:r w:rsidR="00616925" w:rsidRPr="00353B19">
              <w:rPr>
                <w:b w:val="0"/>
                <w:bCs w:val="0"/>
                <w:sz w:val="14"/>
                <w:szCs w:val="14"/>
              </w:rPr>
              <w:t>*</w:t>
            </w:r>
          </w:p>
        </w:tc>
        <w:tc>
          <w:tcPr>
            <w:tcW w:w="2207" w:type="dxa"/>
          </w:tcPr>
          <w:p w14:paraId="26844421" w14:textId="2D79FB78" w:rsidR="008346A4" w:rsidRPr="00353B19" w:rsidRDefault="008346A4" w:rsidP="008346A4">
            <w:pPr>
              <w:pStyle w:val="Default"/>
              <w:jc w:val="center"/>
              <w:cnfStyle w:val="000000100000" w:firstRow="0" w:lastRow="0" w:firstColumn="0" w:lastColumn="0" w:oddVBand="0" w:evenVBand="0" w:oddHBand="1" w:evenHBand="0" w:firstRowFirstColumn="0" w:firstRowLastColumn="0" w:lastRowFirstColumn="0" w:lastRowLastColumn="0"/>
              <w:rPr>
                <w:sz w:val="14"/>
                <w:szCs w:val="14"/>
              </w:rPr>
            </w:pPr>
            <w:r w:rsidRPr="00353B19">
              <w:rPr>
                <w:sz w:val="14"/>
                <w:szCs w:val="14"/>
              </w:rPr>
              <w:t xml:space="preserve">Último día hábil del mes de mayo </w:t>
            </w:r>
          </w:p>
        </w:tc>
      </w:tr>
      <w:tr w:rsidR="008346A4" w:rsidRPr="00353B19" w14:paraId="1E2F2C80" w14:textId="77777777" w:rsidTr="008346A4">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0F4BE13E" w14:textId="5E4F4A8A" w:rsidR="008346A4" w:rsidRPr="00353B19" w:rsidRDefault="008346A4" w:rsidP="008346A4">
            <w:pPr>
              <w:pStyle w:val="Default"/>
              <w:jc w:val="center"/>
              <w:rPr>
                <w:b w:val="0"/>
                <w:bCs w:val="0"/>
                <w:sz w:val="14"/>
                <w:szCs w:val="14"/>
              </w:rPr>
            </w:pPr>
            <w:r w:rsidRPr="00353B19">
              <w:rPr>
                <w:b w:val="0"/>
                <w:bCs w:val="0"/>
                <w:sz w:val="14"/>
                <w:szCs w:val="14"/>
              </w:rPr>
              <w:t>Reporte de cumplimiento</w:t>
            </w:r>
          </w:p>
        </w:tc>
        <w:tc>
          <w:tcPr>
            <w:tcW w:w="2207" w:type="dxa"/>
          </w:tcPr>
          <w:p w14:paraId="6D0CC6B0" w14:textId="0742C808" w:rsidR="008346A4" w:rsidRPr="00353B19" w:rsidRDefault="008346A4" w:rsidP="008346A4">
            <w:pPr>
              <w:pStyle w:val="Default"/>
              <w:jc w:val="center"/>
              <w:cnfStyle w:val="000000000000" w:firstRow="0" w:lastRow="0" w:firstColumn="0" w:lastColumn="0" w:oddVBand="0" w:evenVBand="0" w:oddHBand="0" w:evenHBand="0" w:firstRowFirstColumn="0" w:firstRowLastColumn="0" w:lastRowFirstColumn="0" w:lastRowLastColumn="0"/>
              <w:rPr>
                <w:sz w:val="14"/>
                <w:szCs w:val="14"/>
              </w:rPr>
            </w:pPr>
            <w:r w:rsidRPr="00353B19">
              <w:rPr>
                <w:sz w:val="14"/>
                <w:szCs w:val="14"/>
              </w:rPr>
              <w:t>15 de junio</w:t>
            </w:r>
          </w:p>
        </w:tc>
      </w:tr>
    </w:tbl>
    <w:p w14:paraId="4B71BEC2" w14:textId="0302812A" w:rsidR="00616925" w:rsidRPr="00353B19" w:rsidRDefault="008346A4" w:rsidP="008346A4">
      <w:pPr>
        <w:pStyle w:val="Default"/>
        <w:ind w:left="1813" w:firstLine="311"/>
        <w:rPr>
          <w:sz w:val="14"/>
          <w:szCs w:val="14"/>
        </w:rPr>
      </w:pPr>
      <w:bookmarkStart w:id="22" w:name="_Hlk87863288"/>
      <w:r w:rsidRPr="00353B19">
        <w:rPr>
          <w:sz w:val="14"/>
          <w:szCs w:val="14"/>
        </w:rPr>
        <w:t xml:space="preserve">  </w:t>
      </w:r>
      <w:r w:rsidR="00616925" w:rsidRPr="00353B19">
        <w:rPr>
          <w:sz w:val="14"/>
          <w:szCs w:val="14"/>
        </w:rPr>
        <w:t xml:space="preserve">*Para el año 2022, el periodo de análisis de los reportes CEPLAN corresponderá desde la implementación de la </w:t>
      </w:r>
      <w:r w:rsidR="00616925" w:rsidRPr="00353B19">
        <w:rPr>
          <w:sz w:val="14"/>
          <w:szCs w:val="14"/>
        </w:rPr>
        <w:tab/>
        <w:t xml:space="preserve">  PNM</w:t>
      </w:r>
      <w:r w:rsidR="00C6013C" w:rsidRPr="00353B19">
        <w:rPr>
          <w:sz w:val="14"/>
          <w:szCs w:val="14"/>
        </w:rPr>
        <w:t>NNA</w:t>
      </w:r>
      <w:r w:rsidR="00616925" w:rsidRPr="00353B19">
        <w:rPr>
          <w:sz w:val="14"/>
          <w:szCs w:val="14"/>
        </w:rPr>
        <w:t xml:space="preserve"> hasta diciembre 2021. Para los siguientes años, se analizarán los resultados anuales (enero-diciembre)</w:t>
      </w:r>
    </w:p>
    <w:bookmarkEnd w:id="22"/>
    <w:p w14:paraId="6C5E89F1" w14:textId="68E09085" w:rsidR="008346A4" w:rsidRPr="00353B19" w:rsidRDefault="00616925" w:rsidP="008346A4">
      <w:pPr>
        <w:pStyle w:val="Default"/>
        <w:ind w:left="1813" w:firstLine="311"/>
        <w:rPr>
          <w:sz w:val="14"/>
          <w:szCs w:val="14"/>
        </w:rPr>
      </w:pPr>
      <w:r w:rsidRPr="00353B19">
        <w:rPr>
          <w:sz w:val="14"/>
          <w:szCs w:val="14"/>
        </w:rPr>
        <w:t xml:space="preserve">  </w:t>
      </w:r>
      <w:r w:rsidR="008346A4" w:rsidRPr="00353B19">
        <w:rPr>
          <w:sz w:val="14"/>
          <w:szCs w:val="14"/>
        </w:rPr>
        <w:t>*</w:t>
      </w:r>
      <w:r w:rsidRPr="00353B19">
        <w:rPr>
          <w:sz w:val="14"/>
          <w:szCs w:val="14"/>
        </w:rPr>
        <w:t>*</w:t>
      </w:r>
      <w:r w:rsidR="008346A4" w:rsidRPr="00353B19">
        <w:rPr>
          <w:sz w:val="14"/>
          <w:szCs w:val="14"/>
        </w:rPr>
        <w:t xml:space="preserve"> La evaluación de resultados se realiza cada 2 años</w:t>
      </w:r>
    </w:p>
    <w:p w14:paraId="2D98EF46" w14:textId="77777777" w:rsidR="00200105" w:rsidRPr="00353B19" w:rsidRDefault="00200105" w:rsidP="008346A4">
      <w:pPr>
        <w:pStyle w:val="Default"/>
        <w:jc w:val="both"/>
        <w:rPr>
          <w:rFonts w:asciiTheme="majorHAnsi" w:hAnsiTheme="majorHAnsi"/>
          <w:color w:val="4F81BD" w:themeColor="accent1"/>
          <w:sz w:val="28"/>
          <w:szCs w:val="28"/>
        </w:rPr>
      </w:pPr>
    </w:p>
    <w:p w14:paraId="3176923A" w14:textId="13F17D86" w:rsidR="0058445C" w:rsidRPr="00353B19" w:rsidRDefault="00200105" w:rsidP="0058445C">
      <w:pPr>
        <w:pStyle w:val="Default"/>
        <w:ind w:left="397"/>
        <w:jc w:val="both"/>
        <w:rPr>
          <w:sz w:val="22"/>
          <w:szCs w:val="22"/>
        </w:rPr>
      </w:pPr>
      <w:r w:rsidRPr="00353B19">
        <w:rPr>
          <w:sz w:val="22"/>
          <w:szCs w:val="22"/>
        </w:rPr>
        <w:t xml:space="preserve">Los hitos establecidos para el proceso de </w:t>
      </w:r>
      <w:r w:rsidR="008346A4" w:rsidRPr="00353B19">
        <w:rPr>
          <w:sz w:val="22"/>
          <w:szCs w:val="22"/>
        </w:rPr>
        <w:t>gestión de información, s</w:t>
      </w:r>
      <w:r w:rsidRPr="00353B19">
        <w:rPr>
          <w:sz w:val="22"/>
          <w:szCs w:val="22"/>
        </w:rPr>
        <w:t xml:space="preserve">eguimiento y </w:t>
      </w:r>
      <w:r w:rsidR="008346A4" w:rsidRPr="00353B19">
        <w:rPr>
          <w:sz w:val="22"/>
          <w:szCs w:val="22"/>
        </w:rPr>
        <w:t>e</w:t>
      </w:r>
      <w:r w:rsidRPr="00353B19">
        <w:rPr>
          <w:sz w:val="22"/>
          <w:szCs w:val="22"/>
        </w:rPr>
        <w:t xml:space="preserve">valuación de la </w:t>
      </w:r>
      <w:r w:rsidR="00D70CBE" w:rsidRPr="00353B19">
        <w:rPr>
          <w:sz w:val="22"/>
          <w:szCs w:val="22"/>
        </w:rPr>
        <w:t xml:space="preserve">PNMNNA </w:t>
      </w:r>
      <w:r w:rsidRPr="00353B19">
        <w:rPr>
          <w:sz w:val="22"/>
          <w:szCs w:val="22"/>
        </w:rPr>
        <w:t>consisten en:</w:t>
      </w:r>
      <w:bookmarkStart w:id="23" w:name="_Hlk51089197"/>
    </w:p>
    <w:p w14:paraId="55AEC10E" w14:textId="77777777" w:rsidR="0058445C" w:rsidRPr="00353B19" w:rsidRDefault="0058445C" w:rsidP="0058445C">
      <w:pPr>
        <w:pStyle w:val="Default"/>
        <w:jc w:val="both"/>
        <w:rPr>
          <w:sz w:val="22"/>
          <w:szCs w:val="22"/>
        </w:rPr>
      </w:pPr>
    </w:p>
    <w:p w14:paraId="744205FA" w14:textId="2639A882" w:rsidR="0058445C" w:rsidRPr="00353B19" w:rsidRDefault="0058445C" w:rsidP="0058445C">
      <w:pPr>
        <w:pStyle w:val="Default"/>
        <w:ind w:left="397"/>
        <w:jc w:val="both"/>
        <w:rPr>
          <w:b/>
          <w:bCs/>
        </w:rPr>
      </w:pPr>
      <w:r w:rsidRPr="00353B19">
        <w:rPr>
          <w:b/>
          <w:bCs/>
        </w:rPr>
        <w:t xml:space="preserve">Hito 1: Gestión de la información </w:t>
      </w:r>
    </w:p>
    <w:p w14:paraId="0D024C23" w14:textId="77777777" w:rsidR="0058445C" w:rsidRPr="00353B19" w:rsidRDefault="0058445C" w:rsidP="0058445C">
      <w:pPr>
        <w:pStyle w:val="Default"/>
        <w:ind w:left="397"/>
        <w:jc w:val="both"/>
        <w:rPr>
          <w:sz w:val="22"/>
          <w:szCs w:val="22"/>
        </w:rPr>
      </w:pPr>
    </w:p>
    <w:p w14:paraId="2699888A" w14:textId="3D6AC00E" w:rsidR="0058445C" w:rsidRPr="00353B19" w:rsidRDefault="0058445C" w:rsidP="0058445C">
      <w:pPr>
        <w:pStyle w:val="Default"/>
        <w:ind w:left="397"/>
        <w:jc w:val="both"/>
        <w:rPr>
          <w:sz w:val="22"/>
          <w:szCs w:val="22"/>
        </w:rPr>
      </w:pPr>
      <w:r w:rsidRPr="00353B19">
        <w:rPr>
          <w:sz w:val="22"/>
          <w:szCs w:val="22"/>
        </w:rPr>
        <w:t xml:space="preserve">Este hito consiste en diseñar y validar </w:t>
      </w:r>
      <w:bookmarkStart w:id="24" w:name="_Hlk87863316"/>
      <w:r w:rsidR="000771D3" w:rsidRPr="00353B19">
        <w:rPr>
          <w:sz w:val="22"/>
          <w:szCs w:val="22"/>
        </w:rPr>
        <w:t>los Reportes Nominales Estandarizados</w:t>
      </w:r>
      <w:r w:rsidR="00A524F8" w:rsidRPr="00353B19">
        <w:rPr>
          <w:sz w:val="22"/>
          <w:szCs w:val="22"/>
        </w:rPr>
        <w:t xml:space="preserve"> </w:t>
      </w:r>
      <w:r w:rsidR="000771D3" w:rsidRPr="00353B19">
        <w:rPr>
          <w:sz w:val="22"/>
          <w:szCs w:val="22"/>
        </w:rPr>
        <w:t>(</w:t>
      </w:r>
      <w:r w:rsidR="00A524F8" w:rsidRPr="00353B19">
        <w:rPr>
          <w:sz w:val="22"/>
          <w:szCs w:val="22"/>
        </w:rPr>
        <w:t>RENE</w:t>
      </w:r>
      <w:r w:rsidR="000771D3" w:rsidRPr="00353B19">
        <w:rPr>
          <w:sz w:val="22"/>
          <w:szCs w:val="22"/>
        </w:rPr>
        <w:t>)</w:t>
      </w:r>
      <w:r w:rsidR="00A524F8" w:rsidRPr="00353B19">
        <w:rPr>
          <w:sz w:val="22"/>
          <w:szCs w:val="22"/>
        </w:rPr>
        <w:t xml:space="preserve">, la estructura de reportes estadísticos y las </w:t>
      </w:r>
      <w:bookmarkEnd w:id="24"/>
      <w:r w:rsidRPr="00353B19">
        <w:rPr>
          <w:sz w:val="22"/>
          <w:szCs w:val="22"/>
        </w:rPr>
        <w:t xml:space="preserve">herramientas para el recojo de información que permitan el cálculo de indicadores consistentes, como resultado de la aplicación de metodologías para </w:t>
      </w:r>
      <w:r w:rsidR="00AE1EE9" w:rsidRPr="00353B19">
        <w:rPr>
          <w:sz w:val="22"/>
          <w:szCs w:val="22"/>
        </w:rPr>
        <w:t xml:space="preserve">la mejora de </w:t>
      </w:r>
      <w:r w:rsidRPr="00353B19">
        <w:rPr>
          <w:sz w:val="22"/>
          <w:szCs w:val="22"/>
        </w:rPr>
        <w:t xml:space="preserve">la calidad de datos. </w:t>
      </w:r>
    </w:p>
    <w:p w14:paraId="0D3079BB" w14:textId="77777777" w:rsidR="0058445C" w:rsidRPr="00353B19" w:rsidRDefault="0058445C" w:rsidP="0058445C">
      <w:pPr>
        <w:pStyle w:val="Default"/>
        <w:ind w:left="397"/>
        <w:jc w:val="both"/>
        <w:rPr>
          <w:sz w:val="22"/>
          <w:szCs w:val="22"/>
        </w:rPr>
      </w:pPr>
    </w:p>
    <w:p w14:paraId="5C4E325D" w14:textId="6B17DAC4" w:rsidR="0058445C" w:rsidRPr="00353B19" w:rsidRDefault="0058445C" w:rsidP="0058445C">
      <w:pPr>
        <w:pStyle w:val="Default"/>
        <w:ind w:left="397"/>
        <w:jc w:val="both"/>
        <w:rPr>
          <w:sz w:val="22"/>
          <w:szCs w:val="22"/>
        </w:rPr>
      </w:pPr>
      <w:r w:rsidRPr="00353B19">
        <w:rPr>
          <w:b/>
          <w:bCs/>
        </w:rPr>
        <w:t xml:space="preserve">Hito 2: Reporte de seguimiento </w:t>
      </w:r>
    </w:p>
    <w:p w14:paraId="7200A9F3" w14:textId="77777777" w:rsidR="0058445C" w:rsidRPr="00353B19" w:rsidRDefault="0058445C" w:rsidP="0058445C">
      <w:pPr>
        <w:pStyle w:val="Default"/>
        <w:ind w:left="397"/>
        <w:jc w:val="both"/>
        <w:rPr>
          <w:b/>
          <w:bCs/>
        </w:rPr>
      </w:pPr>
    </w:p>
    <w:p w14:paraId="04DC5780" w14:textId="47369C10" w:rsidR="008F05D3" w:rsidRPr="00353B19" w:rsidRDefault="0058445C" w:rsidP="0058445C">
      <w:pPr>
        <w:pStyle w:val="Default"/>
        <w:ind w:left="397"/>
        <w:jc w:val="both"/>
        <w:rPr>
          <w:sz w:val="22"/>
          <w:szCs w:val="22"/>
        </w:rPr>
      </w:pPr>
      <w:r w:rsidRPr="00353B19">
        <w:rPr>
          <w:sz w:val="22"/>
          <w:szCs w:val="22"/>
        </w:rPr>
        <w:t xml:space="preserve">De acuerdo con </w:t>
      </w:r>
      <w:r w:rsidR="008F05D3" w:rsidRPr="00353B19">
        <w:rPr>
          <w:sz w:val="22"/>
          <w:szCs w:val="22"/>
        </w:rPr>
        <w:t>la de seguimiento y evaluación de políticas nacionales y planes del SINAPLAN del CEPLAN</w:t>
      </w:r>
      <w:r w:rsidRPr="00353B19">
        <w:rPr>
          <w:sz w:val="22"/>
          <w:szCs w:val="22"/>
        </w:rPr>
        <w:t xml:space="preserve">, </w:t>
      </w:r>
      <w:r w:rsidR="008F05D3" w:rsidRPr="00353B19">
        <w:rPr>
          <w:sz w:val="22"/>
          <w:szCs w:val="22"/>
        </w:rPr>
        <w:t xml:space="preserve">el reporte consiste en </w:t>
      </w:r>
      <w:r w:rsidR="00427CFF" w:rsidRPr="00353B19">
        <w:rPr>
          <w:sz w:val="22"/>
          <w:szCs w:val="22"/>
        </w:rPr>
        <w:t>la recopilación anual de información cuantitativa de los valores obtenidos respecto a los logros esperados de los indicadores de objetivos prioritarios y de servicios de la política, así como también un análisis cualitativo sobre los principales motivos asociados para el cumplimiento o no de la meta.</w:t>
      </w:r>
    </w:p>
    <w:p w14:paraId="00B78EE1" w14:textId="77777777" w:rsidR="0058445C" w:rsidRPr="00353B19" w:rsidRDefault="0058445C" w:rsidP="00427CFF">
      <w:pPr>
        <w:pStyle w:val="Default"/>
        <w:jc w:val="both"/>
        <w:rPr>
          <w:sz w:val="22"/>
          <w:szCs w:val="22"/>
        </w:rPr>
      </w:pPr>
    </w:p>
    <w:p w14:paraId="7B8CB578" w14:textId="37461B8B" w:rsidR="0058445C" w:rsidRPr="00353B19" w:rsidRDefault="0058445C" w:rsidP="0058445C">
      <w:pPr>
        <w:pStyle w:val="Default"/>
        <w:ind w:left="397"/>
        <w:jc w:val="both"/>
        <w:rPr>
          <w:sz w:val="22"/>
          <w:szCs w:val="22"/>
        </w:rPr>
      </w:pPr>
      <w:r w:rsidRPr="00353B19">
        <w:rPr>
          <w:b/>
          <w:bCs/>
        </w:rPr>
        <w:t xml:space="preserve">Hito 3: Evaluación de implementación </w:t>
      </w:r>
    </w:p>
    <w:p w14:paraId="601ABED1" w14:textId="77777777" w:rsidR="0058445C" w:rsidRPr="00353B19" w:rsidRDefault="0058445C" w:rsidP="0058445C">
      <w:pPr>
        <w:pStyle w:val="Default"/>
        <w:ind w:left="397"/>
        <w:jc w:val="both"/>
        <w:rPr>
          <w:b/>
          <w:bCs/>
        </w:rPr>
      </w:pPr>
    </w:p>
    <w:p w14:paraId="6BCAC4FE" w14:textId="05C8C865" w:rsidR="00F30D58" w:rsidRDefault="00427CFF" w:rsidP="00D405AA">
      <w:pPr>
        <w:pStyle w:val="Default"/>
        <w:ind w:left="397"/>
        <w:jc w:val="both"/>
        <w:rPr>
          <w:sz w:val="22"/>
          <w:szCs w:val="22"/>
        </w:rPr>
      </w:pPr>
      <w:r w:rsidRPr="00353B19">
        <w:rPr>
          <w:sz w:val="22"/>
          <w:szCs w:val="22"/>
        </w:rPr>
        <w:t>Consiste en analizar si los PESEM, PEM, PDC, PEI y POI de las entidades públicas contienen objetivos estratégicos, acciones estratégicas o actividades operativas que permitan implementar l</w:t>
      </w:r>
      <w:r w:rsidR="00F73D37" w:rsidRPr="00353B19">
        <w:rPr>
          <w:sz w:val="22"/>
          <w:szCs w:val="22"/>
        </w:rPr>
        <w:t>os servicios de la</w:t>
      </w:r>
      <w:r w:rsidRPr="00353B19">
        <w:rPr>
          <w:sz w:val="22"/>
          <w:szCs w:val="22"/>
        </w:rPr>
        <w:t xml:space="preserve"> política.</w:t>
      </w:r>
      <w:r w:rsidR="00F73D37" w:rsidRPr="00353B19">
        <w:rPr>
          <w:sz w:val="22"/>
          <w:szCs w:val="22"/>
        </w:rPr>
        <w:t xml:space="preserve"> P</w:t>
      </w:r>
      <w:r w:rsidRPr="00353B19">
        <w:rPr>
          <w:sz w:val="22"/>
          <w:szCs w:val="22"/>
        </w:rPr>
        <w:t xml:space="preserve">ara el caso de los PEI, se deberá analizar si los servicios entregados a la población cumplen con los estándares de cumplimiento previstos en los servicios de la política. </w:t>
      </w:r>
      <w:r w:rsidR="00F73D37" w:rsidRPr="00353B19">
        <w:rPr>
          <w:sz w:val="22"/>
          <w:szCs w:val="22"/>
        </w:rPr>
        <w:t xml:space="preserve">Además, </w:t>
      </w:r>
      <w:r w:rsidRPr="00353B19">
        <w:rPr>
          <w:sz w:val="22"/>
          <w:szCs w:val="22"/>
        </w:rPr>
        <w:t xml:space="preserve">se debe reportar el </w:t>
      </w:r>
      <w:r w:rsidR="00F73D37" w:rsidRPr="00353B19">
        <w:rPr>
          <w:sz w:val="22"/>
          <w:szCs w:val="22"/>
        </w:rPr>
        <w:t xml:space="preserve">avance en el desempeño </w:t>
      </w:r>
      <w:r w:rsidRPr="00353B19">
        <w:rPr>
          <w:sz w:val="22"/>
          <w:szCs w:val="22"/>
        </w:rPr>
        <w:t>de l</w:t>
      </w:r>
      <w:r w:rsidR="00F73D37" w:rsidRPr="00353B19">
        <w:rPr>
          <w:sz w:val="22"/>
          <w:szCs w:val="22"/>
        </w:rPr>
        <w:t>os servicios y presentar qué actividades se realizaron para su implementación y cumplimiento de los lineamientos.</w:t>
      </w:r>
    </w:p>
    <w:p w14:paraId="21DFAEE6" w14:textId="77777777" w:rsidR="00F30D58" w:rsidRPr="00353B19" w:rsidRDefault="00F30D58" w:rsidP="0058445C">
      <w:pPr>
        <w:pStyle w:val="Default"/>
        <w:ind w:left="397"/>
        <w:jc w:val="both"/>
        <w:rPr>
          <w:sz w:val="22"/>
          <w:szCs w:val="22"/>
        </w:rPr>
      </w:pPr>
    </w:p>
    <w:p w14:paraId="37C76594" w14:textId="5722DD11" w:rsidR="0058445C" w:rsidRPr="00353B19" w:rsidRDefault="0058445C" w:rsidP="0058445C">
      <w:pPr>
        <w:pStyle w:val="Default"/>
        <w:ind w:left="397"/>
        <w:jc w:val="both"/>
        <w:rPr>
          <w:sz w:val="22"/>
          <w:szCs w:val="22"/>
        </w:rPr>
      </w:pPr>
      <w:r w:rsidRPr="00353B19">
        <w:rPr>
          <w:b/>
          <w:bCs/>
        </w:rPr>
        <w:t xml:space="preserve">Hito 4: Evaluación de resultados </w:t>
      </w:r>
    </w:p>
    <w:p w14:paraId="77909FA7" w14:textId="77777777" w:rsidR="0058445C" w:rsidRPr="00353B19" w:rsidRDefault="0058445C" w:rsidP="0058445C">
      <w:pPr>
        <w:pStyle w:val="Default"/>
        <w:ind w:left="397"/>
        <w:jc w:val="both"/>
        <w:rPr>
          <w:b/>
          <w:bCs/>
        </w:rPr>
      </w:pPr>
    </w:p>
    <w:p w14:paraId="48C61611" w14:textId="404F536A" w:rsidR="0058445C" w:rsidRPr="00353B19" w:rsidRDefault="00F73D37" w:rsidP="00F73D37">
      <w:pPr>
        <w:pStyle w:val="Default"/>
        <w:ind w:left="397"/>
        <w:jc w:val="both"/>
        <w:rPr>
          <w:sz w:val="22"/>
          <w:szCs w:val="22"/>
        </w:rPr>
      </w:pPr>
      <w:r w:rsidRPr="00353B19">
        <w:rPr>
          <w:sz w:val="22"/>
          <w:szCs w:val="22"/>
        </w:rPr>
        <w:t xml:space="preserve">Se analizan los avances medidos a través de los indicadores de objetivos prioritarios y de servicios de la política, contrastando las actividades implementadas con los resultados </w:t>
      </w:r>
      <w:r w:rsidRPr="00353B19">
        <w:rPr>
          <w:sz w:val="22"/>
          <w:szCs w:val="22"/>
        </w:rPr>
        <w:lastRenderedPageBreak/>
        <w:t>obtenidos y los logros esperados, a fin de identificar los factores que contribuyeron o evitaron el buen desempeño en términos de eficacia</w:t>
      </w:r>
      <w:r w:rsidRPr="00353B19">
        <w:rPr>
          <w:b/>
          <w:bCs/>
          <w:sz w:val="22"/>
          <w:szCs w:val="22"/>
        </w:rPr>
        <w:t xml:space="preserve"> </w:t>
      </w:r>
      <w:r w:rsidRPr="00353B19">
        <w:rPr>
          <w:sz w:val="22"/>
          <w:szCs w:val="22"/>
        </w:rPr>
        <w:t>o eficiencia. El insumo principal para realizar el análisis sobre la evolución de los indicadores es el reporte de seguimiento que permitirá analizar sus principales alcances, las limitaciones y las oportunidades de mejora.</w:t>
      </w:r>
    </w:p>
    <w:p w14:paraId="43823142" w14:textId="77777777" w:rsidR="0058445C" w:rsidRPr="00353B19" w:rsidRDefault="0058445C" w:rsidP="0058445C">
      <w:pPr>
        <w:pStyle w:val="Default"/>
        <w:jc w:val="both"/>
        <w:rPr>
          <w:sz w:val="22"/>
          <w:szCs w:val="22"/>
        </w:rPr>
      </w:pPr>
    </w:p>
    <w:p w14:paraId="74A881D2" w14:textId="632652E2" w:rsidR="0058445C" w:rsidRPr="00353B19" w:rsidRDefault="0058445C" w:rsidP="0058445C">
      <w:pPr>
        <w:pStyle w:val="Default"/>
        <w:ind w:left="397"/>
        <w:jc w:val="both"/>
        <w:rPr>
          <w:sz w:val="22"/>
          <w:szCs w:val="22"/>
        </w:rPr>
      </w:pPr>
      <w:r w:rsidRPr="00353B19">
        <w:rPr>
          <w:b/>
          <w:bCs/>
        </w:rPr>
        <w:t xml:space="preserve">Hito 5: Reporte de cumplimiento </w:t>
      </w:r>
    </w:p>
    <w:p w14:paraId="7F89551D" w14:textId="77777777" w:rsidR="0058445C" w:rsidRPr="00353B19" w:rsidRDefault="0058445C" w:rsidP="0058445C">
      <w:pPr>
        <w:pStyle w:val="Default"/>
        <w:ind w:left="397"/>
        <w:jc w:val="both"/>
        <w:rPr>
          <w:b/>
          <w:bCs/>
        </w:rPr>
      </w:pPr>
    </w:p>
    <w:p w14:paraId="6827165B" w14:textId="02DA989E" w:rsidR="004423ED" w:rsidRPr="00353B19" w:rsidRDefault="004423ED" w:rsidP="0058445C">
      <w:pPr>
        <w:pStyle w:val="Default"/>
        <w:ind w:left="397"/>
        <w:jc w:val="both"/>
        <w:rPr>
          <w:sz w:val="22"/>
          <w:szCs w:val="22"/>
        </w:rPr>
      </w:pPr>
      <w:r w:rsidRPr="00353B19">
        <w:rPr>
          <w:sz w:val="22"/>
          <w:szCs w:val="22"/>
        </w:rPr>
        <w:t>Se</w:t>
      </w:r>
      <w:r w:rsidR="00F73D37" w:rsidRPr="00353B19">
        <w:rPr>
          <w:sz w:val="22"/>
          <w:szCs w:val="22"/>
        </w:rPr>
        <w:t xml:space="preserve"> describe el avance y situación actual de la política que busca dar solución a</w:t>
      </w:r>
      <w:r w:rsidRPr="00353B19">
        <w:rPr>
          <w:sz w:val="22"/>
          <w:szCs w:val="22"/>
        </w:rPr>
        <w:t>l</w:t>
      </w:r>
      <w:r w:rsidR="00F73D37" w:rsidRPr="00353B19">
        <w:rPr>
          <w:sz w:val="22"/>
          <w:szCs w:val="22"/>
        </w:rPr>
        <w:t xml:space="preserve"> problema público </w:t>
      </w:r>
      <w:r w:rsidRPr="00353B19">
        <w:rPr>
          <w:sz w:val="22"/>
          <w:szCs w:val="22"/>
        </w:rPr>
        <w:t>identificado</w:t>
      </w:r>
      <w:r w:rsidR="00F73D37" w:rsidRPr="00353B19">
        <w:rPr>
          <w:sz w:val="22"/>
          <w:szCs w:val="22"/>
        </w:rPr>
        <w:t>.</w:t>
      </w:r>
      <w:r w:rsidRPr="00353B19">
        <w:rPr>
          <w:sz w:val="22"/>
          <w:szCs w:val="22"/>
        </w:rPr>
        <w:t xml:space="preserve"> Estos reportes son resúmenes de lo analizado en los Informes de Evaluación de Implementación y/o de Resultados. En ese sentido, en los reportes de cumplimiento se deben mencionar los aspectos más relevantes que se han obtenido de las evaluaciones.</w:t>
      </w:r>
    </w:p>
    <w:p w14:paraId="49592A97" w14:textId="77777777" w:rsidR="0058445C" w:rsidRPr="00353B19" w:rsidRDefault="0058445C" w:rsidP="0058445C">
      <w:pPr>
        <w:pStyle w:val="Default"/>
        <w:jc w:val="both"/>
        <w:rPr>
          <w:sz w:val="22"/>
          <w:szCs w:val="22"/>
        </w:rPr>
      </w:pPr>
    </w:p>
    <w:p w14:paraId="4B445303" w14:textId="0CF356D1" w:rsidR="0058445C" w:rsidRPr="00353B19" w:rsidRDefault="0058445C" w:rsidP="0058445C">
      <w:pPr>
        <w:pStyle w:val="Default"/>
        <w:ind w:left="397"/>
        <w:jc w:val="both"/>
        <w:rPr>
          <w:rFonts w:asciiTheme="majorHAnsi" w:hAnsiTheme="majorHAnsi"/>
          <w:color w:val="4F81BD" w:themeColor="accent1"/>
          <w:sz w:val="28"/>
          <w:szCs w:val="28"/>
        </w:rPr>
      </w:pPr>
      <w:r w:rsidRPr="00353B19">
        <w:rPr>
          <w:rFonts w:asciiTheme="majorHAnsi" w:hAnsiTheme="majorHAnsi"/>
          <w:color w:val="4F81BD" w:themeColor="accent1"/>
          <w:sz w:val="28"/>
          <w:szCs w:val="28"/>
        </w:rPr>
        <w:t>Seguimiento comprensivo</w:t>
      </w:r>
      <w:r w:rsidR="00CF422E">
        <w:rPr>
          <w:rStyle w:val="Refdenotaalpie"/>
          <w:rFonts w:asciiTheme="majorHAnsi" w:hAnsiTheme="majorHAnsi"/>
          <w:color w:val="4F81BD" w:themeColor="accent1"/>
          <w:sz w:val="28"/>
          <w:szCs w:val="28"/>
        </w:rPr>
        <w:footnoteReference w:id="1"/>
      </w:r>
    </w:p>
    <w:p w14:paraId="2232D25F" w14:textId="77777777" w:rsidR="0058445C" w:rsidRPr="00353B19" w:rsidRDefault="0058445C" w:rsidP="0058445C">
      <w:pPr>
        <w:pStyle w:val="Default"/>
        <w:jc w:val="both"/>
        <w:rPr>
          <w:sz w:val="22"/>
          <w:szCs w:val="22"/>
        </w:rPr>
      </w:pPr>
    </w:p>
    <w:p w14:paraId="734825EB" w14:textId="4F71ED46" w:rsidR="001443C3" w:rsidRPr="00353B19" w:rsidRDefault="0058445C" w:rsidP="004423ED">
      <w:pPr>
        <w:pStyle w:val="Default"/>
        <w:ind w:left="397"/>
        <w:jc w:val="both"/>
        <w:rPr>
          <w:sz w:val="22"/>
          <w:szCs w:val="22"/>
        </w:rPr>
      </w:pPr>
      <w:r w:rsidRPr="00353B19">
        <w:rPr>
          <w:sz w:val="22"/>
          <w:szCs w:val="22"/>
        </w:rPr>
        <w:t xml:space="preserve">El mecanismo central de reporte de información en el marco de las acciones de mejora continua </w:t>
      </w:r>
      <w:r w:rsidR="00AB170F" w:rsidRPr="00353B19">
        <w:rPr>
          <w:sz w:val="22"/>
          <w:szCs w:val="22"/>
        </w:rPr>
        <w:t xml:space="preserve">de la OMEP de la OGMEPGD </w:t>
      </w:r>
      <w:r w:rsidRPr="00353B19">
        <w:rPr>
          <w:sz w:val="22"/>
          <w:szCs w:val="22"/>
        </w:rPr>
        <w:t xml:space="preserve">es el </w:t>
      </w:r>
      <w:r w:rsidR="004423ED" w:rsidRPr="00353B19">
        <w:rPr>
          <w:sz w:val="22"/>
          <w:szCs w:val="22"/>
        </w:rPr>
        <w:t>i</w:t>
      </w:r>
      <w:r w:rsidRPr="00353B19">
        <w:rPr>
          <w:sz w:val="22"/>
          <w:szCs w:val="22"/>
        </w:rPr>
        <w:t xml:space="preserve">nforme de </w:t>
      </w:r>
      <w:r w:rsidR="004423ED" w:rsidRPr="00353B19">
        <w:rPr>
          <w:sz w:val="22"/>
          <w:szCs w:val="22"/>
        </w:rPr>
        <w:t>se</w:t>
      </w:r>
      <w:r w:rsidRPr="00353B19">
        <w:rPr>
          <w:sz w:val="22"/>
          <w:szCs w:val="22"/>
        </w:rPr>
        <w:t xml:space="preserve">guimiento </w:t>
      </w:r>
      <w:r w:rsidR="004423ED" w:rsidRPr="00353B19">
        <w:rPr>
          <w:sz w:val="22"/>
          <w:szCs w:val="22"/>
        </w:rPr>
        <w:t>c</w:t>
      </w:r>
      <w:r w:rsidRPr="00353B19">
        <w:rPr>
          <w:sz w:val="22"/>
          <w:szCs w:val="22"/>
        </w:rPr>
        <w:t xml:space="preserve">omprensivo. El seguimiento comprensivo consiste en una apreciación integral que identifica debilidades, desviaciones, fallas, con el propósito de corregir el proceso de implementación de la intervención, mediante un diseño metodológico </w:t>
      </w:r>
      <w:r w:rsidR="00AB170F" w:rsidRPr="00353B19">
        <w:rPr>
          <w:sz w:val="22"/>
          <w:szCs w:val="22"/>
        </w:rPr>
        <w:t xml:space="preserve">mixto (cuantitativo y </w:t>
      </w:r>
      <w:r w:rsidRPr="00353B19">
        <w:rPr>
          <w:sz w:val="22"/>
          <w:szCs w:val="22"/>
        </w:rPr>
        <w:t>cualitativo</w:t>
      </w:r>
      <w:r w:rsidR="00AB170F" w:rsidRPr="00353B19">
        <w:rPr>
          <w:sz w:val="22"/>
          <w:szCs w:val="22"/>
        </w:rPr>
        <w:t>)</w:t>
      </w:r>
      <w:r w:rsidRPr="00353B19">
        <w:rPr>
          <w:sz w:val="22"/>
          <w:szCs w:val="22"/>
        </w:rPr>
        <w:t xml:space="preserve"> que incorpora trabajo de campo, sistematización de información y triangulación de información con los resultados de</w:t>
      </w:r>
      <w:r w:rsidR="00AB170F" w:rsidRPr="00353B19">
        <w:rPr>
          <w:sz w:val="22"/>
          <w:szCs w:val="22"/>
        </w:rPr>
        <w:t xml:space="preserve"> </w:t>
      </w:r>
      <w:r w:rsidRPr="00353B19">
        <w:rPr>
          <w:sz w:val="22"/>
          <w:szCs w:val="22"/>
        </w:rPr>
        <w:t>l</w:t>
      </w:r>
      <w:r w:rsidR="00AB170F" w:rsidRPr="00353B19">
        <w:rPr>
          <w:sz w:val="22"/>
          <w:szCs w:val="22"/>
        </w:rPr>
        <w:t xml:space="preserve">os avances en los </w:t>
      </w:r>
      <w:r w:rsidRPr="00353B19">
        <w:rPr>
          <w:sz w:val="22"/>
          <w:szCs w:val="22"/>
        </w:rPr>
        <w:t>indicadores de</w:t>
      </w:r>
      <w:r w:rsidR="00AB170F" w:rsidRPr="00353B19">
        <w:rPr>
          <w:sz w:val="22"/>
          <w:szCs w:val="22"/>
        </w:rPr>
        <w:t xml:space="preserve"> la </w:t>
      </w:r>
      <w:r w:rsidR="00D70CBE" w:rsidRPr="00353B19">
        <w:rPr>
          <w:sz w:val="22"/>
          <w:szCs w:val="22"/>
        </w:rPr>
        <w:t>PNMNNA</w:t>
      </w:r>
      <w:r w:rsidRPr="00353B19">
        <w:rPr>
          <w:sz w:val="22"/>
          <w:szCs w:val="22"/>
        </w:rPr>
        <w:t>.</w:t>
      </w:r>
    </w:p>
    <w:p w14:paraId="2991316B" w14:textId="77777777" w:rsidR="001443C3" w:rsidRPr="00353B19" w:rsidRDefault="001443C3" w:rsidP="004423ED">
      <w:pPr>
        <w:pStyle w:val="Default"/>
        <w:ind w:left="397"/>
        <w:jc w:val="both"/>
        <w:rPr>
          <w:sz w:val="22"/>
          <w:szCs w:val="22"/>
        </w:rPr>
      </w:pPr>
    </w:p>
    <w:p w14:paraId="18CDB3BB" w14:textId="6DBD07F7" w:rsidR="00AB170F" w:rsidRPr="00353B19" w:rsidRDefault="004423ED" w:rsidP="004423ED">
      <w:pPr>
        <w:pStyle w:val="Default"/>
        <w:ind w:left="397"/>
        <w:jc w:val="both"/>
        <w:rPr>
          <w:sz w:val="22"/>
          <w:szCs w:val="22"/>
        </w:rPr>
      </w:pPr>
      <w:r w:rsidRPr="00353B19">
        <w:rPr>
          <w:sz w:val="22"/>
          <w:szCs w:val="22"/>
        </w:rPr>
        <w:t xml:space="preserve">A diferencia de los Reportes CEPLAN, este seguimiento se realizará </w:t>
      </w:r>
      <w:r w:rsidR="001F2F9A" w:rsidRPr="00353B19">
        <w:rPr>
          <w:sz w:val="22"/>
          <w:szCs w:val="22"/>
        </w:rPr>
        <w:t>semestralmente</w:t>
      </w:r>
      <w:r w:rsidR="001443C3" w:rsidRPr="00353B19">
        <w:rPr>
          <w:sz w:val="22"/>
          <w:szCs w:val="22"/>
        </w:rPr>
        <w:t xml:space="preserve"> y se enfocará en los servicios</w:t>
      </w:r>
      <w:r w:rsidRPr="00353B19">
        <w:rPr>
          <w:sz w:val="22"/>
          <w:szCs w:val="22"/>
        </w:rPr>
        <w:t>,</w:t>
      </w:r>
      <w:r w:rsidR="0080144F" w:rsidRPr="00353B19">
        <w:rPr>
          <w:sz w:val="22"/>
          <w:szCs w:val="22"/>
        </w:rPr>
        <w:t xml:space="preserve"> así como su contribución a los objetivos prioritarios de la política,</w:t>
      </w:r>
      <w:r w:rsidRPr="00353B19">
        <w:rPr>
          <w:sz w:val="22"/>
          <w:szCs w:val="22"/>
        </w:rPr>
        <w:t xml:space="preserve"> a fin de obtener información oportuna para la toma de decisiones y mejora permanente. </w:t>
      </w:r>
      <w:r w:rsidR="0058445C" w:rsidRPr="00353B19">
        <w:rPr>
          <w:sz w:val="22"/>
          <w:szCs w:val="22"/>
        </w:rPr>
        <w:t xml:space="preserve">Este </w:t>
      </w:r>
      <w:r w:rsidRPr="00353B19">
        <w:rPr>
          <w:sz w:val="22"/>
          <w:szCs w:val="22"/>
        </w:rPr>
        <w:t xml:space="preserve">producto </w:t>
      </w:r>
      <w:r w:rsidR="0058445C" w:rsidRPr="00353B19">
        <w:rPr>
          <w:sz w:val="22"/>
          <w:szCs w:val="22"/>
        </w:rPr>
        <w:t xml:space="preserve">involucra tres grandes </w:t>
      </w:r>
      <w:r w:rsidRPr="00353B19">
        <w:rPr>
          <w:sz w:val="22"/>
          <w:szCs w:val="22"/>
        </w:rPr>
        <w:t>actividades</w:t>
      </w:r>
      <w:r w:rsidR="000267AD" w:rsidRPr="00353B19">
        <w:rPr>
          <w:sz w:val="22"/>
          <w:szCs w:val="22"/>
        </w:rPr>
        <w:t>, además del Hito 1 Gestión de la información</w:t>
      </w:r>
      <w:r w:rsidR="0058445C" w:rsidRPr="00353B19">
        <w:rPr>
          <w:sz w:val="22"/>
          <w:szCs w:val="22"/>
        </w:rPr>
        <w:t>:</w:t>
      </w:r>
    </w:p>
    <w:p w14:paraId="68FD82B1" w14:textId="77777777" w:rsidR="00AB170F" w:rsidRPr="00353B19" w:rsidRDefault="00AB170F" w:rsidP="00AB170F">
      <w:pPr>
        <w:pStyle w:val="Default"/>
        <w:ind w:left="397"/>
        <w:jc w:val="both"/>
        <w:rPr>
          <w:sz w:val="22"/>
          <w:szCs w:val="22"/>
        </w:rPr>
      </w:pPr>
    </w:p>
    <w:p w14:paraId="78CEDF2C" w14:textId="33EEDE4C" w:rsidR="00AB170F" w:rsidRPr="00353B19" w:rsidRDefault="00AB170F" w:rsidP="00AB170F">
      <w:pPr>
        <w:pStyle w:val="Default"/>
        <w:ind w:left="397"/>
        <w:jc w:val="both"/>
        <w:rPr>
          <w:b/>
          <w:bCs/>
        </w:rPr>
      </w:pPr>
      <w:r w:rsidRPr="00353B19">
        <w:rPr>
          <w:b/>
          <w:bCs/>
        </w:rPr>
        <w:t xml:space="preserve">Hito 6: Planificación metodológica y recojo de información </w:t>
      </w:r>
    </w:p>
    <w:p w14:paraId="6AF4F716" w14:textId="77777777" w:rsidR="00AB170F" w:rsidRPr="00353B19" w:rsidRDefault="00AB170F" w:rsidP="00AB170F">
      <w:pPr>
        <w:pStyle w:val="Default"/>
        <w:ind w:left="397"/>
        <w:jc w:val="both"/>
        <w:rPr>
          <w:sz w:val="22"/>
          <w:szCs w:val="22"/>
        </w:rPr>
      </w:pPr>
    </w:p>
    <w:p w14:paraId="14ADB6F4" w14:textId="02BC8C08" w:rsidR="00F30D58" w:rsidRPr="00353B19" w:rsidRDefault="00AB170F" w:rsidP="00D405AA">
      <w:pPr>
        <w:pStyle w:val="Default"/>
        <w:ind w:left="397"/>
        <w:jc w:val="both"/>
        <w:rPr>
          <w:sz w:val="22"/>
          <w:szCs w:val="22"/>
        </w:rPr>
      </w:pPr>
      <w:r w:rsidRPr="00353B19">
        <w:rPr>
          <w:sz w:val="22"/>
          <w:szCs w:val="22"/>
        </w:rPr>
        <w:t xml:space="preserve">La planificación metodológica consiste en establecer criterios de selección para abordar el análisis comprensivo en servicios de la </w:t>
      </w:r>
      <w:r w:rsidR="00CA75B5" w:rsidRPr="00353B19">
        <w:rPr>
          <w:sz w:val="22"/>
          <w:szCs w:val="22"/>
        </w:rPr>
        <w:t>PNMNNA</w:t>
      </w:r>
      <w:r w:rsidRPr="00353B19">
        <w:rPr>
          <w:sz w:val="22"/>
          <w:szCs w:val="22"/>
        </w:rPr>
        <w:t xml:space="preserve">, considerando los resultados de los indicadores. Para </w:t>
      </w:r>
      <w:r w:rsidR="004423ED" w:rsidRPr="00353B19">
        <w:rPr>
          <w:sz w:val="22"/>
          <w:szCs w:val="22"/>
        </w:rPr>
        <w:t>ello</w:t>
      </w:r>
      <w:r w:rsidRPr="00353B19">
        <w:rPr>
          <w:sz w:val="22"/>
          <w:szCs w:val="22"/>
        </w:rPr>
        <w:t xml:space="preserve">, se </w:t>
      </w:r>
      <w:r w:rsidR="001443C3" w:rsidRPr="00353B19">
        <w:rPr>
          <w:sz w:val="22"/>
          <w:szCs w:val="22"/>
        </w:rPr>
        <w:t xml:space="preserve">elaboran </w:t>
      </w:r>
      <w:r w:rsidR="00A524F8" w:rsidRPr="00353B19">
        <w:rPr>
          <w:sz w:val="22"/>
          <w:szCs w:val="22"/>
        </w:rPr>
        <w:t xml:space="preserve">previamente </w:t>
      </w:r>
      <w:r w:rsidR="001443C3" w:rsidRPr="00353B19">
        <w:rPr>
          <w:sz w:val="22"/>
          <w:szCs w:val="22"/>
        </w:rPr>
        <w:t>l</w:t>
      </w:r>
      <w:r w:rsidR="000D657B" w:rsidRPr="00353B19">
        <w:rPr>
          <w:sz w:val="22"/>
          <w:szCs w:val="22"/>
        </w:rPr>
        <w:t>o</w:t>
      </w:r>
      <w:r w:rsidR="001443C3" w:rsidRPr="00353B19">
        <w:rPr>
          <w:sz w:val="22"/>
          <w:szCs w:val="22"/>
        </w:rPr>
        <w:t xml:space="preserve">s RENE de </w:t>
      </w:r>
      <w:r w:rsidR="00A524F8" w:rsidRPr="00353B19">
        <w:rPr>
          <w:sz w:val="22"/>
          <w:szCs w:val="22"/>
        </w:rPr>
        <w:t>cada servicio y se desarrollan</w:t>
      </w:r>
      <w:r w:rsidRPr="00353B19">
        <w:rPr>
          <w:sz w:val="22"/>
          <w:szCs w:val="22"/>
        </w:rPr>
        <w:t xml:space="preserve"> y testean</w:t>
      </w:r>
      <w:r w:rsidR="001443C3" w:rsidRPr="00353B19">
        <w:rPr>
          <w:sz w:val="22"/>
          <w:szCs w:val="22"/>
        </w:rPr>
        <w:t xml:space="preserve"> las</w:t>
      </w:r>
      <w:r w:rsidRPr="00353B19">
        <w:rPr>
          <w:sz w:val="22"/>
          <w:szCs w:val="22"/>
        </w:rPr>
        <w:t xml:space="preserve"> herramientas de recojo de información, cuya aplicación mediante visitas inopinadas </w:t>
      </w:r>
      <w:r w:rsidR="004423ED" w:rsidRPr="00353B19">
        <w:rPr>
          <w:sz w:val="22"/>
          <w:szCs w:val="22"/>
        </w:rPr>
        <w:t xml:space="preserve">y/o entrevistas virtuales </w:t>
      </w:r>
      <w:r w:rsidRPr="00353B19">
        <w:rPr>
          <w:sz w:val="22"/>
          <w:szCs w:val="22"/>
        </w:rPr>
        <w:t>permitirá</w:t>
      </w:r>
      <w:r w:rsidR="004423ED" w:rsidRPr="00353B19">
        <w:rPr>
          <w:sz w:val="22"/>
          <w:szCs w:val="22"/>
        </w:rPr>
        <w:t>n</w:t>
      </w:r>
      <w:r w:rsidRPr="00353B19">
        <w:rPr>
          <w:sz w:val="22"/>
          <w:szCs w:val="22"/>
        </w:rPr>
        <w:t xml:space="preserve"> realizar una apreciación integral respecto a determinados factores que configuran cuellos de botella, facilitantes y/o limitantes en el proceso de implementación de los servicios.</w:t>
      </w:r>
    </w:p>
    <w:p w14:paraId="45104DC8" w14:textId="77777777" w:rsidR="00AB170F" w:rsidRPr="00353B19" w:rsidRDefault="00AB170F" w:rsidP="00AB170F">
      <w:pPr>
        <w:pStyle w:val="Default"/>
        <w:ind w:left="397"/>
        <w:jc w:val="both"/>
        <w:rPr>
          <w:sz w:val="22"/>
          <w:szCs w:val="22"/>
        </w:rPr>
      </w:pPr>
    </w:p>
    <w:p w14:paraId="281E8FC5" w14:textId="76152951" w:rsidR="00AB170F" w:rsidRPr="00353B19" w:rsidRDefault="00AB170F" w:rsidP="00AB170F">
      <w:pPr>
        <w:pStyle w:val="Default"/>
        <w:ind w:left="397"/>
        <w:jc w:val="both"/>
        <w:rPr>
          <w:b/>
          <w:bCs/>
        </w:rPr>
      </w:pPr>
      <w:r w:rsidRPr="00353B19">
        <w:rPr>
          <w:b/>
          <w:bCs/>
        </w:rPr>
        <w:t xml:space="preserve">Hito 7: Análisis comprensivo </w:t>
      </w:r>
    </w:p>
    <w:p w14:paraId="0A0C9DFC" w14:textId="77777777" w:rsidR="00AB170F" w:rsidRPr="00353B19" w:rsidRDefault="00AB170F" w:rsidP="00AB170F">
      <w:pPr>
        <w:pStyle w:val="Default"/>
        <w:ind w:left="397"/>
        <w:jc w:val="both"/>
        <w:rPr>
          <w:sz w:val="22"/>
          <w:szCs w:val="22"/>
        </w:rPr>
      </w:pPr>
    </w:p>
    <w:p w14:paraId="499DDD10" w14:textId="041FCAEC" w:rsidR="00AB170F" w:rsidRPr="00353B19" w:rsidRDefault="00AB170F" w:rsidP="00AB170F">
      <w:pPr>
        <w:pStyle w:val="Default"/>
        <w:ind w:left="397"/>
        <w:jc w:val="both"/>
        <w:rPr>
          <w:sz w:val="22"/>
          <w:szCs w:val="22"/>
        </w:rPr>
      </w:pPr>
      <w:r w:rsidRPr="00353B19">
        <w:rPr>
          <w:sz w:val="22"/>
          <w:szCs w:val="22"/>
        </w:rPr>
        <w:t xml:space="preserve">El análisis comprensivo consiste en realizar un análisis triangulado sobre la base de los hallazgos encontrados en la sección anterior y </w:t>
      </w:r>
      <w:r w:rsidR="004423ED" w:rsidRPr="00353B19">
        <w:rPr>
          <w:sz w:val="22"/>
          <w:szCs w:val="22"/>
        </w:rPr>
        <w:t xml:space="preserve">los Reportes CEPLAN </w:t>
      </w:r>
      <w:r w:rsidR="004423ED" w:rsidRPr="00363199">
        <w:rPr>
          <w:color w:val="auto"/>
          <w:sz w:val="22"/>
          <w:szCs w:val="22"/>
        </w:rPr>
        <w:t>previamente elaborados</w:t>
      </w:r>
      <w:r w:rsidR="00B037E8" w:rsidRPr="00363199">
        <w:rPr>
          <w:color w:val="auto"/>
          <w:sz w:val="22"/>
          <w:szCs w:val="22"/>
        </w:rPr>
        <w:t>, así como información de carácter presupuestal y territorial</w:t>
      </w:r>
      <w:r w:rsidR="00A851FC" w:rsidRPr="00363199">
        <w:rPr>
          <w:color w:val="auto"/>
          <w:sz w:val="22"/>
          <w:szCs w:val="22"/>
        </w:rPr>
        <w:t xml:space="preserve"> de manera progresiva</w:t>
      </w:r>
      <w:r w:rsidR="00B037E8" w:rsidRPr="00363199">
        <w:rPr>
          <w:color w:val="auto"/>
          <w:sz w:val="22"/>
          <w:szCs w:val="22"/>
        </w:rPr>
        <w:t xml:space="preserve">. </w:t>
      </w:r>
      <w:r w:rsidRPr="00363199">
        <w:rPr>
          <w:color w:val="auto"/>
          <w:sz w:val="22"/>
          <w:szCs w:val="22"/>
        </w:rPr>
        <w:t>Asimismo</w:t>
      </w:r>
      <w:r w:rsidRPr="00353B19">
        <w:rPr>
          <w:sz w:val="22"/>
          <w:szCs w:val="22"/>
        </w:rPr>
        <w:t xml:space="preserve">, con base en criterios técnicos, establece recomendaciones para mejorar los procesos de implementación </w:t>
      </w:r>
      <w:r w:rsidRPr="00353B19">
        <w:rPr>
          <w:sz w:val="22"/>
          <w:szCs w:val="22"/>
        </w:rPr>
        <w:lastRenderedPageBreak/>
        <w:t xml:space="preserve">de los servicios en el marco de la </w:t>
      </w:r>
      <w:r w:rsidR="00CA75B5" w:rsidRPr="00353B19">
        <w:rPr>
          <w:sz w:val="22"/>
          <w:szCs w:val="22"/>
        </w:rPr>
        <w:t>PNMNNA</w:t>
      </w:r>
      <w:r w:rsidRPr="00353B19">
        <w:rPr>
          <w:sz w:val="22"/>
          <w:szCs w:val="22"/>
        </w:rPr>
        <w:t xml:space="preserve">, en contribución al cumplimiento de </w:t>
      </w:r>
      <w:r w:rsidR="004423ED" w:rsidRPr="00353B19">
        <w:rPr>
          <w:sz w:val="22"/>
          <w:szCs w:val="22"/>
        </w:rPr>
        <w:t>logros esperados</w:t>
      </w:r>
      <w:r w:rsidRPr="00353B19">
        <w:rPr>
          <w:sz w:val="22"/>
          <w:szCs w:val="22"/>
        </w:rPr>
        <w:t xml:space="preserve"> de los indicadores de </w:t>
      </w:r>
      <w:r w:rsidR="004423ED" w:rsidRPr="00353B19">
        <w:rPr>
          <w:sz w:val="22"/>
          <w:szCs w:val="22"/>
        </w:rPr>
        <w:t>servicios</w:t>
      </w:r>
      <w:r w:rsidRPr="00353B19">
        <w:rPr>
          <w:sz w:val="22"/>
          <w:szCs w:val="22"/>
        </w:rPr>
        <w:t>.</w:t>
      </w:r>
    </w:p>
    <w:p w14:paraId="6F0E415F" w14:textId="77777777" w:rsidR="00AB170F" w:rsidRPr="00353B19" w:rsidRDefault="00AB170F" w:rsidP="004423ED">
      <w:pPr>
        <w:pStyle w:val="Default"/>
        <w:jc w:val="both"/>
        <w:rPr>
          <w:rFonts w:ascii="Tw Cen MT" w:hAnsi="Tw Cen MT" w:cs="Tw Cen MT"/>
          <w:i/>
          <w:iCs/>
          <w:sz w:val="28"/>
          <w:szCs w:val="28"/>
        </w:rPr>
      </w:pPr>
    </w:p>
    <w:p w14:paraId="4839851A" w14:textId="11FB6480" w:rsidR="00AB170F" w:rsidRPr="00353B19" w:rsidRDefault="00AB170F" w:rsidP="00AB170F">
      <w:pPr>
        <w:pStyle w:val="Default"/>
        <w:ind w:left="397"/>
        <w:jc w:val="both"/>
        <w:rPr>
          <w:b/>
          <w:bCs/>
        </w:rPr>
      </w:pPr>
      <w:r w:rsidRPr="00353B19">
        <w:rPr>
          <w:b/>
          <w:bCs/>
        </w:rPr>
        <w:t xml:space="preserve">Hito 8: Implementación de </w:t>
      </w:r>
      <w:r w:rsidR="001A2C39" w:rsidRPr="00353B19">
        <w:rPr>
          <w:b/>
          <w:bCs/>
        </w:rPr>
        <w:t>c</w:t>
      </w:r>
      <w:r w:rsidRPr="00353B19">
        <w:rPr>
          <w:b/>
          <w:bCs/>
        </w:rPr>
        <w:t xml:space="preserve">ompromisos de mejora </w:t>
      </w:r>
    </w:p>
    <w:p w14:paraId="3542DD51" w14:textId="77777777" w:rsidR="00AB170F" w:rsidRPr="00353B19" w:rsidRDefault="00AB170F" w:rsidP="00AB170F">
      <w:pPr>
        <w:pStyle w:val="Default"/>
        <w:ind w:left="397"/>
        <w:jc w:val="both"/>
        <w:rPr>
          <w:sz w:val="22"/>
          <w:szCs w:val="22"/>
        </w:rPr>
      </w:pPr>
    </w:p>
    <w:p w14:paraId="58D816C6" w14:textId="77777777" w:rsidR="00AB170F" w:rsidRPr="00353B19" w:rsidRDefault="00AB170F" w:rsidP="00AB170F">
      <w:pPr>
        <w:pStyle w:val="Default"/>
        <w:ind w:left="397"/>
        <w:jc w:val="both"/>
        <w:rPr>
          <w:sz w:val="22"/>
          <w:szCs w:val="22"/>
        </w:rPr>
      </w:pPr>
      <w:r w:rsidRPr="00353B19">
        <w:rPr>
          <w:sz w:val="22"/>
          <w:szCs w:val="22"/>
        </w:rPr>
        <w:t>L</w:t>
      </w:r>
      <w:r w:rsidR="004423ED" w:rsidRPr="00353B19">
        <w:rPr>
          <w:sz w:val="22"/>
          <w:szCs w:val="22"/>
        </w:rPr>
        <w:t>a implementación de</w:t>
      </w:r>
      <w:r w:rsidRPr="00353B19">
        <w:rPr>
          <w:sz w:val="22"/>
          <w:szCs w:val="22"/>
        </w:rPr>
        <w:t xml:space="preserve"> compromisos de mejora son un elemento fundamental que permiten visualizar los cambios o innovaciones </w:t>
      </w:r>
      <w:r w:rsidR="004423ED" w:rsidRPr="00353B19">
        <w:rPr>
          <w:sz w:val="22"/>
          <w:szCs w:val="22"/>
        </w:rPr>
        <w:t>realizadas</w:t>
      </w:r>
      <w:r w:rsidRPr="00353B19">
        <w:rPr>
          <w:sz w:val="22"/>
          <w:szCs w:val="22"/>
        </w:rPr>
        <w:t xml:space="preserve"> en los servicios </w:t>
      </w:r>
      <w:r w:rsidR="004423ED" w:rsidRPr="00353B19">
        <w:rPr>
          <w:sz w:val="22"/>
          <w:szCs w:val="22"/>
        </w:rPr>
        <w:t>con relación a</w:t>
      </w:r>
      <w:r w:rsidRPr="00353B19">
        <w:rPr>
          <w:sz w:val="22"/>
          <w:szCs w:val="22"/>
        </w:rPr>
        <w:t xml:space="preserve"> las recomendaciones emitidas en el análisis comprensivo. En tal sentido, el establecimiento de compromisos de mejora consiste en la elaboración de una Matriz de Compromisos, así como el establecimiento de espacios de socialización de resultados con los y las tomadores de decisión para analizar la viabilidad de implementación de los compromisos y asumir responsabilidades concretas para implementarlos.</w:t>
      </w:r>
    </w:p>
    <w:p w14:paraId="4E3E443C" w14:textId="77777777" w:rsidR="00A524F8" w:rsidRPr="00353B19" w:rsidRDefault="00A524F8" w:rsidP="00A524F8">
      <w:pPr>
        <w:pStyle w:val="Default"/>
        <w:jc w:val="both"/>
        <w:rPr>
          <w:sz w:val="22"/>
          <w:szCs w:val="22"/>
        </w:rPr>
      </w:pPr>
    </w:p>
    <w:p w14:paraId="4CD93C54" w14:textId="21CD11C1" w:rsidR="00A524F8" w:rsidRPr="00353B19" w:rsidRDefault="00A524F8" w:rsidP="00A524F8">
      <w:pPr>
        <w:pStyle w:val="Default"/>
        <w:ind w:left="397"/>
        <w:jc w:val="both"/>
        <w:rPr>
          <w:rFonts w:asciiTheme="majorHAnsi" w:hAnsiTheme="majorHAnsi"/>
          <w:color w:val="4F81BD" w:themeColor="accent1"/>
          <w:sz w:val="28"/>
          <w:szCs w:val="28"/>
        </w:rPr>
      </w:pPr>
      <w:bookmarkStart w:id="25" w:name="_Hlk87863421"/>
      <w:r w:rsidRPr="00353B19">
        <w:rPr>
          <w:rFonts w:asciiTheme="majorHAnsi" w:hAnsiTheme="majorHAnsi"/>
          <w:color w:val="4F81BD" w:themeColor="accent1"/>
          <w:sz w:val="28"/>
          <w:szCs w:val="28"/>
        </w:rPr>
        <w:t>Respecto al seguimiento comprensivo</w:t>
      </w:r>
    </w:p>
    <w:p w14:paraId="6C481417" w14:textId="77777777" w:rsidR="00A524F8" w:rsidRPr="00353B19" w:rsidRDefault="00A524F8" w:rsidP="00A524F8">
      <w:pPr>
        <w:pStyle w:val="Default"/>
        <w:jc w:val="both"/>
        <w:rPr>
          <w:sz w:val="22"/>
          <w:szCs w:val="22"/>
        </w:rPr>
      </w:pPr>
    </w:p>
    <w:p w14:paraId="2F6205F6" w14:textId="65C95E1C" w:rsidR="00A524F8" w:rsidRPr="00353B19" w:rsidRDefault="00A524F8" w:rsidP="00A524F8">
      <w:pPr>
        <w:pStyle w:val="Default"/>
        <w:ind w:left="397"/>
        <w:jc w:val="both"/>
        <w:rPr>
          <w:sz w:val="22"/>
          <w:szCs w:val="22"/>
        </w:rPr>
      </w:pPr>
      <w:r w:rsidRPr="00353B19">
        <w:rPr>
          <w:sz w:val="22"/>
          <w:szCs w:val="22"/>
        </w:rPr>
        <w:t xml:space="preserve">La implementación del seguimiento comprensivo a los servicios de la </w:t>
      </w:r>
      <w:r w:rsidR="00CA75B5" w:rsidRPr="00353B19">
        <w:rPr>
          <w:sz w:val="22"/>
          <w:szCs w:val="22"/>
        </w:rPr>
        <w:t xml:space="preserve">PNMNNA </w:t>
      </w:r>
      <w:r w:rsidRPr="00353B19">
        <w:rPr>
          <w:sz w:val="22"/>
          <w:szCs w:val="22"/>
        </w:rPr>
        <w:t xml:space="preserve">está en función de la disponibilidad de la información que remitan las instancias responsables de gestión de la información. En ese sentido, considerando que la </w:t>
      </w:r>
      <w:r w:rsidR="00CA75B5" w:rsidRPr="00353B19">
        <w:rPr>
          <w:sz w:val="22"/>
          <w:szCs w:val="22"/>
        </w:rPr>
        <w:t xml:space="preserve">PNMNNA </w:t>
      </w:r>
      <w:r w:rsidRPr="00353B19">
        <w:rPr>
          <w:sz w:val="22"/>
          <w:szCs w:val="22"/>
        </w:rPr>
        <w:t>se ha implementado en el presente año 2021, resulta pertinente realizar distintos niveles de priorización al seguimiento de servicios en el marco del seguimiento comprensivo:</w:t>
      </w:r>
    </w:p>
    <w:p w14:paraId="2734F6DB" w14:textId="77777777" w:rsidR="00A524F8" w:rsidRPr="00353B19" w:rsidRDefault="00A524F8" w:rsidP="00A524F8">
      <w:pPr>
        <w:pStyle w:val="Default"/>
        <w:ind w:left="397"/>
        <w:jc w:val="both"/>
        <w:rPr>
          <w:sz w:val="22"/>
          <w:szCs w:val="22"/>
        </w:rPr>
      </w:pPr>
    </w:p>
    <w:p w14:paraId="3C01502E" w14:textId="76A93434" w:rsidR="00A524F8" w:rsidRPr="00353B19" w:rsidRDefault="00422396" w:rsidP="00A524F8">
      <w:pPr>
        <w:pStyle w:val="Default"/>
        <w:numPr>
          <w:ilvl w:val="0"/>
          <w:numId w:val="47"/>
        </w:numPr>
        <w:jc w:val="both"/>
        <w:rPr>
          <w:sz w:val="22"/>
          <w:szCs w:val="22"/>
        </w:rPr>
      </w:pPr>
      <w:r w:rsidRPr="00353B19">
        <w:rPr>
          <w:sz w:val="22"/>
          <w:szCs w:val="22"/>
        </w:rPr>
        <w:t>Muy prioritario: s</w:t>
      </w:r>
      <w:r w:rsidR="00A524F8" w:rsidRPr="00353B19">
        <w:rPr>
          <w:sz w:val="22"/>
          <w:szCs w:val="22"/>
        </w:rPr>
        <w:t xml:space="preserve">ervicios </w:t>
      </w:r>
      <w:r w:rsidRPr="00353B19">
        <w:rPr>
          <w:sz w:val="22"/>
          <w:szCs w:val="22"/>
        </w:rPr>
        <w:t xml:space="preserve">nuevos o existentes </w:t>
      </w:r>
      <w:r w:rsidR="00A524F8" w:rsidRPr="00353B19">
        <w:rPr>
          <w:sz w:val="22"/>
          <w:szCs w:val="22"/>
        </w:rPr>
        <w:t>bajo responsabilidad directa del MIMP</w:t>
      </w:r>
    </w:p>
    <w:p w14:paraId="479B1915" w14:textId="35C42652" w:rsidR="00A524F8" w:rsidRPr="00353B19" w:rsidRDefault="00422396" w:rsidP="00A524F8">
      <w:pPr>
        <w:pStyle w:val="Default"/>
        <w:numPr>
          <w:ilvl w:val="0"/>
          <w:numId w:val="47"/>
        </w:numPr>
        <w:jc w:val="both"/>
        <w:rPr>
          <w:sz w:val="22"/>
          <w:szCs w:val="22"/>
        </w:rPr>
      </w:pPr>
      <w:r w:rsidRPr="00353B19">
        <w:rPr>
          <w:sz w:val="22"/>
          <w:szCs w:val="22"/>
        </w:rPr>
        <w:t>Prioritario: s</w:t>
      </w:r>
      <w:r w:rsidR="00A524F8" w:rsidRPr="00353B19">
        <w:rPr>
          <w:sz w:val="22"/>
          <w:szCs w:val="22"/>
        </w:rPr>
        <w:t xml:space="preserve">ervicios existentes </w:t>
      </w:r>
      <w:r w:rsidRPr="00353B19">
        <w:rPr>
          <w:sz w:val="22"/>
          <w:szCs w:val="22"/>
        </w:rPr>
        <w:t xml:space="preserve">bajo responsabilidad directa de otros sectores </w:t>
      </w:r>
      <w:r w:rsidR="00A524F8" w:rsidRPr="00353B19">
        <w:rPr>
          <w:sz w:val="22"/>
          <w:szCs w:val="22"/>
        </w:rPr>
        <w:t xml:space="preserve">que se incluyeron en la </w:t>
      </w:r>
      <w:r w:rsidR="00C6013C" w:rsidRPr="00353B19">
        <w:rPr>
          <w:sz w:val="22"/>
          <w:szCs w:val="22"/>
        </w:rPr>
        <w:t>PNMNNA</w:t>
      </w:r>
    </w:p>
    <w:p w14:paraId="08B487F9" w14:textId="5EBCE156" w:rsidR="00A524F8" w:rsidRPr="00353B19" w:rsidRDefault="00422396" w:rsidP="00422396">
      <w:pPr>
        <w:pStyle w:val="Default"/>
        <w:numPr>
          <w:ilvl w:val="0"/>
          <w:numId w:val="47"/>
        </w:numPr>
        <w:jc w:val="both"/>
        <w:rPr>
          <w:sz w:val="22"/>
          <w:szCs w:val="22"/>
        </w:rPr>
      </w:pPr>
      <w:r w:rsidRPr="00353B19">
        <w:rPr>
          <w:sz w:val="22"/>
          <w:szCs w:val="22"/>
        </w:rPr>
        <w:t>En función de la disponibilidad de información: s</w:t>
      </w:r>
      <w:r w:rsidR="00A524F8" w:rsidRPr="00353B19">
        <w:rPr>
          <w:sz w:val="22"/>
          <w:szCs w:val="22"/>
        </w:rPr>
        <w:t xml:space="preserve">ervicios nuevos creados a partir de la </w:t>
      </w:r>
      <w:r w:rsidR="00CA75B5" w:rsidRPr="00353B19">
        <w:rPr>
          <w:sz w:val="22"/>
          <w:szCs w:val="22"/>
        </w:rPr>
        <w:t xml:space="preserve">PNMNNA </w:t>
      </w:r>
      <w:r w:rsidRPr="00353B19">
        <w:rPr>
          <w:sz w:val="22"/>
          <w:szCs w:val="22"/>
        </w:rPr>
        <w:t>bajo responsabilidad directa de otros sectores</w:t>
      </w:r>
    </w:p>
    <w:bookmarkEnd w:id="25"/>
    <w:p w14:paraId="0036011A" w14:textId="77777777" w:rsidR="00A524F8" w:rsidRPr="00353B19" w:rsidRDefault="00A524F8" w:rsidP="00A524F8">
      <w:pPr>
        <w:pStyle w:val="Default"/>
        <w:jc w:val="both"/>
        <w:rPr>
          <w:sz w:val="22"/>
          <w:szCs w:val="22"/>
        </w:rPr>
      </w:pPr>
    </w:p>
    <w:p w14:paraId="7BCBEBA6" w14:textId="27AF03EA" w:rsidR="00A524F8" w:rsidRPr="00353B19" w:rsidRDefault="00A524F8" w:rsidP="0080144F">
      <w:pPr>
        <w:pStyle w:val="Default"/>
        <w:jc w:val="both"/>
        <w:rPr>
          <w:sz w:val="22"/>
          <w:szCs w:val="22"/>
        </w:rPr>
        <w:sectPr w:rsidR="00A524F8" w:rsidRPr="00353B19" w:rsidSect="00A81C2A">
          <w:footerReference w:type="default" r:id="rId18"/>
          <w:footerReference w:type="first" r:id="rId19"/>
          <w:pgSz w:w="12240" w:h="15840"/>
          <w:pgMar w:top="1418" w:right="1701" w:bottom="1418" w:left="1701" w:header="720" w:footer="720" w:gutter="0"/>
          <w:pgNumType w:start="0" w:chapStyle="1"/>
          <w:cols w:space="720"/>
          <w:titlePg/>
          <w:docGrid w:linePitch="299"/>
        </w:sectPr>
      </w:pPr>
    </w:p>
    <w:p w14:paraId="39D18FD6" w14:textId="6EEEC37B" w:rsidR="006A5096" w:rsidRPr="00353B19" w:rsidRDefault="00744A6B" w:rsidP="004800EF">
      <w:pPr>
        <w:pStyle w:val="Ttulo1"/>
        <w:numPr>
          <w:ilvl w:val="0"/>
          <w:numId w:val="40"/>
        </w:numPr>
        <w:ind w:left="993" w:hanging="633"/>
        <w:rPr>
          <w:color w:val="4F81BD" w:themeColor="accent1"/>
          <w:lang w:val="es-PE"/>
        </w:rPr>
      </w:pPr>
      <w:bookmarkStart w:id="26" w:name="_Toc88832668"/>
      <w:bookmarkEnd w:id="23"/>
      <w:r w:rsidRPr="00353B19">
        <w:rPr>
          <w:color w:val="4F81BD" w:themeColor="accent1"/>
          <w:lang w:val="es-PE"/>
        </w:rPr>
        <w:lastRenderedPageBreak/>
        <w:t>Cronograma de actividades</w:t>
      </w:r>
      <w:bookmarkEnd w:id="18"/>
      <w:bookmarkEnd w:id="19"/>
      <w:bookmarkEnd w:id="26"/>
    </w:p>
    <w:p w14:paraId="316F1899" w14:textId="77777777" w:rsidR="004423ED" w:rsidRPr="00353B19" w:rsidRDefault="004423ED" w:rsidP="00192ED3">
      <w:pPr>
        <w:spacing w:after="0" w:line="240" w:lineRule="auto"/>
        <w:jc w:val="center"/>
        <w:rPr>
          <w:rFonts w:ascii="Calibri" w:hAnsi="Calibri" w:cs="Calibri"/>
          <w:b/>
          <w:lang w:val="es-PE"/>
        </w:rPr>
      </w:pPr>
    </w:p>
    <w:p w14:paraId="04C2CEB0" w14:textId="496A1BD0" w:rsidR="00A361BE" w:rsidRPr="00353B19" w:rsidRDefault="00E73A98" w:rsidP="00192ED3">
      <w:pPr>
        <w:spacing w:after="0" w:line="240" w:lineRule="auto"/>
        <w:jc w:val="center"/>
        <w:rPr>
          <w:rFonts w:ascii="Calibri" w:hAnsi="Calibri" w:cs="Calibri"/>
          <w:b/>
          <w:lang w:val="es-PE"/>
        </w:rPr>
      </w:pPr>
      <w:r w:rsidRPr="00353B19">
        <w:rPr>
          <w:rFonts w:ascii="Calibri" w:hAnsi="Calibri" w:cs="Calibri"/>
          <w:b/>
          <w:lang w:val="es-PE"/>
        </w:rPr>
        <w:t>Tabla</w:t>
      </w:r>
      <w:r w:rsidR="0076627E" w:rsidRPr="00353B19">
        <w:rPr>
          <w:rFonts w:ascii="Calibri" w:hAnsi="Calibri" w:cs="Calibri"/>
          <w:b/>
          <w:lang w:val="es-PE"/>
        </w:rPr>
        <w:t xml:space="preserve"> N° </w:t>
      </w:r>
      <w:r w:rsidRPr="00353B19">
        <w:rPr>
          <w:rFonts w:ascii="Calibri" w:hAnsi="Calibri" w:cs="Calibri"/>
          <w:b/>
          <w:lang w:val="es-PE"/>
        </w:rPr>
        <w:t>0</w:t>
      </w:r>
      <w:r w:rsidR="005964C6" w:rsidRPr="00353B19">
        <w:rPr>
          <w:rFonts w:ascii="Calibri" w:hAnsi="Calibri" w:cs="Calibri"/>
          <w:b/>
          <w:lang w:val="es-PE"/>
        </w:rPr>
        <w:t>4</w:t>
      </w:r>
      <w:r w:rsidR="00032AC6" w:rsidRPr="00353B19">
        <w:rPr>
          <w:rFonts w:ascii="Calibri" w:hAnsi="Calibri" w:cs="Calibri"/>
          <w:b/>
          <w:lang w:val="es-PE"/>
        </w:rPr>
        <w:t>:</w:t>
      </w:r>
      <w:r w:rsidR="0076627E" w:rsidRPr="00353B19">
        <w:rPr>
          <w:rFonts w:ascii="Calibri" w:hAnsi="Calibri" w:cs="Calibri"/>
          <w:b/>
          <w:lang w:val="es-PE"/>
        </w:rPr>
        <w:t xml:space="preserve"> Cronograma de actividades</w:t>
      </w:r>
      <w:r w:rsidR="00B05887" w:rsidRPr="00353B19">
        <w:rPr>
          <w:rFonts w:ascii="Calibri" w:hAnsi="Calibri" w:cs="Calibri"/>
          <w:b/>
          <w:lang w:val="es-PE"/>
        </w:rPr>
        <w:t xml:space="preserve"> 202</w:t>
      </w:r>
      <w:r w:rsidR="00C33290" w:rsidRPr="00353B19">
        <w:rPr>
          <w:rFonts w:ascii="Calibri" w:hAnsi="Calibri" w:cs="Calibri"/>
          <w:b/>
          <w:lang w:val="es-PE"/>
        </w:rPr>
        <w:t>1</w:t>
      </w:r>
      <w:r w:rsidR="00B05887" w:rsidRPr="00353B19">
        <w:rPr>
          <w:rFonts w:ascii="Calibri" w:hAnsi="Calibri" w:cs="Calibri"/>
          <w:b/>
          <w:lang w:val="es-PE"/>
        </w:rPr>
        <w:t>-202</w:t>
      </w:r>
      <w:r w:rsidR="00C33290" w:rsidRPr="00353B19">
        <w:rPr>
          <w:rFonts w:ascii="Calibri" w:hAnsi="Calibri" w:cs="Calibri"/>
          <w:b/>
          <w:lang w:val="es-PE"/>
        </w:rPr>
        <w:t>3</w:t>
      </w:r>
      <w:r w:rsidR="007B6535" w:rsidRPr="00353B19">
        <w:rPr>
          <w:rStyle w:val="Refdenotaalpie"/>
          <w:rFonts w:ascii="Calibri" w:hAnsi="Calibri" w:cs="Calibri"/>
          <w:b/>
          <w:lang w:val="es-PE"/>
        </w:rPr>
        <w:footnoteReference w:id="2"/>
      </w:r>
    </w:p>
    <w:p w14:paraId="035319E7" w14:textId="77777777" w:rsidR="00A361BE" w:rsidRPr="00353B19" w:rsidRDefault="00A361BE" w:rsidP="00174930">
      <w:pPr>
        <w:spacing w:after="0" w:line="240" w:lineRule="auto"/>
        <w:jc w:val="center"/>
        <w:rPr>
          <w:rFonts w:ascii="Calibri" w:hAnsi="Calibri" w:cs="Calibri"/>
          <w:b/>
          <w:lang w:val="es-PE"/>
        </w:rPr>
      </w:pPr>
    </w:p>
    <w:tbl>
      <w:tblPr>
        <w:tblW w:w="5000" w:type="pct"/>
        <w:tblCellMar>
          <w:left w:w="70" w:type="dxa"/>
          <w:right w:w="70" w:type="dxa"/>
        </w:tblCellMar>
        <w:tblLook w:val="04A0" w:firstRow="1" w:lastRow="0" w:firstColumn="1" w:lastColumn="0" w:noHBand="0" w:noVBand="1"/>
      </w:tblPr>
      <w:tblGrid>
        <w:gridCol w:w="282"/>
        <w:gridCol w:w="5812"/>
        <w:gridCol w:w="1690"/>
        <w:gridCol w:w="207"/>
        <w:gridCol w:w="235"/>
        <w:gridCol w:w="233"/>
        <w:gridCol w:w="229"/>
        <w:gridCol w:w="209"/>
        <w:gridCol w:w="205"/>
        <w:gridCol w:w="263"/>
        <w:gridCol w:w="225"/>
        <w:gridCol w:w="275"/>
        <w:gridCol w:w="201"/>
        <w:gridCol w:w="201"/>
        <w:gridCol w:w="225"/>
        <w:gridCol w:w="208"/>
        <w:gridCol w:w="242"/>
        <w:gridCol w:w="265"/>
        <w:gridCol w:w="257"/>
        <w:gridCol w:w="234"/>
        <w:gridCol w:w="205"/>
        <w:gridCol w:w="317"/>
        <w:gridCol w:w="229"/>
        <w:gridCol w:w="354"/>
        <w:gridCol w:w="201"/>
      </w:tblGrid>
      <w:tr w:rsidR="006C0B3D" w:rsidRPr="00353B19" w14:paraId="5607A52C" w14:textId="77777777" w:rsidTr="00FE4611">
        <w:trPr>
          <w:trHeight w:val="288"/>
        </w:trPr>
        <w:tc>
          <w:tcPr>
            <w:tcW w:w="108" w:type="pct"/>
            <w:tcBorders>
              <w:top w:val="nil"/>
              <w:left w:val="nil"/>
              <w:bottom w:val="nil"/>
              <w:right w:val="nil"/>
            </w:tcBorders>
            <w:shd w:val="clear" w:color="000000" w:fill="000000"/>
            <w:noWrap/>
            <w:vAlign w:val="bottom"/>
            <w:hideMark/>
          </w:tcPr>
          <w:p w14:paraId="4D974F47" w14:textId="77777777" w:rsidR="006C0B3D" w:rsidRPr="00353B19" w:rsidRDefault="006C0B3D" w:rsidP="006C0B3D">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0C938B9"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650" w:type="pct"/>
            <w:tcBorders>
              <w:top w:val="single" w:sz="4" w:space="0" w:color="auto"/>
              <w:left w:val="nil"/>
              <w:bottom w:val="single" w:sz="4" w:space="0" w:color="auto"/>
              <w:right w:val="single" w:sz="4" w:space="0" w:color="auto"/>
            </w:tcBorders>
            <w:shd w:val="clear" w:color="000000" w:fill="000000"/>
            <w:noWrap/>
            <w:vAlign w:val="center"/>
            <w:hideMark/>
          </w:tcPr>
          <w:p w14:paraId="0291FA8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348" w:type="pct"/>
            <w:gridSpan w:val="4"/>
            <w:tcBorders>
              <w:top w:val="single" w:sz="4" w:space="0" w:color="auto"/>
              <w:left w:val="nil"/>
              <w:bottom w:val="single" w:sz="4" w:space="0" w:color="auto"/>
              <w:right w:val="single" w:sz="4" w:space="0" w:color="auto"/>
            </w:tcBorders>
            <w:shd w:val="clear" w:color="000000" w:fill="000000"/>
            <w:noWrap/>
            <w:vAlign w:val="center"/>
            <w:hideMark/>
          </w:tcPr>
          <w:p w14:paraId="35460243"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2021</w:t>
            </w:r>
          </w:p>
        </w:tc>
        <w:tc>
          <w:tcPr>
            <w:tcW w:w="1067" w:type="pct"/>
            <w:gridSpan w:val="12"/>
            <w:tcBorders>
              <w:top w:val="single" w:sz="4" w:space="0" w:color="auto"/>
              <w:left w:val="nil"/>
              <w:bottom w:val="single" w:sz="4" w:space="0" w:color="auto"/>
              <w:right w:val="single" w:sz="4" w:space="0" w:color="auto"/>
            </w:tcBorders>
            <w:shd w:val="clear" w:color="000000" w:fill="000000"/>
            <w:noWrap/>
            <w:vAlign w:val="center"/>
            <w:hideMark/>
          </w:tcPr>
          <w:p w14:paraId="59D194A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2022</w:t>
            </w:r>
          </w:p>
        </w:tc>
        <w:tc>
          <w:tcPr>
            <w:tcW w:w="592" w:type="pct"/>
            <w:gridSpan w:val="6"/>
            <w:tcBorders>
              <w:top w:val="nil"/>
              <w:left w:val="nil"/>
              <w:bottom w:val="single" w:sz="4" w:space="0" w:color="auto"/>
              <w:right w:val="nil"/>
            </w:tcBorders>
            <w:shd w:val="clear" w:color="000000" w:fill="000000"/>
            <w:noWrap/>
            <w:vAlign w:val="center"/>
            <w:hideMark/>
          </w:tcPr>
          <w:p w14:paraId="584123C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2023</w:t>
            </w:r>
          </w:p>
        </w:tc>
      </w:tr>
      <w:tr w:rsidR="00A53B8E" w:rsidRPr="00353B19" w14:paraId="5013AA32" w14:textId="77777777" w:rsidTr="00FE4611">
        <w:trPr>
          <w:trHeight w:val="288"/>
        </w:trPr>
        <w:tc>
          <w:tcPr>
            <w:tcW w:w="108" w:type="pct"/>
            <w:tcBorders>
              <w:top w:val="nil"/>
              <w:left w:val="nil"/>
              <w:bottom w:val="nil"/>
              <w:right w:val="nil"/>
            </w:tcBorders>
            <w:shd w:val="clear" w:color="000000" w:fill="000000"/>
            <w:noWrap/>
            <w:vAlign w:val="bottom"/>
            <w:hideMark/>
          </w:tcPr>
          <w:p w14:paraId="7E58752D" w14:textId="77777777" w:rsidR="006C0B3D" w:rsidRPr="00353B19" w:rsidRDefault="006C0B3D" w:rsidP="006C0B3D">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nil"/>
              <w:left w:val="single" w:sz="4" w:space="0" w:color="auto"/>
              <w:bottom w:val="single" w:sz="4" w:space="0" w:color="auto"/>
              <w:right w:val="single" w:sz="4" w:space="0" w:color="auto"/>
            </w:tcBorders>
            <w:shd w:val="clear" w:color="000000" w:fill="D0CECE"/>
            <w:noWrap/>
            <w:vAlign w:val="center"/>
            <w:hideMark/>
          </w:tcPr>
          <w:p w14:paraId="22944AA4" w14:textId="77777777" w:rsidR="006C0B3D" w:rsidRPr="00353B19" w:rsidRDefault="006C0B3D" w:rsidP="006C0B3D">
            <w:pPr>
              <w:spacing w:after="0" w:line="240" w:lineRule="auto"/>
              <w:jc w:val="center"/>
              <w:rPr>
                <w:rFonts w:ascii="Calibri" w:eastAsia="Times New Roman" w:hAnsi="Calibri" w:cs="Calibri"/>
                <w:b/>
                <w:bCs/>
                <w:i/>
                <w:iCs/>
                <w:color w:val="000000"/>
                <w:sz w:val="14"/>
                <w:szCs w:val="14"/>
                <w:lang w:val="es-PE" w:eastAsia="es-PE"/>
              </w:rPr>
            </w:pPr>
            <w:r w:rsidRPr="00353B19">
              <w:rPr>
                <w:rFonts w:ascii="Calibri" w:eastAsia="Times New Roman" w:hAnsi="Calibri" w:cs="Calibri"/>
                <w:b/>
                <w:bCs/>
                <w:i/>
                <w:iCs/>
                <w:color w:val="000000"/>
                <w:sz w:val="14"/>
                <w:szCs w:val="14"/>
                <w:lang w:val="es-PE" w:eastAsia="es-PE"/>
              </w:rPr>
              <w:t>1. Reportes CEPLAN</w:t>
            </w:r>
          </w:p>
        </w:tc>
        <w:tc>
          <w:tcPr>
            <w:tcW w:w="650" w:type="pct"/>
            <w:tcBorders>
              <w:top w:val="nil"/>
              <w:left w:val="nil"/>
              <w:bottom w:val="single" w:sz="4" w:space="0" w:color="auto"/>
              <w:right w:val="single" w:sz="4" w:space="0" w:color="auto"/>
            </w:tcBorders>
            <w:shd w:val="clear" w:color="000000" w:fill="000000"/>
            <w:noWrap/>
            <w:vAlign w:val="center"/>
            <w:hideMark/>
          </w:tcPr>
          <w:p w14:paraId="2E0042D5"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C9C9C9"/>
            <w:noWrap/>
            <w:vAlign w:val="center"/>
            <w:hideMark/>
          </w:tcPr>
          <w:p w14:paraId="5B10A345"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S</w:t>
            </w:r>
          </w:p>
        </w:tc>
        <w:tc>
          <w:tcPr>
            <w:tcW w:w="90" w:type="pct"/>
            <w:tcBorders>
              <w:top w:val="nil"/>
              <w:left w:val="nil"/>
              <w:bottom w:val="single" w:sz="4" w:space="0" w:color="auto"/>
              <w:right w:val="single" w:sz="4" w:space="0" w:color="auto"/>
            </w:tcBorders>
            <w:shd w:val="clear" w:color="000000" w:fill="C9C9C9"/>
            <w:noWrap/>
            <w:vAlign w:val="center"/>
            <w:hideMark/>
          </w:tcPr>
          <w:p w14:paraId="28546942"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O</w:t>
            </w:r>
          </w:p>
        </w:tc>
        <w:tc>
          <w:tcPr>
            <w:tcW w:w="90" w:type="pct"/>
            <w:tcBorders>
              <w:top w:val="nil"/>
              <w:left w:val="nil"/>
              <w:bottom w:val="single" w:sz="4" w:space="0" w:color="auto"/>
              <w:right w:val="single" w:sz="4" w:space="0" w:color="auto"/>
            </w:tcBorders>
            <w:shd w:val="clear" w:color="000000" w:fill="C9C9C9"/>
            <w:noWrap/>
            <w:vAlign w:val="center"/>
            <w:hideMark/>
          </w:tcPr>
          <w:p w14:paraId="4956BEA0"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N</w:t>
            </w:r>
          </w:p>
        </w:tc>
        <w:tc>
          <w:tcPr>
            <w:tcW w:w="88" w:type="pct"/>
            <w:tcBorders>
              <w:top w:val="nil"/>
              <w:left w:val="nil"/>
              <w:bottom w:val="single" w:sz="4" w:space="0" w:color="auto"/>
              <w:right w:val="single" w:sz="4" w:space="0" w:color="auto"/>
            </w:tcBorders>
            <w:shd w:val="clear" w:color="000000" w:fill="C9C9C9"/>
            <w:noWrap/>
            <w:vAlign w:val="center"/>
            <w:hideMark/>
          </w:tcPr>
          <w:p w14:paraId="1FDBDC10"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D</w:t>
            </w:r>
          </w:p>
        </w:tc>
        <w:tc>
          <w:tcPr>
            <w:tcW w:w="80" w:type="pct"/>
            <w:tcBorders>
              <w:top w:val="nil"/>
              <w:left w:val="nil"/>
              <w:bottom w:val="single" w:sz="4" w:space="0" w:color="auto"/>
              <w:right w:val="single" w:sz="4" w:space="0" w:color="auto"/>
            </w:tcBorders>
            <w:shd w:val="clear" w:color="000000" w:fill="A5A5A5"/>
            <w:noWrap/>
            <w:vAlign w:val="center"/>
            <w:hideMark/>
          </w:tcPr>
          <w:p w14:paraId="509626C8"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E</w:t>
            </w:r>
          </w:p>
        </w:tc>
        <w:tc>
          <w:tcPr>
            <w:tcW w:w="79" w:type="pct"/>
            <w:tcBorders>
              <w:top w:val="nil"/>
              <w:left w:val="nil"/>
              <w:bottom w:val="single" w:sz="4" w:space="0" w:color="auto"/>
              <w:right w:val="single" w:sz="4" w:space="0" w:color="auto"/>
            </w:tcBorders>
            <w:shd w:val="clear" w:color="000000" w:fill="A5A5A5"/>
            <w:noWrap/>
            <w:vAlign w:val="center"/>
            <w:hideMark/>
          </w:tcPr>
          <w:p w14:paraId="2B5A9FB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F</w:t>
            </w:r>
          </w:p>
        </w:tc>
        <w:tc>
          <w:tcPr>
            <w:tcW w:w="101" w:type="pct"/>
            <w:tcBorders>
              <w:top w:val="nil"/>
              <w:left w:val="nil"/>
              <w:bottom w:val="single" w:sz="4" w:space="0" w:color="auto"/>
              <w:right w:val="single" w:sz="4" w:space="0" w:color="auto"/>
            </w:tcBorders>
            <w:shd w:val="clear" w:color="000000" w:fill="A5A5A5"/>
            <w:noWrap/>
            <w:vAlign w:val="center"/>
            <w:hideMark/>
          </w:tcPr>
          <w:p w14:paraId="4EAF3B1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M</w:t>
            </w:r>
          </w:p>
        </w:tc>
        <w:tc>
          <w:tcPr>
            <w:tcW w:w="87" w:type="pct"/>
            <w:tcBorders>
              <w:top w:val="nil"/>
              <w:left w:val="nil"/>
              <w:bottom w:val="single" w:sz="4" w:space="0" w:color="auto"/>
              <w:right w:val="single" w:sz="4" w:space="0" w:color="auto"/>
            </w:tcBorders>
            <w:shd w:val="clear" w:color="000000" w:fill="A5A5A5"/>
            <w:noWrap/>
            <w:vAlign w:val="center"/>
            <w:hideMark/>
          </w:tcPr>
          <w:p w14:paraId="337B30A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A</w:t>
            </w:r>
          </w:p>
        </w:tc>
        <w:tc>
          <w:tcPr>
            <w:tcW w:w="106" w:type="pct"/>
            <w:tcBorders>
              <w:top w:val="nil"/>
              <w:left w:val="nil"/>
              <w:bottom w:val="single" w:sz="4" w:space="0" w:color="auto"/>
              <w:right w:val="single" w:sz="4" w:space="0" w:color="auto"/>
            </w:tcBorders>
            <w:shd w:val="clear" w:color="000000" w:fill="A5A5A5"/>
            <w:noWrap/>
            <w:vAlign w:val="center"/>
            <w:hideMark/>
          </w:tcPr>
          <w:p w14:paraId="1807740E"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M</w:t>
            </w:r>
          </w:p>
        </w:tc>
        <w:tc>
          <w:tcPr>
            <w:tcW w:w="77" w:type="pct"/>
            <w:tcBorders>
              <w:top w:val="nil"/>
              <w:left w:val="nil"/>
              <w:bottom w:val="single" w:sz="4" w:space="0" w:color="auto"/>
              <w:right w:val="single" w:sz="4" w:space="0" w:color="auto"/>
            </w:tcBorders>
            <w:shd w:val="clear" w:color="000000" w:fill="A5A5A5"/>
            <w:noWrap/>
            <w:vAlign w:val="center"/>
            <w:hideMark/>
          </w:tcPr>
          <w:p w14:paraId="70FC05B0"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J</w:t>
            </w:r>
          </w:p>
        </w:tc>
        <w:tc>
          <w:tcPr>
            <w:tcW w:w="77" w:type="pct"/>
            <w:tcBorders>
              <w:top w:val="nil"/>
              <w:left w:val="nil"/>
              <w:bottom w:val="single" w:sz="4" w:space="0" w:color="auto"/>
              <w:right w:val="single" w:sz="4" w:space="0" w:color="auto"/>
            </w:tcBorders>
            <w:shd w:val="clear" w:color="000000" w:fill="A5A5A5"/>
            <w:noWrap/>
            <w:vAlign w:val="center"/>
            <w:hideMark/>
          </w:tcPr>
          <w:p w14:paraId="0F733185"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J</w:t>
            </w:r>
          </w:p>
        </w:tc>
        <w:tc>
          <w:tcPr>
            <w:tcW w:w="87" w:type="pct"/>
            <w:tcBorders>
              <w:top w:val="nil"/>
              <w:left w:val="nil"/>
              <w:bottom w:val="single" w:sz="4" w:space="0" w:color="auto"/>
              <w:right w:val="single" w:sz="4" w:space="0" w:color="auto"/>
            </w:tcBorders>
            <w:shd w:val="clear" w:color="000000" w:fill="A5A5A5"/>
            <w:noWrap/>
            <w:vAlign w:val="center"/>
            <w:hideMark/>
          </w:tcPr>
          <w:p w14:paraId="513F631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A</w:t>
            </w:r>
          </w:p>
        </w:tc>
        <w:tc>
          <w:tcPr>
            <w:tcW w:w="80" w:type="pct"/>
            <w:tcBorders>
              <w:top w:val="nil"/>
              <w:left w:val="nil"/>
              <w:bottom w:val="single" w:sz="4" w:space="0" w:color="auto"/>
              <w:right w:val="single" w:sz="4" w:space="0" w:color="auto"/>
            </w:tcBorders>
            <w:shd w:val="clear" w:color="000000" w:fill="A5A5A5"/>
            <w:noWrap/>
            <w:vAlign w:val="center"/>
            <w:hideMark/>
          </w:tcPr>
          <w:p w14:paraId="07C9C799"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S</w:t>
            </w:r>
          </w:p>
        </w:tc>
        <w:tc>
          <w:tcPr>
            <w:tcW w:w="93" w:type="pct"/>
            <w:tcBorders>
              <w:top w:val="nil"/>
              <w:left w:val="nil"/>
              <w:bottom w:val="single" w:sz="4" w:space="0" w:color="auto"/>
              <w:right w:val="single" w:sz="4" w:space="0" w:color="auto"/>
            </w:tcBorders>
            <w:shd w:val="clear" w:color="000000" w:fill="A5A5A5"/>
            <w:noWrap/>
            <w:vAlign w:val="center"/>
            <w:hideMark/>
          </w:tcPr>
          <w:p w14:paraId="62FAE251"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O</w:t>
            </w:r>
          </w:p>
        </w:tc>
        <w:tc>
          <w:tcPr>
            <w:tcW w:w="102" w:type="pct"/>
            <w:tcBorders>
              <w:top w:val="nil"/>
              <w:left w:val="nil"/>
              <w:bottom w:val="single" w:sz="4" w:space="0" w:color="auto"/>
              <w:right w:val="single" w:sz="4" w:space="0" w:color="auto"/>
            </w:tcBorders>
            <w:shd w:val="clear" w:color="000000" w:fill="A5A5A5"/>
            <w:noWrap/>
            <w:vAlign w:val="center"/>
            <w:hideMark/>
          </w:tcPr>
          <w:p w14:paraId="4DC91DE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N</w:t>
            </w:r>
          </w:p>
        </w:tc>
        <w:tc>
          <w:tcPr>
            <w:tcW w:w="99" w:type="pct"/>
            <w:tcBorders>
              <w:top w:val="nil"/>
              <w:left w:val="nil"/>
              <w:bottom w:val="single" w:sz="4" w:space="0" w:color="auto"/>
              <w:right w:val="single" w:sz="4" w:space="0" w:color="auto"/>
            </w:tcBorders>
            <w:shd w:val="clear" w:color="000000" w:fill="A5A5A5"/>
            <w:noWrap/>
            <w:vAlign w:val="center"/>
            <w:hideMark/>
          </w:tcPr>
          <w:p w14:paraId="378E31DE"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D</w:t>
            </w:r>
          </w:p>
        </w:tc>
        <w:tc>
          <w:tcPr>
            <w:tcW w:w="90" w:type="pct"/>
            <w:tcBorders>
              <w:top w:val="nil"/>
              <w:left w:val="nil"/>
              <w:bottom w:val="single" w:sz="4" w:space="0" w:color="auto"/>
              <w:right w:val="single" w:sz="4" w:space="0" w:color="auto"/>
            </w:tcBorders>
            <w:shd w:val="clear" w:color="000000" w:fill="C9C9C9"/>
            <w:noWrap/>
            <w:vAlign w:val="center"/>
            <w:hideMark/>
          </w:tcPr>
          <w:p w14:paraId="651BD588"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E</w:t>
            </w:r>
          </w:p>
        </w:tc>
        <w:tc>
          <w:tcPr>
            <w:tcW w:w="79" w:type="pct"/>
            <w:tcBorders>
              <w:top w:val="nil"/>
              <w:left w:val="nil"/>
              <w:bottom w:val="single" w:sz="4" w:space="0" w:color="auto"/>
              <w:right w:val="single" w:sz="4" w:space="0" w:color="auto"/>
            </w:tcBorders>
            <w:shd w:val="clear" w:color="000000" w:fill="C9C9C9"/>
            <w:noWrap/>
            <w:vAlign w:val="center"/>
            <w:hideMark/>
          </w:tcPr>
          <w:p w14:paraId="77DBB1F9"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F</w:t>
            </w:r>
          </w:p>
        </w:tc>
        <w:tc>
          <w:tcPr>
            <w:tcW w:w="122" w:type="pct"/>
            <w:tcBorders>
              <w:top w:val="nil"/>
              <w:left w:val="nil"/>
              <w:bottom w:val="single" w:sz="4" w:space="0" w:color="auto"/>
              <w:right w:val="single" w:sz="4" w:space="0" w:color="auto"/>
            </w:tcBorders>
            <w:shd w:val="clear" w:color="000000" w:fill="C9C9C9"/>
            <w:noWrap/>
            <w:vAlign w:val="center"/>
            <w:hideMark/>
          </w:tcPr>
          <w:p w14:paraId="4247890E"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M</w:t>
            </w:r>
          </w:p>
        </w:tc>
        <w:tc>
          <w:tcPr>
            <w:tcW w:w="88" w:type="pct"/>
            <w:tcBorders>
              <w:top w:val="nil"/>
              <w:left w:val="nil"/>
              <w:bottom w:val="single" w:sz="4" w:space="0" w:color="auto"/>
              <w:right w:val="single" w:sz="4" w:space="0" w:color="auto"/>
            </w:tcBorders>
            <w:shd w:val="clear" w:color="000000" w:fill="C9C9C9"/>
            <w:noWrap/>
            <w:vAlign w:val="center"/>
            <w:hideMark/>
          </w:tcPr>
          <w:p w14:paraId="4D61B1A1"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A</w:t>
            </w:r>
          </w:p>
        </w:tc>
        <w:tc>
          <w:tcPr>
            <w:tcW w:w="136" w:type="pct"/>
            <w:tcBorders>
              <w:top w:val="nil"/>
              <w:left w:val="nil"/>
              <w:bottom w:val="single" w:sz="4" w:space="0" w:color="auto"/>
              <w:right w:val="single" w:sz="4" w:space="0" w:color="auto"/>
            </w:tcBorders>
            <w:shd w:val="clear" w:color="000000" w:fill="C9C9C9"/>
            <w:noWrap/>
            <w:vAlign w:val="center"/>
            <w:hideMark/>
          </w:tcPr>
          <w:p w14:paraId="37E85BA2"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M</w:t>
            </w:r>
          </w:p>
        </w:tc>
        <w:tc>
          <w:tcPr>
            <w:tcW w:w="77" w:type="pct"/>
            <w:tcBorders>
              <w:top w:val="nil"/>
              <w:left w:val="nil"/>
              <w:bottom w:val="single" w:sz="4" w:space="0" w:color="auto"/>
              <w:right w:val="single" w:sz="4" w:space="0" w:color="auto"/>
            </w:tcBorders>
            <w:shd w:val="clear" w:color="000000" w:fill="C9C9C9"/>
            <w:noWrap/>
            <w:vAlign w:val="center"/>
            <w:hideMark/>
          </w:tcPr>
          <w:p w14:paraId="68103023" w14:textId="77777777" w:rsidR="006C0B3D" w:rsidRPr="00353B19" w:rsidRDefault="006C0B3D" w:rsidP="006C0B3D">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J</w:t>
            </w:r>
          </w:p>
        </w:tc>
      </w:tr>
      <w:tr w:rsidR="00A53B8E" w:rsidRPr="00353B19" w14:paraId="795ECA3F" w14:textId="77777777" w:rsidTr="00FE4611">
        <w:trPr>
          <w:trHeight w:val="288"/>
        </w:trPr>
        <w:tc>
          <w:tcPr>
            <w:tcW w:w="108"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D752731" w14:textId="77777777" w:rsidR="006C0B3D" w:rsidRPr="00353B19"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N°</w:t>
            </w:r>
          </w:p>
        </w:tc>
        <w:tc>
          <w:tcPr>
            <w:tcW w:w="2235" w:type="pct"/>
            <w:tcBorders>
              <w:top w:val="nil"/>
              <w:left w:val="nil"/>
              <w:bottom w:val="single" w:sz="4" w:space="0" w:color="auto"/>
              <w:right w:val="single" w:sz="4" w:space="0" w:color="auto"/>
            </w:tcBorders>
            <w:shd w:val="clear" w:color="000000" w:fill="000000"/>
            <w:noWrap/>
            <w:vAlign w:val="center"/>
            <w:hideMark/>
          </w:tcPr>
          <w:p w14:paraId="326D5346" w14:textId="77777777" w:rsidR="006C0B3D" w:rsidRPr="00353B19"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Hito 1: Gestión de la información</w:t>
            </w:r>
          </w:p>
        </w:tc>
        <w:tc>
          <w:tcPr>
            <w:tcW w:w="650" w:type="pct"/>
            <w:tcBorders>
              <w:top w:val="nil"/>
              <w:left w:val="nil"/>
              <w:bottom w:val="single" w:sz="4" w:space="0" w:color="auto"/>
              <w:right w:val="single" w:sz="4" w:space="0" w:color="auto"/>
            </w:tcBorders>
            <w:shd w:val="clear" w:color="000000" w:fill="000000"/>
            <w:noWrap/>
            <w:vAlign w:val="center"/>
            <w:hideMark/>
          </w:tcPr>
          <w:p w14:paraId="2720816B"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Responsables</w:t>
            </w:r>
          </w:p>
        </w:tc>
        <w:tc>
          <w:tcPr>
            <w:tcW w:w="80" w:type="pct"/>
            <w:tcBorders>
              <w:top w:val="nil"/>
              <w:left w:val="nil"/>
              <w:bottom w:val="single" w:sz="4" w:space="0" w:color="auto"/>
              <w:right w:val="single" w:sz="4" w:space="0" w:color="auto"/>
            </w:tcBorders>
            <w:shd w:val="clear" w:color="000000" w:fill="000000"/>
            <w:noWrap/>
            <w:vAlign w:val="center"/>
            <w:hideMark/>
          </w:tcPr>
          <w:p w14:paraId="2511A94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31990175"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55D9C377"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1E2C7D88"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2BD880F5"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2BD7F379"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16A432D7"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343F1954"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73BB8055"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7B372E64"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0EFBB9B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6A10D0BC"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2224B708"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758E759C"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7542DB5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20E60B4D"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344C4956"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6DA64334"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1E6D0F5D"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58F324CC"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02D780ED"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2079BD45"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885C93" w:rsidRPr="00353B19" w14:paraId="04671EA6" w14:textId="77777777" w:rsidTr="00FE4611">
        <w:trPr>
          <w:trHeight w:val="5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4481BCF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w:t>
            </w:r>
          </w:p>
        </w:tc>
        <w:tc>
          <w:tcPr>
            <w:tcW w:w="2235" w:type="pct"/>
            <w:tcBorders>
              <w:top w:val="nil"/>
              <w:left w:val="nil"/>
              <w:bottom w:val="single" w:sz="4" w:space="0" w:color="auto"/>
              <w:right w:val="single" w:sz="4" w:space="0" w:color="auto"/>
            </w:tcBorders>
            <w:shd w:val="clear" w:color="auto" w:fill="auto"/>
            <w:noWrap/>
            <w:vAlign w:val="center"/>
            <w:hideMark/>
          </w:tcPr>
          <w:p w14:paraId="403BF12E"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Definición, diseño y actualización de las RENE con indicadores de OP y de servicios</w:t>
            </w:r>
          </w:p>
        </w:tc>
        <w:tc>
          <w:tcPr>
            <w:tcW w:w="650" w:type="pct"/>
            <w:tcBorders>
              <w:top w:val="nil"/>
              <w:left w:val="nil"/>
              <w:bottom w:val="single" w:sz="4" w:space="0" w:color="auto"/>
              <w:right w:val="single" w:sz="4" w:space="0" w:color="auto"/>
            </w:tcBorders>
            <w:shd w:val="clear" w:color="auto" w:fill="auto"/>
            <w:noWrap/>
            <w:vAlign w:val="center"/>
            <w:hideMark/>
          </w:tcPr>
          <w:p w14:paraId="56A03F30" w14:textId="452ACFED" w:rsidR="006C0B3D" w:rsidRPr="00353B19" w:rsidRDefault="00387E24"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r w:rsidR="006C0B3D" w:rsidRPr="00353B19">
              <w:rPr>
                <w:rFonts w:ascii="Calibri" w:eastAsia="Times New Roman" w:hAnsi="Calibri" w:cs="Calibri"/>
                <w:color w:val="000000"/>
                <w:sz w:val="14"/>
                <w:szCs w:val="14"/>
                <w:lang w:val="es-PE" w:eastAsia="es-PE"/>
              </w:rPr>
              <w:t>-</w:t>
            </w:r>
            <w:r w:rsidR="00CA75B5" w:rsidRPr="00353B19">
              <w:rPr>
                <w:rFonts w:ascii="Calibri" w:eastAsia="Times New Roman" w:hAnsi="Calibri" w:cs="Calibri"/>
                <w:color w:val="000000"/>
                <w:sz w:val="14"/>
                <w:szCs w:val="14"/>
                <w:lang w:val="es-PE" w:eastAsia="es-PE"/>
              </w:rPr>
              <w:t>DPNNA</w:t>
            </w:r>
          </w:p>
        </w:tc>
        <w:tc>
          <w:tcPr>
            <w:tcW w:w="80" w:type="pct"/>
            <w:tcBorders>
              <w:top w:val="nil"/>
              <w:left w:val="nil"/>
              <w:bottom w:val="single" w:sz="4" w:space="0" w:color="auto"/>
              <w:right w:val="single" w:sz="4" w:space="0" w:color="auto"/>
            </w:tcBorders>
            <w:shd w:val="clear" w:color="auto" w:fill="auto"/>
            <w:noWrap/>
            <w:vAlign w:val="center"/>
            <w:hideMark/>
          </w:tcPr>
          <w:p w14:paraId="5CA4E73B" w14:textId="6E0E05EE"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3D47B79F" w14:textId="2DEC122C"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035C2BE7" w14:textId="158D6E88"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020CE7EE" w14:textId="488EA4B6"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442A52FA" w14:textId="62B9F4A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26BE1F89" w14:textId="12EA91F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hideMark/>
          </w:tcPr>
          <w:p w14:paraId="66CC85A9" w14:textId="4BEE838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4F309BC1" w14:textId="1838A0D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16D42284" w14:textId="4F8041C9"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633CEEE7" w14:textId="06688D6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33A602AA" w14:textId="7405193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02C0F912" w14:textId="02A4E4F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401FDBB1" w14:textId="1140865E"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3" w:type="pct"/>
            <w:tcBorders>
              <w:top w:val="nil"/>
              <w:left w:val="nil"/>
              <w:bottom w:val="single" w:sz="4" w:space="0" w:color="auto"/>
              <w:right w:val="single" w:sz="4" w:space="0" w:color="auto"/>
            </w:tcBorders>
            <w:shd w:val="clear" w:color="auto" w:fill="auto"/>
            <w:noWrap/>
            <w:vAlign w:val="center"/>
            <w:hideMark/>
          </w:tcPr>
          <w:p w14:paraId="213BD8F7" w14:textId="17C2B5FD"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2" w:type="pct"/>
            <w:tcBorders>
              <w:top w:val="nil"/>
              <w:left w:val="nil"/>
              <w:bottom w:val="single" w:sz="4" w:space="0" w:color="auto"/>
              <w:right w:val="single" w:sz="4" w:space="0" w:color="auto"/>
            </w:tcBorders>
            <w:shd w:val="clear" w:color="auto" w:fill="auto"/>
            <w:noWrap/>
            <w:vAlign w:val="center"/>
            <w:hideMark/>
          </w:tcPr>
          <w:p w14:paraId="0FFF4709" w14:textId="72704C15"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9" w:type="pct"/>
            <w:tcBorders>
              <w:top w:val="nil"/>
              <w:left w:val="nil"/>
              <w:bottom w:val="single" w:sz="4" w:space="0" w:color="auto"/>
              <w:right w:val="single" w:sz="4" w:space="0" w:color="auto"/>
            </w:tcBorders>
            <w:shd w:val="clear" w:color="auto" w:fill="auto"/>
            <w:noWrap/>
            <w:vAlign w:val="center"/>
          </w:tcPr>
          <w:p w14:paraId="4F54ECCD" w14:textId="4A152E0B"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080D47B9" w14:textId="0AF0A1F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0085301F" w14:textId="4C831A9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hideMark/>
          </w:tcPr>
          <w:p w14:paraId="1093B350" w14:textId="5CA0D03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0D52B153" w14:textId="2061B59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3869710A" w14:textId="5F7F236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40227173" w14:textId="2B7D712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67439DE0"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030F7FE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p>
        </w:tc>
        <w:tc>
          <w:tcPr>
            <w:tcW w:w="2235" w:type="pct"/>
            <w:tcBorders>
              <w:top w:val="nil"/>
              <w:left w:val="nil"/>
              <w:bottom w:val="single" w:sz="4" w:space="0" w:color="auto"/>
              <w:right w:val="single" w:sz="4" w:space="0" w:color="auto"/>
            </w:tcBorders>
            <w:shd w:val="clear" w:color="auto" w:fill="auto"/>
            <w:noWrap/>
            <w:vAlign w:val="center"/>
            <w:hideMark/>
          </w:tcPr>
          <w:p w14:paraId="04AB74BA"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Asistencia Técnica a entidades públicas para construcción de RENE</w:t>
            </w:r>
          </w:p>
        </w:tc>
        <w:tc>
          <w:tcPr>
            <w:tcW w:w="650" w:type="pct"/>
            <w:tcBorders>
              <w:top w:val="nil"/>
              <w:left w:val="nil"/>
              <w:bottom w:val="single" w:sz="4" w:space="0" w:color="auto"/>
              <w:right w:val="single" w:sz="4" w:space="0" w:color="auto"/>
            </w:tcBorders>
            <w:shd w:val="clear" w:color="auto" w:fill="auto"/>
            <w:noWrap/>
            <w:vAlign w:val="center"/>
            <w:hideMark/>
          </w:tcPr>
          <w:p w14:paraId="40A9BDF1" w14:textId="6CBBFC26" w:rsidR="006C0B3D" w:rsidRPr="00353B19" w:rsidRDefault="00387E24" w:rsidP="005E61E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r w:rsidR="00CA75B5" w:rsidRPr="00353B19">
              <w:rPr>
                <w:rFonts w:ascii="Calibri" w:eastAsia="Times New Roman" w:hAnsi="Calibri" w:cs="Calibri"/>
                <w:color w:val="000000"/>
                <w:sz w:val="14"/>
                <w:szCs w:val="14"/>
                <w:lang w:val="es-PE" w:eastAsia="es-PE"/>
              </w:rPr>
              <w:t>DPNNA</w:t>
            </w:r>
          </w:p>
        </w:tc>
        <w:tc>
          <w:tcPr>
            <w:tcW w:w="80" w:type="pct"/>
            <w:tcBorders>
              <w:top w:val="nil"/>
              <w:left w:val="nil"/>
              <w:bottom w:val="single" w:sz="4" w:space="0" w:color="auto"/>
              <w:right w:val="single" w:sz="4" w:space="0" w:color="auto"/>
            </w:tcBorders>
            <w:shd w:val="clear" w:color="auto" w:fill="auto"/>
            <w:noWrap/>
            <w:vAlign w:val="center"/>
            <w:hideMark/>
          </w:tcPr>
          <w:p w14:paraId="4AE8A420" w14:textId="066A6CA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59ED4B85" w14:textId="11DC3CB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7F771CBB" w14:textId="72B16AF8"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179635F6" w14:textId="0DD968D3"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78A0D3F0" w14:textId="3BD76F8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4CEF9985" w14:textId="52DE699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hideMark/>
          </w:tcPr>
          <w:p w14:paraId="1EE15C8F" w14:textId="398637C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46A89A3D" w14:textId="6D177AC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4D31EA27" w14:textId="38CF07A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0EF0CBC3" w14:textId="796665C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46C5B967" w14:textId="685AFBF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2A667BC9" w14:textId="05807AE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38A79FEB" w14:textId="2CF80A1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11AEC24E" w14:textId="0848105D"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2" w:type="pct"/>
            <w:tcBorders>
              <w:top w:val="nil"/>
              <w:left w:val="nil"/>
              <w:bottom w:val="single" w:sz="4" w:space="0" w:color="auto"/>
              <w:right w:val="single" w:sz="4" w:space="0" w:color="auto"/>
            </w:tcBorders>
            <w:shd w:val="clear" w:color="auto" w:fill="auto"/>
            <w:noWrap/>
            <w:vAlign w:val="center"/>
            <w:hideMark/>
          </w:tcPr>
          <w:p w14:paraId="7860EC32" w14:textId="09F65E90"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9" w:type="pct"/>
            <w:tcBorders>
              <w:top w:val="nil"/>
              <w:left w:val="nil"/>
              <w:bottom w:val="single" w:sz="4" w:space="0" w:color="auto"/>
              <w:right w:val="single" w:sz="4" w:space="0" w:color="auto"/>
            </w:tcBorders>
            <w:shd w:val="clear" w:color="auto" w:fill="auto"/>
            <w:noWrap/>
            <w:vAlign w:val="center"/>
          </w:tcPr>
          <w:p w14:paraId="39522D68" w14:textId="643E18B8"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20A4B059" w14:textId="42A91A0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690DF755" w14:textId="6C59804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hideMark/>
          </w:tcPr>
          <w:p w14:paraId="57D67023" w14:textId="409ADA9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5898DD02" w14:textId="0FBFBE2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7B637DF3" w14:textId="49ED961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32E3C685" w14:textId="3AA48AC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085BE58D"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280C981B"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p>
        </w:tc>
        <w:tc>
          <w:tcPr>
            <w:tcW w:w="2235" w:type="pct"/>
            <w:tcBorders>
              <w:top w:val="nil"/>
              <w:left w:val="nil"/>
              <w:bottom w:val="single" w:sz="4" w:space="0" w:color="auto"/>
              <w:right w:val="single" w:sz="4" w:space="0" w:color="auto"/>
            </w:tcBorders>
            <w:shd w:val="clear" w:color="auto" w:fill="auto"/>
            <w:noWrap/>
            <w:vAlign w:val="center"/>
            <w:hideMark/>
          </w:tcPr>
          <w:p w14:paraId="063415B6" w14:textId="4D175B0F"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Capacitación en la aplicación de sint</w:t>
            </w:r>
            <w:r w:rsidR="006A4180" w:rsidRPr="00353B19">
              <w:rPr>
                <w:rFonts w:ascii="Calibri" w:eastAsia="Times New Roman" w:hAnsi="Calibri" w:cs="Calibri"/>
                <w:i/>
                <w:iCs/>
                <w:color w:val="000000"/>
                <w:sz w:val="14"/>
                <w:szCs w:val="14"/>
                <w:lang w:val="es-PE" w:eastAsia="es-PE"/>
              </w:rPr>
              <w:t>a</w:t>
            </w:r>
            <w:r w:rsidRPr="00353B19">
              <w:rPr>
                <w:rFonts w:ascii="Calibri" w:eastAsia="Times New Roman" w:hAnsi="Calibri" w:cs="Calibri"/>
                <w:i/>
                <w:iCs/>
                <w:color w:val="000000"/>
                <w:sz w:val="14"/>
                <w:szCs w:val="14"/>
                <w:lang w:val="es-PE" w:eastAsia="es-PE"/>
              </w:rPr>
              <w:t>xis de cálculo de indicadores de OP al INEI</w:t>
            </w:r>
          </w:p>
        </w:tc>
        <w:tc>
          <w:tcPr>
            <w:tcW w:w="650" w:type="pct"/>
            <w:tcBorders>
              <w:top w:val="nil"/>
              <w:left w:val="nil"/>
              <w:bottom w:val="single" w:sz="4" w:space="0" w:color="auto"/>
              <w:right w:val="single" w:sz="4" w:space="0" w:color="auto"/>
            </w:tcBorders>
            <w:shd w:val="clear" w:color="auto" w:fill="auto"/>
            <w:noWrap/>
            <w:vAlign w:val="center"/>
            <w:hideMark/>
          </w:tcPr>
          <w:p w14:paraId="173188B0" w14:textId="1EFB3A34" w:rsidR="006C0B3D" w:rsidRPr="00353B19" w:rsidRDefault="00387E24"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625589CC" w14:textId="556C257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06944A5A" w14:textId="30E6432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01F5201D" w14:textId="6E6832F5"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33DD9B9A" w14:textId="46C86E48"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57A73D16" w14:textId="0CAA67B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45DF532D" w14:textId="005899D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hideMark/>
          </w:tcPr>
          <w:p w14:paraId="2386CB8D" w14:textId="62128AD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053BB0C6" w14:textId="7C65741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5DF95985" w14:textId="5B233C4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41EC28FF" w14:textId="71CBF99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1BED84C6" w14:textId="3933A7A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020B5402" w14:textId="0DB333F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07A28D6C" w14:textId="2EDE62F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021820A9" w14:textId="2486EFA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72A9B53F" w14:textId="130E4322"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9" w:type="pct"/>
            <w:tcBorders>
              <w:top w:val="nil"/>
              <w:left w:val="nil"/>
              <w:bottom w:val="single" w:sz="4" w:space="0" w:color="auto"/>
              <w:right w:val="single" w:sz="4" w:space="0" w:color="auto"/>
            </w:tcBorders>
            <w:shd w:val="clear" w:color="auto" w:fill="auto"/>
            <w:noWrap/>
            <w:vAlign w:val="center"/>
          </w:tcPr>
          <w:p w14:paraId="739B15DE" w14:textId="0E695C76"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1FA2E9C0" w14:textId="67A4984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47EE2738" w14:textId="3073E2D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hideMark/>
          </w:tcPr>
          <w:p w14:paraId="1663593A" w14:textId="68D251A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7C62BD4A" w14:textId="6792938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7304BB10" w14:textId="7D32C6E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17894655" w14:textId="2004BD5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728A549D"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48820E51"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p>
        </w:tc>
        <w:tc>
          <w:tcPr>
            <w:tcW w:w="2235" w:type="pct"/>
            <w:tcBorders>
              <w:top w:val="nil"/>
              <w:left w:val="nil"/>
              <w:bottom w:val="single" w:sz="4" w:space="0" w:color="auto"/>
              <w:right w:val="single" w:sz="4" w:space="0" w:color="auto"/>
            </w:tcBorders>
            <w:shd w:val="clear" w:color="auto" w:fill="auto"/>
            <w:noWrap/>
            <w:vAlign w:val="center"/>
            <w:hideMark/>
          </w:tcPr>
          <w:p w14:paraId="406C06D4"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Solicitud de RENE a las entidades públicas</w:t>
            </w:r>
          </w:p>
        </w:tc>
        <w:tc>
          <w:tcPr>
            <w:tcW w:w="650" w:type="pct"/>
            <w:tcBorders>
              <w:top w:val="nil"/>
              <w:left w:val="nil"/>
              <w:bottom w:val="single" w:sz="4" w:space="0" w:color="auto"/>
              <w:right w:val="single" w:sz="4" w:space="0" w:color="auto"/>
            </w:tcBorders>
            <w:shd w:val="clear" w:color="auto" w:fill="auto"/>
            <w:noWrap/>
            <w:vAlign w:val="center"/>
            <w:hideMark/>
          </w:tcPr>
          <w:p w14:paraId="0B4EBED9" w14:textId="4D0AAB87" w:rsidR="006C0B3D" w:rsidRPr="00353B19" w:rsidRDefault="00CA75B5"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DPNNA</w:t>
            </w:r>
          </w:p>
        </w:tc>
        <w:tc>
          <w:tcPr>
            <w:tcW w:w="80" w:type="pct"/>
            <w:tcBorders>
              <w:top w:val="nil"/>
              <w:left w:val="nil"/>
              <w:bottom w:val="single" w:sz="4" w:space="0" w:color="auto"/>
              <w:right w:val="single" w:sz="4" w:space="0" w:color="auto"/>
            </w:tcBorders>
            <w:shd w:val="clear" w:color="auto" w:fill="auto"/>
            <w:noWrap/>
            <w:vAlign w:val="center"/>
            <w:hideMark/>
          </w:tcPr>
          <w:p w14:paraId="66FC376A" w14:textId="70DFB7F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74E6BA44" w14:textId="51A0B1D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5284BDF6" w14:textId="1CD3EA9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49785890" w14:textId="33F9074A"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28EA701E" w14:textId="621AFAA7"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44DC06A4" w14:textId="0623C71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hideMark/>
          </w:tcPr>
          <w:p w14:paraId="47F78FF4" w14:textId="25992049"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7F5A5D54" w14:textId="7E78581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48BB499D" w14:textId="69D7BCA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5403EDAA" w14:textId="146D0DF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35C18699" w14:textId="12864D00"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5C556E60" w14:textId="36BC7DA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54784E10" w14:textId="782DB58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265798F3" w14:textId="0C9AD76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099373A7" w14:textId="2B46B44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78C88B2E" w14:textId="77A7C9D5"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409068C9" w14:textId="6DD75D1E"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7F10B145" w14:textId="527EFF8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hideMark/>
          </w:tcPr>
          <w:p w14:paraId="3E6DA47E" w14:textId="6D1DC1E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0F4C5C81" w14:textId="29A5597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7F857576" w14:textId="476534A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3DF81D56" w14:textId="10A25E3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5B04D858"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3FDD0C3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5</w:t>
            </w:r>
          </w:p>
        </w:tc>
        <w:tc>
          <w:tcPr>
            <w:tcW w:w="2235" w:type="pct"/>
            <w:tcBorders>
              <w:top w:val="nil"/>
              <w:left w:val="nil"/>
              <w:bottom w:val="single" w:sz="4" w:space="0" w:color="auto"/>
              <w:right w:val="single" w:sz="4" w:space="0" w:color="auto"/>
            </w:tcBorders>
            <w:shd w:val="clear" w:color="auto" w:fill="auto"/>
            <w:noWrap/>
            <w:vAlign w:val="center"/>
            <w:hideMark/>
          </w:tcPr>
          <w:p w14:paraId="1E2A5327" w14:textId="54BB416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 xml:space="preserve">Solicitud de </w:t>
            </w:r>
            <w:r w:rsidR="00387E24" w:rsidRPr="00353B19">
              <w:rPr>
                <w:rFonts w:ascii="Calibri" w:eastAsia="Times New Roman" w:hAnsi="Calibri" w:cs="Calibri"/>
                <w:i/>
                <w:iCs/>
                <w:color w:val="000000"/>
                <w:sz w:val="14"/>
                <w:szCs w:val="14"/>
                <w:lang w:val="es-PE" w:eastAsia="es-PE"/>
              </w:rPr>
              <w:t>reporte estadístico</w:t>
            </w:r>
            <w:r w:rsidRPr="00353B19">
              <w:rPr>
                <w:rFonts w:ascii="Calibri" w:eastAsia="Times New Roman" w:hAnsi="Calibri" w:cs="Calibri"/>
                <w:i/>
                <w:iCs/>
                <w:color w:val="000000"/>
                <w:sz w:val="14"/>
                <w:szCs w:val="14"/>
                <w:lang w:val="es-PE" w:eastAsia="es-PE"/>
              </w:rPr>
              <w:t xml:space="preserve"> al INEI</w:t>
            </w:r>
          </w:p>
        </w:tc>
        <w:tc>
          <w:tcPr>
            <w:tcW w:w="650" w:type="pct"/>
            <w:tcBorders>
              <w:top w:val="nil"/>
              <w:left w:val="nil"/>
              <w:bottom w:val="single" w:sz="4" w:space="0" w:color="auto"/>
              <w:right w:val="single" w:sz="4" w:space="0" w:color="auto"/>
            </w:tcBorders>
            <w:shd w:val="clear" w:color="auto" w:fill="auto"/>
            <w:noWrap/>
            <w:vAlign w:val="center"/>
            <w:hideMark/>
          </w:tcPr>
          <w:p w14:paraId="58C4C959" w14:textId="53232741" w:rsidR="006C0B3D" w:rsidRPr="00353B19" w:rsidRDefault="00CA75B5"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DPNNA</w:t>
            </w:r>
          </w:p>
        </w:tc>
        <w:tc>
          <w:tcPr>
            <w:tcW w:w="80" w:type="pct"/>
            <w:tcBorders>
              <w:top w:val="nil"/>
              <w:left w:val="nil"/>
              <w:bottom w:val="single" w:sz="4" w:space="0" w:color="auto"/>
              <w:right w:val="single" w:sz="4" w:space="0" w:color="auto"/>
            </w:tcBorders>
            <w:shd w:val="clear" w:color="auto" w:fill="auto"/>
            <w:noWrap/>
            <w:vAlign w:val="center"/>
            <w:hideMark/>
          </w:tcPr>
          <w:p w14:paraId="106D2E6E" w14:textId="400417A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479AF64C" w14:textId="780C2EB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1EE78E43" w14:textId="0668320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34497336" w14:textId="255B14FE"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00D5B46A" w14:textId="08C3E986"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2176F929" w14:textId="3A760969"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hideMark/>
          </w:tcPr>
          <w:p w14:paraId="6C416BA4" w14:textId="7058BF9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24CB5E70" w14:textId="17BC238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28F2C77B" w14:textId="27ACF4E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04DB7688" w14:textId="313BEE2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725EDF66" w14:textId="2DEA3B92"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3CAD3B66" w14:textId="632B21E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5CCC8EE5" w14:textId="08C0AAC9"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2E92D50A" w14:textId="62648AE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52039F0C" w14:textId="4631AE5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6FF974F6" w14:textId="19842097"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5008E6E5" w14:textId="2D9B4653"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008EBDD4" w14:textId="5D53D47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hideMark/>
          </w:tcPr>
          <w:p w14:paraId="7F15314C" w14:textId="08AC402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6B113528" w14:textId="5324F42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0E31315A" w14:textId="4BB73E8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103EF9E1" w14:textId="4FE7A4E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6D6E9978"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63EC9D3B"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6</w:t>
            </w:r>
          </w:p>
        </w:tc>
        <w:tc>
          <w:tcPr>
            <w:tcW w:w="2235" w:type="pct"/>
            <w:tcBorders>
              <w:top w:val="nil"/>
              <w:left w:val="nil"/>
              <w:bottom w:val="single" w:sz="4" w:space="0" w:color="auto"/>
              <w:right w:val="single" w:sz="4" w:space="0" w:color="auto"/>
            </w:tcBorders>
            <w:shd w:val="clear" w:color="auto" w:fill="auto"/>
            <w:noWrap/>
            <w:vAlign w:val="center"/>
            <w:hideMark/>
          </w:tcPr>
          <w:p w14:paraId="0758C48B" w14:textId="2110A8FE"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 xml:space="preserve">Reporte de RENE de las entidades públicas a </w:t>
            </w:r>
            <w:r w:rsidR="00F41449" w:rsidRPr="00353B19">
              <w:rPr>
                <w:rFonts w:ascii="Calibri" w:eastAsia="Times New Roman" w:hAnsi="Calibri" w:cs="Calibri"/>
                <w:i/>
                <w:iCs/>
                <w:color w:val="000000"/>
                <w:sz w:val="14"/>
                <w:szCs w:val="14"/>
                <w:lang w:val="es-PE" w:eastAsia="es-PE"/>
              </w:rPr>
              <w:t>DPNNA</w:t>
            </w:r>
          </w:p>
        </w:tc>
        <w:tc>
          <w:tcPr>
            <w:tcW w:w="650" w:type="pct"/>
            <w:tcBorders>
              <w:top w:val="nil"/>
              <w:left w:val="nil"/>
              <w:bottom w:val="single" w:sz="4" w:space="0" w:color="auto"/>
              <w:right w:val="single" w:sz="4" w:space="0" w:color="auto"/>
            </w:tcBorders>
            <w:shd w:val="clear" w:color="auto" w:fill="auto"/>
            <w:noWrap/>
            <w:vAlign w:val="center"/>
            <w:hideMark/>
          </w:tcPr>
          <w:p w14:paraId="7378AF6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ENTIDADES</w:t>
            </w:r>
          </w:p>
        </w:tc>
        <w:tc>
          <w:tcPr>
            <w:tcW w:w="80" w:type="pct"/>
            <w:tcBorders>
              <w:top w:val="nil"/>
              <w:left w:val="nil"/>
              <w:bottom w:val="single" w:sz="4" w:space="0" w:color="auto"/>
              <w:right w:val="single" w:sz="4" w:space="0" w:color="auto"/>
            </w:tcBorders>
            <w:shd w:val="clear" w:color="auto" w:fill="auto"/>
            <w:noWrap/>
            <w:vAlign w:val="center"/>
            <w:hideMark/>
          </w:tcPr>
          <w:p w14:paraId="77ED26DA" w14:textId="04AD16A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5FF87AE5" w14:textId="7F4B6A2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5A8F8D37" w14:textId="0B3501D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502951A5" w14:textId="6CFA8D1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5C2DF889" w14:textId="0649F5B4"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6AA4988D" w14:textId="514CDDD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hideMark/>
          </w:tcPr>
          <w:p w14:paraId="477D51EF" w14:textId="0CE7406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2DBD0934" w14:textId="1E9F355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4816DF64" w14:textId="5CCF319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3084CE74" w14:textId="13AE2A8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71F10AC9" w14:textId="30657715"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4737A845" w14:textId="1BA31BA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3D3F4498" w14:textId="5B685A2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3F3759C7" w14:textId="4D57D33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497C09F9" w14:textId="3D4E327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369777C4" w14:textId="63046B1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6BDA59AA" w14:textId="063F4538"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32AEC931" w14:textId="7BF3622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hideMark/>
          </w:tcPr>
          <w:p w14:paraId="76692F25" w14:textId="430AAC8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3C42902F" w14:textId="0B8A39E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60A22AB9" w14:textId="50DCDC0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484DD845" w14:textId="43F151A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273B4D0B"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4702789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7</w:t>
            </w:r>
          </w:p>
        </w:tc>
        <w:tc>
          <w:tcPr>
            <w:tcW w:w="2235" w:type="pct"/>
            <w:tcBorders>
              <w:top w:val="nil"/>
              <w:left w:val="nil"/>
              <w:bottom w:val="single" w:sz="4" w:space="0" w:color="auto"/>
              <w:right w:val="single" w:sz="4" w:space="0" w:color="auto"/>
            </w:tcBorders>
            <w:shd w:val="clear" w:color="auto" w:fill="auto"/>
            <w:noWrap/>
            <w:vAlign w:val="center"/>
            <w:hideMark/>
          </w:tcPr>
          <w:p w14:paraId="44D93D8E" w14:textId="08A84544"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 xml:space="preserve">Reporte de </w:t>
            </w:r>
            <w:r w:rsidR="00387E24" w:rsidRPr="00353B19">
              <w:rPr>
                <w:rFonts w:ascii="Calibri" w:eastAsia="Times New Roman" w:hAnsi="Calibri" w:cs="Calibri"/>
                <w:i/>
                <w:iCs/>
                <w:color w:val="000000"/>
                <w:sz w:val="14"/>
                <w:szCs w:val="14"/>
                <w:lang w:val="es-PE" w:eastAsia="es-PE"/>
              </w:rPr>
              <w:t xml:space="preserve">reporte estadístico </w:t>
            </w:r>
            <w:r w:rsidRPr="00353B19">
              <w:rPr>
                <w:rFonts w:ascii="Calibri" w:eastAsia="Times New Roman" w:hAnsi="Calibri" w:cs="Calibri"/>
                <w:i/>
                <w:iCs/>
                <w:color w:val="000000"/>
                <w:sz w:val="14"/>
                <w:szCs w:val="14"/>
                <w:lang w:val="es-PE" w:eastAsia="es-PE"/>
              </w:rPr>
              <w:t xml:space="preserve">del INEI a </w:t>
            </w:r>
            <w:r w:rsidR="00F41449" w:rsidRPr="00353B19">
              <w:rPr>
                <w:rFonts w:ascii="Calibri" w:eastAsia="Times New Roman" w:hAnsi="Calibri" w:cs="Calibri"/>
                <w:i/>
                <w:iCs/>
                <w:color w:val="000000"/>
                <w:sz w:val="14"/>
                <w:szCs w:val="14"/>
                <w:lang w:val="es-PE" w:eastAsia="es-PE"/>
              </w:rPr>
              <w:t>DPNNA</w:t>
            </w:r>
          </w:p>
        </w:tc>
        <w:tc>
          <w:tcPr>
            <w:tcW w:w="650" w:type="pct"/>
            <w:tcBorders>
              <w:top w:val="nil"/>
              <w:left w:val="nil"/>
              <w:bottom w:val="single" w:sz="4" w:space="0" w:color="auto"/>
              <w:right w:val="single" w:sz="4" w:space="0" w:color="auto"/>
            </w:tcBorders>
            <w:shd w:val="clear" w:color="auto" w:fill="auto"/>
            <w:noWrap/>
            <w:vAlign w:val="center"/>
            <w:hideMark/>
          </w:tcPr>
          <w:p w14:paraId="5D1B3E5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ENTIDADES</w:t>
            </w:r>
          </w:p>
        </w:tc>
        <w:tc>
          <w:tcPr>
            <w:tcW w:w="80" w:type="pct"/>
            <w:tcBorders>
              <w:top w:val="nil"/>
              <w:left w:val="nil"/>
              <w:bottom w:val="single" w:sz="4" w:space="0" w:color="auto"/>
              <w:right w:val="single" w:sz="4" w:space="0" w:color="auto"/>
            </w:tcBorders>
            <w:shd w:val="clear" w:color="auto" w:fill="auto"/>
            <w:noWrap/>
            <w:vAlign w:val="center"/>
            <w:hideMark/>
          </w:tcPr>
          <w:p w14:paraId="79343E16" w14:textId="1BD6697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643EDD0F" w14:textId="0B9875A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5AB36715" w14:textId="72E6AB29"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2F867A47" w14:textId="4AF9D20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550DD3FA" w14:textId="602CF4EB"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0E8A0407" w14:textId="3E3D34A1" w:rsidR="006C0B3D" w:rsidRPr="00353B19" w:rsidRDefault="00F021A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5FC92ABA" w14:textId="310B8A5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43790586" w14:textId="22C69D7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14D5CB5C" w14:textId="3892EB9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68E74E8D" w14:textId="7764DD2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0CBD7807" w14:textId="5E6F3F8E"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5BB2613C" w14:textId="73848D6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65491994" w14:textId="3F30EA9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40673A5A" w14:textId="52A4F57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533664A3" w14:textId="1D6A39D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68BFA82A" w14:textId="3B8C942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1BA34321" w14:textId="6601F11A"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615303BB" w14:textId="4D18C992" w:rsidR="006C0B3D" w:rsidRPr="00353B19" w:rsidRDefault="00F021A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48C3065C" w14:textId="580DC1E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7CD7C0B3" w14:textId="22D5E0D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7C088597" w14:textId="021F6AF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6DF9E7B7" w14:textId="0A57CE9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746657DB"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290778B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8</w:t>
            </w:r>
          </w:p>
        </w:tc>
        <w:tc>
          <w:tcPr>
            <w:tcW w:w="2235" w:type="pct"/>
            <w:tcBorders>
              <w:top w:val="nil"/>
              <w:left w:val="nil"/>
              <w:bottom w:val="single" w:sz="4" w:space="0" w:color="auto"/>
              <w:right w:val="single" w:sz="4" w:space="0" w:color="auto"/>
            </w:tcBorders>
            <w:shd w:val="clear" w:color="auto" w:fill="auto"/>
            <w:noWrap/>
            <w:vAlign w:val="center"/>
            <w:hideMark/>
          </w:tcPr>
          <w:p w14:paraId="1EADBBAD"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Análisis de calidad de datos y envío de correo electrónico con observaciones</w:t>
            </w:r>
          </w:p>
        </w:tc>
        <w:tc>
          <w:tcPr>
            <w:tcW w:w="650" w:type="pct"/>
            <w:tcBorders>
              <w:top w:val="nil"/>
              <w:left w:val="nil"/>
              <w:bottom w:val="single" w:sz="4" w:space="0" w:color="auto"/>
              <w:right w:val="single" w:sz="4" w:space="0" w:color="auto"/>
            </w:tcBorders>
            <w:shd w:val="clear" w:color="auto" w:fill="auto"/>
            <w:noWrap/>
            <w:vAlign w:val="center"/>
            <w:hideMark/>
          </w:tcPr>
          <w:p w14:paraId="0A05971F" w14:textId="710AB5C0" w:rsidR="006C0B3D" w:rsidRPr="00353B19" w:rsidRDefault="00674B93"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13832761" w14:textId="659E360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298A60AC" w14:textId="018C797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3CAB754F" w14:textId="051C923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18C034D6" w14:textId="3422F6F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20B7C71E" w14:textId="3C6A428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455E876A" w14:textId="42B815A8"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567DCC37" w14:textId="5386FDD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33104A99" w14:textId="7CC4D32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130AA9A6" w14:textId="25E58C4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1B1B0585" w14:textId="72429B0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76AF8C57" w14:textId="11566E69"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47A7DB51" w14:textId="0041B68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0D959A0E" w14:textId="74043D5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3F43C694" w14:textId="61B347A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2625FE26" w14:textId="35D1516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hideMark/>
          </w:tcPr>
          <w:p w14:paraId="1A93BE3D" w14:textId="3A2C8D9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30F5FA1C" w14:textId="5A3FF9D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6788D6BE" w14:textId="2E52706A"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07A3174F" w14:textId="6361C610"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16C1F4D6" w14:textId="38F83CC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29DA85FE" w14:textId="2640D73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3F53295B" w14:textId="208D3DE9"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3F6DC243"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1545578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9</w:t>
            </w:r>
          </w:p>
        </w:tc>
        <w:tc>
          <w:tcPr>
            <w:tcW w:w="2235" w:type="pct"/>
            <w:tcBorders>
              <w:top w:val="nil"/>
              <w:left w:val="nil"/>
              <w:bottom w:val="single" w:sz="4" w:space="0" w:color="auto"/>
              <w:right w:val="single" w:sz="4" w:space="0" w:color="auto"/>
            </w:tcBorders>
            <w:shd w:val="clear" w:color="auto" w:fill="auto"/>
            <w:noWrap/>
            <w:vAlign w:val="center"/>
            <w:hideMark/>
          </w:tcPr>
          <w:p w14:paraId="203CCB1D"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Subsanación de observaciones de las RENE</w:t>
            </w:r>
          </w:p>
        </w:tc>
        <w:tc>
          <w:tcPr>
            <w:tcW w:w="650" w:type="pct"/>
            <w:tcBorders>
              <w:top w:val="nil"/>
              <w:left w:val="nil"/>
              <w:bottom w:val="single" w:sz="4" w:space="0" w:color="auto"/>
              <w:right w:val="single" w:sz="4" w:space="0" w:color="auto"/>
            </w:tcBorders>
            <w:shd w:val="clear" w:color="auto" w:fill="auto"/>
            <w:noWrap/>
            <w:vAlign w:val="center"/>
            <w:hideMark/>
          </w:tcPr>
          <w:p w14:paraId="5748D9E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ENTIDADES</w:t>
            </w:r>
          </w:p>
        </w:tc>
        <w:tc>
          <w:tcPr>
            <w:tcW w:w="80" w:type="pct"/>
            <w:tcBorders>
              <w:top w:val="nil"/>
              <w:left w:val="nil"/>
              <w:bottom w:val="single" w:sz="4" w:space="0" w:color="auto"/>
              <w:right w:val="single" w:sz="4" w:space="0" w:color="auto"/>
            </w:tcBorders>
            <w:shd w:val="clear" w:color="auto" w:fill="auto"/>
            <w:noWrap/>
            <w:vAlign w:val="center"/>
            <w:hideMark/>
          </w:tcPr>
          <w:p w14:paraId="20DD0A07" w14:textId="658CE0D2"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5AD67978" w14:textId="6899B59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70FEE302" w14:textId="6BD7A7B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7D57AB93" w14:textId="4B49CCC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275E1D51" w14:textId="6940E7A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60976A17" w14:textId="00728B53"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2BCDE101" w14:textId="7A03957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143DA561" w14:textId="768A892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1BFE2EB1" w14:textId="3BBC14D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0151F57A" w14:textId="3978C2E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4042ED23" w14:textId="4BFBA3B3"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62902ACF" w14:textId="68D97A8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4FC73D5C" w14:textId="7A3F1EE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2989DD6C" w14:textId="62918026"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29003A66" w14:textId="02EE11F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hideMark/>
          </w:tcPr>
          <w:p w14:paraId="08CD1D72" w14:textId="0232FFC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3FEF4F58" w14:textId="798A413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5AC3ADE5" w14:textId="681AF80D"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1FF31C9C" w14:textId="47F5C5D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4C9D4E29" w14:textId="3AB428C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49CC4B4B" w14:textId="2C8CC89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3D715244" w14:textId="2FF8E79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885C93" w:rsidRPr="00353B19" w14:paraId="07A62D37"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70C249B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10</w:t>
            </w:r>
          </w:p>
        </w:tc>
        <w:tc>
          <w:tcPr>
            <w:tcW w:w="2235" w:type="pct"/>
            <w:tcBorders>
              <w:top w:val="nil"/>
              <w:left w:val="nil"/>
              <w:bottom w:val="single" w:sz="4" w:space="0" w:color="auto"/>
              <w:right w:val="single" w:sz="4" w:space="0" w:color="auto"/>
            </w:tcBorders>
            <w:shd w:val="clear" w:color="auto" w:fill="auto"/>
            <w:noWrap/>
            <w:vAlign w:val="center"/>
            <w:hideMark/>
          </w:tcPr>
          <w:p w14:paraId="68931FB0"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Consolidación de información en la Matriz de Seguimiento y cálculo de indicadores</w:t>
            </w:r>
          </w:p>
        </w:tc>
        <w:tc>
          <w:tcPr>
            <w:tcW w:w="650" w:type="pct"/>
            <w:tcBorders>
              <w:top w:val="nil"/>
              <w:left w:val="nil"/>
              <w:bottom w:val="single" w:sz="4" w:space="0" w:color="auto"/>
              <w:right w:val="single" w:sz="4" w:space="0" w:color="auto"/>
            </w:tcBorders>
            <w:shd w:val="clear" w:color="auto" w:fill="auto"/>
            <w:noWrap/>
            <w:vAlign w:val="center"/>
            <w:hideMark/>
          </w:tcPr>
          <w:p w14:paraId="6F3388EA" w14:textId="5CD6258E" w:rsidR="006C0B3D" w:rsidRPr="00353B19" w:rsidRDefault="00674B93"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27185B04" w14:textId="7ADA0477"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6C687268" w14:textId="18EA3D4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7DF9E455" w14:textId="6D3E4E0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hideMark/>
          </w:tcPr>
          <w:p w14:paraId="76B98816" w14:textId="0A44059D"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hideMark/>
          </w:tcPr>
          <w:p w14:paraId="46A6B3E5" w14:textId="6E980BC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0450346F" w14:textId="5A09F1BE"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hideMark/>
          </w:tcPr>
          <w:p w14:paraId="13F82A71" w14:textId="55421E1B"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3280F9A8" w14:textId="4A8BF57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hideMark/>
          </w:tcPr>
          <w:p w14:paraId="18F67C3F" w14:textId="7653CDB5"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43094B09" w14:textId="08079AE8"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5690836A" w14:textId="26CE7D6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hideMark/>
          </w:tcPr>
          <w:p w14:paraId="010E6FF9" w14:textId="16CC202B"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21EA5D9B" w14:textId="5AAD2744"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hideMark/>
          </w:tcPr>
          <w:p w14:paraId="3715B4FD" w14:textId="3FC82F8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hideMark/>
          </w:tcPr>
          <w:p w14:paraId="56CD1D4C" w14:textId="7DD4F183"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hideMark/>
          </w:tcPr>
          <w:p w14:paraId="15E9C46E" w14:textId="6D421EC1"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hideMark/>
          </w:tcPr>
          <w:p w14:paraId="44215EF1" w14:textId="1CA2CF2C"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hideMark/>
          </w:tcPr>
          <w:p w14:paraId="4F44191E" w14:textId="2CF2849B"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hideMark/>
          </w:tcPr>
          <w:p w14:paraId="02847E60" w14:textId="428AA034" w:rsidR="006C0B3D" w:rsidRPr="00353B19" w:rsidRDefault="001E6D3A" w:rsidP="001E6D3A">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2FF0E09F" w14:textId="6ED5FBE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hideMark/>
          </w:tcPr>
          <w:p w14:paraId="46E612FF" w14:textId="222EE08F"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hideMark/>
          </w:tcPr>
          <w:p w14:paraId="0373AC50" w14:textId="7B69949A" w:rsidR="006C0B3D" w:rsidRPr="00353B19" w:rsidRDefault="006C0B3D" w:rsidP="001E6D3A">
            <w:pPr>
              <w:spacing w:after="0" w:line="240" w:lineRule="auto"/>
              <w:jc w:val="center"/>
              <w:rPr>
                <w:rFonts w:ascii="Calibri" w:eastAsia="Times New Roman" w:hAnsi="Calibri" w:cs="Calibri"/>
                <w:color w:val="000000"/>
                <w:sz w:val="14"/>
                <w:szCs w:val="14"/>
                <w:lang w:val="es-PE" w:eastAsia="es-PE"/>
              </w:rPr>
            </w:pPr>
          </w:p>
        </w:tc>
      </w:tr>
      <w:tr w:rsidR="00A53B8E" w:rsidRPr="00353B19" w14:paraId="21778AF0" w14:textId="77777777" w:rsidTr="00FE4611">
        <w:trPr>
          <w:trHeight w:val="288"/>
        </w:trPr>
        <w:tc>
          <w:tcPr>
            <w:tcW w:w="108" w:type="pct"/>
            <w:tcBorders>
              <w:top w:val="nil"/>
              <w:left w:val="single" w:sz="4" w:space="0" w:color="auto"/>
              <w:bottom w:val="single" w:sz="4" w:space="0" w:color="auto"/>
              <w:right w:val="single" w:sz="4" w:space="0" w:color="auto"/>
            </w:tcBorders>
            <w:shd w:val="clear" w:color="000000" w:fill="000000"/>
            <w:noWrap/>
            <w:vAlign w:val="bottom"/>
            <w:hideMark/>
          </w:tcPr>
          <w:p w14:paraId="0D215AA5" w14:textId="77777777" w:rsidR="006C0B3D" w:rsidRPr="00353B19" w:rsidRDefault="006C0B3D" w:rsidP="006C0B3D">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nil"/>
              <w:left w:val="nil"/>
              <w:bottom w:val="single" w:sz="4" w:space="0" w:color="auto"/>
              <w:right w:val="single" w:sz="4" w:space="0" w:color="auto"/>
            </w:tcBorders>
            <w:shd w:val="clear" w:color="000000" w:fill="000000"/>
            <w:noWrap/>
            <w:vAlign w:val="center"/>
            <w:hideMark/>
          </w:tcPr>
          <w:p w14:paraId="539F203E" w14:textId="77777777" w:rsidR="006C0B3D" w:rsidRPr="00353B19"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 xml:space="preserve">Hito 2: Reporte de seguimiento </w:t>
            </w:r>
          </w:p>
        </w:tc>
        <w:tc>
          <w:tcPr>
            <w:tcW w:w="650" w:type="pct"/>
            <w:tcBorders>
              <w:top w:val="nil"/>
              <w:left w:val="nil"/>
              <w:bottom w:val="single" w:sz="4" w:space="0" w:color="auto"/>
              <w:right w:val="single" w:sz="4" w:space="0" w:color="auto"/>
            </w:tcBorders>
            <w:shd w:val="clear" w:color="000000" w:fill="000000"/>
            <w:noWrap/>
            <w:vAlign w:val="center"/>
            <w:hideMark/>
          </w:tcPr>
          <w:p w14:paraId="1AA4BC1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Responsables</w:t>
            </w:r>
          </w:p>
        </w:tc>
        <w:tc>
          <w:tcPr>
            <w:tcW w:w="80" w:type="pct"/>
            <w:tcBorders>
              <w:top w:val="nil"/>
              <w:left w:val="nil"/>
              <w:bottom w:val="single" w:sz="4" w:space="0" w:color="auto"/>
              <w:right w:val="single" w:sz="4" w:space="0" w:color="auto"/>
            </w:tcBorders>
            <w:shd w:val="clear" w:color="000000" w:fill="000000"/>
            <w:noWrap/>
            <w:vAlign w:val="center"/>
            <w:hideMark/>
          </w:tcPr>
          <w:p w14:paraId="3CD1C3A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564CE2EB"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5EAA431C"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44DD7F09"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005F4B66"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62DC3456"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34D0AE7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44C30B8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099E78F7"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1F934851"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704A01D2"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6234D08B"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1F315D0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43CBC5E4"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7B739391"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1BF1166B"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0AF5BA5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0FFABA02"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20BE91C1"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49EA6757"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408B405C"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3930D566"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885C93" w:rsidRPr="00353B19" w14:paraId="1246D979"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0219EDB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11</w:t>
            </w:r>
          </w:p>
        </w:tc>
        <w:tc>
          <w:tcPr>
            <w:tcW w:w="2235" w:type="pct"/>
            <w:tcBorders>
              <w:top w:val="nil"/>
              <w:left w:val="nil"/>
              <w:bottom w:val="single" w:sz="4" w:space="0" w:color="auto"/>
              <w:right w:val="single" w:sz="4" w:space="0" w:color="auto"/>
            </w:tcBorders>
            <w:shd w:val="clear" w:color="auto" w:fill="auto"/>
            <w:noWrap/>
            <w:vAlign w:val="center"/>
            <w:hideMark/>
          </w:tcPr>
          <w:p w14:paraId="37C10E66"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Selección de Objetivos Prioritarios y servicios que serán objeto de análisis</w:t>
            </w:r>
          </w:p>
        </w:tc>
        <w:tc>
          <w:tcPr>
            <w:tcW w:w="650" w:type="pct"/>
            <w:tcBorders>
              <w:top w:val="nil"/>
              <w:left w:val="nil"/>
              <w:bottom w:val="single" w:sz="4" w:space="0" w:color="auto"/>
              <w:right w:val="single" w:sz="4" w:space="0" w:color="auto"/>
            </w:tcBorders>
            <w:shd w:val="clear" w:color="auto" w:fill="auto"/>
            <w:noWrap/>
            <w:vAlign w:val="center"/>
            <w:hideMark/>
          </w:tcPr>
          <w:p w14:paraId="04522A24" w14:textId="50D68C7C" w:rsidR="006C0B3D" w:rsidRPr="00353B19" w:rsidRDefault="00387E24"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r w:rsidR="00CA75B5" w:rsidRPr="00353B19">
              <w:rPr>
                <w:rFonts w:ascii="Calibri" w:eastAsia="Times New Roman" w:hAnsi="Calibri" w:cs="Calibri"/>
                <w:color w:val="000000"/>
                <w:sz w:val="14"/>
                <w:szCs w:val="14"/>
                <w:lang w:val="es-PE" w:eastAsia="es-PE"/>
              </w:rPr>
              <w:t xml:space="preserve"> DPNNA</w:t>
            </w:r>
          </w:p>
        </w:tc>
        <w:tc>
          <w:tcPr>
            <w:tcW w:w="80" w:type="pct"/>
            <w:tcBorders>
              <w:top w:val="nil"/>
              <w:left w:val="nil"/>
              <w:bottom w:val="single" w:sz="4" w:space="0" w:color="auto"/>
              <w:right w:val="single" w:sz="4" w:space="0" w:color="auto"/>
            </w:tcBorders>
            <w:shd w:val="clear" w:color="auto" w:fill="auto"/>
            <w:noWrap/>
            <w:vAlign w:val="center"/>
            <w:hideMark/>
          </w:tcPr>
          <w:p w14:paraId="5F274B5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182458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DB1848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E37573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C19A25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0E75906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nil"/>
              <w:right w:val="nil"/>
            </w:tcBorders>
            <w:shd w:val="clear" w:color="auto" w:fill="auto"/>
            <w:noWrap/>
            <w:vAlign w:val="center"/>
            <w:hideMark/>
          </w:tcPr>
          <w:p w14:paraId="4F31FDC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4BE2DD1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5948B4F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5533A0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4E4FCC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FC20B8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241EEF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56799CA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127A7B9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7FE53FE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8D1632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33D587B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nil"/>
              <w:right w:val="nil"/>
            </w:tcBorders>
            <w:shd w:val="clear" w:color="auto" w:fill="auto"/>
            <w:noWrap/>
            <w:vAlign w:val="center"/>
            <w:hideMark/>
          </w:tcPr>
          <w:p w14:paraId="21C53CD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26BB11F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71ADFE9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3B0D8F7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885C93" w:rsidRPr="00353B19" w14:paraId="6E9DA1C2"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4311C4B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12</w:t>
            </w:r>
          </w:p>
        </w:tc>
        <w:tc>
          <w:tcPr>
            <w:tcW w:w="2235" w:type="pct"/>
            <w:tcBorders>
              <w:top w:val="nil"/>
              <w:left w:val="nil"/>
              <w:bottom w:val="single" w:sz="4" w:space="0" w:color="auto"/>
              <w:right w:val="single" w:sz="4" w:space="0" w:color="auto"/>
            </w:tcBorders>
            <w:shd w:val="clear" w:color="auto" w:fill="auto"/>
            <w:noWrap/>
            <w:vAlign w:val="center"/>
            <w:hideMark/>
          </w:tcPr>
          <w:p w14:paraId="1BB5289B"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Diseño metodológico e instrumental de recojo de información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0FE380A7" w14:textId="4B0E25C9"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w:t>
            </w:r>
            <w:r w:rsidR="00387E24" w:rsidRPr="00353B19">
              <w:rPr>
                <w:rFonts w:ascii="Calibri" w:eastAsia="Times New Roman" w:hAnsi="Calibri" w:cs="Calibri"/>
                <w:color w:val="000000"/>
                <w:sz w:val="14"/>
                <w:szCs w:val="14"/>
                <w:lang w:val="es-PE" w:eastAsia="es-PE"/>
              </w:rPr>
              <w:t>MEP</w:t>
            </w:r>
          </w:p>
        </w:tc>
        <w:tc>
          <w:tcPr>
            <w:tcW w:w="80" w:type="pct"/>
            <w:tcBorders>
              <w:top w:val="nil"/>
              <w:left w:val="nil"/>
              <w:bottom w:val="single" w:sz="4" w:space="0" w:color="auto"/>
              <w:right w:val="single" w:sz="4" w:space="0" w:color="auto"/>
            </w:tcBorders>
            <w:shd w:val="clear" w:color="auto" w:fill="auto"/>
            <w:noWrap/>
            <w:vAlign w:val="center"/>
            <w:hideMark/>
          </w:tcPr>
          <w:p w14:paraId="25CB3EF1"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13A66D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887FDE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5425534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6F98CF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1EA27B7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single" w:sz="4" w:space="0" w:color="auto"/>
              <w:left w:val="nil"/>
              <w:bottom w:val="single" w:sz="4" w:space="0" w:color="auto"/>
              <w:right w:val="single" w:sz="4" w:space="0" w:color="auto"/>
            </w:tcBorders>
            <w:shd w:val="clear" w:color="auto" w:fill="auto"/>
            <w:noWrap/>
            <w:vAlign w:val="center"/>
            <w:hideMark/>
          </w:tcPr>
          <w:p w14:paraId="5A68190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694878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6B20B83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147CBD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A645B1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708371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137034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2685163B"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5AB296B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104C0C8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0892CB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3984957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14:paraId="2E669FD1"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20DE77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A76D36B"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B99995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885C93" w:rsidRPr="00353B19" w14:paraId="5600C46B"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30537DE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13</w:t>
            </w:r>
          </w:p>
        </w:tc>
        <w:tc>
          <w:tcPr>
            <w:tcW w:w="2235" w:type="pct"/>
            <w:tcBorders>
              <w:top w:val="nil"/>
              <w:left w:val="nil"/>
              <w:bottom w:val="single" w:sz="4" w:space="0" w:color="auto"/>
              <w:right w:val="single" w:sz="4" w:space="0" w:color="auto"/>
            </w:tcBorders>
            <w:shd w:val="clear" w:color="auto" w:fill="auto"/>
            <w:noWrap/>
            <w:vAlign w:val="center"/>
            <w:hideMark/>
          </w:tcPr>
          <w:p w14:paraId="0E1296B0"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Aplicación de instrumentos de recojo de información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7A2B8A24" w14:textId="640595CA"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w:t>
            </w:r>
            <w:r w:rsidR="00387E24" w:rsidRPr="00353B19">
              <w:rPr>
                <w:rFonts w:ascii="Calibri" w:eastAsia="Times New Roman" w:hAnsi="Calibri" w:cs="Calibri"/>
                <w:color w:val="000000"/>
                <w:sz w:val="14"/>
                <w:szCs w:val="14"/>
                <w:lang w:val="es-PE" w:eastAsia="es-PE"/>
              </w:rPr>
              <w:t>MEP</w:t>
            </w:r>
          </w:p>
        </w:tc>
        <w:tc>
          <w:tcPr>
            <w:tcW w:w="80" w:type="pct"/>
            <w:tcBorders>
              <w:top w:val="nil"/>
              <w:left w:val="nil"/>
              <w:bottom w:val="single" w:sz="4" w:space="0" w:color="auto"/>
              <w:right w:val="single" w:sz="4" w:space="0" w:color="auto"/>
            </w:tcBorders>
            <w:shd w:val="clear" w:color="auto" w:fill="auto"/>
            <w:noWrap/>
            <w:vAlign w:val="center"/>
            <w:hideMark/>
          </w:tcPr>
          <w:p w14:paraId="735F8DB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3CCDBC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5185EF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22FF5B3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95ACC4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6B5CB42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5E7965D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724498D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4CA8184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7B7D05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1C0086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F0E06E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82B45A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1F1ADB13"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64533A7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67F7143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CD051A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ED990A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6B8ED20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611BFFF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0A3804E5"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2208E53"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885C93" w:rsidRPr="00353B19" w14:paraId="6ADEEB89"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767C148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14</w:t>
            </w:r>
          </w:p>
        </w:tc>
        <w:tc>
          <w:tcPr>
            <w:tcW w:w="2235" w:type="pct"/>
            <w:tcBorders>
              <w:top w:val="nil"/>
              <w:left w:val="nil"/>
              <w:bottom w:val="single" w:sz="4" w:space="0" w:color="auto"/>
              <w:right w:val="single" w:sz="4" w:space="0" w:color="auto"/>
            </w:tcBorders>
            <w:shd w:val="clear" w:color="auto" w:fill="auto"/>
            <w:noWrap/>
            <w:vAlign w:val="center"/>
            <w:hideMark/>
          </w:tcPr>
          <w:p w14:paraId="112CB98B"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Triangulación de información cuantitativa y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7BD6C104" w14:textId="4C16E058"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w:t>
            </w:r>
            <w:r w:rsidR="00387E24" w:rsidRPr="00353B19">
              <w:rPr>
                <w:rFonts w:ascii="Calibri" w:eastAsia="Times New Roman" w:hAnsi="Calibri" w:cs="Calibri"/>
                <w:color w:val="000000"/>
                <w:sz w:val="14"/>
                <w:szCs w:val="14"/>
                <w:lang w:val="es-PE" w:eastAsia="es-PE"/>
              </w:rPr>
              <w:t>MEP</w:t>
            </w:r>
          </w:p>
        </w:tc>
        <w:tc>
          <w:tcPr>
            <w:tcW w:w="80" w:type="pct"/>
            <w:tcBorders>
              <w:top w:val="nil"/>
              <w:left w:val="nil"/>
              <w:bottom w:val="single" w:sz="4" w:space="0" w:color="auto"/>
              <w:right w:val="single" w:sz="4" w:space="0" w:color="auto"/>
            </w:tcBorders>
            <w:shd w:val="clear" w:color="auto" w:fill="auto"/>
            <w:noWrap/>
            <w:vAlign w:val="center"/>
            <w:hideMark/>
          </w:tcPr>
          <w:p w14:paraId="78B7A72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894177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4555F7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A3D12C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064A5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05FA52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0050B5E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nil"/>
              <w:right w:val="nil"/>
            </w:tcBorders>
            <w:shd w:val="clear" w:color="auto" w:fill="auto"/>
            <w:noWrap/>
            <w:vAlign w:val="center"/>
            <w:hideMark/>
          </w:tcPr>
          <w:p w14:paraId="335FDAE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single" w:sz="4" w:space="0" w:color="auto"/>
              <w:bottom w:val="single" w:sz="4" w:space="0" w:color="auto"/>
              <w:right w:val="single" w:sz="4" w:space="0" w:color="auto"/>
            </w:tcBorders>
            <w:shd w:val="clear" w:color="auto" w:fill="auto"/>
            <w:noWrap/>
            <w:vAlign w:val="center"/>
            <w:hideMark/>
          </w:tcPr>
          <w:p w14:paraId="7F5DA44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67480F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E84C56B"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696887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7FE1AF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0A5D587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3A18765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5780097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5F9219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18A1FC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4AF2F10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nil"/>
              <w:right w:val="nil"/>
            </w:tcBorders>
            <w:shd w:val="clear" w:color="auto" w:fill="auto"/>
            <w:noWrap/>
            <w:vAlign w:val="center"/>
            <w:hideMark/>
          </w:tcPr>
          <w:p w14:paraId="6515BFE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0E6F243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8CDD12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885C93" w:rsidRPr="00353B19" w14:paraId="0C390FCA"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04FEE37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15</w:t>
            </w:r>
          </w:p>
        </w:tc>
        <w:tc>
          <w:tcPr>
            <w:tcW w:w="2235" w:type="pct"/>
            <w:tcBorders>
              <w:top w:val="nil"/>
              <w:left w:val="nil"/>
              <w:bottom w:val="single" w:sz="4" w:space="0" w:color="auto"/>
              <w:right w:val="single" w:sz="4" w:space="0" w:color="auto"/>
            </w:tcBorders>
            <w:shd w:val="clear" w:color="auto" w:fill="auto"/>
            <w:noWrap/>
            <w:vAlign w:val="center"/>
            <w:hideMark/>
          </w:tcPr>
          <w:p w14:paraId="41689635"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Elaboración de reporte de seguimiento</w:t>
            </w:r>
          </w:p>
        </w:tc>
        <w:tc>
          <w:tcPr>
            <w:tcW w:w="650" w:type="pct"/>
            <w:tcBorders>
              <w:top w:val="nil"/>
              <w:left w:val="nil"/>
              <w:bottom w:val="single" w:sz="4" w:space="0" w:color="auto"/>
              <w:right w:val="single" w:sz="4" w:space="0" w:color="auto"/>
            </w:tcBorders>
            <w:shd w:val="clear" w:color="auto" w:fill="auto"/>
            <w:noWrap/>
            <w:vAlign w:val="center"/>
            <w:hideMark/>
          </w:tcPr>
          <w:p w14:paraId="64574A84" w14:textId="026F3BB9" w:rsidR="006C0B3D" w:rsidRPr="00353B19" w:rsidRDefault="00387E24"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r w:rsidR="00CA75B5" w:rsidRPr="00353B19">
              <w:rPr>
                <w:rFonts w:ascii="Calibri" w:eastAsia="Times New Roman" w:hAnsi="Calibri" w:cs="Calibri"/>
                <w:color w:val="000000"/>
                <w:sz w:val="14"/>
                <w:szCs w:val="14"/>
                <w:lang w:val="es-PE" w:eastAsia="es-PE"/>
              </w:rPr>
              <w:t xml:space="preserve"> DPNNA</w:t>
            </w:r>
          </w:p>
        </w:tc>
        <w:tc>
          <w:tcPr>
            <w:tcW w:w="80" w:type="pct"/>
            <w:tcBorders>
              <w:top w:val="nil"/>
              <w:left w:val="nil"/>
              <w:bottom w:val="single" w:sz="4" w:space="0" w:color="auto"/>
              <w:right w:val="single" w:sz="4" w:space="0" w:color="auto"/>
            </w:tcBorders>
            <w:shd w:val="clear" w:color="auto" w:fill="auto"/>
            <w:noWrap/>
            <w:vAlign w:val="center"/>
            <w:hideMark/>
          </w:tcPr>
          <w:p w14:paraId="03D28CF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F7584A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A6E5CE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6EF9F4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1BF3773"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1FBEEE8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7AD169E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single" w:sz="4" w:space="0" w:color="auto"/>
              <w:left w:val="nil"/>
              <w:bottom w:val="single" w:sz="4" w:space="0" w:color="auto"/>
              <w:right w:val="single" w:sz="4" w:space="0" w:color="auto"/>
            </w:tcBorders>
            <w:shd w:val="clear" w:color="auto" w:fill="auto"/>
            <w:noWrap/>
            <w:vAlign w:val="center"/>
            <w:hideMark/>
          </w:tcPr>
          <w:p w14:paraId="4ED921A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hideMark/>
          </w:tcPr>
          <w:p w14:paraId="7AEDEACC"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455851B"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FE00CF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15F17E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82407F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1953CC1B"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3EC9F50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64CB24B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04BE894"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B2651C7"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681C1B3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single" w:sz="4" w:space="0" w:color="auto"/>
              <w:left w:val="nil"/>
              <w:bottom w:val="single" w:sz="4" w:space="0" w:color="auto"/>
              <w:right w:val="single" w:sz="4" w:space="0" w:color="auto"/>
            </w:tcBorders>
            <w:shd w:val="clear" w:color="auto" w:fill="auto"/>
            <w:noWrap/>
            <w:vAlign w:val="center"/>
            <w:hideMark/>
          </w:tcPr>
          <w:p w14:paraId="194D7B6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4C83F78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DBB0EF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885C93" w:rsidRPr="00353B19" w14:paraId="1CC17763"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041F82F1"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16</w:t>
            </w:r>
          </w:p>
        </w:tc>
        <w:tc>
          <w:tcPr>
            <w:tcW w:w="2235" w:type="pct"/>
            <w:tcBorders>
              <w:top w:val="nil"/>
              <w:left w:val="nil"/>
              <w:bottom w:val="single" w:sz="4" w:space="0" w:color="auto"/>
              <w:right w:val="single" w:sz="4" w:space="0" w:color="auto"/>
            </w:tcBorders>
            <w:shd w:val="clear" w:color="auto" w:fill="auto"/>
            <w:noWrap/>
            <w:vAlign w:val="center"/>
            <w:hideMark/>
          </w:tcPr>
          <w:p w14:paraId="47EF00C3" w14:textId="77777777" w:rsidR="006C0B3D" w:rsidRPr="00363199" w:rsidRDefault="006C0B3D" w:rsidP="006C0B3D">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Remisión de resultados de indicadores y análisis a la OGPP</w:t>
            </w:r>
          </w:p>
        </w:tc>
        <w:tc>
          <w:tcPr>
            <w:tcW w:w="650" w:type="pct"/>
            <w:tcBorders>
              <w:top w:val="nil"/>
              <w:left w:val="nil"/>
              <w:bottom w:val="single" w:sz="4" w:space="0" w:color="auto"/>
              <w:right w:val="single" w:sz="4" w:space="0" w:color="auto"/>
            </w:tcBorders>
            <w:shd w:val="clear" w:color="auto" w:fill="auto"/>
            <w:noWrap/>
            <w:vAlign w:val="center"/>
            <w:hideMark/>
          </w:tcPr>
          <w:p w14:paraId="36FD0EEF" w14:textId="039AB315" w:rsidR="006C0B3D" w:rsidRPr="00363199" w:rsidRDefault="00CA75B5"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DPNNA</w:t>
            </w:r>
          </w:p>
        </w:tc>
        <w:tc>
          <w:tcPr>
            <w:tcW w:w="80" w:type="pct"/>
            <w:tcBorders>
              <w:top w:val="nil"/>
              <w:left w:val="nil"/>
              <w:bottom w:val="single" w:sz="4" w:space="0" w:color="auto"/>
              <w:right w:val="single" w:sz="4" w:space="0" w:color="auto"/>
            </w:tcBorders>
            <w:shd w:val="clear" w:color="auto" w:fill="auto"/>
            <w:noWrap/>
            <w:vAlign w:val="center"/>
            <w:hideMark/>
          </w:tcPr>
          <w:p w14:paraId="2532B55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563FEF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838DED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08CA804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BA8F6C4"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7C0FB38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0166A18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94F721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hideMark/>
          </w:tcPr>
          <w:p w14:paraId="57D9939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1009B24"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F4C9B4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8ECEB0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0119E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094C5D49"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51A3783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074870E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1206FB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46992F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7139153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5F0608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61B3409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34C24AE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885C93" w:rsidRPr="00353B19" w14:paraId="3DAEE087"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450DCC2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17</w:t>
            </w:r>
          </w:p>
        </w:tc>
        <w:tc>
          <w:tcPr>
            <w:tcW w:w="2235" w:type="pct"/>
            <w:tcBorders>
              <w:top w:val="nil"/>
              <w:left w:val="nil"/>
              <w:bottom w:val="single" w:sz="4" w:space="0" w:color="auto"/>
              <w:right w:val="single" w:sz="4" w:space="0" w:color="auto"/>
            </w:tcBorders>
            <w:shd w:val="clear" w:color="auto" w:fill="auto"/>
            <w:noWrap/>
            <w:vAlign w:val="center"/>
            <w:hideMark/>
          </w:tcPr>
          <w:p w14:paraId="3D5E0767" w14:textId="77777777" w:rsidR="006C0B3D" w:rsidRPr="00363199" w:rsidRDefault="006C0B3D" w:rsidP="006C0B3D">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Registro de valores en aplicativo CEPLAN V.1. y emisión de reporte estandarizado</w:t>
            </w:r>
          </w:p>
        </w:tc>
        <w:tc>
          <w:tcPr>
            <w:tcW w:w="650" w:type="pct"/>
            <w:tcBorders>
              <w:top w:val="nil"/>
              <w:left w:val="nil"/>
              <w:bottom w:val="single" w:sz="4" w:space="0" w:color="auto"/>
              <w:right w:val="single" w:sz="4" w:space="0" w:color="auto"/>
            </w:tcBorders>
            <w:shd w:val="clear" w:color="auto" w:fill="auto"/>
            <w:noWrap/>
            <w:vAlign w:val="center"/>
            <w:hideMark/>
          </w:tcPr>
          <w:p w14:paraId="5B4ED15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OGPP</w:t>
            </w:r>
          </w:p>
        </w:tc>
        <w:tc>
          <w:tcPr>
            <w:tcW w:w="80" w:type="pct"/>
            <w:tcBorders>
              <w:top w:val="nil"/>
              <w:left w:val="nil"/>
              <w:bottom w:val="single" w:sz="4" w:space="0" w:color="auto"/>
              <w:right w:val="single" w:sz="4" w:space="0" w:color="auto"/>
            </w:tcBorders>
            <w:shd w:val="clear" w:color="auto" w:fill="auto"/>
            <w:noWrap/>
            <w:vAlign w:val="center"/>
            <w:hideMark/>
          </w:tcPr>
          <w:p w14:paraId="79C19EB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3F1CCF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E50B92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9DB16E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50B908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47B4BD1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7BC64B8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14D75A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hideMark/>
          </w:tcPr>
          <w:p w14:paraId="13A682D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5F58A4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7C5CE6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A8BD4C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16EB93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1FC3AA6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306BFE5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3A0924C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BD5941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1B9F9C2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5536AE4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2DC7D9E4"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66FED75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9982ACD"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885C93" w:rsidRPr="00353B19" w14:paraId="6E432ECE"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tcPr>
          <w:p w14:paraId="528777F6" w14:textId="339A345C" w:rsidR="00885C93" w:rsidRPr="00353B19" w:rsidRDefault="00885C93" w:rsidP="00885C93">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18</w:t>
            </w:r>
          </w:p>
        </w:tc>
        <w:tc>
          <w:tcPr>
            <w:tcW w:w="2235" w:type="pct"/>
            <w:tcBorders>
              <w:top w:val="nil"/>
              <w:left w:val="nil"/>
              <w:bottom w:val="single" w:sz="4" w:space="0" w:color="auto"/>
              <w:right w:val="single" w:sz="4" w:space="0" w:color="auto"/>
            </w:tcBorders>
            <w:shd w:val="clear" w:color="auto" w:fill="auto"/>
            <w:noWrap/>
            <w:vAlign w:val="center"/>
          </w:tcPr>
          <w:p w14:paraId="3211FF9F" w14:textId="3DD78204" w:rsidR="00885C93" w:rsidRPr="00363199" w:rsidRDefault="00885C93" w:rsidP="00885C93">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Remisión del reporte de seguimiento a los sectores intervinientes</w:t>
            </w:r>
          </w:p>
        </w:tc>
        <w:tc>
          <w:tcPr>
            <w:tcW w:w="650" w:type="pct"/>
            <w:tcBorders>
              <w:top w:val="nil"/>
              <w:left w:val="nil"/>
              <w:bottom w:val="single" w:sz="4" w:space="0" w:color="auto"/>
              <w:right w:val="single" w:sz="4" w:space="0" w:color="auto"/>
            </w:tcBorders>
            <w:shd w:val="clear" w:color="auto" w:fill="auto"/>
            <w:noWrap/>
            <w:vAlign w:val="center"/>
          </w:tcPr>
          <w:p w14:paraId="778835C6" w14:textId="0FA3B011" w:rsidR="00885C93" w:rsidRPr="00363199" w:rsidRDefault="00885C93" w:rsidP="00885C93">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OGPP</w:t>
            </w:r>
          </w:p>
        </w:tc>
        <w:tc>
          <w:tcPr>
            <w:tcW w:w="80" w:type="pct"/>
            <w:tcBorders>
              <w:top w:val="nil"/>
              <w:left w:val="nil"/>
              <w:bottom w:val="single" w:sz="4" w:space="0" w:color="auto"/>
              <w:right w:val="single" w:sz="4" w:space="0" w:color="auto"/>
            </w:tcBorders>
            <w:shd w:val="clear" w:color="auto" w:fill="auto"/>
            <w:noWrap/>
            <w:vAlign w:val="center"/>
          </w:tcPr>
          <w:p w14:paraId="3F83E3EB"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41CB72EE"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3504F605"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tcPr>
          <w:p w14:paraId="1A5EE454"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456A1B12"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129D4FFE"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tcPr>
          <w:p w14:paraId="38127D92"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386809A7" w14:textId="15A64323" w:rsidR="00885C93" w:rsidRPr="00363199" w:rsidRDefault="00885C93" w:rsidP="00885C93">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tcPr>
          <w:p w14:paraId="0A472DAE"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67B00FCD"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685B1006"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0882AD3F"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183CEF0E"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tcPr>
          <w:p w14:paraId="74ABA328"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tcPr>
          <w:p w14:paraId="779F22C6"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2F05FFD7"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1434A2F7"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425C98A0"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tcPr>
          <w:p w14:paraId="7558031F"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tcPr>
          <w:p w14:paraId="4C7CA3AA" w14:textId="266A49B8" w:rsidR="00885C93" w:rsidRPr="00363199" w:rsidRDefault="00885C93" w:rsidP="00885C93">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tcPr>
          <w:p w14:paraId="649F7DB5"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55A6777F" w14:textId="55E822FA" w:rsidR="00885C93" w:rsidRPr="00353B19" w:rsidRDefault="00885C93" w:rsidP="00885C93">
            <w:pPr>
              <w:spacing w:after="0" w:line="240" w:lineRule="auto"/>
              <w:jc w:val="center"/>
              <w:rPr>
                <w:rFonts w:ascii="Calibri" w:eastAsia="Times New Roman" w:hAnsi="Calibri" w:cs="Calibri"/>
                <w:color w:val="000000"/>
                <w:sz w:val="14"/>
                <w:szCs w:val="14"/>
                <w:lang w:val="es-PE" w:eastAsia="es-PE"/>
              </w:rPr>
            </w:pPr>
          </w:p>
        </w:tc>
      </w:tr>
      <w:tr w:rsidR="00885C93" w:rsidRPr="00353B19" w14:paraId="41F3FCA7"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78E85DA7" w14:textId="269B87B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lastRenderedPageBreak/>
              <w:t>1</w:t>
            </w:r>
            <w:r w:rsidR="00885C93">
              <w:rPr>
                <w:rFonts w:ascii="Calibri" w:eastAsia="Times New Roman" w:hAnsi="Calibri" w:cs="Calibri"/>
                <w:color w:val="000000"/>
                <w:sz w:val="14"/>
                <w:szCs w:val="14"/>
                <w:lang w:val="es-PE" w:eastAsia="es-PE"/>
              </w:rPr>
              <w:t>9</w:t>
            </w:r>
          </w:p>
        </w:tc>
        <w:tc>
          <w:tcPr>
            <w:tcW w:w="2235" w:type="pct"/>
            <w:tcBorders>
              <w:top w:val="nil"/>
              <w:left w:val="nil"/>
              <w:bottom w:val="single" w:sz="4" w:space="0" w:color="auto"/>
              <w:right w:val="single" w:sz="4" w:space="0" w:color="auto"/>
            </w:tcBorders>
            <w:shd w:val="clear" w:color="auto" w:fill="auto"/>
            <w:noWrap/>
            <w:vAlign w:val="center"/>
            <w:hideMark/>
          </w:tcPr>
          <w:p w14:paraId="055DBBDE" w14:textId="77777777" w:rsidR="006C0B3D" w:rsidRPr="00353B19" w:rsidRDefault="006C0B3D" w:rsidP="006C0B3D">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Actualización del Tablero de Desempeño MIMP</w:t>
            </w:r>
          </w:p>
        </w:tc>
        <w:tc>
          <w:tcPr>
            <w:tcW w:w="650" w:type="pct"/>
            <w:tcBorders>
              <w:top w:val="nil"/>
              <w:left w:val="nil"/>
              <w:bottom w:val="single" w:sz="4" w:space="0" w:color="auto"/>
              <w:right w:val="single" w:sz="4" w:space="0" w:color="auto"/>
            </w:tcBorders>
            <w:shd w:val="clear" w:color="auto" w:fill="auto"/>
            <w:noWrap/>
            <w:vAlign w:val="center"/>
            <w:hideMark/>
          </w:tcPr>
          <w:p w14:paraId="77FCF236" w14:textId="79639670" w:rsidR="006C0B3D" w:rsidRPr="00353B19" w:rsidRDefault="00387E24"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3DE4F52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39DDCF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A32DCFA"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C54363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5B0BC3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8305FF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62DE817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D1979F1"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hideMark/>
          </w:tcPr>
          <w:p w14:paraId="2567BF8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82AB77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39CD36E2"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0BF501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6709A50"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78DCB09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4570C17E"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11BBD0D3"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D46DE2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2C58483"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7E7989A6"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7A2B35F"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57C805F9"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F99FFB8" w14:textId="77777777"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A53B8E" w:rsidRPr="00353B19" w14:paraId="5896B080" w14:textId="77777777" w:rsidTr="00FE4611">
        <w:trPr>
          <w:trHeight w:val="288"/>
        </w:trPr>
        <w:tc>
          <w:tcPr>
            <w:tcW w:w="108" w:type="pct"/>
            <w:tcBorders>
              <w:top w:val="nil"/>
              <w:left w:val="single" w:sz="4" w:space="0" w:color="auto"/>
              <w:bottom w:val="single" w:sz="4" w:space="0" w:color="auto"/>
              <w:right w:val="single" w:sz="4" w:space="0" w:color="auto"/>
            </w:tcBorders>
            <w:shd w:val="clear" w:color="000000" w:fill="000000"/>
            <w:noWrap/>
            <w:vAlign w:val="bottom"/>
            <w:hideMark/>
          </w:tcPr>
          <w:p w14:paraId="48305F18" w14:textId="77777777" w:rsidR="006C0B3D" w:rsidRPr="00353B19" w:rsidRDefault="006C0B3D" w:rsidP="006C0B3D">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nil"/>
              <w:left w:val="nil"/>
              <w:bottom w:val="single" w:sz="4" w:space="0" w:color="auto"/>
              <w:right w:val="single" w:sz="4" w:space="0" w:color="auto"/>
            </w:tcBorders>
            <w:shd w:val="clear" w:color="000000" w:fill="000000"/>
            <w:noWrap/>
            <w:vAlign w:val="center"/>
            <w:hideMark/>
          </w:tcPr>
          <w:p w14:paraId="02BD000D" w14:textId="77777777" w:rsidR="006C0B3D" w:rsidRPr="00353B19" w:rsidRDefault="006C0B3D" w:rsidP="006C0B3D">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Hito 3: Evaluación de implementación</w:t>
            </w:r>
          </w:p>
        </w:tc>
        <w:tc>
          <w:tcPr>
            <w:tcW w:w="650" w:type="pct"/>
            <w:tcBorders>
              <w:top w:val="nil"/>
              <w:left w:val="nil"/>
              <w:bottom w:val="single" w:sz="4" w:space="0" w:color="auto"/>
              <w:right w:val="single" w:sz="4" w:space="0" w:color="auto"/>
            </w:tcBorders>
            <w:shd w:val="clear" w:color="000000" w:fill="000000"/>
            <w:noWrap/>
            <w:vAlign w:val="center"/>
            <w:hideMark/>
          </w:tcPr>
          <w:p w14:paraId="27B7AE84"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Responsables</w:t>
            </w:r>
          </w:p>
        </w:tc>
        <w:tc>
          <w:tcPr>
            <w:tcW w:w="80" w:type="pct"/>
            <w:tcBorders>
              <w:top w:val="nil"/>
              <w:left w:val="nil"/>
              <w:bottom w:val="single" w:sz="4" w:space="0" w:color="auto"/>
              <w:right w:val="single" w:sz="4" w:space="0" w:color="auto"/>
            </w:tcBorders>
            <w:shd w:val="clear" w:color="000000" w:fill="000000"/>
            <w:noWrap/>
            <w:vAlign w:val="center"/>
            <w:hideMark/>
          </w:tcPr>
          <w:p w14:paraId="4CAED5D9"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6A4EB2C8"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682D9166"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372FE1B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42F37715"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112C4AA8"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6B38C354"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7BAA6579"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5303CBD1"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53AEEA50"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785FF3A6"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1413196C"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BC3104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4554A85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5BCC14E9"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3F4B04AA"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3BFEB551"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357EA9CF"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57454BAE"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1875381E"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63F68B92"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0455547B" w14:textId="77777777" w:rsidR="006C0B3D" w:rsidRPr="00353B19" w:rsidRDefault="006C0B3D" w:rsidP="006C0B3D">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885C93" w:rsidRPr="00353B19" w14:paraId="4FE1FB2E"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27FDF2B9" w14:textId="7956C0ED" w:rsidR="006C0B3D" w:rsidRPr="00353B19" w:rsidRDefault="00885C93" w:rsidP="006C0B3D">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20</w:t>
            </w:r>
          </w:p>
        </w:tc>
        <w:tc>
          <w:tcPr>
            <w:tcW w:w="2235" w:type="pct"/>
            <w:tcBorders>
              <w:top w:val="nil"/>
              <w:left w:val="nil"/>
              <w:bottom w:val="single" w:sz="4" w:space="0" w:color="auto"/>
              <w:right w:val="single" w:sz="4" w:space="0" w:color="auto"/>
            </w:tcBorders>
            <w:shd w:val="clear" w:color="auto" w:fill="auto"/>
            <w:noWrap/>
            <w:vAlign w:val="center"/>
            <w:hideMark/>
          </w:tcPr>
          <w:p w14:paraId="54555CFA" w14:textId="794344A6" w:rsidR="006C0B3D" w:rsidRPr="00363199" w:rsidRDefault="00EC6C4E" w:rsidP="006C0B3D">
            <w:pPr>
              <w:spacing w:after="0" w:line="240" w:lineRule="auto"/>
              <w:rPr>
                <w:rFonts w:ascii="Calibri" w:eastAsia="Times New Roman" w:hAnsi="Calibri" w:cs="Calibri"/>
                <w:i/>
                <w:iCs/>
                <w:color w:val="000000"/>
                <w:sz w:val="14"/>
                <w:szCs w:val="14"/>
                <w:lang w:val="es-PE" w:eastAsia="es-PE"/>
              </w:rPr>
            </w:pPr>
            <w:r>
              <w:rPr>
                <w:rFonts w:ascii="Calibri" w:eastAsia="Times New Roman" w:hAnsi="Calibri" w:cs="Calibri"/>
                <w:i/>
                <w:iCs/>
                <w:color w:val="000000"/>
                <w:sz w:val="14"/>
                <w:szCs w:val="14"/>
                <w:lang w:val="es-PE" w:eastAsia="es-PE"/>
              </w:rPr>
              <w:t>Verificar el a</w:t>
            </w:r>
            <w:r w:rsidR="006C0B3D" w:rsidRPr="00363199">
              <w:rPr>
                <w:rFonts w:ascii="Calibri" w:eastAsia="Times New Roman" w:hAnsi="Calibri" w:cs="Calibri"/>
                <w:i/>
                <w:iCs/>
                <w:color w:val="000000"/>
                <w:sz w:val="14"/>
                <w:szCs w:val="14"/>
                <w:lang w:val="es-PE" w:eastAsia="es-PE"/>
              </w:rPr>
              <w:t>lineamiento de los servicios con el marco estratégico e institucional de las entidades</w:t>
            </w:r>
          </w:p>
        </w:tc>
        <w:tc>
          <w:tcPr>
            <w:tcW w:w="650" w:type="pct"/>
            <w:tcBorders>
              <w:top w:val="nil"/>
              <w:left w:val="nil"/>
              <w:bottom w:val="single" w:sz="4" w:space="0" w:color="auto"/>
              <w:right w:val="single" w:sz="4" w:space="0" w:color="auto"/>
            </w:tcBorders>
            <w:shd w:val="clear" w:color="auto" w:fill="auto"/>
            <w:noWrap/>
            <w:vAlign w:val="center"/>
            <w:hideMark/>
          </w:tcPr>
          <w:p w14:paraId="69DCBE61" w14:textId="07C73E40" w:rsidR="006C0B3D" w:rsidRPr="00363199" w:rsidRDefault="00674B93"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DP</w:t>
            </w:r>
            <w:r w:rsidR="00F021AA" w:rsidRPr="00363199">
              <w:rPr>
                <w:rFonts w:ascii="Calibri" w:eastAsia="Times New Roman" w:hAnsi="Calibri" w:cs="Calibri"/>
                <w:sz w:val="14"/>
                <w:szCs w:val="14"/>
                <w:lang w:val="es-PE" w:eastAsia="es-PE"/>
              </w:rPr>
              <w:t>NNA</w:t>
            </w:r>
            <w:r w:rsidR="00696CC9" w:rsidRPr="00363199">
              <w:rPr>
                <w:rFonts w:ascii="Calibri" w:eastAsia="Times New Roman" w:hAnsi="Calibri" w:cs="Calibri"/>
                <w:sz w:val="14"/>
                <w:szCs w:val="14"/>
                <w:lang w:val="es-PE" w:eastAsia="es-PE"/>
              </w:rPr>
              <w:t>-</w:t>
            </w:r>
            <w:r w:rsidR="00A53B8E" w:rsidRPr="00363199">
              <w:rPr>
                <w:rFonts w:ascii="Calibri" w:eastAsia="Times New Roman" w:hAnsi="Calibri" w:cs="Calibri"/>
                <w:sz w:val="14"/>
                <w:szCs w:val="14"/>
                <w:lang w:val="es-PE" w:eastAsia="es-PE"/>
              </w:rPr>
              <w:t>ENTIDADES-</w:t>
            </w:r>
            <w:r w:rsidR="00696CC9" w:rsidRPr="00363199">
              <w:rPr>
                <w:rFonts w:ascii="Calibri" w:eastAsia="Times New Roman" w:hAnsi="Calibri" w:cs="Calibri"/>
                <w:sz w:val="14"/>
                <w:szCs w:val="14"/>
                <w:lang w:val="es-PE" w:eastAsia="es-PE"/>
              </w:rPr>
              <w:t>OGPP</w:t>
            </w:r>
            <w:r w:rsidR="00A53B8E" w:rsidRPr="00363199">
              <w:rPr>
                <w:rFonts w:ascii="Calibri" w:eastAsia="Times New Roman" w:hAnsi="Calibri" w:cs="Calibri"/>
                <w:sz w:val="14"/>
                <w:szCs w:val="14"/>
                <w:lang w:val="es-PE" w:eastAsia="es-PE"/>
              </w:rPr>
              <w:t>*</w:t>
            </w:r>
          </w:p>
        </w:tc>
        <w:tc>
          <w:tcPr>
            <w:tcW w:w="80" w:type="pct"/>
            <w:tcBorders>
              <w:top w:val="nil"/>
              <w:left w:val="nil"/>
              <w:bottom w:val="single" w:sz="4" w:space="0" w:color="auto"/>
              <w:right w:val="single" w:sz="4" w:space="0" w:color="auto"/>
            </w:tcBorders>
            <w:shd w:val="clear" w:color="auto" w:fill="auto"/>
            <w:noWrap/>
            <w:vAlign w:val="center"/>
            <w:hideMark/>
          </w:tcPr>
          <w:p w14:paraId="54808E1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62D7F60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1207279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3785AD29"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1E50BC5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1A55084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4B2C578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F25A80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62AD2A2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836165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3E0500F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10213D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7C0D7D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93" w:type="pct"/>
            <w:tcBorders>
              <w:top w:val="nil"/>
              <w:left w:val="nil"/>
              <w:bottom w:val="single" w:sz="4" w:space="0" w:color="auto"/>
              <w:right w:val="single" w:sz="4" w:space="0" w:color="auto"/>
            </w:tcBorders>
            <w:shd w:val="clear" w:color="auto" w:fill="auto"/>
            <w:noWrap/>
            <w:vAlign w:val="center"/>
            <w:hideMark/>
          </w:tcPr>
          <w:p w14:paraId="2C25CCD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2" w:type="pct"/>
            <w:tcBorders>
              <w:top w:val="nil"/>
              <w:left w:val="nil"/>
              <w:bottom w:val="single" w:sz="4" w:space="0" w:color="auto"/>
              <w:right w:val="single" w:sz="4" w:space="0" w:color="auto"/>
            </w:tcBorders>
            <w:shd w:val="clear" w:color="auto" w:fill="auto"/>
            <w:noWrap/>
            <w:vAlign w:val="center"/>
            <w:hideMark/>
          </w:tcPr>
          <w:p w14:paraId="41303D9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99" w:type="pct"/>
            <w:tcBorders>
              <w:top w:val="nil"/>
              <w:left w:val="nil"/>
              <w:bottom w:val="single" w:sz="4" w:space="0" w:color="auto"/>
              <w:right w:val="single" w:sz="4" w:space="0" w:color="auto"/>
            </w:tcBorders>
            <w:shd w:val="clear" w:color="auto" w:fill="auto"/>
            <w:noWrap/>
            <w:vAlign w:val="center"/>
            <w:hideMark/>
          </w:tcPr>
          <w:p w14:paraId="72B8338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1F9EBD0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7C6ABD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0BBBC32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D39A94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681FA59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11F7BED" w14:textId="77777777" w:rsidR="006C0B3D" w:rsidRPr="00363199" w:rsidRDefault="006C0B3D" w:rsidP="006C0B3D">
            <w:pPr>
              <w:spacing w:after="0" w:line="240" w:lineRule="auto"/>
              <w:jc w:val="center"/>
              <w:rPr>
                <w:rFonts w:ascii="Calibri" w:eastAsia="Times New Roman" w:hAnsi="Calibri" w:cs="Calibri"/>
                <w:color w:val="000000"/>
                <w:sz w:val="14"/>
                <w:szCs w:val="14"/>
                <w:lang w:val="es-PE" w:eastAsia="es-PE"/>
              </w:rPr>
            </w:pPr>
            <w:r w:rsidRPr="00363199">
              <w:rPr>
                <w:rFonts w:ascii="Calibri" w:eastAsia="Times New Roman" w:hAnsi="Calibri" w:cs="Calibri"/>
                <w:color w:val="000000"/>
                <w:sz w:val="14"/>
                <w:szCs w:val="14"/>
                <w:lang w:val="es-PE" w:eastAsia="es-PE"/>
              </w:rPr>
              <w:t> </w:t>
            </w:r>
          </w:p>
        </w:tc>
      </w:tr>
      <w:tr w:rsidR="00885C93" w:rsidRPr="00353B19" w14:paraId="094BD889"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2B6DE383" w14:textId="7DC802D1"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r w:rsidR="00885C93">
              <w:rPr>
                <w:rFonts w:ascii="Calibri" w:eastAsia="Times New Roman" w:hAnsi="Calibri" w:cs="Calibri"/>
                <w:color w:val="000000"/>
                <w:sz w:val="14"/>
                <w:szCs w:val="14"/>
                <w:lang w:val="es-PE" w:eastAsia="es-PE"/>
              </w:rPr>
              <w:t>1</w:t>
            </w:r>
          </w:p>
        </w:tc>
        <w:tc>
          <w:tcPr>
            <w:tcW w:w="2235" w:type="pct"/>
            <w:tcBorders>
              <w:top w:val="nil"/>
              <w:left w:val="nil"/>
              <w:bottom w:val="single" w:sz="4" w:space="0" w:color="auto"/>
              <w:right w:val="single" w:sz="4" w:space="0" w:color="auto"/>
            </w:tcBorders>
            <w:shd w:val="clear" w:color="auto" w:fill="auto"/>
            <w:noWrap/>
            <w:vAlign w:val="center"/>
            <w:hideMark/>
          </w:tcPr>
          <w:p w14:paraId="31BDDD3A" w14:textId="2953A751" w:rsidR="006C0B3D" w:rsidRPr="00363199" w:rsidRDefault="006C0B3D" w:rsidP="006C0B3D">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Identificación de actividades realizadas para la implementación de servicios</w:t>
            </w:r>
          </w:p>
        </w:tc>
        <w:tc>
          <w:tcPr>
            <w:tcW w:w="650" w:type="pct"/>
            <w:tcBorders>
              <w:top w:val="nil"/>
              <w:left w:val="nil"/>
              <w:bottom w:val="single" w:sz="4" w:space="0" w:color="auto"/>
              <w:right w:val="single" w:sz="4" w:space="0" w:color="auto"/>
            </w:tcBorders>
            <w:shd w:val="clear" w:color="auto" w:fill="auto"/>
            <w:noWrap/>
            <w:vAlign w:val="center"/>
            <w:hideMark/>
          </w:tcPr>
          <w:p w14:paraId="5BDCBC3B" w14:textId="01ABE2B6" w:rsidR="006C0B3D" w:rsidRPr="00363199" w:rsidRDefault="00A53B8E"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DPNNA-ENTIDADES-OGPP*</w:t>
            </w:r>
          </w:p>
        </w:tc>
        <w:tc>
          <w:tcPr>
            <w:tcW w:w="80" w:type="pct"/>
            <w:tcBorders>
              <w:top w:val="nil"/>
              <w:left w:val="nil"/>
              <w:bottom w:val="single" w:sz="4" w:space="0" w:color="auto"/>
              <w:right w:val="single" w:sz="4" w:space="0" w:color="auto"/>
            </w:tcBorders>
            <w:shd w:val="clear" w:color="auto" w:fill="auto"/>
            <w:noWrap/>
            <w:vAlign w:val="center"/>
            <w:hideMark/>
          </w:tcPr>
          <w:p w14:paraId="3E2E0C2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7963E5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9E36714"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3F6365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78EA94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6700D93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269902D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70DF9D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4E36BF3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552827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963CEC4"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500369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43BA66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5F6AE1C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226489E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060A368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0D9F4C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5490C1D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506A75B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F327799"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6E22F01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D607A97" w14:textId="77777777" w:rsidR="006C0B3D" w:rsidRPr="00363199" w:rsidRDefault="006C0B3D" w:rsidP="006C0B3D">
            <w:pPr>
              <w:spacing w:after="0" w:line="240" w:lineRule="auto"/>
              <w:jc w:val="center"/>
              <w:rPr>
                <w:rFonts w:ascii="Calibri" w:eastAsia="Times New Roman" w:hAnsi="Calibri" w:cs="Calibri"/>
                <w:color w:val="000000"/>
                <w:sz w:val="14"/>
                <w:szCs w:val="14"/>
                <w:lang w:val="es-PE" w:eastAsia="es-PE"/>
              </w:rPr>
            </w:pPr>
            <w:r w:rsidRPr="00363199">
              <w:rPr>
                <w:rFonts w:ascii="Calibri" w:eastAsia="Times New Roman" w:hAnsi="Calibri" w:cs="Calibri"/>
                <w:color w:val="000000"/>
                <w:sz w:val="14"/>
                <w:szCs w:val="14"/>
                <w:lang w:val="es-PE" w:eastAsia="es-PE"/>
              </w:rPr>
              <w:t> </w:t>
            </w:r>
          </w:p>
        </w:tc>
      </w:tr>
      <w:tr w:rsidR="00885C93" w:rsidRPr="00353B19" w14:paraId="1D296F0C"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3DBEC5E7" w14:textId="74DBA230"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r w:rsidR="00885C93">
              <w:rPr>
                <w:rFonts w:ascii="Calibri" w:eastAsia="Times New Roman" w:hAnsi="Calibri" w:cs="Calibri"/>
                <w:color w:val="000000"/>
                <w:sz w:val="14"/>
                <w:szCs w:val="14"/>
                <w:lang w:val="es-PE" w:eastAsia="es-PE"/>
              </w:rPr>
              <w:t>2</w:t>
            </w:r>
          </w:p>
        </w:tc>
        <w:tc>
          <w:tcPr>
            <w:tcW w:w="2235" w:type="pct"/>
            <w:tcBorders>
              <w:top w:val="nil"/>
              <w:left w:val="nil"/>
              <w:bottom w:val="single" w:sz="4" w:space="0" w:color="auto"/>
              <w:right w:val="single" w:sz="4" w:space="0" w:color="auto"/>
            </w:tcBorders>
            <w:shd w:val="clear" w:color="auto" w:fill="auto"/>
            <w:noWrap/>
            <w:vAlign w:val="center"/>
            <w:hideMark/>
          </w:tcPr>
          <w:p w14:paraId="5ABB095B" w14:textId="77777777" w:rsidR="006C0B3D" w:rsidRPr="00363199" w:rsidRDefault="006C0B3D" w:rsidP="006C0B3D">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Selección de Objetivos Prioritarios y servicios que serán objeto de análisis</w:t>
            </w:r>
          </w:p>
        </w:tc>
        <w:tc>
          <w:tcPr>
            <w:tcW w:w="650" w:type="pct"/>
            <w:tcBorders>
              <w:top w:val="nil"/>
              <w:left w:val="nil"/>
              <w:bottom w:val="single" w:sz="4" w:space="0" w:color="auto"/>
              <w:right w:val="single" w:sz="4" w:space="0" w:color="auto"/>
            </w:tcBorders>
            <w:shd w:val="clear" w:color="auto" w:fill="auto"/>
            <w:noWrap/>
            <w:vAlign w:val="center"/>
            <w:hideMark/>
          </w:tcPr>
          <w:p w14:paraId="5462CB1D" w14:textId="36C64593" w:rsidR="006C0B3D" w:rsidRPr="00363199" w:rsidRDefault="0023705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OMEP-</w:t>
            </w:r>
            <w:r w:rsidR="00F021AA" w:rsidRPr="00363199">
              <w:rPr>
                <w:rFonts w:ascii="Calibri" w:eastAsia="Times New Roman" w:hAnsi="Calibri" w:cs="Calibri"/>
                <w:sz w:val="14"/>
                <w:szCs w:val="14"/>
                <w:lang w:val="es-PE" w:eastAsia="es-PE"/>
              </w:rPr>
              <w:t xml:space="preserve"> DPNNA</w:t>
            </w:r>
          </w:p>
        </w:tc>
        <w:tc>
          <w:tcPr>
            <w:tcW w:w="80" w:type="pct"/>
            <w:tcBorders>
              <w:top w:val="nil"/>
              <w:left w:val="nil"/>
              <w:bottom w:val="single" w:sz="4" w:space="0" w:color="auto"/>
              <w:right w:val="single" w:sz="4" w:space="0" w:color="auto"/>
            </w:tcBorders>
            <w:shd w:val="clear" w:color="auto" w:fill="auto"/>
            <w:noWrap/>
            <w:vAlign w:val="center"/>
            <w:hideMark/>
          </w:tcPr>
          <w:p w14:paraId="6D16F65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4F4790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1D33E0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2FFF9FD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CA4846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4E792AB4"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196824D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B592F3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3774D07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76DE7E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E675D9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E7F4D2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4C02B49"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1B495FF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68F4704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04837DC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37D010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2D9E2DA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284B63E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6F433EE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01D1C69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7BB72A1" w14:textId="77777777" w:rsidR="006C0B3D" w:rsidRPr="00363199" w:rsidRDefault="006C0B3D" w:rsidP="006C0B3D">
            <w:pPr>
              <w:spacing w:after="0" w:line="240" w:lineRule="auto"/>
              <w:jc w:val="center"/>
              <w:rPr>
                <w:rFonts w:ascii="Calibri" w:eastAsia="Times New Roman" w:hAnsi="Calibri" w:cs="Calibri"/>
                <w:color w:val="000000"/>
                <w:sz w:val="14"/>
                <w:szCs w:val="14"/>
                <w:lang w:val="es-PE" w:eastAsia="es-PE"/>
              </w:rPr>
            </w:pPr>
            <w:r w:rsidRPr="00363199">
              <w:rPr>
                <w:rFonts w:ascii="Calibri" w:eastAsia="Times New Roman" w:hAnsi="Calibri" w:cs="Calibri"/>
                <w:color w:val="000000"/>
                <w:sz w:val="14"/>
                <w:szCs w:val="14"/>
                <w:lang w:val="es-PE" w:eastAsia="es-PE"/>
              </w:rPr>
              <w:t> </w:t>
            </w:r>
          </w:p>
        </w:tc>
      </w:tr>
      <w:tr w:rsidR="00885C93" w:rsidRPr="00353B19" w14:paraId="3354EE9F"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5995E0B2" w14:textId="33EA7A0D"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r w:rsidR="00885C93">
              <w:rPr>
                <w:rFonts w:ascii="Calibri" w:eastAsia="Times New Roman" w:hAnsi="Calibri" w:cs="Calibri"/>
                <w:color w:val="000000"/>
                <w:sz w:val="14"/>
                <w:szCs w:val="14"/>
                <w:lang w:val="es-PE" w:eastAsia="es-PE"/>
              </w:rPr>
              <w:t>3</w:t>
            </w:r>
          </w:p>
        </w:tc>
        <w:tc>
          <w:tcPr>
            <w:tcW w:w="2235" w:type="pct"/>
            <w:tcBorders>
              <w:top w:val="nil"/>
              <w:left w:val="nil"/>
              <w:bottom w:val="single" w:sz="4" w:space="0" w:color="auto"/>
              <w:right w:val="single" w:sz="4" w:space="0" w:color="auto"/>
            </w:tcBorders>
            <w:shd w:val="clear" w:color="auto" w:fill="auto"/>
            <w:noWrap/>
            <w:vAlign w:val="center"/>
            <w:hideMark/>
          </w:tcPr>
          <w:p w14:paraId="65D9F57D" w14:textId="77777777" w:rsidR="006C0B3D" w:rsidRPr="00363199" w:rsidRDefault="006C0B3D" w:rsidP="006C0B3D">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Diseño metodológico e instrumental de recojo de información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75AB9AAB" w14:textId="35BB1DC7" w:rsidR="006C0B3D" w:rsidRPr="00363199" w:rsidRDefault="00674B93"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53597F4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B752CC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94286A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835C59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1EAC9F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0751D4F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69645E0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nil"/>
              <w:right w:val="nil"/>
            </w:tcBorders>
            <w:shd w:val="clear" w:color="auto" w:fill="auto"/>
            <w:noWrap/>
            <w:vAlign w:val="center"/>
            <w:hideMark/>
          </w:tcPr>
          <w:p w14:paraId="4A77F8E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p>
        </w:tc>
        <w:tc>
          <w:tcPr>
            <w:tcW w:w="106" w:type="pct"/>
            <w:tcBorders>
              <w:top w:val="nil"/>
              <w:left w:val="single" w:sz="4" w:space="0" w:color="auto"/>
              <w:bottom w:val="single" w:sz="4" w:space="0" w:color="auto"/>
              <w:right w:val="single" w:sz="4" w:space="0" w:color="auto"/>
            </w:tcBorders>
            <w:shd w:val="clear" w:color="auto" w:fill="auto"/>
            <w:noWrap/>
            <w:vAlign w:val="center"/>
            <w:hideMark/>
          </w:tcPr>
          <w:p w14:paraId="77947EE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6D5144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77694E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B39FCA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A9DD9F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04BF05F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2F5386A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3262876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8F1F54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455B83B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62D955B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nil"/>
              <w:right w:val="nil"/>
            </w:tcBorders>
            <w:shd w:val="clear" w:color="auto" w:fill="auto"/>
            <w:noWrap/>
            <w:vAlign w:val="center"/>
            <w:hideMark/>
          </w:tcPr>
          <w:p w14:paraId="46BAB4A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03B0928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7F3140D" w14:textId="77777777" w:rsidR="006C0B3D" w:rsidRPr="00363199" w:rsidRDefault="006C0B3D" w:rsidP="006C0B3D">
            <w:pPr>
              <w:spacing w:after="0" w:line="240" w:lineRule="auto"/>
              <w:jc w:val="center"/>
              <w:rPr>
                <w:rFonts w:ascii="Calibri" w:eastAsia="Times New Roman" w:hAnsi="Calibri" w:cs="Calibri"/>
                <w:color w:val="000000"/>
                <w:sz w:val="14"/>
                <w:szCs w:val="14"/>
                <w:lang w:val="es-PE" w:eastAsia="es-PE"/>
              </w:rPr>
            </w:pPr>
            <w:r w:rsidRPr="00363199">
              <w:rPr>
                <w:rFonts w:ascii="Calibri" w:eastAsia="Times New Roman" w:hAnsi="Calibri" w:cs="Calibri"/>
                <w:color w:val="000000"/>
                <w:sz w:val="14"/>
                <w:szCs w:val="14"/>
                <w:lang w:val="es-PE" w:eastAsia="es-PE"/>
              </w:rPr>
              <w:t> </w:t>
            </w:r>
          </w:p>
        </w:tc>
      </w:tr>
      <w:tr w:rsidR="00885C93" w:rsidRPr="00353B19" w14:paraId="0E57E563"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5C531091" w14:textId="08355DA2"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r w:rsidR="00885C93">
              <w:rPr>
                <w:rFonts w:ascii="Calibri" w:eastAsia="Times New Roman" w:hAnsi="Calibri" w:cs="Calibri"/>
                <w:color w:val="000000"/>
                <w:sz w:val="14"/>
                <w:szCs w:val="14"/>
                <w:lang w:val="es-PE" w:eastAsia="es-PE"/>
              </w:rPr>
              <w:t>4</w:t>
            </w:r>
          </w:p>
        </w:tc>
        <w:tc>
          <w:tcPr>
            <w:tcW w:w="2235" w:type="pct"/>
            <w:tcBorders>
              <w:top w:val="nil"/>
              <w:left w:val="nil"/>
              <w:bottom w:val="single" w:sz="4" w:space="0" w:color="auto"/>
              <w:right w:val="single" w:sz="4" w:space="0" w:color="auto"/>
            </w:tcBorders>
            <w:shd w:val="clear" w:color="auto" w:fill="auto"/>
            <w:noWrap/>
            <w:vAlign w:val="center"/>
            <w:hideMark/>
          </w:tcPr>
          <w:p w14:paraId="79AF7D76" w14:textId="77777777" w:rsidR="006C0B3D" w:rsidRPr="00363199" w:rsidRDefault="006C0B3D" w:rsidP="006C0B3D">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Aplicación de instrumentos de recojo de información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5C6D228F" w14:textId="6F2F85D0" w:rsidR="006C0B3D" w:rsidRPr="00363199" w:rsidRDefault="00674B93"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61D3AA2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034859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9F50A3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58964B4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8D1E3F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47225A89"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0BF8064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87" w:type="pct"/>
            <w:tcBorders>
              <w:top w:val="single" w:sz="4" w:space="0" w:color="auto"/>
              <w:left w:val="nil"/>
              <w:bottom w:val="single" w:sz="4" w:space="0" w:color="auto"/>
              <w:right w:val="single" w:sz="4" w:space="0" w:color="auto"/>
            </w:tcBorders>
            <w:shd w:val="clear" w:color="auto" w:fill="auto"/>
            <w:noWrap/>
            <w:vAlign w:val="center"/>
            <w:hideMark/>
          </w:tcPr>
          <w:p w14:paraId="4515705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hideMark/>
          </w:tcPr>
          <w:p w14:paraId="62847DD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FDBB98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B6A555F"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95A271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29A16F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7C70B0E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0A3EF18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2BC45B4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6EF669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493FDC5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31F3D60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88" w:type="pct"/>
            <w:tcBorders>
              <w:top w:val="single" w:sz="4" w:space="0" w:color="auto"/>
              <w:left w:val="nil"/>
              <w:bottom w:val="single" w:sz="4" w:space="0" w:color="auto"/>
              <w:right w:val="single" w:sz="4" w:space="0" w:color="auto"/>
            </w:tcBorders>
            <w:shd w:val="clear" w:color="auto" w:fill="auto"/>
            <w:noWrap/>
            <w:vAlign w:val="center"/>
            <w:hideMark/>
          </w:tcPr>
          <w:p w14:paraId="7265E89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4A99995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19D65D2" w14:textId="77777777" w:rsidR="006C0B3D" w:rsidRPr="00363199" w:rsidRDefault="006C0B3D" w:rsidP="006C0B3D">
            <w:pPr>
              <w:spacing w:after="0" w:line="240" w:lineRule="auto"/>
              <w:jc w:val="center"/>
              <w:rPr>
                <w:rFonts w:ascii="Calibri" w:eastAsia="Times New Roman" w:hAnsi="Calibri" w:cs="Calibri"/>
                <w:color w:val="000000"/>
                <w:sz w:val="14"/>
                <w:szCs w:val="14"/>
                <w:lang w:val="es-PE" w:eastAsia="es-PE"/>
              </w:rPr>
            </w:pPr>
            <w:r w:rsidRPr="00363199">
              <w:rPr>
                <w:rFonts w:ascii="Calibri" w:eastAsia="Times New Roman" w:hAnsi="Calibri" w:cs="Calibri"/>
                <w:color w:val="000000"/>
                <w:sz w:val="14"/>
                <w:szCs w:val="14"/>
                <w:lang w:val="es-PE" w:eastAsia="es-PE"/>
              </w:rPr>
              <w:t> </w:t>
            </w:r>
          </w:p>
        </w:tc>
      </w:tr>
      <w:tr w:rsidR="00885C93" w:rsidRPr="00353B19" w14:paraId="5BD18A08"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5D07AE01" w14:textId="2F921AEC"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r w:rsidR="00885C93">
              <w:rPr>
                <w:rFonts w:ascii="Calibri" w:eastAsia="Times New Roman" w:hAnsi="Calibri" w:cs="Calibri"/>
                <w:color w:val="000000"/>
                <w:sz w:val="14"/>
                <w:szCs w:val="14"/>
                <w:lang w:val="es-PE" w:eastAsia="es-PE"/>
              </w:rPr>
              <w:t>5</w:t>
            </w:r>
          </w:p>
        </w:tc>
        <w:tc>
          <w:tcPr>
            <w:tcW w:w="2235" w:type="pct"/>
            <w:tcBorders>
              <w:top w:val="nil"/>
              <w:left w:val="nil"/>
              <w:bottom w:val="single" w:sz="4" w:space="0" w:color="auto"/>
              <w:right w:val="single" w:sz="4" w:space="0" w:color="auto"/>
            </w:tcBorders>
            <w:shd w:val="clear" w:color="auto" w:fill="auto"/>
            <w:noWrap/>
            <w:vAlign w:val="center"/>
            <w:hideMark/>
          </w:tcPr>
          <w:p w14:paraId="0AAB33B2" w14:textId="77777777" w:rsidR="006C0B3D" w:rsidRPr="00363199" w:rsidRDefault="006C0B3D" w:rsidP="006C0B3D">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Triangulación de información cuantitativa y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64EAEEDB" w14:textId="54A66114" w:rsidR="006C0B3D" w:rsidRPr="00363199" w:rsidRDefault="00674B93"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23DA346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51A36E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9B8243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08512619"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C2F4CB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D9E2AA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27D7D27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DB0F73E"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hideMark/>
          </w:tcPr>
          <w:p w14:paraId="2909D639"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96C143B"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2511F3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D2807C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3BE517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7748916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35FF25B0"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1855A1C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82C757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4CA3EB3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47847128"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EF5D7E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7867D67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29B5325" w14:textId="77777777" w:rsidR="006C0B3D" w:rsidRPr="00363199" w:rsidRDefault="006C0B3D" w:rsidP="006C0B3D">
            <w:pPr>
              <w:spacing w:after="0" w:line="240" w:lineRule="auto"/>
              <w:jc w:val="center"/>
              <w:rPr>
                <w:rFonts w:ascii="Calibri" w:eastAsia="Times New Roman" w:hAnsi="Calibri" w:cs="Calibri"/>
                <w:color w:val="000000"/>
                <w:sz w:val="14"/>
                <w:szCs w:val="14"/>
                <w:lang w:val="es-PE" w:eastAsia="es-PE"/>
              </w:rPr>
            </w:pPr>
            <w:r w:rsidRPr="00363199">
              <w:rPr>
                <w:rFonts w:ascii="Calibri" w:eastAsia="Times New Roman" w:hAnsi="Calibri" w:cs="Calibri"/>
                <w:color w:val="000000"/>
                <w:sz w:val="14"/>
                <w:szCs w:val="14"/>
                <w:lang w:val="es-PE" w:eastAsia="es-PE"/>
              </w:rPr>
              <w:t> </w:t>
            </w:r>
          </w:p>
        </w:tc>
      </w:tr>
      <w:tr w:rsidR="00885C93" w:rsidRPr="00353B19" w14:paraId="0E8A09AA"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10A93BB6" w14:textId="3D8619EF" w:rsidR="006C0B3D" w:rsidRPr="00353B19" w:rsidRDefault="006C0B3D" w:rsidP="006C0B3D">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r w:rsidR="00885C93">
              <w:rPr>
                <w:rFonts w:ascii="Calibri" w:eastAsia="Times New Roman" w:hAnsi="Calibri" w:cs="Calibri"/>
                <w:color w:val="000000"/>
                <w:sz w:val="14"/>
                <w:szCs w:val="14"/>
                <w:lang w:val="es-PE" w:eastAsia="es-PE"/>
              </w:rPr>
              <w:t>6</w:t>
            </w:r>
          </w:p>
        </w:tc>
        <w:tc>
          <w:tcPr>
            <w:tcW w:w="2235" w:type="pct"/>
            <w:tcBorders>
              <w:top w:val="nil"/>
              <w:left w:val="nil"/>
              <w:bottom w:val="single" w:sz="4" w:space="0" w:color="auto"/>
              <w:right w:val="single" w:sz="4" w:space="0" w:color="auto"/>
            </w:tcBorders>
            <w:shd w:val="clear" w:color="auto" w:fill="auto"/>
            <w:noWrap/>
            <w:vAlign w:val="center"/>
            <w:hideMark/>
          </w:tcPr>
          <w:p w14:paraId="476470AF" w14:textId="77777777" w:rsidR="006C0B3D" w:rsidRPr="00363199" w:rsidRDefault="006C0B3D" w:rsidP="006C0B3D">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Elaboración de informe de evaluación de implementación.</w:t>
            </w:r>
          </w:p>
        </w:tc>
        <w:tc>
          <w:tcPr>
            <w:tcW w:w="650" w:type="pct"/>
            <w:tcBorders>
              <w:top w:val="nil"/>
              <w:left w:val="nil"/>
              <w:bottom w:val="single" w:sz="4" w:space="0" w:color="auto"/>
              <w:right w:val="single" w:sz="4" w:space="0" w:color="auto"/>
            </w:tcBorders>
            <w:shd w:val="clear" w:color="auto" w:fill="auto"/>
            <w:noWrap/>
            <w:vAlign w:val="center"/>
            <w:hideMark/>
          </w:tcPr>
          <w:p w14:paraId="7343D2EC" w14:textId="143200E7" w:rsidR="006C0B3D" w:rsidRPr="00363199" w:rsidRDefault="00F021AA"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xml:space="preserve">DPNNA </w:t>
            </w:r>
            <w:r w:rsidR="006C0B3D" w:rsidRPr="00363199">
              <w:rPr>
                <w:rFonts w:ascii="Calibri" w:eastAsia="Times New Roman" w:hAnsi="Calibri" w:cs="Calibri"/>
                <w:sz w:val="14"/>
                <w:szCs w:val="14"/>
                <w:lang w:val="es-PE" w:eastAsia="es-PE"/>
              </w:rPr>
              <w:t>-</w:t>
            </w:r>
            <w:r w:rsidR="00674B93" w:rsidRPr="00363199">
              <w:rPr>
                <w:rFonts w:ascii="Calibri" w:eastAsia="Times New Roman" w:hAnsi="Calibri" w:cs="Calibri"/>
                <w:sz w:val="14"/>
                <w:szCs w:val="14"/>
                <w:lang w:val="es-PE" w:eastAsia="es-PE"/>
              </w:rPr>
              <w:t xml:space="preserve"> OMEP</w:t>
            </w:r>
          </w:p>
        </w:tc>
        <w:tc>
          <w:tcPr>
            <w:tcW w:w="80" w:type="pct"/>
            <w:tcBorders>
              <w:top w:val="nil"/>
              <w:left w:val="nil"/>
              <w:bottom w:val="single" w:sz="4" w:space="0" w:color="auto"/>
              <w:right w:val="single" w:sz="4" w:space="0" w:color="auto"/>
            </w:tcBorders>
            <w:shd w:val="clear" w:color="auto" w:fill="auto"/>
            <w:noWrap/>
            <w:vAlign w:val="center"/>
            <w:hideMark/>
          </w:tcPr>
          <w:p w14:paraId="0BFF906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653DC8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A409684"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5ADB0D8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0A21FF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06B174F1"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60E0011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C96AA66"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0B13B2C5"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0DBDED6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A489CD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EB5046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1777ECC"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4048309A"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2C7D4B4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5DBDB9A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28769B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FEEB672"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73D9F2A7"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0B3ED633"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04AC1ACD" w14:textId="77777777" w:rsidR="006C0B3D" w:rsidRPr="00363199" w:rsidRDefault="006C0B3D" w:rsidP="006C0B3D">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598CEDC2" w14:textId="77777777" w:rsidR="006C0B3D" w:rsidRPr="00363199" w:rsidRDefault="006C0B3D" w:rsidP="006C0B3D">
            <w:pPr>
              <w:spacing w:after="0" w:line="240" w:lineRule="auto"/>
              <w:jc w:val="center"/>
              <w:rPr>
                <w:rFonts w:ascii="Calibri" w:eastAsia="Times New Roman" w:hAnsi="Calibri" w:cs="Calibri"/>
                <w:color w:val="000000"/>
                <w:sz w:val="14"/>
                <w:szCs w:val="14"/>
                <w:lang w:val="es-PE" w:eastAsia="es-PE"/>
              </w:rPr>
            </w:pPr>
            <w:r w:rsidRPr="00363199">
              <w:rPr>
                <w:rFonts w:ascii="Calibri" w:eastAsia="Times New Roman" w:hAnsi="Calibri" w:cs="Calibri"/>
                <w:color w:val="000000"/>
                <w:sz w:val="14"/>
                <w:szCs w:val="14"/>
                <w:lang w:val="es-PE" w:eastAsia="es-PE"/>
              </w:rPr>
              <w:t> </w:t>
            </w:r>
          </w:p>
        </w:tc>
      </w:tr>
      <w:tr w:rsidR="00885C93" w:rsidRPr="00353B19" w14:paraId="4AA147CF"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tcPr>
          <w:p w14:paraId="53110ABB" w14:textId="5D3AAFDF" w:rsidR="00885C93" w:rsidRPr="00353B19" w:rsidRDefault="00885C93" w:rsidP="00885C93">
            <w:pPr>
              <w:spacing w:after="0" w:line="240" w:lineRule="auto"/>
              <w:jc w:val="center"/>
              <w:rPr>
                <w:rFonts w:ascii="Calibri" w:eastAsia="Times New Roman" w:hAnsi="Calibri" w:cs="Calibri"/>
                <w:color w:val="000000"/>
                <w:sz w:val="14"/>
                <w:szCs w:val="14"/>
                <w:lang w:val="es-PE" w:eastAsia="es-PE"/>
              </w:rPr>
            </w:pPr>
            <w:r w:rsidRPr="0030093C">
              <w:rPr>
                <w:rFonts w:ascii="Calibri" w:eastAsia="Times New Roman" w:hAnsi="Calibri" w:cs="Calibri"/>
                <w:color w:val="000000"/>
                <w:sz w:val="14"/>
                <w:szCs w:val="14"/>
                <w:lang w:val="es-PE" w:eastAsia="es-PE"/>
              </w:rPr>
              <w:t>2</w:t>
            </w:r>
            <w:r w:rsidR="00FE4611">
              <w:rPr>
                <w:rFonts w:ascii="Calibri" w:eastAsia="Times New Roman" w:hAnsi="Calibri" w:cs="Calibri"/>
                <w:color w:val="000000"/>
                <w:sz w:val="14"/>
                <w:szCs w:val="14"/>
                <w:lang w:val="es-PE" w:eastAsia="es-PE"/>
              </w:rPr>
              <w:t>7</w:t>
            </w:r>
          </w:p>
        </w:tc>
        <w:tc>
          <w:tcPr>
            <w:tcW w:w="2235" w:type="pct"/>
            <w:tcBorders>
              <w:top w:val="nil"/>
              <w:left w:val="nil"/>
              <w:bottom w:val="single" w:sz="4" w:space="0" w:color="auto"/>
              <w:right w:val="single" w:sz="4" w:space="0" w:color="auto"/>
            </w:tcBorders>
            <w:shd w:val="clear" w:color="auto" w:fill="auto"/>
            <w:noWrap/>
            <w:vAlign w:val="center"/>
          </w:tcPr>
          <w:p w14:paraId="4FD58D16" w14:textId="77FC1F44" w:rsidR="00885C93" w:rsidRPr="00363199" w:rsidRDefault="00885C93" w:rsidP="00885C93">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 xml:space="preserve">OGPP a través de informe técnico emite opinión favorable al documento de evaluación </w:t>
            </w:r>
          </w:p>
        </w:tc>
        <w:tc>
          <w:tcPr>
            <w:tcW w:w="650" w:type="pct"/>
            <w:tcBorders>
              <w:top w:val="nil"/>
              <w:left w:val="nil"/>
              <w:bottom w:val="single" w:sz="4" w:space="0" w:color="auto"/>
              <w:right w:val="single" w:sz="4" w:space="0" w:color="auto"/>
            </w:tcBorders>
            <w:shd w:val="clear" w:color="auto" w:fill="auto"/>
            <w:noWrap/>
            <w:vAlign w:val="center"/>
          </w:tcPr>
          <w:p w14:paraId="4E926713" w14:textId="1E4859FC" w:rsidR="00885C93" w:rsidRPr="00363199" w:rsidRDefault="00885C93" w:rsidP="00885C93">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OGPP</w:t>
            </w:r>
          </w:p>
        </w:tc>
        <w:tc>
          <w:tcPr>
            <w:tcW w:w="80" w:type="pct"/>
            <w:tcBorders>
              <w:top w:val="nil"/>
              <w:left w:val="nil"/>
              <w:bottom w:val="single" w:sz="4" w:space="0" w:color="auto"/>
              <w:right w:val="single" w:sz="4" w:space="0" w:color="auto"/>
            </w:tcBorders>
            <w:shd w:val="clear" w:color="auto" w:fill="auto"/>
            <w:noWrap/>
            <w:vAlign w:val="center"/>
          </w:tcPr>
          <w:p w14:paraId="618914D3"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62F0C315"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4978F410"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tcPr>
          <w:p w14:paraId="4037F82F"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3E38EBE8"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28BEEC0A"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tcPr>
          <w:p w14:paraId="3F71FD6C"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1313DE25"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tcPr>
          <w:p w14:paraId="7C3DF6F9" w14:textId="58B0C9C6" w:rsidR="00885C93" w:rsidRPr="00363199" w:rsidRDefault="00885C93" w:rsidP="00885C93">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tcPr>
          <w:p w14:paraId="70389DDF"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470D781C"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6AC5AD00"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3C8AC93E"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tcPr>
          <w:p w14:paraId="33572D43"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tcPr>
          <w:p w14:paraId="32701FBC"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127E3236"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0E58FCF7"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06ED3DD1"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tcPr>
          <w:p w14:paraId="5669233C"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tcPr>
          <w:p w14:paraId="1A79AA5D" w14:textId="77777777" w:rsidR="00885C93" w:rsidRPr="00363199" w:rsidRDefault="00885C93" w:rsidP="00885C93">
            <w:pPr>
              <w:spacing w:after="0" w:line="240" w:lineRule="auto"/>
              <w:jc w:val="center"/>
              <w:rPr>
                <w:rFonts w:ascii="Calibri" w:eastAsia="Times New Roman" w:hAnsi="Calibri" w:cs="Calibri"/>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tcPr>
          <w:p w14:paraId="48896509" w14:textId="113997BC" w:rsidR="00885C93" w:rsidRPr="00363199" w:rsidRDefault="00885C93" w:rsidP="00885C93">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tcPr>
          <w:p w14:paraId="59F5ED66" w14:textId="77777777" w:rsidR="00885C93" w:rsidRPr="00363199" w:rsidRDefault="00885C93" w:rsidP="00885C93">
            <w:pPr>
              <w:spacing w:after="0" w:line="240" w:lineRule="auto"/>
              <w:jc w:val="center"/>
              <w:rPr>
                <w:rFonts w:ascii="Calibri" w:eastAsia="Times New Roman" w:hAnsi="Calibri" w:cs="Calibri"/>
                <w:color w:val="000000"/>
                <w:sz w:val="14"/>
                <w:szCs w:val="14"/>
                <w:lang w:val="es-PE" w:eastAsia="es-PE"/>
              </w:rPr>
            </w:pPr>
          </w:p>
        </w:tc>
      </w:tr>
      <w:tr w:rsidR="00FE4611" w:rsidRPr="00353B19" w14:paraId="3660D0B1"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tcPr>
          <w:p w14:paraId="67540ACD" w14:textId="7493673D" w:rsidR="00FE4611" w:rsidRPr="0030093C"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28</w:t>
            </w:r>
          </w:p>
        </w:tc>
        <w:tc>
          <w:tcPr>
            <w:tcW w:w="2235" w:type="pct"/>
            <w:tcBorders>
              <w:top w:val="nil"/>
              <w:left w:val="nil"/>
              <w:bottom w:val="single" w:sz="4" w:space="0" w:color="auto"/>
              <w:right w:val="single" w:sz="4" w:space="0" w:color="auto"/>
            </w:tcBorders>
            <w:shd w:val="clear" w:color="auto" w:fill="auto"/>
            <w:noWrap/>
            <w:vAlign w:val="center"/>
          </w:tcPr>
          <w:p w14:paraId="1E2F4C5E" w14:textId="39142046" w:rsidR="00FE4611" w:rsidRPr="00363199" w:rsidRDefault="00FE4611" w:rsidP="00FE4611">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Remisión del informe de evaluación de implementación a CEPLAN y sectores intervinientes</w:t>
            </w:r>
          </w:p>
        </w:tc>
        <w:tc>
          <w:tcPr>
            <w:tcW w:w="650" w:type="pct"/>
            <w:tcBorders>
              <w:top w:val="nil"/>
              <w:left w:val="nil"/>
              <w:bottom w:val="single" w:sz="4" w:space="0" w:color="auto"/>
              <w:right w:val="single" w:sz="4" w:space="0" w:color="auto"/>
            </w:tcBorders>
            <w:shd w:val="clear" w:color="auto" w:fill="auto"/>
            <w:noWrap/>
            <w:vAlign w:val="center"/>
          </w:tcPr>
          <w:p w14:paraId="17916939" w14:textId="5426EFDA"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OGPP</w:t>
            </w:r>
          </w:p>
        </w:tc>
        <w:tc>
          <w:tcPr>
            <w:tcW w:w="80" w:type="pct"/>
            <w:tcBorders>
              <w:top w:val="nil"/>
              <w:left w:val="nil"/>
              <w:bottom w:val="single" w:sz="4" w:space="0" w:color="auto"/>
              <w:right w:val="single" w:sz="4" w:space="0" w:color="auto"/>
            </w:tcBorders>
            <w:shd w:val="clear" w:color="auto" w:fill="auto"/>
            <w:noWrap/>
            <w:vAlign w:val="center"/>
          </w:tcPr>
          <w:p w14:paraId="407E7697"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4E985240"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44984175"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tcPr>
          <w:p w14:paraId="20140809"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3B8515A4"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7B9BFC48"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tcPr>
          <w:p w14:paraId="2A2A4FD7"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3445C459"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tcPr>
          <w:p w14:paraId="738A4A9E"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1B5D89C2"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6E7AA2C7"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71C39B2F"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782553AE"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tcPr>
          <w:p w14:paraId="4B0832EC"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tcPr>
          <w:p w14:paraId="14965331"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66022EE7"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7CCE4548"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1044D48B"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tcPr>
          <w:p w14:paraId="3B9A95DD"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tcPr>
          <w:p w14:paraId="3474100F"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136" w:type="pct"/>
            <w:tcBorders>
              <w:top w:val="nil"/>
              <w:left w:val="nil"/>
              <w:bottom w:val="single" w:sz="4" w:space="0" w:color="auto"/>
              <w:right w:val="single" w:sz="4" w:space="0" w:color="auto"/>
            </w:tcBorders>
            <w:shd w:val="clear" w:color="auto" w:fill="auto"/>
            <w:noWrap/>
            <w:vAlign w:val="center"/>
          </w:tcPr>
          <w:p w14:paraId="6398E1F2"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7B20DA3A" w14:textId="77777777" w:rsidR="00FE4611" w:rsidRPr="00363199" w:rsidRDefault="00FE4611" w:rsidP="00FE4611">
            <w:pPr>
              <w:spacing w:after="0" w:line="240" w:lineRule="auto"/>
              <w:jc w:val="center"/>
              <w:rPr>
                <w:rFonts w:ascii="Calibri" w:eastAsia="Times New Roman" w:hAnsi="Calibri" w:cs="Calibri"/>
                <w:color w:val="000000"/>
                <w:sz w:val="14"/>
                <w:szCs w:val="14"/>
                <w:lang w:val="es-PE" w:eastAsia="es-PE"/>
              </w:rPr>
            </w:pPr>
          </w:p>
        </w:tc>
      </w:tr>
      <w:tr w:rsidR="00FE4611" w:rsidRPr="00353B19" w14:paraId="20D05F48"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6D8FD014" w14:textId="3F0681A2"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2</w:t>
            </w:r>
            <w:r>
              <w:rPr>
                <w:rFonts w:ascii="Calibri" w:eastAsia="Times New Roman" w:hAnsi="Calibri" w:cs="Calibri"/>
                <w:color w:val="000000"/>
                <w:sz w:val="14"/>
                <w:szCs w:val="14"/>
                <w:lang w:val="es-PE" w:eastAsia="es-PE"/>
              </w:rPr>
              <w:t>9</w:t>
            </w:r>
          </w:p>
        </w:tc>
        <w:tc>
          <w:tcPr>
            <w:tcW w:w="2235" w:type="pct"/>
            <w:tcBorders>
              <w:top w:val="nil"/>
              <w:left w:val="nil"/>
              <w:bottom w:val="single" w:sz="4" w:space="0" w:color="auto"/>
              <w:right w:val="single" w:sz="4" w:space="0" w:color="auto"/>
            </w:tcBorders>
            <w:shd w:val="clear" w:color="auto" w:fill="auto"/>
            <w:noWrap/>
            <w:vAlign w:val="center"/>
            <w:hideMark/>
          </w:tcPr>
          <w:p w14:paraId="412E7C70"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Elaboración de propuesta de matriz de compromisos de evaluación a entidades intervinientes</w:t>
            </w:r>
          </w:p>
        </w:tc>
        <w:tc>
          <w:tcPr>
            <w:tcW w:w="650" w:type="pct"/>
            <w:tcBorders>
              <w:top w:val="nil"/>
              <w:left w:val="nil"/>
              <w:bottom w:val="single" w:sz="4" w:space="0" w:color="auto"/>
              <w:right w:val="single" w:sz="4" w:space="0" w:color="auto"/>
            </w:tcBorders>
            <w:shd w:val="clear" w:color="auto" w:fill="auto"/>
            <w:noWrap/>
            <w:vAlign w:val="center"/>
            <w:hideMark/>
          </w:tcPr>
          <w:p w14:paraId="2F68A131" w14:textId="7078CA23"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OMEP - DPNNA</w:t>
            </w:r>
          </w:p>
        </w:tc>
        <w:tc>
          <w:tcPr>
            <w:tcW w:w="80" w:type="pct"/>
            <w:tcBorders>
              <w:top w:val="nil"/>
              <w:left w:val="nil"/>
              <w:bottom w:val="single" w:sz="4" w:space="0" w:color="auto"/>
              <w:right w:val="single" w:sz="4" w:space="0" w:color="auto"/>
            </w:tcBorders>
            <w:shd w:val="clear" w:color="auto" w:fill="auto"/>
            <w:noWrap/>
            <w:vAlign w:val="center"/>
            <w:hideMark/>
          </w:tcPr>
          <w:p w14:paraId="5BFC99BC"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4A29F56"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DC75824"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38D5C3C"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11826B7"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069207CF"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2B42550F"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AC5F784"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07B55F58"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4176505"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208B578C"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CAA4A76"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BF757F9"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6AF6D3C1"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1A268D53"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54086685"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151CD16"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1A35BDDB"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1AC12D83"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FFBC1D8"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784871B4"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E3EF88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r>
      <w:tr w:rsidR="00FE4611" w:rsidRPr="00353B19" w14:paraId="6A305952"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74E40EA4" w14:textId="5C908034"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30</w:t>
            </w:r>
          </w:p>
        </w:tc>
        <w:tc>
          <w:tcPr>
            <w:tcW w:w="2235" w:type="pct"/>
            <w:tcBorders>
              <w:top w:val="nil"/>
              <w:left w:val="nil"/>
              <w:bottom w:val="single" w:sz="4" w:space="0" w:color="auto"/>
              <w:right w:val="single" w:sz="4" w:space="0" w:color="auto"/>
            </w:tcBorders>
            <w:shd w:val="clear" w:color="auto" w:fill="auto"/>
            <w:noWrap/>
            <w:vAlign w:val="center"/>
            <w:hideMark/>
          </w:tcPr>
          <w:p w14:paraId="6C12A056"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Aprobación de la matriz de compromisos de evaluación</w:t>
            </w:r>
          </w:p>
        </w:tc>
        <w:tc>
          <w:tcPr>
            <w:tcW w:w="650" w:type="pct"/>
            <w:tcBorders>
              <w:top w:val="nil"/>
              <w:left w:val="nil"/>
              <w:bottom w:val="single" w:sz="4" w:space="0" w:color="auto"/>
              <w:right w:val="single" w:sz="4" w:space="0" w:color="auto"/>
            </w:tcBorders>
            <w:shd w:val="clear" w:color="auto" w:fill="auto"/>
            <w:noWrap/>
            <w:vAlign w:val="center"/>
            <w:hideMark/>
          </w:tcPr>
          <w:p w14:paraId="219DFFB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ENTIDADES</w:t>
            </w:r>
          </w:p>
        </w:tc>
        <w:tc>
          <w:tcPr>
            <w:tcW w:w="80" w:type="pct"/>
            <w:tcBorders>
              <w:top w:val="nil"/>
              <w:left w:val="nil"/>
              <w:bottom w:val="single" w:sz="4" w:space="0" w:color="auto"/>
              <w:right w:val="single" w:sz="4" w:space="0" w:color="auto"/>
            </w:tcBorders>
            <w:shd w:val="clear" w:color="auto" w:fill="auto"/>
            <w:noWrap/>
            <w:vAlign w:val="center"/>
            <w:hideMark/>
          </w:tcPr>
          <w:p w14:paraId="456744A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5C09CB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9491C9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4DA3C8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350A39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37A0B99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2BFB9DC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EDFEA2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1F26A95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93C54D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A8F7FD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3E283CB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8AEEC2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59A5CD8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48C9E96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050C64A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77DDF5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42ECE3F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14F1734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0DDF9B9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660F04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FEEE0B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6C776113" w14:textId="77777777" w:rsidTr="00FE4611">
        <w:trPr>
          <w:trHeight w:val="288"/>
        </w:trPr>
        <w:tc>
          <w:tcPr>
            <w:tcW w:w="108" w:type="pct"/>
            <w:tcBorders>
              <w:top w:val="nil"/>
              <w:left w:val="single" w:sz="4" w:space="0" w:color="auto"/>
              <w:bottom w:val="single" w:sz="4" w:space="0" w:color="auto"/>
              <w:right w:val="single" w:sz="4" w:space="0" w:color="auto"/>
            </w:tcBorders>
            <w:shd w:val="clear" w:color="000000" w:fill="000000"/>
            <w:noWrap/>
            <w:vAlign w:val="bottom"/>
            <w:hideMark/>
          </w:tcPr>
          <w:p w14:paraId="5BDF9480"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nil"/>
              <w:left w:val="nil"/>
              <w:bottom w:val="single" w:sz="4" w:space="0" w:color="auto"/>
              <w:right w:val="single" w:sz="4" w:space="0" w:color="auto"/>
            </w:tcBorders>
            <w:shd w:val="clear" w:color="000000" w:fill="000000"/>
            <w:noWrap/>
            <w:vAlign w:val="center"/>
            <w:hideMark/>
          </w:tcPr>
          <w:p w14:paraId="2B50DA0D" w14:textId="77777777" w:rsidR="00FE4611" w:rsidRPr="00353B19" w:rsidRDefault="00FE4611" w:rsidP="00FE4611">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Hito 4: Evaluación de resultados</w:t>
            </w:r>
          </w:p>
        </w:tc>
        <w:tc>
          <w:tcPr>
            <w:tcW w:w="650" w:type="pct"/>
            <w:tcBorders>
              <w:top w:val="nil"/>
              <w:left w:val="nil"/>
              <w:bottom w:val="single" w:sz="4" w:space="0" w:color="auto"/>
              <w:right w:val="single" w:sz="4" w:space="0" w:color="auto"/>
            </w:tcBorders>
            <w:shd w:val="clear" w:color="000000" w:fill="000000"/>
            <w:noWrap/>
            <w:vAlign w:val="center"/>
            <w:hideMark/>
          </w:tcPr>
          <w:p w14:paraId="57C9FF9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Responsables</w:t>
            </w:r>
          </w:p>
        </w:tc>
        <w:tc>
          <w:tcPr>
            <w:tcW w:w="80" w:type="pct"/>
            <w:tcBorders>
              <w:top w:val="nil"/>
              <w:left w:val="nil"/>
              <w:bottom w:val="single" w:sz="4" w:space="0" w:color="auto"/>
              <w:right w:val="single" w:sz="4" w:space="0" w:color="auto"/>
            </w:tcBorders>
            <w:shd w:val="clear" w:color="000000" w:fill="000000"/>
            <w:noWrap/>
            <w:vAlign w:val="center"/>
            <w:hideMark/>
          </w:tcPr>
          <w:p w14:paraId="7B5FEA2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29A78668"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1ADC175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0877B94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740C72E5"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1CA0B6A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5C8CCB8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20683111"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582F0FC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207DEEE9"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1A432668"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1D251B61"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3982989"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6F7E49A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5ADD7B0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7DC61EF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349E34D5"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345DA03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06D8AA8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41131EF7"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1597B15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777C092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FE4611" w:rsidRPr="00353B19" w14:paraId="539A381A"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3AD3FC54" w14:textId="04628ACC"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31</w:t>
            </w:r>
          </w:p>
        </w:tc>
        <w:tc>
          <w:tcPr>
            <w:tcW w:w="2235" w:type="pct"/>
            <w:tcBorders>
              <w:top w:val="nil"/>
              <w:left w:val="nil"/>
              <w:bottom w:val="single" w:sz="4" w:space="0" w:color="auto"/>
              <w:right w:val="single" w:sz="4" w:space="0" w:color="auto"/>
            </w:tcBorders>
            <w:shd w:val="clear" w:color="auto" w:fill="auto"/>
            <w:noWrap/>
            <w:vAlign w:val="center"/>
            <w:hideMark/>
          </w:tcPr>
          <w:p w14:paraId="7184080A"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Selección de Objetivos Prioritarios y servicios que serán objeto de análisis</w:t>
            </w:r>
          </w:p>
        </w:tc>
        <w:tc>
          <w:tcPr>
            <w:tcW w:w="650" w:type="pct"/>
            <w:tcBorders>
              <w:top w:val="nil"/>
              <w:left w:val="nil"/>
              <w:bottom w:val="single" w:sz="4" w:space="0" w:color="auto"/>
              <w:right w:val="single" w:sz="4" w:space="0" w:color="auto"/>
            </w:tcBorders>
            <w:shd w:val="clear" w:color="auto" w:fill="auto"/>
            <w:noWrap/>
            <w:vAlign w:val="center"/>
            <w:hideMark/>
          </w:tcPr>
          <w:p w14:paraId="71356C8E" w14:textId="7171D639"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 DPNNA</w:t>
            </w:r>
          </w:p>
        </w:tc>
        <w:tc>
          <w:tcPr>
            <w:tcW w:w="80" w:type="pct"/>
            <w:tcBorders>
              <w:top w:val="nil"/>
              <w:left w:val="nil"/>
              <w:bottom w:val="single" w:sz="4" w:space="0" w:color="auto"/>
              <w:right w:val="single" w:sz="4" w:space="0" w:color="auto"/>
            </w:tcBorders>
            <w:shd w:val="clear" w:color="auto" w:fill="auto"/>
            <w:noWrap/>
            <w:vAlign w:val="center"/>
            <w:hideMark/>
          </w:tcPr>
          <w:p w14:paraId="2992666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06FE0D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F10E33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5E9391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F4073E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6AB86D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0D60ADB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0F5F80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0738687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A0BEA0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61EF29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C4DDDC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242015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493A761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62D14A7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12237A1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60FDF0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59EB25F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2D1C77A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82641D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2EB8B39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ECE839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0B51F9B2"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5E6722F9" w14:textId="0D9BD431"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2</w:t>
            </w:r>
          </w:p>
        </w:tc>
        <w:tc>
          <w:tcPr>
            <w:tcW w:w="2235" w:type="pct"/>
            <w:tcBorders>
              <w:top w:val="nil"/>
              <w:left w:val="nil"/>
              <w:bottom w:val="single" w:sz="4" w:space="0" w:color="auto"/>
              <w:right w:val="single" w:sz="4" w:space="0" w:color="auto"/>
            </w:tcBorders>
            <w:shd w:val="clear" w:color="auto" w:fill="auto"/>
            <w:noWrap/>
            <w:vAlign w:val="center"/>
            <w:hideMark/>
          </w:tcPr>
          <w:p w14:paraId="35B58904"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Diseño metodológico e instrumental de recojo de información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10564123" w14:textId="459154EB"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580D97A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C7FEDD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2D4E4F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6C61B67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BA1FD7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1085E9B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7C64EF5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nil"/>
              <w:right w:val="nil"/>
            </w:tcBorders>
            <w:shd w:val="clear" w:color="auto" w:fill="auto"/>
            <w:noWrap/>
            <w:vAlign w:val="center"/>
            <w:hideMark/>
          </w:tcPr>
          <w:p w14:paraId="473DF9B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single" w:sz="4" w:space="0" w:color="auto"/>
              <w:bottom w:val="single" w:sz="4" w:space="0" w:color="auto"/>
              <w:right w:val="single" w:sz="4" w:space="0" w:color="auto"/>
            </w:tcBorders>
            <w:shd w:val="clear" w:color="auto" w:fill="auto"/>
            <w:noWrap/>
            <w:vAlign w:val="center"/>
            <w:hideMark/>
          </w:tcPr>
          <w:p w14:paraId="2FA12AD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4F603C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CFCAD0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487ED4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DA63B3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1D3AB44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7023C99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27FA452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73AECB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3A97E74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7090242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64C796B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7EE3E0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9CD7D6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3C44ED56"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62E4EA7E" w14:textId="54D8A631"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3</w:t>
            </w:r>
          </w:p>
        </w:tc>
        <w:tc>
          <w:tcPr>
            <w:tcW w:w="2235" w:type="pct"/>
            <w:tcBorders>
              <w:top w:val="nil"/>
              <w:left w:val="nil"/>
              <w:bottom w:val="single" w:sz="4" w:space="0" w:color="auto"/>
              <w:right w:val="single" w:sz="4" w:space="0" w:color="auto"/>
            </w:tcBorders>
            <w:shd w:val="clear" w:color="auto" w:fill="auto"/>
            <w:noWrap/>
            <w:vAlign w:val="center"/>
            <w:hideMark/>
          </w:tcPr>
          <w:p w14:paraId="0304D2E5"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Aplicación de instrumentos de recojo de información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6B1B5CFA" w14:textId="65A58DCD"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13CACF1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677A84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77EABF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198013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F7376B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3B9D4AB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1C48A71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single" w:sz="4" w:space="0" w:color="auto"/>
              <w:left w:val="nil"/>
              <w:bottom w:val="single" w:sz="4" w:space="0" w:color="auto"/>
              <w:right w:val="single" w:sz="4" w:space="0" w:color="auto"/>
            </w:tcBorders>
            <w:shd w:val="clear" w:color="auto" w:fill="auto"/>
            <w:noWrap/>
            <w:vAlign w:val="center"/>
            <w:hideMark/>
          </w:tcPr>
          <w:p w14:paraId="2A3F48A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58D29E4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30E2C4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1C5ABF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763B69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7619DB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56ED73C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6E7EF5B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17A4C98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7D39F9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7C9E97D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6B33ABC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nil"/>
              <w:right w:val="nil"/>
            </w:tcBorders>
            <w:shd w:val="clear" w:color="auto" w:fill="auto"/>
            <w:noWrap/>
            <w:vAlign w:val="center"/>
            <w:hideMark/>
          </w:tcPr>
          <w:p w14:paraId="3851022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16CD43F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BB4A5A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28586EBF"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3B51D003" w14:textId="5E6905B8"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4</w:t>
            </w:r>
          </w:p>
        </w:tc>
        <w:tc>
          <w:tcPr>
            <w:tcW w:w="2235" w:type="pct"/>
            <w:tcBorders>
              <w:top w:val="nil"/>
              <w:left w:val="nil"/>
              <w:bottom w:val="single" w:sz="4" w:space="0" w:color="auto"/>
              <w:right w:val="single" w:sz="4" w:space="0" w:color="auto"/>
            </w:tcBorders>
            <w:shd w:val="clear" w:color="auto" w:fill="auto"/>
            <w:noWrap/>
            <w:vAlign w:val="center"/>
            <w:hideMark/>
          </w:tcPr>
          <w:p w14:paraId="4CA5DFC7" w14:textId="77777777" w:rsidR="00FE4611" w:rsidRPr="00363199" w:rsidRDefault="00FE4611" w:rsidP="00FE4611">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Triangulación de información cuantitativa y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1286A339" w14:textId="38B34FBD"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noWrap/>
            <w:vAlign w:val="center"/>
            <w:hideMark/>
          </w:tcPr>
          <w:p w14:paraId="5230719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78263F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041670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81A33C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041815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0C0C6A1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534E824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05E948D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619C58E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60AF52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D6C8AB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812D11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4EB6EA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1701426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265D50A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64EC957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330201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484D302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543E5CA1"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88" w:type="pct"/>
            <w:tcBorders>
              <w:top w:val="single" w:sz="4" w:space="0" w:color="auto"/>
              <w:left w:val="nil"/>
              <w:bottom w:val="single" w:sz="4" w:space="0" w:color="auto"/>
              <w:right w:val="single" w:sz="4" w:space="0" w:color="auto"/>
            </w:tcBorders>
            <w:shd w:val="clear" w:color="auto" w:fill="auto"/>
            <w:noWrap/>
            <w:vAlign w:val="center"/>
            <w:hideMark/>
          </w:tcPr>
          <w:p w14:paraId="7774795B"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4A609557"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64DF90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598AC366"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639D5526" w14:textId="5EC77FF1"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5</w:t>
            </w:r>
          </w:p>
        </w:tc>
        <w:tc>
          <w:tcPr>
            <w:tcW w:w="2235" w:type="pct"/>
            <w:tcBorders>
              <w:top w:val="nil"/>
              <w:left w:val="nil"/>
              <w:bottom w:val="single" w:sz="4" w:space="0" w:color="auto"/>
              <w:right w:val="single" w:sz="4" w:space="0" w:color="auto"/>
            </w:tcBorders>
            <w:shd w:val="clear" w:color="auto" w:fill="auto"/>
            <w:noWrap/>
            <w:vAlign w:val="center"/>
            <w:hideMark/>
          </w:tcPr>
          <w:p w14:paraId="25D882C0" w14:textId="77777777" w:rsidR="00FE4611" w:rsidRPr="00363199" w:rsidRDefault="00FE4611" w:rsidP="00FE4611">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Elaboración de informe de evaluación de resultados.</w:t>
            </w:r>
          </w:p>
        </w:tc>
        <w:tc>
          <w:tcPr>
            <w:tcW w:w="650" w:type="pct"/>
            <w:tcBorders>
              <w:top w:val="nil"/>
              <w:left w:val="nil"/>
              <w:bottom w:val="single" w:sz="4" w:space="0" w:color="auto"/>
              <w:right w:val="single" w:sz="4" w:space="0" w:color="auto"/>
            </w:tcBorders>
            <w:shd w:val="clear" w:color="auto" w:fill="auto"/>
            <w:noWrap/>
            <w:vAlign w:val="center"/>
            <w:hideMark/>
          </w:tcPr>
          <w:p w14:paraId="7E1CC175" w14:textId="32B5E638"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DPNNA - OMEP</w:t>
            </w:r>
          </w:p>
        </w:tc>
        <w:tc>
          <w:tcPr>
            <w:tcW w:w="80" w:type="pct"/>
            <w:tcBorders>
              <w:top w:val="nil"/>
              <w:left w:val="nil"/>
              <w:bottom w:val="single" w:sz="4" w:space="0" w:color="auto"/>
              <w:right w:val="single" w:sz="4" w:space="0" w:color="auto"/>
            </w:tcBorders>
            <w:shd w:val="clear" w:color="auto" w:fill="auto"/>
            <w:noWrap/>
            <w:vAlign w:val="center"/>
            <w:hideMark/>
          </w:tcPr>
          <w:p w14:paraId="3036B12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D37AEA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C33924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017ECF2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8DE21E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7CC8464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2A3C2A2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12A858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3751074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3A8FE41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3D2EF96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E2318E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37FDF2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4BA1286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0097983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52B8251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D72CCE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382B830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784F47FC"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 </w:t>
            </w:r>
          </w:p>
        </w:tc>
        <w:tc>
          <w:tcPr>
            <w:tcW w:w="88" w:type="pct"/>
            <w:tcBorders>
              <w:top w:val="nil"/>
              <w:left w:val="nil"/>
              <w:bottom w:val="nil"/>
              <w:right w:val="nil"/>
            </w:tcBorders>
            <w:shd w:val="clear" w:color="auto" w:fill="auto"/>
            <w:noWrap/>
            <w:vAlign w:val="center"/>
            <w:hideMark/>
          </w:tcPr>
          <w:p w14:paraId="14898C94"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7BE2D152"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4785228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6593C1BB"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tcPr>
          <w:p w14:paraId="4F2AB9F8" w14:textId="0F5B1AF4"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36</w:t>
            </w:r>
          </w:p>
        </w:tc>
        <w:tc>
          <w:tcPr>
            <w:tcW w:w="2235" w:type="pct"/>
            <w:tcBorders>
              <w:top w:val="nil"/>
              <w:left w:val="nil"/>
              <w:bottom w:val="single" w:sz="4" w:space="0" w:color="auto"/>
              <w:right w:val="single" w:sz="4" w:space="0" w:color="auto"/>
            </w:tcBorders>
            <w:shd w:val="clear" w:color="auto" w:fill="auto"/>
            <w:noWrap/>
            <w:vAlign w:val="center"/>
          </w:tcPr>
          <w:p w14:paraId="352D4632" w14:textId="3525CD45" w:rsidR="00FE4611" w:rsidRPr="00363199" w:rsidRDefault="00FE4611" w:rsidP="00FE4611">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 xml:space="preserve">OGPP a través de informe técnico aprueba el documento de evaluación </w:t>
            </w:r>
          </w:p>
        </w:tc>
        <w:tc>
          <w:tcPr>
            <w:tcW w:w="650" w:type="pct"/>
            <w:tcBorders>
              <w:top w:val="nil"/>
              <w:left w:val="nil"/>
              <w:bottom w:val="single" w:sz="4" w:space="0" w:color="auto"/>
              <w:right w:val="single" w:sz="4" w:space="0" w:color="auto"/>
            </w:tcBorders>
            <w:shd w:val="clear" w:color="auto" w:fill="auto"/>
            <w:noWrap/>
            <w:vAlign w:val="center"/>
          </w:tcPr>
          <w:p w14:paraId="24EAC39B" w14:textId="0640A69D"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OGPP</w:t>
            </w:r>
          </w:p>
        </w:tc>
        <w:tc>
          <w:tcPr>
            <w:tcW w:w="80" w:type="pct"/>
            <w:tcBorders>
              <w:top w:val="nil"/>
              <w:left w:val="nil"/>
              <w:bottom w:val="single" w:sz="4" w:space="0" w:color="auto"/>
              <w:right w:val="single" w:sz="4" w:space="0" w:color="auto"/>
            </w:tcBorders>
            <w:shd w:val="clear" w:color="auto" w:fill="auto"/>
            <w:noWrap/>
            <w:vAlign w:val="center"/>
          </w:tcPr>
          <w:p w14:paraId="5D5EEA2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1D4A842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4EBCDB2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88" w:type="pct"/>
            <w:tcBorders>
              <w:top w:val="nil"/>
              <w:left w:val="nil"/>
              <w:bottom w:val="single" w:sz="4" w:space="0" w:color="auto"/>
              <w:right w:val="single" w:sz="4" w:space="0" w:color="auto"/>
            </w:tcBorders>
            <w:shd w:val="clear" w:color="auto" w:fill="auto"/>
            <w:noWrap/>
            <w:vAlign w:val="center"/>
          </w:tcPr>
          <w:p w14:paraId="3E2F70B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3D03A2E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4F8E296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nil"/>
              <w:bottom w:val="single" w:sz="4" w:space="0" w:color="auto"/>
              <w:right w:val="single" w:sz="4" w:space="0" w:color="auto"/>
            </w:tcBorders>
            <w:shd w:val="clear" w:color="auto" w:fill="auto"/>
            <w:noWrap/>
            <w:vAlign w:val="center"/>
          </w:tcPr>
          <w:p w14:paraId="1BD71CF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267E698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106" w:type="pct"/>
            <w:tcBorders>
              <w:top w:val="nil"/>
              <w:left w:val="nil"/>
              <w:bottom w:val="single" w:sz="4" w:space="0" w:color="auto"/>
              <w:right w:val="single" w:sz="4" w:space="0" w:color="auto"/>
            </w:tcBorders>
            <w:shd w:val="clear" w:color="auto" w:fill="auto"/>
            <w:noWrap/>
            <w:vAlign w:val="center"/>
          </w:tcPr>
          <w:p w14:paraId="5AA30BF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3C0E540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77" w:type="pct"/>
            <w:tcBorders>
              <w:top w:val="nil"/>
              <w:left w:val="nil"/>
              <w:bottom w:val="single" w:sz="4" w:space="0" w:color="auto"/>
              <w:right w:val="single" w:sz="4" w:space="0" w:color="auto"/>
            </w:tcBorders>
            <w:shd w:val="clear" w:color="auto" w:fill="auto"/>
            <w:noWrap/>
            <w:vAlign w:val="center"/>
          </w:tcPr>
          <w:p w14:paraId="0CBB4A5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87" w:type="pct"/>
            <w:tcBorders>
              <w:top w:val="nil"/>
              <w:left w:val="nil"/>
              <w:bottom w:val="single" w:sz="4" w:space="0" w:color="auto"/>
              <w:right w:val="single" w:sz="4" w:space="0" w:color="auto"/>
            </w:tcBorders>
            <w:shd w:val="clear" w:color="auto" w:fill="auto"/>
            <w:noWrap/>
            <w:vAlign w:val="center"/>
          </w:tcPr>
          <w:p w14:paraId="081FE0B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80" w:type="pct"/>
            <w:tcBorders>
              <w:top w:val="nil"/>
              <w:left w:val="nil"/>
              <w:bottom w:val="single" w:sz="4" w:space="0" w:color="auto"/>
              <w:right w:val="single" w:sz="4" w:space="0" w:color="auto"/>
            </w:tcBorders>
            <w:shd w:val="clear" w:color="auto" w:fill="auto"/>
            <w:noWrap/>
            <w:vAlign w:val="center"/>
          </w:tcPr>
          <w:p w14:paraId="49FCC90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93" w:type="pct"/>
            <w:tcBorders>
              <w:top w:val="nil"/>
              <w:left w:val="nil"/>
              <w:bottom w:val="single" w:sz="4" w:space="0" w:color="auto"/>
              <w:right w:val="single" w:sz="4" w:space="0" w:color="auto"/>
            </w:tcBorders>
            <w:shd w:val="clear" w:color="auto" w:fill="auto"/>
            <w:noWrap/>
            <w:vAlign w:val="center"/>
          </w:tcPr>
          <w:p w14:paraId="01B84D9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102" w:type="pct"/>
            <w:tcBorders>
              <w:top w:val="nil"/>
              <w:left w:val="nil"/>
              <w:bottom w:val="single" w:sz="4" w:space="0" w:color="auto"/>
              <w:right w:val="single" w:sz="4" w:space="0" w:color="auto"/>
            </w:tcBorders>
            <w:shd w:val="clear" w:color="auto" w:fill="auto"/>
            <w:noWrap/>
            <w:vAlign w:val="center"/>
          </w:tcPr>
          <w:p w14:paraId="168530A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99" w:type="pct"/>
            <w:tcBorders>
              <w:top w:val="nil"/>
              <w:left w:val="nil"/>
              <w:bottom w:val="single" w:sz="4" w:space="0" w:color="auto"/>
              <w:right w:val="single" w:sz="4" w:space="0" w:color="auto"/>
            </w:tcBorders>
            <w:shd w:val="clear" w:color="auto" w:fill="auto"/>
            <w:noWrap/>
            <w:vAlign w:val="center"/>
          </w:tcPr>
          <w:p w14:paraId="0EA7991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90" w:type="pct"/>
            <w:tcBorders>
              <w:top w:val="nil"/>
              <w:left w:val="nil"/>
              <w:bottom w:val="single" w:sz="4" w:space="0" w:color="auto"/>
              <w:right w:val="single" w:sz="4" w:space="0" w:color="auto"/>
            </w:tcBorders>
            <w:shd w:val="clear" w:color="auto" w:fill="auto"/>
            <w:noWrap/>
            <w:vAlign w:val="center"/>
          </w:tcPr>
          <w:p w14:paraId="4EA8B07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79" w:type="pct"/>
            <w:tcBorders>
              <w:top w:val="nil"/>
              <w:left w:val="nil"/>
              <w:bottom w:val="single" w:sz="4" w:space="0" w:color="auto"/>
              <w:right w:val="single" w:sz="4" w:space="0" w:color="auto"/>
            </w:tcBorders>
            <w:shd w:val="clear" w:color="auto" w:fill="auto"/>
            <w:noWrap/>
            <w:vAlign w:val="center"/>
          </w:tcPr>
          <w:p w14:paraId="3887A0E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122" w:type="pct"/>
            <w:tcBorders>
              <w:top w:val="nil"/>
              <w:left w:val="nil"/>
              <w:bottom w:val="single" w:sz="4" w:space="0" w:color="auto"/>
              <w:right w:val="single" w:sz="4" w:space="0" w:color="auto"/>
            </w:tcBorders>
            <w:shd w:val="clear" w:color="auto" w:fill="auto"/>
            <w:noWrap/>
            <w:vAlign w:val="center"/>
          </w:tcPr>
          <w:p w14:paraId="46346A33"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88" w:type="pct"/>
            <w:tcBorders>
              <w:top w:val="nil"/>
              <w:left w:val="nil"/>
              <w:bottom w:val="nil"/>
              <w:right w:val="nil"/>
            </w:tcBorders>
            <w:shd w:val="clear" w:color="auto" w:fill="auto"/>
            <w:noWrap/>
            <w:vAlign w:val="center"/>
          </w:tcPr>
          <w:p w14:paraId="63DB0DC7" w14:textId="77777777" w:rsidR="00FE4611" w:rsidRPr="00363199" w:rsidRDefault="00FE4611" w:rsidP="00FE4611">
            <w:pPr>
              <w:spacing w:after="0" w:line="240" w:lineRule="auto"/>
              <w:jc w:val="center"/>
              <w:rPr>
                <w:rFonts w:ascii="Calibri" w:eastAsia="Times New Roman" w:hAnsi="Calibri" w:cs="Calibri"/>
                <w:sz w:val="14"/>
                <w:szCs w:val="14"/>
                <w:lang w:val="es-PE" w:eastAsia="es-PE"/>
              </w:rPr>
            </w:pPr>
          </w:p>
        </w:tc>
        <w:tc>
          <w:tcPr>
            <w:tcW w:w="136" w:type="pct"/>
            <w:tcBorders>
              <w:top w:val="nil"/>
              <w:left w:val="single" w:sz="4" w:space="0" w:color="auto"/>
              <w:bottom w:val="single" w:sz="4" w:space="0" w:color="auto"/>
              <w:right w:val="single" w:sz="4" w:space="0" w:color="auto"/>
            </w:tcBorders>
            <w:shd w:val="clear" w:color="auto" w:fill="auto"/>
            <w:noWrap/>
            <w:vAlign w:val="center"/>
          </w:tcPr>
          <w:p w14:paraId="65AC70AB" w14:textId="794480A4" w:rsidR="00FE4611" w:rsidRPr="00363199" w:rsidRDefault="00FE4611" w:rsidP="00FE4611">
            <w:pPr>
              <w:spacing w:after="0" w:line="240" w:lineRule="auto"/>
              <w:jc w:val="center"/>
              <w:rPr>
                <w:rFonts w:ascii="Calibri" w:eastAsia="Times New Roman" w:hAnsi="Calibri" w:cs="Calibri"/>
                <w:sz w:val="14"/>
                <w:szCs w:val="14"/>
                <w:lang w:val="es-PE" w:eastAsia="es-PE"/>
              </w:rPr>
            </w:pPr>
            <w:r w:rsidRPr="00363199">
              <w:rPr>
                <w:rFonts w:ascii="Calibri" w:eastAsia="Times New Roman" w:hAnsi="Calibri" w:cs="Calibri"/>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tcPr>
          <w:p w14:paraId="236B471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r>
      <w:tr w:rsidR="00FE4611" w:rsidRPr="00353B19" w14:paraId="169D567D"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3B7713E5" w14:textId="0EDFEC89"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7</w:t>
            </w:r>
          </w:p>
        </w:tc>
        <w:tc>
          <w:tcPr>
            <w:tcW w:w="2235" w:type="pct"/>
            <w:tcBorders>
              <w:top w:val="nil"/>
              <w:left w:val="nil"/>
              <w:bottom w:val="single" w:sz="4" w:space="0" w:color="auto"/>
              <w:right w:val="single" w:sz="4" w:space="0" w:color="auto"/>
            </w:tcBorders>
            <w:shd w:val="clear" w:color="auto" w:fill="auto"/>
            <w:noWrap/>
            <w:vAlign w:val="center"/>
            <w:hideMark/>
          </w:tcPr>
          <w:p w14:paraId="62430AFC" w14:textId="77777777" w:rsidR="00FE4611" w:rsidRPr="00363199" w:rsidRDefault="00FE4611" w:rsidP="00FE4611">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Remisión del informe de evaluación de resultados a CEPLAN y sectores intervinientes</w:t>
            </w:r>
          </w:p>
        </w:tc>
        <w:tc>
          <w:tcPr>
            <w:tcW w:w="650" w:type="pct"/>
            <w:tcBorders>
              <w:top w:val="nil"/>
              <w:left w:val="nil"/>
              <w:bottom w:val="single" w:sz="4" w:space="0" w:color="auto"/>
              <w:right w:val="single" w:sz="4" w:space="0" w:color="auto"/>
            </w:tcBorders>
            <w:shd w:val="clear" w:color="auto" w:fill="auto"/>
            <w:noWrap/>
            <w:vAlign w:val="center"/>
            <w:hideMark/>
          </w:tcPr>
          <w:p w14:paraId="41095AB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OGPP</w:t>
            </w:r>
          </w:p>
        </w:tc>
        <w:tc>
          <w:tcPr>
            <w:tcW w:w="80" w:type="pct"/>
            <w:tcBorders>
              <w:top w:val="nil"/>
              <w:left w:val="nil"/>
              <w:bottom w:val="single" w:sz="4" w:space="0" w:color="auto"/>
              <w:right w:val="single" w:sz="4" w:space="0" w:color="auto"/>
            </w:tcBorders>
            <w:shd w:val="clear" w:color="auto" w:fill="auto"/>
            <w:noWrap/>
            <w:vAlign w:val="center"/>
            <w:hideMark/>
          </w:tcPr>
          <w:p w14:paraId="1EEABB6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E2562B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B482A8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4A94F53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F8FBC8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83FA14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1C1B7A7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6535CDE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5C28998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C972AB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E4D567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7FAD35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C8BA99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74F5198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79E0776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335188E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9FDE1B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7BC8A3C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5B40375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single" w:sz="4" w:space="0" w:color="auto"/>
              <w:left w:val="nil"/>
              <w:bottom w:val="single" w:sz="4" w:space="0" w:color="auto"/>
              <w:right w:val="single" w:sz="4" w:space="0" w:color="auto"/>
            </w:tcBorders>
            <w:shd w:val="clear" w:color="auto" w:fill="auto"/>
            <w:noWrap/>
            <w:vAlign w:val="center"/>
            <w:hideMark/>
          </w:tcPr>
          <w:p w14:paraId="49984FB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7337C98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3E3BC91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2E939391" w14:textId="77777777" w:rsidTr="00FE4611">
        <w:trPr>
          <w:trHeight w:val="288"/>
        </w:trPr>
        <w:tc>
          <w:tcPr>
            <w:tcW w:w="108" w:type="pct"/>
            <w:tcBorders>
              <w:top w:val="nil"/>
              <w:left w:val="single" w:sz="4" w:space="0" w:color="auto"/>
              <w:bottom w:val="single" w:sz="4" w:space="0" w:color="auto"/>
              <w:right w:val="single" w:sz="4" w:space="0" w:color="auto"/>
            </w:tcBorders>
            <w:shd w:val="clear" w:color="000000" w:fill="000000"/>
            <w:noWrap/>
            <w:vAlign w:val="bottom"/>
            <w:hideMark/>
          </w:tcPr>
          <w:p w14:paraId="2D0BAD90"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nil"/>
              <w:left w:val="nil"/>
              <w:bottom w:val="single" w:sz="4" w:space="0" w:color="auto"/>
              <w:right w:val="single" w:sz="4" w:space="0" w:color="auto"/>
            </w:tcBorders>
            <w:shd w:val="clear" w:color="000000" w:fill="000000"/>
            <w:noWrap/>
            <w:vAlign w:val="center"/>
            <w:hideMark/>
          </w:tcPr>
          <w:p w14:paraId="340E30F9" w14:textId="77777777" w:rsidR="00FE4611" w:rsidRPr="00353B19" w:rsidRDefault="00FE4611" w:rsidP="00FE4611">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Hito 5: Reporte de cumplimiento</w:t>
            </w:r>
          </w:p>
        </w:tc>
        <w:tc>
          <w:tcPr>
            <w:tcW w:w="650" w:type="pct"/>
            <w:tcBorders>
              <w:top w:val="nil"/>
              <w:left w:val="nil"/>
              <w:bottom w:val="single" w:sz="4" w:space="0" w:color="auto"/>
              <w:right w:val="single" w:sz="4" w:space="0" w:color="auto"/>
            </w:tcBorders>
            <w:shd w:val="clear" w:color="000000" w:fill="000000"/>
            <w:noWrap/>
            <w:vAlign w:val="center"/>
            <w:hideMark/>
          </w:tcPr>
          <w:p w14:paraId="1F799B1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Responsables</w:t>
            </w:r>
          </w:p>
        </w:tc>
        <w:tc>
          <w:tcPr>
            <w:tcW w:w="80" w:type="pct"/>
            <w:tcBorders>
              <w:top w:val="nil"/>
              <w:left w:val="nil"/>
              <w:bottom w:val="single" w:sz="4" w:space="0" w:color="auto"/>
              <w:right w:val="single" w:sz="4" w:space="0" w:color="auto"/>
            </w:tcBorders>
            <w:shd w:val="clear" w:color="000000" w:fill="000000"/>
            <w:noWrap/>
            <w:vAlign w:val="center"/>
            <w:hideMark/>
          </w:tcPr>
          <w:p w14:paraId="1740C5D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2AF35B58"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55041150"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18191BC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164C7D5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0F711B5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0133B7C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381ECE00"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10D19505"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534E968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08F20F0B"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4937C37B"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7B531F25"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3EDECA00"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03F829B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6264D81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51C22A2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20D78DBB"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086512E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2893FFB1"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50C4EAD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2D72F7A7"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FE4611" w:rsidRPr="00353B19" w14:paraId="7AF3B441"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6E90E99B" w14:textId="76928D98"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8</w:t>
            </w:r>
          </w:p>
        </w:tc>
        <w:tc>
          <w:tcPr>
            <w:tcW w:w="2235" w:type="pct"/>
            <w:tcBorders>
              <w:top w:val="nil"/>
              <w:left w:val="nil"/>
              <w:bottom w:val="single" w:sz="4" w:space="0" w:color="auto"/>
              <w:right w:val="single" w:sz="4" w:space="0" w:color="auto"/>
            </w:tcBorders>
            <w:shd w:val="clear" w:color="auto" w:fill="auto"/>
            <w:noWrap/>
            <w:vAlign w:val="center"/>
            <w:hideMark/>
          </w:tcPr>
          <w:p w14:paraId="485EC789"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Análisis e identificación de los aspectos más relevantes de las evaluaciones y reporte de seguimiento</w:t>
            </w:r>
          </w:p>
        </w:tc>
        <w:tc>
          <w:tcPr>
            <w:tcW w:w="650" w:type="pct"/>
            <w:tcBorders>
              <w:top w:val="nil"/>
              <w:left w:val="nil"/>
              <w:bottom w:val="single" w:sz="4" w:space="0" w:color="auto"/>
              <w:right w:val="single" w:sz="4" w:space="0" w:color="auto"/>
            </w:tcBorders>
            <w:shd w:val="clear" w:color="auto" w:fill="auto"/>
            <w:noWrap/>
            <w:vAlign w:val="center"/>
            <w:hideMark/>
          </w:tcPr>
          <w:p w14:paraId="77199FB8" w14:textId="26B5BF64"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DPNNA - OMEP</w:t>
            </w:r>
          </w:p>
        </w:tc>
        <w:tc>
          <w:tcPr>
            <w:tcW w:w="80" w:type="pct"/>
            <w:tcBorders>
              <w:top w:val="nil"/>
              <w:left w:val="nil"/>
              <w:bottom w:val="single" w:sz="4" w:space="0" w:color="auto"/>
              <w:right w:val="single" w:sz="4" w:space="0" w:color="auto"/>
            </w:tcBorders>
            <w:shd w:val="clear" w:color="auto" w:fill="auto"/>
            <w:noWrap/>
            <w:vAlign w:val="center"/>
            <w:hideMark/>
          </w:tcPr>
          <w:p w14:paraId="2D11449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A811A5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5DB578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AB91E6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ACEFDE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01F037A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7793D13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CCF0D9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2E4A4BE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34FA1B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50FC6C9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EDE6E7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640990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673AAA2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509F995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15CAE81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4367E6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99B997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415B73F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6C7C059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6CEE992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875D18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r>
      <w:tr w:rsidR="00FE4611" w:rsidRPr="00353B19" w14:paraId="764A1F9D"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725712C1" w14:textId="40D66EC3"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3</w:t>
            </w:r>
            <w:r>
              <w:rPr>
                <w:rFonts w:ascii="Calibri" w:eastAsia="Times New Roman" w:hAnsi="Calibri" w:cs="Calibri"/>
                <w:color w:val="000000"/>
                <w:sz w:val="14"/>
                <w:szCs w:val="14"/>
                <w:lang w:val="es-PE" w:eastAsia="es-PE"/>
              </w:rPr>
              <w:t>9</w:t>
            </w:r>
          </w:p>
        </w:tc>
        <w:tc>
          <w:tcPr>
            <w:tcW w:w="2235" w:type="pct"/>
            <w:tcBorders>
              <w:top w:val="nil"/>
              <w:left w:val="nil"/>
              <w:bottom w:val="single" w:sz="4" w:space="0" w:color="auto"/>
              <w:right w:val="single" w:sz="4" w:space="0" w:color="auto"/>
            </w:tcBorders>
            <w:shd w:val="clear" w:color="auto" w:fill="auto"/>
            <w:noWrap/>
            <w:vAlign w:val="center"/>
            <w:hideMark/>
          </w:tcPr>
          <w:p w14:paraId="11775ABF"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Elaboración de reporte de cumplimiento</w:t>
            </w:r>
          </w:p>
        </w:tc>
        <w:tc>
          <w:tcPr>
            <w:tcW w:w="650" w:type="pct"/>
            <w:tcBorders>
              <w:top w:val="nil"/>
              <w:left w:val="nil"/>
              <w:bottom w:val="single" w:sz="4" w:space="0" w:color="auto"/>
              <w:right w:val="single" w:sz="4" w:space="0" w:color="auto"/>
            </w:tcBorders>
            <w:shd w:val="clear" w:color="auto" w:fill="auto"/>
            <w:noWrap/>
            <w:vAlign w:val="center"/>
            <w:hideMark/>
          </w:tcPr>
          <w:p w14:paraId="2AE102C4" w14:textId="496D52B6"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DPNNA - OMEP</w:t>
            </w:r>
          </w:p>
        </w:tc>
        <w:tc>
          <w:tcPr>
            <w:tcW w:w="80" w:type="pct"/>
            <w:tcBorders>
              <w:top w:val="nil"/>
              <w:left w:val="nil"/>
              <w:bottom w:val="single" w:sz="4" w:space="0" w:color="auto"/>
              <w:right w:val="single" w:sz="4" w:space="0" w:color="auto"/>
            </w:tcBorders>
            <w:shd w:val="clear" w:color="auto" w:fill="auto"/>
            <w:noWrap/>
            <w:vAlign w:val="center"/>
            <w:hideMark/>
          </w:tcPr>
          <w:p w14:paraId="1533E79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347F27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A2D363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386A3C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F46873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FBE85C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2B1FD91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FD9575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4FF7D58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1C890A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366288B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D2304A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377764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59007CF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02C627E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06F4C60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75D7B2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84A164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2D46207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658AB0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42A5388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77673E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r>
      <w:tr w:rsidR="00FE4611" w:rsidRPr="00353B19" w14:paraId="3C81B318"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14ABC60B" w14:textId="0FBB4BB0"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40</w:t>
            </w:r>
          </w:p>
        </w:tc>
        <w:tc>
          <w:tcPr>
            <w:tcW w:w="2235" w:type="pct"/>
            <w:tcBorders>
              <w:top w:val="nil"/>
              <w:left w:val="nil"/>
              <w:bottom w:val="single" w:sz="4" w:space="0" w:color="auto"/>
              <w:right w:val="single" w:sz="4" w:space="0" w:color="auto"/>
            </w:tcBorders>
            <w:shd w:val="clear" w:color="auto" w:fill="auto"/>
            <w:noWrap/>
            <w:vAlign w:val="center"/>
            <w:hideMark/>
          </w:tcPr>
          <w:p w14:paraId="1CD95F27"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Remisión del reporte de cumplimiento a CEPLAN</w:t>
            </w:r>
          </w:p>
        </w:tc>
        <w:tc>
          <w:tcPr>
            <w:tcW w:w="650" w:type="pct"/>
            <w:tcBorders>
              <w:top w:val="nil"/>
              <w:left w:val="nil"/>
              <w:bottom w:val="single" w:sz="4" w:space="0" w:color="auto"/>
              <w:right w:val="single" w:sz="4" w:space="0" w:color="auto"/>
            </w:tcBorders>
            <w:shd w:val="clear" w:color="auto" w:fill="auto"/>
            <w:noWrap/>
            <w:vAlign w:val="center"/>
            <w:hideMark/>
          </w:tcPr>
          <w:p w14:paraId="5A2415C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OGPP</w:t>
            </w:r>
          </w:p>
        </w:tc>
        <w:tc>
          <w:tcPr>
            <w:tcW w:w="80" w:type="pct"/>
            <w:tcBorders>
              <w:top w:val="nil"/>
              <w:left w:val="nil"/>
              <w:bottom w:val="single" w:sz="4" w:space="0" w:color="auto"/>
              <w:right w:val="single" w:sz="4" w:space="0" w:color="auto"/>
            </w:tcBorders>
            <w:shd w:val="clear" w:color="auto" w:fill="auto"/>
            <w:noWrap/>
            <w:vAlign w:val="center"/>
            <w:hideMark/>
          </w:tcPr>
          <w:p w14:paraId="3563B55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D30290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BA3301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4E78927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29783E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09AAD50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79BB77A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7E98FF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464570C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103EE3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3ED673B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4423300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F6DEA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5DC9740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147520F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6C7D5C5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04C8EE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34134CB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6372308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2EBC085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7E993AB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76E460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r>
      <w:tr w:rsidR="00FE4611" w:rsidRPr="00353B19" w14:paraId="28429024" w14:textId="77777777" w:rsidTr="00FE4611">
        <w:trPr>
          <w:trHeight w:val="288"/>
        </w:trPr>
        <w:tc>
          <w:tcPr>
            <w:tcW w:w="108" w:type="pct"/>
            <w:tcBorders>
              <w:top w:val="nil"/>
              <w:left w:val="nil"/>
              <w:bottom w:val="nil"/>
              <w:right w:val="nil"/>
            </w:tcBorders>
            <w:shd w:val="clear" w:color="000000" w:fill="000000"/>
            <w:noWrap/>
            <w:vAlign w:val="bottom"/>
            <w:hideMark/>
          </w:tcPr>
          <w:p w14:paraId="56C061CE"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nil"/>
              <w:left w:val="single" w:sz="4" w:space="0" w:color="auto"/>
              <w:bottom w:val="single" w:sz="4" w:space="0" w:color="auto"/>
              <w:right w:val="single" w:sz="4" w:space="0" w:color="auto"/>
            </w:tcBorders>
            <w:shd w:val="clear" w:color="000000" w:fill="000000"/>
            <w:noWrap/>
            <w:vAlign w:val="center"/>
            <w:hideMark/>
          </w:tcPr>
          <w:p w14:paraId="2D74FD9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650" w:type="pct"/>
            <w:tcBorders>
              <w:top w:val="nil"/>
              <w:left w:val="nil"/>
              <w:bottom w:val="single" w:sz="4" w:space="0" w:color="auto"/>
              <w:right w:val="single" w:sz="4" w:space="0" w:color="auto"/>
            </w:tcBorders>
            <w:shd w:val="clear" w:color="000000" w:fill="000000"/>
            <w:noWrap/>
            <w:vAlign w:val="center"/>
            <w:hideMark/>
          </w:tcPr>
          <w:p w14:paraId="7C3271C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348" w:type="pct"/>
            <w:gridSpan w:val="4"/>
            <w:tcBorders>
              <w:top w:val="single" w:sz="4" w:space="0" w:color="auto"/>
              <w:left w:val="nil"/>
              <w:bottom w:val="single" w:sz="4" w:space="0" w:color="auto"/>
              <w:right w:val="single" w:sz="4" w:space="0" w:color="auto"/>
            </w:tcBorders>
            <w:shd w:val="clear" w:color="000000" w:fill="000000"/>
            <w:noWrap/>
            <w:vAlign w:val="center"/>
            <w:hideMark/>
          </w:tcPr>
          <w:p w14:paraId="3645031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2021</w:t>
            </w:r>
          </w:p>
        </w:tc>
        <w:tc>
          <w:tcPr>
            <w:tcW w:w="1067" w:type="pct"/>
            <w:gridSpan w:val="12"/>
            <w:tcBorders>
              <w:top w:val="single" w:sz="4" w:space="0" w:color="auto"/>
              <w:left w:val="nil"/>
              <w:bottom w:val="single" w:sz="4" w:space="0" w:color="auto"/>
              <w:right w:val="single" w:sz="4" w:space="0" w:color="auto"/>
            </w:tcBorders>
            <w:shd w:val="clear" w:color="000000" w:fill="000000"/>
            <w:noWrap/>
            <w:vAlign w:val="center"/>
            <w:hideMark/>
          </w:tcPr>
          <w:p w14:paraId="1095658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2022</w:t>
            </w:r>
          </w:p>
        </w:tc>
        <w:tc>
          <w:tcPr>
            <w:tcW w:w="592" w:type="pct"/>
            <w:gridSpan w:val="6"/>
            <w:tcBorders>
              <w:top w:val="single" w:sz="4" w:space="0" w:color="auto"/>
              <w:left w:val="nil"/>
              <w:bottom w:val="single" w:sz="4" w:space="0" w:color="auto"/>
              <w:right w:val="single" w:sz="4" w:space="0" w:color="000000"/>
            </w:tcBorders>
            <w:shd w:val="clear" w:color="000000" w:fill="000000"/>
            <w:noWrap/>
            <w:vAlign w:val="center"/>
            <w:hideMark/>
          </w:tcPr>
          <w:p w14:paraId="4E6588EB"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2023</w:t>
            </w:r>
          </w:p>
        </w:tc>
      </w:tr>
      <w:tr w:rsidR="00FE4611" w:rsidRPr="00353B19" w14:paraId="475EB552" w14:textId="77777777" w:rsidTr="00FE4611">
        <w:trPr>
          <w:trHeight w:val="288"/>
        </w:trPr>
        <w:tc>
          <w:tcPr>
            <w:tcW w:w="108" w:type="pct"/>
            <w:tcBorders>
              <w:top w:val="nil"/>
              <w:left w:val="nil"/>
              <w:bottom w:val="nil"/>
              <w:right w:val="nil"/>
            </w:tcBorders>
            <w:shd w:val="clear" w:color="000000" w:fill="000000"/>
            <w:noWrap/>
            <w:vAlign w:val="bottom"/>
            <w:hideMark/>
          </w:tcPr>
          <w:p w14:paraId="1CA076B8"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2235" w:type="pct"/>
            <w:tcBorders>
              <w:top w:val="nil"/>
              <w:left w:val="single" w:sz="4" w:space="0" w:color="auto"/>
              <w:bottom w:val="single" w:sz="4" w:space="0" w:color="auto"/>
              <w:right w:val="single" w:sz="4" w:space="0" w:color="auto"/>
            </w:tcBorders>
            <w:shd w:val="clear" w:color="000000" w:fill="D0CECE"/>
            <w:noWrap/>
            <w:vAlign w:val="center"/>
            <w:hideMark/>
          </w:tcPr>
          <w:p w14:paraId="52F728D0" w14:textId="77777777" w:rsidR="00FE4611" w:rsidRPr="00353B19" w:rsidRDefault="00FE4611" w:rsidP="00FE4611">
            <w:pPr>
              <w:spacing w:after="0" w:line="240" w:lineRule="auto"/>
              <w:jc w:val="center"/>
              <w:rPr>
                <w:rFonts w:ascii="Calibri" w:eastAsia="Times New Roman" w:hAnsi="Calibri" w:cs="Calibri"/>
                <w:b/>
                <w:bCs/>
                <w:i/>
                <w:iCs/>
                <w:color w:val="000000"/>
                <w:sz w:val="14"/>
                <w:szCs w:val="14"/>
                <w:lang w:val="es-PE" w:eastAsia="es-PE"/>
              </w:rPr>
            </w:pPr>
            <w:r w:rsidRPr="00353B19">
              <w:rPr>
                <w:rFonts w:ascii="Calibri" w:eastAsia="Times New Roman" w:hAnsi="Calibri" w:cs="Calibri"/>
                <w:b/>
                <w:bCs/>
                <w:i/>
                <w:iCs/>
                <w:color w:val="000000"/>
                <w:sz w:val="14"/>
                <w:szCs w:val="14"/>
                <w:lang w:val="es-PE" w:eastAsia="es-PE"/>
              </w:rPr>
              <w:t>2. Seguimiento comprensivo</w:t>
            </w:r>
          </w:p>
        </w:tc>
        <w:tc>
          <w:tcPr>
            <w:tcW w:w="650" w:type="pct"/>
            <w:tcBorders>
              <w:top w:val="nil"/>
              <w:left w:val="nil"/>
              <w:bottom w:val="single" w:sz="4" w:space="0" w:color="auto"/>
              <w:right w:val="single" w:sz="4" w:space="0" w:color="auto"/>
            </w:tcBorders>
            <w:shd w:val="clear" w:color="000000" w:fill="000000"/>
            <w:noWrap/>
            <w:vAlign w:val="center"/>
            <w:hideMark/>
          </w:tcPr>
          <w:p w14:paraId="6EE5A7B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C9C9C9"/>
            <w:noWrap/>
            <w:vAlign w:val="center"/>
            <w:hideMark/>
          </w:tcPr>
          <w:p w14:paraId="7B5F6CB1"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S</w:t>
            </w:r>
          </w:p>
        </w:tc>
        <w:tc>
          <w:tcPr>
            <w:tcW w:w="90" w:type="pct"/>
            <w:tcBorders>
              <w:top w:val="nil"/>
              <w:left w:val="nil"/>
              <w:bottom w:val="single" w:sz="4" w:space="0" w:color="auto"/>
              <w:right w:val="single" w:sz="4" w:space="0" w:color="auto"/>
            </w:tcBorders>
            <w:shd w:val="clear" w:color="000000" w:fill="C9C9C9"/>
            <w:noWrap/>
            <w:vAlign w:val="center"/>
            <w:hideMark/>
          </w:tcPr>
          <w:p w14:paraId="16D9CD72"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O</w:t>
            </w:r>
          </w:p>
        </w:tc>
        <w:tc>
          <w:tcPr>
            <w:tcW w:w="90" w:type="pct"/>
            <w:tcBorders>
              <w:top w:val="nil"/>
              <w:left w:val="nil"/>
              <w:bottom w:val="single" w:sz="4" w:space="0" w:color="auto"/>
              <w:right w:val="single" w:sz="4" w:space="0" w:color="auto"/>
            </w:tcBorders>
            <w:shd w:val="clear" w:color="000000" w:fill="C9C9C9"/>
            <w:noWrap/>
            <w:vAlign w:val="center"/>
            <w:hideMark/>
          </w:tcPr>
          <w:p w14:paraId="3CAB4DBB"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N</w:t>
            </w:r>
          </w:p>
        </w:tc>
        <w:tc>
          <w:tcPr>
            <w:tcW w:w="88" w:type="pct"/>
            <w:tcBorders>
              <w:top w:val="nil"/>
              <w:left w:val="nil"/>
              <w:bottom w:val="single" w:sz="4" w:space="0" w:color="auto"/>
              <w:right w:val="single" w:sz="4" w:space="0" w:color="auto"/>
            </w:tcBorders>
            <w:shd w:val="clear" w:color="000000" w:fill="C9C9C9"/>
            <w:noWrap/>
            <w:vAlign w:val="center"/>
            <w:hideMark/>
          </w:tcPr>
          <w:p w14:paraId="12D1C512"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D</w:t>
            </w:r>
          </w:p>
        </w:tc>
        <w:tc>
          <w:tcPr>
            <w:tcW w:w="80" w:type="pct"/>
            <w:tcBorders>
              <w:top w:val="nil"/>
              <w:left w:val="nil"/>
              <w:bottom w:val="single" w:sz="4" w:space="0" w:color="auto"/>
              <w:right w:val="single" w:sz="4" w:space="0" w:color="auto"/>
            </w:tcBorders>
            <w:shd w:val="clear" w:color="000000" w:fill="A5A5A5"/>
            <w:noWrap/>
            <w:vAlign w:val="center"/>
            <w:hideMark/>
          </w:tcPr>
          <w:p w14:paraId="1481F79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E</w:t>
            </w:r>
          </w:p>
        </w:tc>
        <w:tc>
          <w:tcPr>
            <w:tcW w:w="79" w:type="pct"/>
            <w:tcBorders>
              <w:top w:val="nil"/>
              <w:left w:val="nil"/>
              <w:bottom w:val="single" w:sz="4" w:space="0" w:color="auto"/>
              <w:right w:val="single" w:sz="4" w:space="0" w:color="auto"/>
            </w:tcBorders>
            <w:shd w:val="clear" w:color="000000" w:fill="A5A5A5"/>
            <w:noWrap/>
            <w:vAlign w:val="center"/>
            <w:hideMark/>
          </w:tcPr>
          <w:p w14:paraId="59052517"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F</w:t>
            </w:r>
          </w:p>
        </w:tc>
        <w:tc>
          <w:tcPr>
            <w:tcW w:w="101" w:type="pct"/>
            <w:tcBorders>
              <w:top w:val="nil"/>
              <w:left w:val="nil"/>
              <w:bottom w:val="single" w:sz="4" w:space="0" w:color="auto"/>
              <w:right w:val="single" w:sz="4" w:space="0" w:color="auto"/>
            </w:tcBorders>
            <w:shd w:val="clear" w:color="000000" w:fill="A5A5A5"/>
            <w:noWrap/>
            <w:vAlign w:val="center"/>
            <w:hideMark/>
          </w:tcPr>
          <w:p w14:paraId="356CC22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M</w:t>
            </w:r>
          </w:p>
        </w:tc>
        <w:tc>
          <w:tcPr>
            <w:tcW w:w="87" w:type="pct"/>
            <w:tcBorders>
              <w:top w:val="nil"/>
              <w:left w:val="nil"/>
              <w:bottom w:val="single" w:sz="4" w:space="0" w:color="auto"/>
              <w:right w:val="single" w:sz="4" w:space="0" w:color="auto"/>
            </w:tcBorders>
            <w:shd w:val="clear" w:color="000000" w:fill="A5A5A5"/>
            <w:noWrap/>
            <w:vAlign w:val="center"/>
            <w:hideMark/>
          </w:tcPr>
          <w:p w14:paraId="2860B04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A</w:t>
            </w:r>
          </w:p>
        </w:tc>
        <w:tc>
          <w:tcPr>
            <w:tcW w:w="106" w:type="pct"/>
            <w:tcBorders>
              <w:top w:val="nil"/>
              <w:left w:val="nil"/>
              <w:bottom w:val="single" w:sz="4" w:space="0" w:color="auto"/>
              <w:right w:val="single" w:sz="4" w:space="0" w:color="auto"/>
            </w:tcBorders>
            <w:shd w:val="clear" w:color="000000" w:fill="A5A5A5"/>
            <w:noWrap/>
            <w:vAlign w:val="center"/>
            <w:hideMark/>
          </w:tcPr>
          <w:p w14:paraId="20584FEB"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M</w:t>
            </w:r>
          </w:p>
        </w:tc>
        <w:tc>
          <w:tcPr>
            <w:tcW w:w="77" w:type="pct"/>
            <w:tcBorders>
              <w:top w:val="nil"/>
              <w:left w:val="nil"/>
              <w:bottom w:val="single" w:sz="4" w:space="0" w:color="auto"/>
              <w:right w:val="single" w:sz="4" w:space="0" w:color="auto"/>
            </w:tcBorders>
            <w:shd w:val="clear" w:color="000000" w:fill="A5A5A5"/>
            <w:noWrap/>
            <w:vAlign w:val="center"/>
            <w:hideMark/>
          </w:tcPr>
          <w:p w14:paraId="76FEAAF5"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J</w:t>
            </w:r>
          </w:p>
        </w:tc>
        <w:tc>
          <w:tcPr>
            <w:tcW w:w="77" w:type="pct"/>
            <w:tcBorders>
              <w:top w:val="nil"/>
              <w:left w:val="nil"/>
              <w:bottom w:val="single" w:sz="4" w:space="0" w:color="auto"/>
              <w:right w:val="single" w:sz="4" w:space="0" w:color="auto"/>
            </w:tcBorders>
            <w:shd w:val="clear" w:color="000000" w:fill="A5A5A5"/>
            <w:noWrap/>
            <w:vAlign w:val="center"/>
            <w:hideMark/>
          </w:tcPr>
          <w:p w14:paraId="22F168E0"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J</w:t>
            </w:r>
          </w:p>
        </w:tc>
        <w:tc>
          <w:tcPr>
            <w:tcW w:w="87" w:type="pct"/>
            <w:tcBorders>
              <w:top w:val="nil"/>
              <w:left w:val="nil"/>
              <w:bottom w:val="single" w:sz="4" w:space="0" w:color="auto"/>
              <w:right w:val="single" w:sz="4" w:space="0" w:color="auto"/>
            </w:tcBorders>
            <w:shd w:val="clear" w:color="000000" w:fill="A5A5A5"/>
            <w:noWrap/>
            <w:vAlign w:val="center"/>
            <w:hideMark/>
          </w:tcPr>
          <w:p w14:paraId="2251143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A</w:t>
            </w:r>
          </w:p>
        </w:tc>
        <w:tc>
          <w:tcPr>
            <w:tcW w:w="80" w:type="pct"/>
            <w:tcBorders>
              <w:top w:val="nil"/>
              <w:left w:val="nil"/>
              <w:bottom w:val="single" w:sz="4" w:space="0" w:color="auto"/>
              <w:right w:val="single" w:sz="4" w:space="0" w:color="auto"/>
            </w:tcBorders>
            <w:shd w:val="clear" w:color="000000" w:fill="A5A5A5"/>
            <w:noWrap/>
            <w:vAlign w:val="center"/>
            <w:hideMark/>
          </w:tcPr>
          <w:p w14:paraId="1B808C3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S</w:t>
            </w:r>
          </w:p>
        </w:tc>
        <w:tc>
          <w:tcPr>
            <w:tcW w:w="93" w:type="pct"/>
            <w:tcBorders>
              <w:top w:val="nil"/>
              <w:left w:val="nil"/>
              <w:bottom w:val="single" w:sz="4" w:space="0" w:color="auto"/>
              <w:right w:val="single" w:sz="4" w:space="0" w:color="auto"/>
            </w:tcBorders>
            <w:shd w:val="clear" w:color="000000" w:fill="A5A5A5"/>
            <w:noWrap/>
            <w:vAlign w:val="center"/>
            <w:hideMark/>
          </w:tcPr>
          <w:p w14:paraId="2D8F1F5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O</w:t>
            </w:r>
          </w:p>
        </w:tc>
        <w:tc>
          <w:tcPr>
            <w:tcW w:w="102" w:type="pct"/>
            <w:tcBorders>
              <w:top w:val="nil"/>
              <w:left w:val="nil"/>
              <w:bottom w:val="single" w:sz="4" w:space="0" w:color="auto"/>
              <w:right w:val="single" w:sz="4" w:space="0" w:color="auto"/>
            </w:tcBorders>
            <w:shd w:val="clear" w:color="000000" w:fill="A5A5A5"/>
            <w:noWrap/>
            <w:vAlign w:val="center"/>
            <w:hideMark/>
          </w:tcPr>
          <w:p w14:paraId="66B17FB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N</w:t>
            </w:r>
          </w:p>
        </w:tc>
        <w:tc>
          <w:tcPr>
            <w:tcW w:w="99" w:type="pct"/>
            <w:tcBorders>
              <w:top w:val="nil"/>
              <w:left w:val="nil"/>
              <w:bottom w:val="single" w:sz="4" w:space="0" w:color="auto"/>
              <w:right w:val="single" w:sz="4" w:space="0" w:color="auto"/>
            </w:tcBorders>
            <w:shd w:val="clear" w:color="000000" w:fill="A5A5A5"/>
            <w:noWrap/>
            <w:vAlign w:val="center"/>
            <w:hideMark/>
          </w:tcPr>
          <w:p w14:paraId="427DF4D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D</w:t>
            </w:r>
          </w:p>
        </w:tc>
        <w:tc>
          <w:tcPr>
            <w:tcW w:w="90" w:type="pct"/>
            <w:tcBorders>
              <w:top w:val="nil"/>
              <w:left w:val="nil"/>
              <w:bottom w:val="single" w:sz="4" w:space="0" w:color="auto"/>
              <w:right w:val="single" w:sz="4" w:space="0" w:color="auto"/>
            </w:tcBorders>
            <w:shd w:val="clear" w:color="000000" w:fill="C9C9C9"/>
            <w:noWrap/>
            <w:vAlign w:val="center"/>
            <w:hideMark/>
          </w:tcPr>
          <w:p w14:paraId="75268FA7"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E</w:t>
            </w:r>
          </w:p>
        </w:tc>
        <w:tc>
          <w:tcPr>
            <w:tcW w:w="79" w:type="pct"/>
            <w:tcBorders>
              <w:top w:val="nil"/>
              <w:left w:val="nil"/>
              <w:bottom w:val="single" w:sz="4" w:space="0" w:color="auto"/>
              <w:right w:val="single" w:sz="4" w:space="0" w:color="auto"/>
            </w:tcBorders>
            <w:shd w:val="clear" w:color="000000" w:fill="C9C9C9"/>
            <w:noWrap/>
            <w:vAlign w:val="center"/>
            <w:hideMark/>
          </w:tcPr>
          <w:p w14:paraId="6361F8AB"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F</w:t>
            </w:r>
          </w:p>
        </w:tc>
        <w:tc>
          <w:tcPr>
            <w:tcW w:w="122" w:type="pct"/>
            <w:tcBorders>
              <w:top w:val="nil"/>
              <w:left w:val="nil"/>
              <w:bottom w:val="single" w:sz="4" w:space="0" w:color="auto"/>
              <w:right w:val="single" w:sz="4" w:space="0" w:color="auto"/>
            </w:tcBorders>
            <w:shd w:val="clear" w:color="000000" w:fill="C9C9C9"/>
            <w:noWrap/>
            <w:vAlign w:val="center"/>
            <w:hideMark/>
          </w:tcPr>
          <w:p w14:paraId="408DB3D4"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M</w:t>
            </w:r>
          </w:p>
        </w:tc>
        <w:tc>
          <w:tcPr>
            <w:tcW w:w="88" w:type="pct"/>
            <w:tcBorders>
              <w:top w:val="nil"/>
              <w:left w:val="nil"/>
              <w:bottom w:val="single" w:sz="4" w:space="0" w:color="auto"/>
              <w:right w:val="single" w:sz="4" w:space="0" w:color="auto"/>
            </w:tcBorders>
            <w:shd w:val="clear" w:color="000000" w:fill="C9C9C9"/>
            <w:noWrap/>
            <w:vAlign w:val="center"/>
            <w:hideMark/>
          </w:tcPr>
          <w:p w14:paraId="1738A196"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A</w:t>
            </w:r>
          </w:p>
        </w:tc>
        <w:tc>
          <w:tcPr>
            <w:tcW w:w="136" w:type="pct"/>
            <w:tcBorders>
              <w:top w:val="nil"/>
              <w:left w:val="nil"/>
              <w:bottom w:val="single" w:sz="4" w:space="0" w:color="auto"/>
              <w:right w:val="single" w:sz="4" w:space="0" w:color="auto"/>
            </w:tcBorders>
            <w:shd w:val="clear" w:color="000000" w:fill="C9C9C9"/>
            <w:noWrap/>
            <w:vAlign w:val="center"/>
            <w:hideMark/>
          </w:tcPr>
          <w:p w14:paraId="729BBB99"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M</w:t>
            </w:r>
          </w:p>
        </w:tc>
        <w:tc>
          <w:tcPr>
            <w:tcW w:w="77" w:type="pct"/>
            <w:tcBorders>
              <w:top w:val="nil"/>
              <w:left w:val="nil"/>
              <w:bottom w:val="single" w:sz="4" w:space="0" w:color="auto"/>
              <w:right w:val="single" w:sz="4" w:space="0" w:color="auto"/>
            </w:tcBorders>
            <w:shd w:val="clear" w:color="000000" w:fill="C9C9C9"/>
            <w:noWrap/>
            <w:vAlign w:val="center"/>
            <w:hideMark/>
          </w:tcPr>
          <w:p w14:paraId="5B78E10E" w14:textId="77777777" w:rsidR="00FE4611" w:rsidRPr="00353B19" w:rsidRDefault="00FE4611" w:rsidP="00FE4611">
            <w:pPr>
              <w:spacing w:after="0" w:line="240" w:lineRule="auto"/>
              <w:jc w:val="center"/>
              <w:rPr>
                <w:rFonts w:ascii="Calibri" w:eastAsia="Times New Roman" w:hAnsi="Calibri" w:cs="Calibri"/>
                <w:b/>
                <w:bCs/>
                <w:sz w:val="14"/>
                <w:szCs w:val="14"/>
                <w:lang w:val="es-PE" w:eastAsia="es-PE"/>
              </w:rPr>
            </w:pPr>
            <w:r w:rsidRPr="00353B19">
              <w:rPr>
                <w:rFonts w:ascii="Calibri" w:eastAsia="Times New Roman" w:hAnsi="Calibri" w:cs="Calibri"/>
                <w:b/>
                <w:bCs/>
                <w:sz w:val="14"/>
                <w:szCs w:val="14"/>
                <w:lang w:val="es-PE" w:eastAsia="es-PE"/>
              </w:rPr>
              <w:t>J</w:t>
            </w:r>
          </w:p>
        </w:tc>
      </w:tr>
      <w:tr w:rsidR="00FE4611" w:rsidRPr="00353B19" w14:paraId="62993419" w14:textId="77777777" w:rsidTr="00FE4611">
        <w:trPr>
          <w:trHeight w:val="288"/>
        </w:trPr>
        <w:tc>
          <w:tcPr>
            <w:tcW w:w="108"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75EDF76" w14:textId="77777777" w:rsidR="00FE4611" w:rsidRPr="00353B19" w:rsidRDefault="00FE4611" w:rsidP="00FE4611">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 </w:t>
            </w:r>
          </w:p>
        </w:tc>
        <w:tc>
          <w:tcPr>
            <w:tcW w:w="2235" w:type="pct"/>
            <w:tcBorders>
              <w:top w:val="nil"/>
              <w:left w:val="nil"/>
              <w:bottom w:val="single" w:sz="4" w:space="0" w:color="auto"/>
              <w:right w:val="single" w:sz="4" w:space="0" w:color="auto"/>
            </w:tcBorders>
            <w:shd w:val="clear" w:color="000000" w:fill="000000"/>
            <w:noWrap/>
            <w:vAlign w:val="center"/>
            <w:hideMark/>
          </w:tcPr>
          <w:p w14:paraId="2DAF6F16" w14:textId="77777777" w:rsidR="00FE4611" w:rsidRPr="00353B19" w:rsidRDefault="00FE4611" w:rsidP="00FE4611">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Hito 6: Planificación metodológica y recojo de información</w:t>
            </w:r>
          </w:p>
        </w:tc>
        <w:tc>
          <w:tcPr>
            <w:tcW w:w="650" w:type="pct"/>
            <w:tcBorders>
              <w:top w:val="nil"/>
              <w:left w:val="nil"/>
              <w:bottom w:val="single" w:sz="4" w:space="0" w:color="auto"/>
              <w:right w:val="single" w:sz="4" w:space="0" w:color="auto"/>
            </w:tcBorders>
            <w:shd w:val="clear" w:color="000000" w:fill="000000"/>
            <w:noWrap/>
            <w:vAlign w:val="center"/>
            <w:hideMark/>
          </w:tcPr>
          <w:p w14:paraId="3E4561D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Responsables</w:t>
            </w:r>
          </w:p>
        </w:tc>
        <w:tc>
          <w:tcPr>
            <w:tcW w:w="80" w:type="pct"/>
            <w:tcBorders>
              <w:top w:val="nil"/>
              <w:left w:val="nil"/>
              <w:bottom w:val="single" w:sz="4" w:space="0" w:color="auto"/>
              <w:right w:val="single" w:sz="4" w:space="0" w:color="auto"/>
            </w:tcBorders>
            <w:shd w:val="clear" w:color="000000" w:fill="000000"/>
            <w:noWrap/>
            <w:vAlign w:val="center"/>
            <w:hideMark/>
          </w:tcPr>
          <w:p w14:paraId="06C6DCC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160FB0A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72F9D18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74E7614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6B8D01EB"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1B8F75B5"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69A3526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399E303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04AC50D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61A573E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235B9F0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0CEFFDE0"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6DEB2E4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725C1517"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51A1FA6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4E0F522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3CCF5FC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7A997B27"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6D1673A9"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11601B3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2F00304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35499300"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FE4611" w:rsidRPr="00353B19" w14:paraId="788B4761"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2A709FC4" w14:textId="16E1FA4A"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41</w:t>
            </w:r>
          </w:p>
        </w:tc>
        <w:tc>
          <w:tcPr>
            <w:tcW w:w="2235" w:type="pct"/>
            <w:tcBorders>
              <w:top w:val="nil"/>
              <w:left w:val="nil"/>
              <w:bottom w:val="single" w:sz="4" w:space="0" w:color="auto"/>
              <w:right w:val="single" w:sz="4" w:space="0" w:color="auto"/>
            </w:tcBorders>
            <w:shd w:val="clear" w:color="auto" w:fill="auto"/>
            <w:noWrap/>
            <w:vAlign w:val="center"/>
            <w:hideMark/>
          </w:tcPr>
          <w:p w14:paraId="3DADDF45"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Selección de indicadores que serán objeto de análisis</w:t>
            </w:r>
          </w:p>
        </w:tc>
        <w:tc>
          <w:tcPr>
            <w:tcW w:w="650" w:type="pct"/>
            <w:tcBorders>
              <w:top w:val="nil"/>
              <w:left w:val="nil"/>
              <w:bottom w:val="single" w:sz="4" w:space="0" w:color="auto"/>
              <w:right w:val="single" w:sz="4" w:space="0" w:color="auto"/>
            </w:tcBorders>
            <w:shd w:val="clear" w:color="auto" w:fill="auto"/>
            <w:noWrap/>
            <w:vAlign w:val="center"/>
            <w:hideMark/>
          </w:tcPr>
          <w:p w14:paraId="525B3554" w14:textId="31FB7E98"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 DPNNA</w:t>
            </w:r>
          </w:p>
        </w:tc>
        <w:tc>
          <w:tcPr>
            <w:tcW w:w="80" w:type="pct"/>
            <w:tcBorders>
              <w:top w:val="nil"/>
              <w:left w:val="nil"/>
              <w:bottom w:val="single" w:sz="4" w:space="0" w:color="auto"/>
              <w:right w:val="single" w:sz="4" w:space="0" w:color="auto"/>
            </w:tcBorders>
            <w:shd w:val="clear" w:color="auto" w:fill="auto"/>
            <w:vAlign w:val="center"/>
            <w:hideMark/>
          </w:tcPr>
          <w:p w14:paraId="1019BA80"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61471F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96472F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D9C031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5305A0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nil"/>
              <w:right w:val="nil"/>
            </w:tcBorders>
            <w:shd w:val="clear" w:color="auto" w:fill="auto"/>
            <w:noWrap/>
            <w:vAlign w:val="center"/>
            <w:hideMark/>
          </w:tcPr>
          <w:p w14:paraId="4AF9DCD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p>
        </w:tc>
        <w:tc>
          <w:tcPr>
            <w:tcW w:w="101" w:type="pct"/>
            <w:tcBorders>
              <w:top w:val="nil"/>
              <w:left w:val="single" w:sz="4" w:space="0" w:color="auto"/>
              <w:bottom w:val="single" w:sz="4" w:space="0" w:color="auto"/>
              <w:right w:val="single" w:sz="4" w:space="0" w:color="auto"/>
            </w:tcBorders>
            <w:shd w:val="clear" w:color="auto" w:fill="auto"/>
            <w:noWrap/>
            <w:vAlign w:val="center"/>
            <w:hideMark/>
          </w:tcPr>
          <w:p w14:paraId="6E99DCF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FBF377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05C09A2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8E627D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093A8B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7BBB679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5F82DFA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3ACAFFF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18CB12C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419B566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F4E4A30" w14:textId="7AE533A1"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 </w:t>
            </w:r>
          </w:p>
        </w:tc>
        <w:tc>
          <w:tcPr>
            <w:tcW w:w="79" w:type="pct"/>
            <w:tcBorders>
              <w:top w:val="nil"/>
              <w:left w:val="nil"/>
              <w:bottom w:val="single" w:sz="4" w:space="0" w:color="auto"/>
              <w:right w:val="single" w:sz="4" w:space="0" w:color="auto"/>
            </w:tcBorders>
            <w:shd w:val="clear" w:color="auto" w:fill="auto"/>
            <w:noWrap/>
            <w:vAlign w:val="center"/>
            <w:hideMark/>
          </w:tcPr>
          <w:p w14:paraId="79810A0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666B5CE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FD6FA9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3557ED9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9435E7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4B249893"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123E39C5" w14:textId="772A112C"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lastRenderedPageBreak/>
              <w:t>42</w:t>
            </w:r>
          </w:p>
        </w:tc>
        <w:tc>
          <w:tcPr>
            <w:tcW w:w="2235" w:type="pct"/>
            <w:tcBorders>
              <w:top w:val="nil"/>
              <w:left w:val="nil"/>
              <w:bottom w:val="single" w:sz="4" w:space="0" w:color="auto"/>
              <w:right w:val="single" w:sz="4" w:space="0" w:color="auto"/>
            </w:tcBorders>
            <w:shd w:val="clear" w:color="auto" w:fill="auto"/>
            <w:noWrap/>
            <w:vAlign w:val="center"/>
            <w:hideMark/>
          </w:tcPr>
          <w:p w14:paraId="783AF2D6"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Diseño metodológico e instrumental de recojo de información de campo</w:t>
            </w:r>
          </w:p>
        </w:tc>
        <w:tc>
          <w:tcPr>
            <w:tcW w:w="650" w:type="pct"/>
            <w:tcBorders>
              <w:top w:val="nil"/>
              <w:left w:val="nil"/>
              <w:bottom w:val="single" w:sz="4" w:space="0" w:color="auto"/>
              <w:right w:val="single" w:sz="4" w:space="0" w:color="auto"/>
            </w:tcBorders>
            <w:shd w:val="clear" w:color="auto" w:fill="auto"/>
            <w:noWrap/>
            <w:vAlign w:val="center"/>
            <w:hideMark/>
          </w:tcPr>
          <w:p w14:paraId="0882E565" w14:textId="05A8533D"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vAlign w:val="center"/>
            <w:hideMark/>
          </w:tcPr>
          <w:p w14:paraId="20A70BAA"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377468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51D9BE1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295DC39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D25EFF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single" w:sz="4" w:space="0" w:color="auto"/>
              <w:left w:val="nil"/>
              <w:bottom w:val="single" w:sz="4" w:space="0" w:color="auto"/>
              <w:right w:val="single" w:sz="4" w:space="0" w:color="auto"/>
            </w:tcBorders>
            <w:shd w:val="clear" w:color="auto" w:fill="auto"/>
            <w:noWrap/>
            <w:vAlign w:val="center"/>
            <w:hideMark/>
          </w:tcPr>
          <w:p w14:paraId="0372DA3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6829B4B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306905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4DDB6A5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58B493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B83E8D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0E886CA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2BE0A5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6F9F1E6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465EC9E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3D74BDC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2A1FFE5" w14:textId="3423F6C1"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x</w:t>
            </w:r>
          </w:p>
        </w:tc>
        <w:tc>
          <w:tcPr>
            <w:tcW w:w="79" w:type="pct"/>
            <w:tcBorders>
              <w:top w:val="nil"/>
              <w:left w:val="nil"/>
              <w:bottom w:val="single" w:sz="4" w:space="0" w:color="auto"/>
              <w:right w:val="single" w:sz="4" w:space="0" w:color="auto"/>
            </w:tcBorders>
            <w:shd w:val="clear" w:color="auto" w:fill="auto"/>
            <w:noWrap/>
            <w:vAlign w:val="center"/>
            <w:hideMark/>
          </w:tcPr>
          <w:p w14:paraId="5BE2C44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25912B6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4D3A735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668C76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CB65D4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56D2CC15"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55FE12F2" w14:textId="28258AE0"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r>
              <w:rPr>
                <w:rFonts w:ascii="Calibri" w:eastAsia="Times New Roman" w:hAnsi="Calibri" w:cs="Calibri"/>
                <w:color w:val="000000"/>
                <w:sz w:val="14"/>
                <w:szCs w:val="14"/>
                <w:lang w:val="es-PE" w:eastAsia="es-PE"/>
              </w:rPr>
              <w:t>3</w:t>
            </w:r>
          </w:p>
        </w:tc>
        <w:tc>
          <w:tcPr>
            <w:tcW w:w="2235" w:type="pct"/>
            <w:tcBorders>
              <w:top w:val="nil"/>
              <w:left w:val="nil"/>
              <w:bottom w:val="single" w:sz="4" w:space="0" w:color="auto"/>
              <w:right w:val="single" w:sz="4" w:space="0" w:color="auto"/>
            </w:tcBorders>
            <w:shd w:val="clear" w:color="auto" w:fill="auto"/>
            <w:noWrap/>
            <w:vAlign w:val="center"/>
            <w:hideMark/>
          </w:tcPr>
          <w:p w14:paraId="0F29BC10"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Aplicación de instrumentos de recojo de información cualitativa</w:t>
            </w:r>
          </w:p>
        </w:tc>
        <w:tc>
          <w:tcPr>
            <w:tcW w:w="650" w:type="pct"/>
            <w:tcBorders>
              <w:top w:val="nil"/>
              <w:left w:val="nil"/>
              <w:bottom w:val="single" w:sz="4" w:space="0" w:color="auto"/>
              <w:right w:val="single" w:sz="4" w:space="0" w:color="auto"/>
            </w:tcBorders>
            <w:shd w:val="clear" w:color="auto" w:fill="auto"/>
            <w:noWrap/>
            <w:vAlign w:val="center"/>
            <w:hideMark/>
          </w:tcPr>
          <w:p w14:paraId="4F2065BD" w14:textId="0B33F549"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vAlign w:val="center"/>
            <w:hideMark/>
          </w:tcPr>
          <w:p w14:paraId="28EBD8C8"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AE8315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38B8E74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288CD27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D7363B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0EC4612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1ED1006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5309F97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40B50A7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C5FAA8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7D1E16C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065D5F7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4723F32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49331AD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4899B2D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4B6F1BA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083BF7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953FE4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064E0A4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AEC7AF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D3537C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DA9D16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73B8C3C8" w14:textId="77777777" w:rsidTr="00FE4611">
        <w:trPr>
          <w:trHeight w:val="288"/>
        </w:trPr>
        <w:tc>
          <w:tcPr>
            <w:tcW w:w="108" w:type="pct"/>
            <w:tcBorders>
              <w:top w:val="nil"/>
              <w:left w:val="single" w:sz="4" w:space="0" w:color="auto"/>
              <w:bottom w:val="single" w:sz="4" w:space="0" w:color="auto"/>
              <w:right w:val="single" w:sz="4" w:space="0" w:color="auto"/>
            </w:tcBorders>
            <w:shd w:val="clear" w:color="000000" w:fill="000000"/>
            <w:noWrap/>
            <w:vAlign w:val="center"/>
            <w:hideMark/>
          </w:tcPr>
          <w:p w14:paraId="6FEC2AE7" w14:textId="77777777" w:rsidR="00FE4611" w:rsidRPr="00353B19" w:rsidRDefault="00FE4611" w:rsidP="00FE4611">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 </w:t>
            </w:r>
          </w:p>
        </w:tc>
        <w:tc>
          <w:tcPr>
            <w:tcW w:w="2235" w:type="pct"/>
            <w:tcBorders>
              <w:top w:val="nil"/>
              <w:left w:val="nil"/>
              <w:bottom w:val="single" w:sz="4" w:space="0" w:color="auto"/>
              <w:right w:val="single" w:sz="4" w:space="0" w:color="auto"/>
            </w:tcBorders>
            <w:shd w:val="clear" w:color="000000" w:fill="000000"/>
            <w:noWrap/>
            <w:vAlign w:val="center"/>
            <w:hideMark/>
          </w:tcPr>
          <w:p w14:paraId="5236C1A0" w14:textId="77777777" w:rsidR="00FE4611" w:rsidRPr="00363199" w:rsidRDefault="00FE4611" w:rsidP="00FE4611">
            <w:pPr>
              <w:spacing w:after="0" w:line="240" w:lineRule="auto"/>
              <w:jc w:val="center"/>
              <w:rPr>
                <w:rFonts w:ascii="Calibri" w:eastAsia="Times New Roman" w:hAnsi="Calibri" w:cs="Calibri"/>
                <w:b/>
                <w:bCs/>
                <w:i/>
                <w:iCs/>
                <w:sz w:val="14"/>
                <w:szCs w:val="14"/>
                <w:lang w:val="es-PE" w:eastAsia="es-PE"/>
              </w:rPr>
            </w:pPr>
            <w:r w:rsidRPr="00363199">
              <w:rPr>
                <w:rFonts w:ascii="Calibri" w:eastAsia="Times New Roman" w:hAnsi="Calibri" w:cs="Calibri"/>
                <w:b/>
                <w:bCs/>
                <w:i/>
                <w:iCs/>
                <w:sz w:val="14"/>
                <w:szCs w:val="14"/>
                <w:lang w:val="es-PE" w:eastAsia="es-PE"/>
              </w:rPr>
              <w:t>Hito 7: Análisis comprensivo</w:t>
            </w:r>
          </w:p>
        </w:tc>
        <w:tc>
          <w:tcPr>
            <w:tcW w:w="650" w:type="pct"/>
            <w:tcBorders>
              <w:top w:val="nil"/>
              <w:left w:val="nil"/>
              <w:bottom w:val="single" w:sz="4" w:space="0" w:color="auto"/>
              <w:right w:val="single" w:sz="4" w:space="0" w:color="auto"/>
            </w:tcBorders>
            <w:shd w:val="clear" w:color="000000" w:fill="000000"/>
            <w:noWrap/>
            <w:vAlign w:val="center"/>
            <w:hideMark/>
          </w:tcPr>
          <w:p w14:paraId="19AEEB9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66900EB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3F9151A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44F759D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603DD6C8"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F659C69"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382E353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5FBD883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051F165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14A8230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11558CB5"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1A03AD3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1A189F9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DAF8627"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11BA4A48"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32C063E7"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19C57428"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4705D0D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4529855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64EC83F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60905BA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1D18C7D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5AB8844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FE4611" w:rsidRPr="00353B19" w14:paraId="422EE72D"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123BBDE1" w14:textId="0DF08E08"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r>
              <w:rPr>
                <w:rFonts w:ascii="Calibri" w:eastAsia="Times New Roman" w:hAnsi="Calibri" w:cs="Calibri"/>
                <w:color w:val="000000"/>
                <w:sz w:val="14"/>
                <w:szCs w:val="14"/>
                <w:lang w:val="es-PE" w:eastAsia="es-PE"/>
              </w:rPr>
              <w:t>4</w:t>
            </w:r>
          </w:p>
        </w:tc>
        <w:tc>
          <w:tcPr>
            <w:tcW w:w="2235" w:type="pct"/>
            <w:tcBorders>
              <w:top w:val="nil"/>
              <w:left w:val="nil"/>
              <w:bottom w:val="single" w:sz="4" w:space="0" w:color="auto"/>
              <w:right w:val="single" w:sz="4" w:space="0" w:color="auto"/>
            </w:tcBorders>
            <w:shd w:val="clear" w:color="000000" w:fill="FFFFFF"/>
            <w:noWrap/>
            <w:vAlign w:val="center"/>
            <w:hideMark/>
          </w:tcPr>
          <w:p w14:paraId="18F01BB6" w14:textId="20713674" w:rsidR="00FE4611" w:rsidRPr="00363199" w:rsidRDefault="00FE4611" w:rsidP="00FE4611">
            <w:pPr>
              <w:spacing w:after="0" w:line="240" w:lineRule="auto"/>
              <w:rPr>
                <w:rFonts w:ascii="Calibri" w:eastAsia="Times New Roman" w:hAnsi="Calibri" w:cs="Calibri"/>
                <w:i/>
                <w:iCs/>
                <w:sz w:val="14"/>
                <w:szCs w:val="14"/>
                <w:lang w:val="es-PE" w:eastAsia="es-PE"/>
              </w:rPr>
            </w:pPr>
            <w:r w:rsidRPr="00363199">
              <w:rPr>
                <w:rFonts w:ascii="Calibri" w:eastAsia="Times New Roman" w:hAnsi="Calibri" w:cs="Calibri"/>
                <w:i/>
                <w:iCs/>
                <w:sz w:val="14"/>
                <w:szCs w:val="14"/>
                <w:lang w:val="es-PE" w:eastAsia="es-PE"/>
              </w:rPr>
              <w:t>Triangulación de información cuantitativa, cualitativa y financiera</w:t>
            </w:r>
          </w:p>
        </w:tc>
        <w:tc>
          <w:tcPr>
            <w:tcW w:w="650" w:type="pct"/>
            <w:tcBorders>
              <w:top w:val="nil"/>
              <w:left w:val="nil"/>
              <w:bottom w:val="single" w:sz="4" w:space="0" w:color="auto"/>
              <w:right w:val="single" w:sz="4" w:space="0" w:color="auto"/>
            </w:tcBorders>
            <w:shd w:val="clear" w:color="auto" w:fill="auto"/>
            <w:noWrap/>
            <w:vAlign w:val="center"/>
            <w:hideMark/>
          </w:tcPr>
          <w:p w14:paraId="4E63C6B8" w14:textId="53665F9F"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vAlign w:val="center"/>
            <w:hideMark/>
          </w:tcPr>
          <w:p w14:paraId="64CB641F"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9CCECF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5AB117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ECB329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145FC13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38841AF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3F0B7A9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366A5B7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29443DC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3A01ADD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6D76E8B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05C9DB7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BF5462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7B917C3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17583F3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2F7D57E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6A2F51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64A2477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409C18F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3F767DD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3FC59CB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B19A72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18747ED8"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1C6778ED" w14:textId="7C326B12"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r>
              <w:rPr>
                <w:rFonts w:ascii="Calibri" w:eastAsia="Times New Roman" w:hAnsi="Calibri" w:cs="Calibri"/>
                <w:color w:val="000000"/>
                <w:sz w:val="14"/>
                <w:szCs w:val="14"/>
                <w:lang w:val="es-PE" w:eastAsia="es-PE"/>
              </w:rPr>
              <w:t>5</w:t>
            </w:r>
          </w:p>
        </w:tc>
        <w:tc>
          <w:tcPr>
            <w:tcW w:w="2235" w:type="pct"/>
            <w:tcBorders>
              <w:top w:val="nil"/>
              <w:left w:val="nil"/>
              <w:bottom w:val="single" w:sz="4" w:space="0" w:color="auto"/>
              <w:right w:val="single" w:sz="4" w:space="0" w:color="auto"/>
            </w:tcBorders>
            <w:shd w:val="clear" w:color="auto" w:fill="auto"/>
            <w:noWrap/>
            <w:vAlign w:val="center"/>
            <w:hideMark/>
          </w:tcPr>
          <w:p w14:paraId="4896CBD4" w14:textId="77777777" w:rsidR="00FE4611" w:rsidRPr="00363199" w:rsidRDefault="00FE4611" w:rsidP="00FE4611">
            <w:pPr>
              <w:spacing w:after="0" w:line="240" w:lineRule="auto"/>
              <w:rPr>
                <w:rFonts w:ascii="Calibri" w:eastAsia="Times New Roman" w:hAnsi="Calibri" w:cs="Calibri"/>
                <w:i/>
                <w:iCs/>
                <w:color w:val="000000"/>
                <w:sz w:val="14"/>
                <w:szCs w:val="14"/>
                <w:lang w:val="es-PE" w:eastAsia="es-PE"/>
              </w:rPr>
            </w:pPr>
            <w:r w:rsidRPr="00363199">
              <w:rPr>
                <w:rFonts w:ascii="Calibri" w:eastAsia="Times New Roman" w:hAnsi="Calibri" w:cs="Calibri"/>
                <w:i/>
                <w:iCs/>
                <w:color w:val="000000"/>
                <w:sz w:val="14"/>
                <w:szCs w:val="14"/>
                <w:lang w:val="es-PE" w:eastAsia="es-PE"/>
              </w:rPr>
              <w:t>Análisis y elaboración de informe de Seguimiento Comprensivo</w:t>
            </w:r>
          </w:p>
        </w:tc>
        <w:tc>
          <w:tcPr>
            <w:tcW w:w="650" w:type="pct"/>
            <w:tcBorders>
              <w:top w:val="nil"/>
              <w:left w:val="nil"/>
              <w:bottom w:val="single" w:sz="4" w:space="0" w:color="auto"/>
              <w:right w:val="single" w:sz="4" w:space="0" w:color="auto"/>
            </w:tcBorders>
            <w:shd w:val="clear" w:color="auto" w:fill="auto"/>
            <w:noWrap/>
            <w:vAlign w:val="center"/>
            <w:hideMark/>
          </w:tcPr>
          <w:p w14:paraId="5C16528A" w14:textId="2A4C892C"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vAlign w:val="center"/>
            <w:hideMark/>
          </w:tcPr>
          <w:p w14:paraId="5F695FC2"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88B775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96DDA4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165B02C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3C8635E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03CDCB5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1" w:type="pct"/>
            <w:tcBorders>
              <w:top w:val="nil"/>
              <w:left w:val="nil"/>
              <w:bottom w:val="single" w:sz="4" w:space="0" w:color="auto"/>
              <w:right w:val="single" w:sz="4" w:space="0" w:color="auto"/>
            </w:tcBorders>
            <w:shd w:val="clear" w:color="auto" w:fill="auto"/>
            <w:noWrap/>
            <w:vAlign w:val="center"/>
            <w:hideMark/>
          </w:tcPr>
          <w:p w14:paraId="08FD75F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EA407A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75C794D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4A52AD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F681E0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6855537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C70541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6C5728A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66C0A71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07D76F1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6ECD3BE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52805E3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21AA641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20CE2AC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204C1A7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2A1137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5DAEC435"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4832EA4D" w14:textId="56CC8D1C"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r>
              <w:rPr>
                <w:rFonts w:ascii="Calibri" w:eastAsia="Times New Roman" w:hAnsi="Calibri" w:cs="Calibri"/>
                <w:color w:val="000000"/>
                <w:sz w:val="14"/>
                <w:szCs w:val="14"/>
                <w:lang w:val="es-PE" w:eastAsia="es-PE"/>
              </w:rPr>
              <w:t>6</w:t>
            </w:r>
          </w:p>
        </w:tc>
        <w:tc>
          <w:tcPr>
            <w:tcW w:w="2235" w:type="pct"/>
            <w:tcBorders>
              <w:top w:val="nil"/>
              <w:left w:val="nil"/>
              <w:bottom w:val="single" w:sz="4" w:space="0" w:color="auto"/>
              <w:right w:val="single" w:sz="4" w:space="0" w:color="auto"/>
            </w:tcBorders>
            <w:shd w:val="clear" w:color="auto" w:fill="auto"/>
            <w:noWrap/>
            <w:vAlign w:val="center"/>
            <w:hideMark/>
          </w:tcPr>
          <w:p w14:paraId="645370E6"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Elaboración de Reporte de seguimiento comprensivo</w:t>
            </w:r>
          </w:p>
        </w:tc>
        <w:tc>
          <w:tcPr>
            <w:tcW w:w="650" w:type="pct"/>
            <w:tcBorders>
              <w:top w:val="nil"/>
              <w:left w:val="nil"/>
              <w:bottom w:val="single" w:sz="4" w:space="0" w:color="auto"/>
              <w:right w:val="single" w:sz="4" w:space="0" w:color="auto"/>
            </w:tcBorders>
            <w:shd w:val="clear" w:color="auto" w:fill="auto"/>
            <w:noWrap/>
            <w:vAlign w:val="center"/>
            <w:hideMark/>
          </w:tcPr>
          <w:p w14:paraId="701F1B17" w14:textId="20142CF8"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vAlign w:val="center"/>
            <w:hideMark/>
          </w:tcPr>
          <w:p w14:paraId="745F4500"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5E716C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0D60801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4A1DEE7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7952CA8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782FD7A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5E7140B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39CD847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1C6012C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CBD9A6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0D89AF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10BE994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7B0B099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717ADDA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1196F79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67A40E5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BC67D2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8BB92A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3EF558C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655B6A6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7F0F219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28905C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B93A95" w14:paraId="3F2C175C" w14:textId="77777777" w:rsidTr="00FE4611">
        <w:trPr>
          <w:trHeight w:val="288"/>
        </w:trPr>
        <w:tc>
          <w:tcPr>
            <w:tcW w:w="108" w:type="pct"/>
            <w:tcBorders>
              <w:top w:val="nil"/>
              <w:left w:val="single" w:sz="4" w:space="0" w:color="auto"/>
              <w:bottom w:val="single" w:sz="4" w:space="0" w:color="auto"/>
              <w:right w:val="single" w:sz="4" w:space="0" w:color="auto"/>
            </w:tcBorders>
            <w:shd w:val="clear" w:color="000000" w:fill="000000"/>
            <w:noWrap/>
            <w:vAlign w:val="center"/>
            <w:hideMark/>
          </w:tcPr>
          <w:p w14:paraId="14AA1234" w14:textId="77777777" w:rsidR="00FE4611" w:rsidRPr="00353B19" w:rsidRDefault="00FE4611" w:rsidP="00FE4611">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 </w:t>
            </w:r>
          </w:p>
        </w:tc>
        <w:tc>
          <w:tcPr>
            <w:tcW w:w="2235" w:type="pct"/>
            <w:tcBorders>
              <w:top w:val="nil"/>
              <w:left w:val="nil"/>
              <w:bottom w:val="single" w:sz="4" w:space="0" w:color="auto"/>
              <w:right w:val="single" w:sz="4" w:space="0" w:color="auto"/>
            </w:tcBorders>
            <w:shd w:val="clear" w:color="000000" w:fill="000000"/>
            <w:noWrap/>
            <w:vAlign w:val="center"/>
            <w:hideMark/>
          </w:tcPr>
          <w:p w14:paraId="5B89236A" w14:textId="77777777" w:rsidR="00FE4611" w:rsidRPr="00353B19" w:rsidRDefault="00FE4611" w:rsidP="00FE4611">
            <w:pPr>
              <w:spacing w:after="0" w:line="240" w:lineRule="auto"/>
              <w:jc w:val="center"/>
              <w:rPr>
                <w:rFonts w:ascii="Calibri" w:eastAsia="Times New Roman" w:hAnsi="Calibri" w:cs="Calibri"/>
                <w:b/>
                <w:bCs/>
                <w:i/>
                <w:iCs/>
                <w:color w:val="FFFFFF"/>
                <w:sz w:val="14"/>
                <w:szCs w:val="14"/>
                <w:lang w:val="es-PE" w:eastAsia="es-PE"/>
              </w:rPr>
            </w:pPr>
            <w:r w:rsidRPr="00353B19">
              <w:rPr>
                <w:rFonts w:ascii="Calibri" w:eastAsia="Times New Roman" w:hAnsi="Calibri" w:cs="Calibri"/>
                <w:b/>
                <w:bCs/>
                <w:i/>
                <w:iCs/>
                <w:color w:val="FFFFFF"/>
                <w:sz w:val="14"/>
                <w:szCs w:val="14"/>
                <w:lang w:val="es-PE" w:eastAsia="es-PE"/>
              </w:rPr>
              <w:t>Hito 8: Implementación de compromisos de mejora</w:t>
            </w:r>
          </w:p>
        </w:tc>
        <w:tc>
          <w:tcPr>
            <w:tcW w:w="650" w:type="pct"/>
            <w:tcBorders>
              <w:top w:val="nil"/>
              <w:left w:val="nil"/>
              <w:bottom w:val="single" w:sz="4" w:space="0" w:color="auto"/>
              <w:right w:val="single" w:sz="4" w:space="0" w:color="auto"/>
            </w:tcBorders>
            <w:shd w:val="clear" w:color="000000" w:fill="000000"/>
            <w:noWrap/>
            <w:vAlign w:val="center"/>
            <w:hideMark/>
          </w:tcPr>
          <w:p w14:paraId="3720812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7506D73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227AEEA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6121A9B8"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6378F51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32609B1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3F2A088F"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1" w:type="pct"/>
            <w:tcBorders>
              <w:top w:val="nil"/>
              <w:left w:val="nil"/>
              <w:bottom w:val="single" w:sz="4" w:space="0" w:color="auto"/>
              <w:right w:val="single" w:sz="4" w:space="0" w:color="auto"/>
            </w:tcBorders>
            <w:shd w:val="clear" w:color="000000" w:fill="000000"/>
            <w:noWrap/>
            <w:vAlign w:val="center"/>
            <w:hideMark/>
          </w:tcPr>
          <w:p w14:paraId="4A973BE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26E2D51B"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6" w:type="pct"/>
            <w:tcBorders>
              <w:top w:val="nil"/>
              <w:left w:val="nil"/>
              <w:bottom w:val="single" w:sz="4" w:space="0" w:color="auto"/>
              <w:right w:val="single" w:sz="4" w:space="0" w:color="auto"/>
            </w:tcBorders>
            <w:shd w:val="clear" w:color="000000" w:fill="000000"/>
            <w:noWrap/>
            <w:vAlign w:val="center"/>
            <w:hideMark/>
          </w:tcPr>
          <w:p w14:paraId="671636C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5A3FBB6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5A04E263"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7" w:type="pct"/>
            <w:tcBorders>
              <w:top w:val="nil"/>
              <w:left w:val="nil"/>
              <w:bottom w:val="single" w:sz="4" w:space="0" w:color="auto"/>
              <w:right w:val="single" w:sz="4" w:space="0" w:color="auto"/>
            </w:tcBorders>
            <w:shd w:val="clear" w:color="000000" w:fill="000000"/>
            <w:noWrap/>
            <w:vAlign w:val="center"/>
            <w:hideMark/>
          </w:tcPr>
          <w:p w14:paraId="086DE1D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0" w:type="pct"/>
            <w:tcBorders>
              <w:top w:val="nil"/>
              <w:left w:val="nil"/>
              <w:bottom w:val="single" w:sz="4" w:space="0" w:color="auto"/>
              <w:right w:val="single" w:sz="4" w:space="0" w:color="auto"/>
            </w:tcBorders>
            <w:shd w:val="clear" w:color="000000" w:fill="000000"/>
            <w:noWrap/>
            <w:vAlign w:val="center"/>
            <w:hideMark/>
          </w:tcPr>
          <w:p w14:paraId="7A7E6BFE"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3" w:type="pct"/>
            <w:tcBorders>
              <w:top w:val="nil"/>
              <w:left w:val="nil"/>
              <w:bottom w:val="single" w:sz="4" w:space="0" w:color="auto"/>
              <w:right w:val="single" w:sz="4" w:space="0" w:color="auto"/>
            </w:tcBorders>
            <w:shd w:val="clear" w:color="000000" w:fill="000000"/>
            <w:noWrap/>
            <w:vAlign w:val="center"/>
            <w:hideMark/>
          </w:tcPr>
          <w:p w14:paraId="5F01DC8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02" w:type="pct"/>
            <w:tcBorders>
              <w:top w:val="nil"/>
              <w:left w:val="nil"/>
              <w:bottom w:val="single" w:sz="4" w:space="0" w:color="auto"/>
              <w:right w:val="single" w:sz="4" w:space="0" w:color="auto"/>
            </w:tcBorders>
            <w:shd w:val="clear" w:color="000000" w:fill="000000"/>
            <w:noWrap/>
            <w:vAlign w:val="center"/>
            <w:hideMark/>
          </w:tcPr>
          <w:p w14:paraId="6575ADDC"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9" w:type="pct"/>
            <w:tcBorders>
              <w:top w:val="nil"/>
              <w:left w:val="nil"/>
              <w:bottom w:val="single" w:sz="4" w:space="0" w:color="auto"/>
              <w:right w:val="single" w:sz="4" w:space="0" w:color="auto"/>
            </w:tcBorders>
            <w:shd w:val="clear" w:color="000000" w:fill="000000"/>
            <w:noWrap/>
            <w:vAlign w:val="center"/>
            <w:hideMark/>
          </w:tcPr>
          <w:p w14:paraId="6E9BBF10"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90" w:type="pct"/>
            <w:tcBorders>
              <w:top w:val="nil"/>
              <w:left w:val="nil"/>
              <w:bottom w:val="single" w:sz="4" w:space="0" w:color="auto"/>
              <w:right w:val="single" w:sz="4" w:space="0" w:color="auto"/>
            </w:tcBorders>
            <w:shd w:val="clear" w:color="000000" w:fill="000000"/>
            <w:noWrap/>
            <w:vAlign w:val="center"/>
            <w:hideMark/>
          </w:tcPr>
          <w:p w14:paraId="67FDC976"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9" w:type="pct"/>
            <w:tcBorders>
              <w:top w:val="nil"/>
              <w:left w:val="nil"/>
              <w:bottom w:val="single" w:sz="4" w:space="0" w:color="auto"/>
              <w:right w:val="single" w:sz="4" w:space="0" w:color="auto"/>
            </w:tcBorders>
            <w:shd w:val="clear" w:color="000000" w:fill="000000"/>
            <w:noWrap/>
            <w:vAlign w:val="center"/>
            <w:hideMark/>
          </w:tcPr>
          <w:p w14:paraId="0E26AF6D"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22" w:type="pct"/>
            <w:tcBorders>
              <w:top w:val="nil"/>
              <w:left w:val="nil"/>
              <w:bottom w:val="single" w:sz="4" w:space="0" w:color="auto"/>
              <w:right w:val="single" w:sz="4" w:space="0" w:color="auto"/>
            </w:tcBorders>
            <w:shd w:val="clear" w:color="000000" w:fill="000000"/>
            <w:noWrap/>
            <w:vAlign w:val="center"/>
            <w:hideMark/>
          </w:tcPr>
          <w:p w14:paraId="7D24B03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88" w:type="pct"/>
            <w:tcBorders>
              <w:top w:val="nil"/>
              <w:left w:val="nil"/>
              <w:bottom w:val="single" w:sz="4" w:space="0" w:color="auto"/>
              <w:right w:val="single" w:sz="4" w:space="0" w:color="auto"/>
            </w:tcBorders>
            <w:shd w:val="clear" w:color="000000" w:fill="000000"/>
            <w:noWrap/>
            <w:vAlign w:val="center"/>
            <w:hideMark/>
          </w:tcPr>
          <w:p w14:paraId="038993CA"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136" w:type="pct"/>
            <w:tcBorders>
              <w:top w:val="nil"/>
              <w:left w:val="nil"/>
              <w:bottom w:val="single" w:sz="4" w:space="0" w:color="auto"/>
              <w:right w:val="single" w:sz="4" w:space="0" w:color="auto"/>
            </w:tcBorders>
            <w:shd w:val="clear" w:color="000000" w:fill="000000"/>
            <w:noWrap/>
            <w:vAlign w:val="center"/>
            <w:hideMark/>
          </w:tcPr>
          <w:p w14:paraId="4FF76374"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c>
          <w:tcPr>
            <w:tcW w:w="77" w:type="pct"/>
            <w:tcBorders>
              <w:top w:val="nil"/>
              <w:left w:val="nil"/>
              <w:bottom w:val="single" w:sz="4" w:space="0" w:color="auto"/>
              <w:right w:val="single" w:sz="4" w:space="0" w:color="auto"/>
            </w:tcBorders>
            <w:shd w:val="clear" w:color="000000" w:fill="000000"/>
            <w:noWrap/>
            <w:vAlign w:val="center"/>
            <w:hideMark/>
          </w:tcPr>
          <w:p w14:paraId="60AF4662" w14:textId="77777777" w:rsidR="00FE4611" w:rsidRPr="00353B19" w:rsidRDefault="00FE4611" w:rsidP="00FE4611">
            <w:pPr>
              <w:spacing w:after="0" w:line="240" w:lineRule="auto"/>
              <w:jc w:val="center"/>
              <w:rPr>
                <w:rFonts w:ascii="Calibri" w:eastAsia="Times New Roman" w:hAnsi="Calibri" w:cs="Calibri"/>
                <w:b/>
                <w:bCs/>
                <w:color w:val="FFFFFF"/>
                <w:sz w:val="14"/>
                <w:szCs w:val="14"/>
                <w:lang w:val="es-PE" w:eastAsia="es-PE"/>
              </w:rPr>
            </w:pPr>
            <w:r w:rsidRPr="00353B19">
              <w:rPr>
                <w:rFonts w:ascii="Calibri" w:eastAsia="Times New Roman" w:hAnsi="Calibri" w:cs="Calibri"/>
                <w:b/>
                <w:bCs/>
                <w:color w:val="FFFFFF"/>
                <w:sz w:val="14"/>
                <w:szCs w:val="14"/>
                <w:lang w:val="es-PE" w:eastAsia="es-PE"/>
              </w:rPr>
              <w:t> </w:t>
            </w:r>
          </w:p>
        </w:tc>
      </w:tr>
      <w:tr w:rsidR="00FE4611" w:rsidRPr="00353B19" w14:paraId="2CAF3943"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198904A2" w14:textId="583B58EC"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r>
              <w:rPr>
                <w:rFonts w:ascii="Calibri" w:eastAsia="Times New Roman" w:hAnsi="Calibri" w:cs="Calibri"/>
                <w:color w:val="000000"/>
                <w:sz w:val="14"/>
                <w:szCs w:val="14"/>
                <w:lang w:val="es-PE" w:eastAsia="es-PE"/>
              </w:rPr>
              <w:t>7</w:t>
            </w:r>
          </w:p>
        </w:tc>
        <w:tc>
          <w:tcPr>
            <w:tcW w:w="2235" w:type="pct"/>
            <w:tcBorders>
              <w:top w:val="nil"/>
              <w:left w:val="nil"/>
              <w:bottom w:val="single" w:sz="4" w:space="0" w:color="auto"/>
              <w:right w:val="single" w:sz="4" w:space="0" w:color="auto"/>
            </w:tcBorders>
            <w:shd w:val="clear" w:color="auto" w:fill="auto"/>
            <w:noWrap/>
            <w:vAlign w:val="center"/>
            <w:hideMark/>
          </w:tcPr>
          <w:p w14:paraId="38837705"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Análisis de viabilidad de implementación de recomendaciones</w:t>
            </w:r>
          </w:p>
        </w:tc>
        <w:tc>
          <w:tcPr>
            <w:tcW w:w="650" w:type="pct"/>
            <w:tcBorders>
              <w:top w:val="nil"/>
              <w:left w:val="nil"/>
              <w:bottom w:val="single" w:sz="4" w:space="0" w:color="auto"/>
              <w:right w:val="single" w:sz="4" w:space="0" w:color="auto"/>
            </w:tcBorders>
            <w:shd w:val="clear" w:color="auto" w:fill="auto"/>
            <w:noWrap/>
            <w:vAlign w:val="center"/>
            <w:hideMark/>
          </w:tcPr>
          <w:p w14:paraId="2679CF30" w14:textId="2C8DC5B1"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DPNNA</w:t>
            </w:r>
          </w:p>
        </w:tc>
        <w:tc>
          <w:tcPr>
            <w:tcW w:w="80" w:type="pct"/>
            <w:tcBorders>
              <w:top w:val="nil"/>
              <w:left w:val="nil"/>
              <w:bottom w:val="single" w:sz="4" w:space="0" w:color="auto"/>
              <w:right w:val="single" w:sz="4" w:space="0" w:color="auto"/>
            </w:tcBorders>
            <w:shd w:val="clear" w:color="auto" w:fill="auto"/>
            <w:vAlign w:val="center"/>
            <w:hideMark/>
          </w:tcPr>
          <w:p w14:paraId="2A0E2C25"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CC05AC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A66C41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537D19F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015B005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1B27CB2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60A8E1E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49EEEDE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6E29F26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A44ABA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177966C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2769B77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1DB026C6"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09CC4BE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7D88ABD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7F34550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5AEE12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71009FD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40019D1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18F3E04F"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5EF0FA9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5DCA15B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62888EC6"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593492E2" w14:textId="11709FCD"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r>
              <w:rPr>
                <w:rFonts w:ascii="Calibri" w:eastAsia="Times New Roman" w:hAnsi="Calibri" w:cs="Calibri"/>
                <w:color w:val="000000"/>
                <w:sz w:val="14"/>
                <w:szCs w:val="14"/>
                <w:lang w:val="es-PE" w:eastAsia="es-PE"/>
              </w:rPr>
              <w:t>8</w:t>
            </w:r>
          </w:p>
        </w:tc>
        <w:tc>
          <w:tcPr>
            <w:tcW w:w="2235" w:type="pct"/>
            <w:tcBorders>
              <w:top w:val="nil"/>
              <w:left w:val="nil"/>
              <w:bottom w:val="single" w:sz="4" w:space="0" w:color="auto"/>
              <w:right w:val="single" w:sz="4" w:space="0" w:color="auto"/>
            </w:tcBorders>
            <w:shd w:val="clear" w:color="auto" w:fill="auto"/>
            <w:noWrap/>
            <w:vAlign w:val="center"/>
            <w:hideMark/>
          </w:tcPr>
          <w:p w14:paraId="50F3D63F" w14:textId="3A252234"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Planificación de actividades (compromisos) de mejora</w:t>
            </w:r>
            <w:r>
              <w:rPr>
                <w:rFonts w:ascii="Calibri" w:eastAsia="Times New Roman" w:hAnsi="Calibri" w:cs="Calibri"/>
                <w:i/>
                <w:iCs/>
                <w:color w:val="000000"/>
                <w:sz w:val="14"/>
                <w:szCs w:val="14"/>
                <w:lang w:val="es-PE" w:eastAsia="es-PE"/>
              </w:rPr>
              <w:t>**</w:t>
            </w:r>
          </w:p>
        </w:tc>
        <w:tc>
          <w:tcPr>
            <w:tcW w:w="650" w:type="pct"/>
            <w:tcBorders>
              <w:top w:val="nil"/>
              <w:left w:val="nil"/>
              <w:bottom w:val="single" w:sz="4" w:space="0" w:color="auto"/>
              <w:right w:val="single" w:sz="4" w:space="0" w:color="auto"/>
            </w:tcBorders>
            <w:shd w:val="clear" w:color="auto" w:fill="auto"/>
            <w:noWrap/>
            <w:vAlign w:val="center"/>
            <w:hideMark/>
          </w:tcPr>
          <w:p w14:paraId="356F092D"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Entidades</w:t>
            </w:r>
          </w:p>
        </w:tc>
        <w:tc>
          <w:tcPr>
            <w:tcW w:w="80" w:type="pct"/>
            <w:tcBorders>
              <w:top w:val="nil"/>
              <w:left w:val="nil"/>
              <w:bottom w:val="single" w:sz="4" w:space="0" w:color="auto"/>
              <w:right w:val="single" w:sz="4" w:space="0" w:color="auto"/>
            </w:tcBorders>
            <w:shd w:val="clear" w:color="auto" w:fill="auto"/>
            <w:vAlign w:val="center"/>
            <w:hideMark/>
          </w:tcPr>
          <w:p w14:paraId="7FBFD876"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7DE0344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D41988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788530B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28AA7C6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2F733D9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730E3F83" w14:textId="74516F7F"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04A7824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6" w:type="pct"/>
            <w:tcBorders>
              <w:top w:val="nil"/>
              <w:left w:val="nil"/>
              <w:bottom w:val="single" w:sz="4" w:space="0" w:color="auto"/>
              <w:right w:val="single" w:sz="4" w:space="0" w:color="auto"/>
            </w:tcBorders>
            <w:shd w:val="clear" w:color="auto" w:fill="auto"/>
            <w:noWrap/>
            <w:vAlign w:val="center"/>
            <w:hideMark/>
          </w:tcPr>
          <w:p w14:paraId="293C75E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0F837ED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42A62E9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7" w:type="pct"/>
            <w:tcBorders>
              <w:top w:val="nil"/>
              <w:left w:val="nil"/>
              <w:bottom w:val="single" w:sz="4" w:space="0" w:color="auto"/>
              <w:right w:val="single" w:sz="4" w:space="0" w:color="auto"/>
            </w:tcBorders>
            <w:shd w:val="clear" w:color="auto" w:fill="auto"/>
            <w:noWrap/>
            <w:vAlign w:val="center"/>
            <w:hideMark/>
          </w:tcPr>
          <w:p w14:paraId="7C551B15"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67FCED7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3" w:type="pct"/>
            <w:tcBorders>
              <w:top w:val="nil"/>
              <w:left w:val="nil"/>
              <w:bottom w:val="single" w:sz="4" w:space="0" w:color="auto"/>
              <w:right w:val="single" w:sz="4" w:space="0" w:color="auto"/>
            </w:tcBorders>
            <w:shd w:val="clear" w:color="auto" w:fill="auto"/>
            <w:noWrap/>
            <w:vAlign w:val="center"/>
            <w:hideMark/>
          </w:tcPr>
          <w:p w14:paraId="6D2FADCC"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2" w:type="pct"/>
            <w:tcBorders>
              <w:top w:val="nil"/>
              <w:left w:val="nil"/>
              <w:bottom w:val="single" w:sz="4" w:space="0" w:color="auto"/>
              <w:right w:val="single" w:sz="4" w:space="0" w:color="auto"/>
            </w:tcBorders>
            <w:shd w:val="clear" w:color="auto" w:fill="auto"/>
            <w:noWrap/>
            <w:vAlign w:val="center"/>
            <w:hideMark/>
          </w:tcPr>
          <w:p w14:paraId="592B5FB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9" w:type="pct"/>
            <w:tcBorders>
              <w:top w:val="nil"/>
              <w:left w:val="nil"/>
              <w:bottom w:val="single" w:sz="4" w:space="0" w:color="auto"/>
              <w:right w:val="single" w:sz="4" w:space="0" w:color="auto"/>
            </w:tcBorders>
            <w:shd w:val="clear" w:color="auto" w:fill="auto"/>
            <w:noWrap/>
            <w:vAlign w:val="center"/>
            <w:hideMark/>
          </w:tcPr>
          <w:p w14:paraId="700321C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4333C1A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339844E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22" w:type="pct"/>
            <w:tcBorders>
              <w:top w:val="nil"/>
              <w:left w:val="nil"/>
              <w:bottom w:val="single" w:sz="4" w:space="0" w:color="auto"/>
              <w:right w:val="single" w:sz="4" w:space="0" w:color="auto"/>
            </w:tcBorders>
            <w:shd w:val="clear" w:color="auto" w:fill="auto"/>
            <w:noWrap/>
            <w:vAlign w:val="center"/>
            <w:hideMark/>
          </w:tcPr>
          <w:p w14:paraId="7397748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145F5F5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36" w:type="pct"/>
            <w:tcBorders>
              <w:top w:val="nil"/>
              <w:left w:val="nil"/>
              <w:bottom w:val="single" w:sz="4" w:space="0" w:color="auto"/>
              <w:right w:val="single" w:sz="4" w:space="0" w:color="auto"/>
            </w:tcBorders>
            <w:shd w:val="clear" w:color="auto" w:fill="auto"/>
            <w:noWrap/>
            <w:vAlign w:val="center"/>
            <w:hideMark/>
          </w:tcPr>
          <w:p w14:paraId="29D9CB9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7" w:type="pct"/>
            <w:tcBorders>
              <w:top w:val="nil"/>
              <w:left w:val="nil"/>
              <w:bottom w:val="single" w:sz="4" w:space="0" w:color="auto"/>
              <w:right w:val="single" w:sz="4" w:space="0" w:color="auto"/>
            </w:tcBorders>
            <w:shd w:val="clear" w:color="auto" w:fill="auto"/>
            <w:noWrap/>
            <w:vAlign w:val="center"/>
            <w:hideMark/>
          </w:tcPr>
          <w:p w14:paraId="23648680"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r>
      <w:tr w:rsidR="00FE4611" w:rsidRPr="00353B19" w14:paraId="047D0A69" w14:textId="77777777" w:rsidTr="00FE4611">
        <w:trPr>
          <w:trHeight w:val="288"/>
        </w:trPr>
        <w:tc>
          <w:tcPr>
            <w:tcW w:w="108" w:type="pct"/>
            <w:tcBorders>
              <w:top w:val="nil"/>
              <w:left w:val="single" w:sz="4" w:space="0" w:color="auto"/>
              <w:bottom w:val="single" w:sz="4" w:space="0" w:color="auto"/>
              <w:right w:val="single" w:sz="4" w:space="0" w:color="auto"/>
            </w:tcBorders>
            <w:shd w:val="clear" w:color="auto" w:fill="auto"/>
            <w:noWrap/>
            <w:vAlign w:val="center"/>
            <w:hideMark/>
          </w:tcPr>
          <w:p w14:paraId="2BDA3D90" w14:textId="62BD3C8D"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4</w:t>
            </w:r>
            <w:r>
              <w:rPr>
                <w:rFonts w:ascii="Calibri" w:eastAsia="Times New Roman" w:hAnsi="Calibri" w:cs="Calibri"/>
                <w:color w:val="000000"/>
                <w:sz w:val="14"/>
                <w:szCs w:val="14"/>
                <w:lang w:val="es-PE" w:eastAsia="es-PE"/>
              </w:rPr>
              <w:t>9</w:t>
            </w:r>
          </w:p>
        </w:tc>
        <w:tc>
          <w:tcPr>
            <w:tcW w:w="2235" w:type="pct"/>
            <w:tcBorders>
              <w:top w:val="nil"/>
              <w:left w:val="nil"/>
              <w:bottom w:val="single" w:sz="4" w:space="0" w:color="auto"/>
              <w:right w:val="single" w:sz="4" w:space="0" w:color="auto"/>
            </w:tcBorders>
            <w:shd w:val="clear" w:color="auto" w:fill="auto"/>
            <w:noWrap/>
            <w:vAlign w:val="center"/>
            <w:hideMark/>
          </w:tcPr>
          <w:p w14:paraId="6E788BE9" w14:textId="77777777" w:rsidR="00FE4611" w:rsidRPr="00353B19" w:rsidRDefault="00FE4611" w:rsidP="00FE4611">
            <w:pPr>
              <w:spacing w:after="0" w:line="240" w:lineRule="auto"/>
              <w:rPr>
                <w:rFonts w:ascii="Calibri" w:eastAsia="Times New Roman" w:hAnsi="Calibri" w:cs="Calibri"/>
                <w:i/>
                <w:iCs/>
                <w:color w:val="000000"/>
                <w:sz w:val="14"/>
                <w:szCs w:val="14"/>
                <w:lang w:val="es-PE" w:eastAsia="es-PE"/>
              </w:rPr>
            </w:pPr>
            <w:r w:rsidRPr="00353B19">
              <w:rPr>
                <w:rFonts w:ascii="Calibri" w:eastAsia="Times New Roman" w:hAnsi="Calibri" w:cs="Calibri"/>
                <w:i/>
                <w:iCs/>
                <w:color w:val="000000"/>
                <w:sz w:val="14"/>
                <w:szCs w:val="14"/>
                <w:lang w:val="es-PE" w:eastAsia="es-PE"/>
              </w:rPr>
              <w:t>Seguimiento a la implementación de compromisos</w:t>
            </w:r>
          </w:p>
        </w:tc>
        <w:tc>
          <w:tcPr>
            <w:tcW w:w="650" w:type="pct"/>
            <w:tcBorders>
              <w:top w:val="nil"/>
              <w:left w:val="nil"/>
              <w:bottom w:val="single" w:sz="4" w:space="0" w:color="auto"/>
              <w:right w:val="single" w:sz="4" w:space="0" w:color="auto"/>
            </w:tcBorders>
            <w:shd w:val="clear" w:color="auto" w:fill="auto"/>
            <w:noWrap/>
            <w:vAlign w:val="center"/>
            <w:hideMark/>
          </w:tcPr>
          <w:p w14:paraId="219C583E" w14:textId="29E05460"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OMEP</w:t>
            </w:r>
          </w:p>
        </w:tc>
        <w:tc>
          <w:tcPr>
            <w:tcW w:w="80" w:type="pct"/>
            <w:tcBorders>
              <w:top w:val="nil"/>
              <w:left w:val="nil"/>
              <w:bottom w:val="single" w:sz="4" w:space="0" w:color="auto"/>
              <w:right w:val="single" w:sz="4" w:space="0" w:color="auto"/>
            </w:tcBorders>
            <w:shd w:val="clear" w:color="auto" w:fill="auto"/>
            <w:vAlign w:val="center"/>
            <w:hideMark/>
          </w:tcPr>
          <w:p w14:paraId="05F1F9E6" w14:textId="77777777" w:rsidR="00FE4611" w:rsidRPr="00353B19" w:rsidRDefault="00FE4611" w:rsidP="00FE4611">
            <w:pPr>
              <w:spacing w:after="0" w:line="240" w:lineRule="auto"/>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2F0CA8F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90" w:type="pct"/>
            <w:tcBorders>
              <w:top w:val="nil"/>
              <w:left w:val="nil"/>
              <w:bottom w:val="single" w:sz="4" w:space="0" w:color="auto"/>
              <w:right w:val="single" w:sz="4" w:space="0" w:color="auto"/>
            </w:tcBorders>
            <w:shd w:val="clear" w:color="auto" w:fill="auto"/>
            <w:noWrap/>
            <w:vAlign w:val="center"/>
            <w:hideMark/>
          </w:tcPr>
          <w:p w14:paraId="13BA353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8" w:type="pct"/>
            <w:tcBorders>
              <w:top w:val="nil"/>
              <w:left w:val="nil"/>
              <w:bottom w:val="single" w:sz="4" w:space="0" w:color="auto"/>
              <w:right w:val="single" w:sz="4" w:space="0" w:color="auto"/>
            </w:tcBorders>
            <w:shd w:val="clear" w:color="auto" w:fill="auto"/>
            <w:noWrap/>
            <w:vAlign w:val="center"/>
            <w:hideMark/>
          </w:tcPr>
          <w:p w14:paraId="6997542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80" w:type="pct"/>
            <w:tcBorders>
              <w:top w:val="nil"/>
              <w:left w:val="nil"/>
              <w:bottom w:val="single" w:sz="4" w:space="0" w:color="auto"/>
              <w:right w:val="single" w:sz="4" w:space="0" w:color="auto"/>
            </w:tcBorders>
            <w:shd w:val="clear" w:color="auto" w:fill="auto"/>
            <w:noWrap/>
            <w:vAlign w:val="center"/>
            <w:hideMark/>
          </w:tcPr>
          <w:p w14:paraId="6D83E3E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79" w:type="pct"/>
            <w:tcBorders>
              <w:top w:val="nil"/>
              <w:left w:val="nil"/>
              <w:bottom w:val="single" w:sz="4" w:space="0" w:color="auto"/>
              <w:right w:val="single" w:sz="4" w:space="0" w:color="auto"/>
            </w:tcBorders>
            <w:shd w:val="clear" w:color="auto" w:fill="auto"/>
            <w:noWrap/>
            <w:vAlign w:val="center"/>
            <w:hideMark/>
          </w:tcPr>
          <w:p w14:paraId="77CA4A23"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 </w:t>
            </w:r>
          </w:p>
        </w:tc>
        <w:tc>
          <w:tcPr>
            <w:tcW w:w="101" w:type="pct"/>
            <w:tcBorders>
              <w:top w:val="nil"/>
              <w:left w:val="nil"/>
              <w:bottom w:val="single" w:sz="4" w:space="0" w:color="auto"/>
              <w:right w:val="single" w:sz="4" w:space="0" w:color="auto"/>
            </w:tcBorders>
            <w:shd w:val="clear" w:color="auto" w:fill="auto"/>
            <w:noWrap/>
            <w:vAlign w:val="center"/>
            <w:hideMark/>
          </w:tcPr>
          <w:p w14:paraId="268B166E"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40E83B3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6" w:type="pct"/>
            <w:tcBorders>
              <w:top w:val="nil"/>
              <w:left w:val="nil"/>
              <w:bottom w:val="single" w:sz="4" w:space="0" w:color="auto"/>
              <w:right w:val="single" w:sz="4" w:space="0" w:color="auto"/>
            </w:tcBorders>
            <w:shd w:val="clear" w:color="auto" w:fill="auto"/>
            <w:noWrap/>
            <w:vAlign w:val="center"/>
            <w:hideMark/>
          </w:tcPr>
          <w:p w14:paraId="2834DB9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0ED805B2"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105F441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7" w:type="pct"/>
            <w:tcBorders>
              <w:top w:val="nil"/>
              <w:left w:val="nil"/>
              <w:bottom w:val="single" w:sz="4" w:space="0" w:color="auto"/>
              <w:right w:val="single" w:sz="4" w:space="0" w:color="auto"/>
            </w:tcBorders>
            <w:shd w:val="clear" w:color="auto" w:fill="auto"/>
            <w:noWrap/>
            <w:vAlign w:val="center"/>
            <w:hideMark/>
          </w:tcPr>
          <w:p w14:paraId="31C44308"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0" w:type="pct"/>
            <w:tcBorders>
              <w:top w:val="nil"/>
              <w:left w:val="nil"/>
              <w:bottom w:val="single" w:sz="4" w:space="0" w:color="auto"/>
              <w:right w:val="single" w:sz="4" w:space="0" w:color="auto"/>
            </w:tcBorders>
            <w:shd w:val="clear" w:color="auto" w:fill="auto"/>
            <w:noWrap/>
            <w:vAlign w:val="center"/>
            <w:hideMark/>
          </w:tcPr>
          <w:p w14:paraId="514C5C7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3" w:type="pct"/>
            <w:tcBorders>
              <w:top w:val="nil"/>
              <w:left w:val="nil"/>
              <w:bottom w:val="single" w:sz="4" w:space="0" w:color="auto"/>
              <w:right w:val="single" w:sz="4" w:space="0" w:color="auto"/>
            </w:tcBorders>
            <w:shd w:val="clear" w:color="auto" w:fill="auto"/>
            <w:noWrap/>
            <w:vAlign w:val="center"/>
            <w:hideMark/>
          </w:tcPr>
          <w:p w14:paraId="7984949A"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02" w:type="pct"/>
            <w:tcBorders>
              <w:top w:val="nil"/>
              <w:left w:val="nil"/>
              <w:bottom w:val="single" w:sz="4" w:space="0" w:color="auto"/>
              <w:right w:val="single" w:sz="4" w:space="0" w:color="auto"/>
            </w:tcBorders>
            <w:shd w:val="clear" w:color="auto" w:fill="auto"/>
            <w:noWrap/>
            <w:vAlign w:val="center"/>
            <w:hideMark/>
          </w:tcPr>
          <w:p w14:paraId="6E45C17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9" w:type="pct"/>
            <w:tcBorders>
              <w:top w:val="nil"/>
              <w:left w:val="nil"/>
              <w:bottom w:val="single" w:sz="4" w:space="0" w:color="auto"/>
              <w:right w:val="single" w:sz="4" w:space="0" w:color="auto"/>
            </w:tcBorders>
            <w:shd w:val="clear" w:color="auto" w:fill="auto"/>
            <w:noWrap/>
            <w:vAlign w:val="center"/>
            <w:hideMark/>
          </w:tcPr>
          <w:p w14:paraId="051B02A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90" w:type="pct"/>
            <w:tcBorders>
              <w:top w:val="nil"/>
              <w:left w:val="nil"/>
              <w:bottom w:val="single" w:sz="4" w:space="0" w:color="auto"/>
              <w:right w:val="single" w:sz="4" w:space="0" w:color="auto"/>
            </w:tcBorders>
            <w:shd w:val="clear" w:color="auto" w:fill="auto"/>
            <w:noWrap/>
            <w:vAlign w:val="center"/>
            <w:hideMark/>
          </w:tcPr>
          <w:p w14:paraId="7841FBE9"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9" w:type="pct"/>
            <w:tcBorders>
              <w:top w:val="nil"/>
              <w:left w:val="nil"/>
              <w:bottom w:val="single" w:sz="4" w:space="0" w:color="auto"/>
              <w:right w:val="single" w:sz="4" w:space="0" w:color="auto"/>
            </w:tcBorders>
            <w:shd w:val="clear" w:color="auto" w:fill="auto"/>
            <w:noWrap/>
            <w:vAlign w:val="center"/>
            <w:hideMark/>
          </w:tcPr>
          <w:p w14:paraId="166A16C7"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22" w:type="pct"/>
            <w:tcBorders>
              <w:top w:val="nil"/>
              <w:left w:val="nil"/>
              <w:bottom w:val="single" w:sz="4" w:space="0" w:color="auto"/>
              <w:right w:val="single" w:sz="4" w:space="0" w:color="auto"/>
            </w:tcBorders>
            <w:shd w:val="clear" w:color="auto" w:fill="auto"/>
            <w:noWrap/>
            <w:vAlign w:val="center"/>
            <w:hideMark/>
          </w:tcPr>
          <w:p w14:paraId="7EF890F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88" w:type="pct"/>
            <w:tcBorders>
              <w:top w:val="nil"/>
              <w:left w:val="nil"/>
              <w:bottom w:val="single" w:sz="4" w:space="0" w:color="auto"/>
              <w:right w:val="single" w:sz="4" w:space="0" w:color="auto"/>
            </w:tcBorders>
            <w:shd w:val="clear" w:color="auto" w:fill="auto"/>
            <w:noWrap/>
            <w:vAlign w:val="center"/>
            <w:hideMark/>
          </w:tcPr>
          <w:p w14:paraId="20DDD77B"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136" w:type="pct"/>
            <w:tcBorders>
              <w:top w:val="nil"/>
              <w:left w:val="nil"/>
              <w:bottom w:val="single" w:sz="4" w:space="0" w:color="auto"/>
              <w:right w:val="single" w:sz="4" w:space="0" w:color="auto"/>
            </w:tcBorders>
            <w:shd w:val="clear" w:color="auto" w:fill="auto"/>
            <w:noWrap/>
            <w:vAlign w:val="center"/>
            <w:hideMark/>
          </w:tcPr>
          <w:p w14:paraId="79A04074"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c>
          <w:tcPr>
            <w:tcW w:w="77" w:type="pct"/>
            <w:tcBorders>
              <w:top w:val="nil"/>
              <w:left w:val="nil"/>
              <w:bottom w:val="single" w:sz="4" w:space="0" w:color="auto"/>
              <w:right w:val="single" w:sz="4" w:space="0" w:color="auto"/>
            </w:tcBorders>
            <w:shd w:val="clear" w:color="auto" w:fill="auto"/>
            <w:noWrap/>
            <w:vAlign w:val="center"/>
            <w:hideMark/>
          </w:tcPr>
          <w:p w14:paraId="13D599E1" w14:textId="77777777" w:rsidR="00FE4611" w:rsidRPr="00353B19" w:rsidRDefault="00FE4611" w:rsidP="00FE4611">
            <w:pPr>
              <w:spacing w:after="0" w:line="240" w:lineRule="auto"/>
              <w:jc w:val="cente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x</w:t>
            </w:r>
          </w:p>
        </w:tc>
      </w:tr>
    </w:tbl>
    <w:p w14:paraId="1CC1FE96" w14:textId="77777777" w:rsidR="00446603" w:rsidRDefault="00A53B8E" w:rsidP="00121708">
      <w:pPr>
        <w:contextualSpacing/>
        <w:rPr>
          <w:rFonts w:ascii="Calibri" w:eastAsiaTheme="majorEastAsia" w:hAnsi="Calibri" w:cs="Calibri"/>
          <w:b/>
          <w:bCs/>
          <w:sz w:val="14"/>
          <w:szCs w:val="14"/>
          <w:lang w:val="es-PE"/>
        </w:rPr>
      </w:pPr>
      <w:r w:rsidRPr="00363199">
        <w:rPr>
          <w:rFonts w:ascii="Calibri" w:eastAsiaTheme="majorEastAsia" w:hAnsi="Calibri" w:cs="Calibri"/>
          <w:b/>
          <w:bCs/>
          <w:sz w:val="14"/>
          <w:szCs w:val="14"/>
          <w:lang w:val="es-PE"/>
        </w:rPr>
        <w:t>* OGPP brindará la asistencia metodológica a la DPNNA.</w:t>
      </w:r>
      <w:r w:rsidRPr="00363199">
        <w:rPr>
          <w:rFonts w:ascii="Calibri" w:eastAsiaTheme="majorEastAsia" w:hAnsi="Calibri" w:cs="Calibri"/>
          <w:b/>
          <w:bCs/>
          <w:sz w:val="14"/>
          <w:szCs w:val="14"/>
          <w:lang w:val="es-PE"/>
        </w:rPr>
        <w:br/>
      </w:r>
      <w:r w:rsidR="00121708" w:rsidRPr="00363199">
        <w:rPr>
          <w:rFonts w:ascii="Calibri" w:eastAsiaTheme="majorEastAsia" w:hAnsi="Calibri" w:cs="Calibri"/>
          <w:b/>
          <w:bCs/>
          <w:sz w:val="14"/>
          <w:szCs w:val="14"/>
          <w:lang w:val="es-PE"/>
        </w:rPr>
        <w:t>*</w:t>
      </w:r>
      <w:r w:rsidRPr="00363199">
        <w:rPr>
          <w:rFonts w:ascii="Calibri" w:eastAsiaTheme="majorEastAsia" w:hAnsi="Calibri" w:cs="Calibri"/>
          <w:b/>
          <w:bCs/>
          <w:sz w:val="14"/>
          <w:szCs w:val="14"/>
          <w:lang w:val="es-PE"/>
        </w:rPr>
        <w:t>*</w:t>
      </w:r>
      <w:r w:rsidR="00121708" w:rsidRPr="00363199">
        <w:rPr>
          <w:rFonts w:ascii="Calibri" w:eastAsiaTheme="majorEastAsia" w:hAnsi="Calibri" w:cs="Calibri"/>
          <w:b/>
          <w:bCs/>
          <w:sz w:val="14"/>
          <w:szCs w:val="14"/>
          <w:lang w:val="es-PE"/>
        </w:rPr>
        <w:t xml:space="preserve"> La implementación de los compromisos responderán a la complejidad de los mismos.</w:t>
      </w:r>
      <w:r w:rsidR="00446603" w:rsidRPr="00446603">
        <w:rPr>
          <w:rFonts w:ascii="Calibri" w:eastAsiaTheme="majorEastAsia" w:hAnsi="Calibri" w:cs="Calibri"/>
          <w:b/>
          <w:bCs/>
          <w:sz w:val="14"/>
          <w:szCs w:val="14"/>
          <w:lang w:val="es-PE"/>
        </w:rPr>
        <w:t xml:space="preserve"> </w:t>
      </w:r>
    </w:p>
    <w:p w14:paraId="6BD02A8E" w14:textId="7C54EE74" w:rsidR="00885C93" w:rsidRDefault="00446603" w:rsidP="00121708">
      <w:pPr>
        <w:rPr>
          <w:rFonts w:ascii="Calibri" w:eastAsiaTheme="majorEastAsia" w:hAnsi="Calibri" w:cs="Calibri"/>
          <w:b/>
          <w:bCs/>
          <w:sz w:val="14"/>
          <w:szCs w:val="14"/>
          <w:lang w:val="es-PE"/>
        </w:rPr>
      </w:pPr>
      <w:r>
        <w:rPr>
          <w:rFonts w:ascii="Calibri" w:eastAsiaTheme="majorEastAsia" w:hAnsi="Calibri" w:cs="Calibri"/>
          <w:b/>
          <w:bCs/>
          <w:sz w:val="14"/>
          <w:szCs w:val="14"/>
          <w:lang w:val="es-PE"/>
        </w:rPr>
        <w:t>Nota: Para los casos en que exista corresponsabilidad</w:t>
      </w:r>
      <w:r w:rsidR="005F4B92">
        <w:rPr>
          <w:rFonts w:ascii="Calibri" w:eastAsiaTheme="majorEastAsia" w:hAnsi="Calibri" w:cs="Calibri"/>
          <w:b/>
          <w:bCs/>
          <w:sz w:val="14"/>
          <w:szCs w:val="14"/>
          <w:lang w:val="es-PE"/>
        </w:rPr>
        <w:t xml:space="preserve"> entre OMEP y DPNNA</w:t>
      </w:r>
      <w:r>
        <w:rPr>
          <w:rFonts w:ascii="Calibri" w:eastAsiaTheme="majorEastAsia" w:hAnsi="Calibri" w:cs="Calibri"/>
          <w:b/>
          <w:bCs/>
          <w:sz w:val="14"/>
          <w:szCs w:val="14"/>
          <w:lang w:val="es-PE"/>
        </w:rPr>
        <w:t xml:space="preserve">, estas se asumirán en el marco de las funciones establecidas en </w:t>
      </w:r>
      <w:r w:rsidR="00F4786E">
        <w:rPr>
          <w:rFonts w:ascii="Calibri" w:eastAsiaTheme="majorEastAsia" w:hAnsi="Calibri" w:cs="Calibri"/>
          <w:b/>
          <w:bCs/>
          <w:sz w:val="14"/>
          <w:szCs w:val="14"/>
          <w:lang w:val="es-PE"/>
        </w:rPr>
        <w:t>el ítem VI Seguimiento y Evaluación de la</w:t>
      </w:r>
      <w:r w:rsidR="00655397">
        <w:rPr>
          <w:rFonts w:ascii="Calibri" w:eastAsiaTheme="majorEastAsia" w:hAnsi="Calibri" w:cs="Calibri"/>
          <w:b/>
          <w:bCs/>
          <w:sz w:val="14"/>
          <w:szCs w:val="14"/>
          <w:lang w:val="es-PE"/>
        </w:rPr>
        <w:t xml:space="preserve"> PNMNNA</w:t>
      </w:r>
      <w:r w:rsidR="00F4786E">
        <w:rPr>
          <w:rFonts w:ascii="Calibri" w:eastAsiaTheme="majorEastAsia" w:hAnsi="Calibri" w:cs="Calibri"/>
          <w:b/>
          <w:bCs/>
          <w:sz w:val="14"/>
          <w:szCs w:val="14"/>
          <w:lang w:val="es-PE"/>
        </w:rPr>
        <w:t>,</w:t>
      </w:r>
      <w:r w:rsidR="00655397">
        <w:rPr>
          <w:rFonts w:ascii="Calibri" w:eastAsiaTheme="majorEastAsia" w:hAnsi="Calibri" w:cs="Calibri"/>
          <w:b/>
          <w:bCs/>
          <w:sz w:val="14"/>
          <w:szCs w:val="14"/>
          <w:lang w:val="es-PE"/>
        </w:rPr>
        <w:t xml:space="preserve"> </w:t>
      </w:r>
      <w:r w:rsidR="00F4786E">
        <w:rPr>
          <w:rFonts w:ascii="Calibri" w:eastAsiaTheme="majorEastAsia" w:hAnsi="Calibri" w:cs="Calibri"/>
          <w:b/>
          <w:bCs/>
          <w:sz w:val="14"/>
          <w:szCs w:val="14"/>
          <w:lang w:val="es-PE"/>
        </w:rPr>
        <w:t>aprobada mediante D.S,N°008-2021-MIMP.</w:t>
      </w:r>
    </w:p>
    <w:p w14:paraId="14B7BB29" w14:textId="77777777" w:rsidR="00446603" w:rsidRDefault="00446603" w:rsidP="00121708">
      <w:pPr>
        <w:rPr>
          <w:rFonts w:ascii="Calibri" w:eastAsiaTheme="majorEastAsia" w:hAnsi="Calibri" w:cs="Calibri"/>
          <w:b/>
          <w:bCs/>
          <w:sz w:val="14"/>
          <w:szCs w:val="14"/>
          <w:lang w:val="es-PE"/>
        </w:rPr>
      </w:pPr>
    </w:p>
    <w:p w14:paraId="3912915B" w14:textId="77777777" w:rsidR="00446603" w:rsidRPr="00363199" w:rsidRDefault="00446603" w:rsidP="00121708">
      <w:pPr>
        <w:rPr>
          <w:rFonts w:ascii="Calibri" w:eastAsiaTheme="majorEastAsia" w:hAnsi="Calibri" w:cs="Calibri"/>
          <w:b/>
          <w:bCs/>
          <w:sz w:val="14"/>
          <w:szCs w:val="14"/>
          <w:lang w:val="es-PE"/>
        </w:rPr>
      </w:pPr>
    </w:p>
    <w:p w14:paraId="2BFD8BE3" w14:textId="77777777" w:rsidR="00885C93" w:rsidRPr="00363199" w:rsidRDefault="00885C93" w:rsidP="00885C93">
      <w:pPr>
        <w:rPr>
          <w:rFonts w:asciiTheme="majorHAnsi" w:eastAsiaTheme="majorEastAsia" w:hAnsiTheme="majorHAnsi" w:cstheme="majorBidi"/>
          <w:b/>
          <w:bCs/>
          <w:color w:val="4F81BD" w:themeColor="accent1"/>
          <w:sz w:val="26"/>
          <w:szCs w:val="26"/>
          <w:lang w:val="es-PE"/>
        </w:rPr>
      </w:pPr>
      <w:r w:rsidRPr="00363199">
        <w:rPr>
          <w:rFonts w:asciiTheme="majorHAnsi" w:eastAsiaTheme="majorEastAsia" w:hAnsiTheme="majorHAnsi" w:cstheme="majorBidi"/>
          <w:b/>
          <w:bCs/>
          <w:color w:val="4F81BD" w:themeColor="accent1"/>
          <w:sz w:val="26"/>
          <w:szCs w:val="26"/>
          <w:lang w:val="es-PE"/>
        </w:rPr>
        <w:t>Sobre los reportes CEPLAN y seguimiento comprensivo</w:t>
      </w:r>
    </w:p>
    <w:p w14:paraId="38EC5882" w14:textId="16939562" w:rsidR="00885C93" w:rsidRPr="00E42E1C" w:rsidRDefault="00885C93" w:rsidP="00885C93">
      <w:pPr>
        <w:rPr>
          <w:rFonts w:ascii="Calibri" w:hAnsi="Calibri" w:cs="Calibri"/>
          <w:color w:val="000000"/>
          <w:lang w:val="es-PE"/>
        </w:rPr>
      </w:pPr>
      <w:r w:rsidRPr="00363199">
        <w:rPr>
          <w:rFonts w:ascii="Calibri" w:hAnsi="Calibri" w:cs="Calibri"/>
          <w:color w:val="000000"/>
          <w:lang w:val="es-PE"/>
        </w:rPr>
        <w:t xml:space="preserve">Con el objetivo de garantizar la transparencia y rendición de cuentas a la ciudadanía, se publicarán todos los reportes CEPLAN y el seguimiento comprensivo en el portal institucional, en un plazo no mayor </w:t>
      </w:r>
      <w:r w:rsidRPr="00363199">
        <w:rPr>
          <w:rFonts w:ascii="Calibri" w:hAnsi="Calibri" w:cs="Calibri"/>
          <w:lang w:val="es-PE"/>
        </w:rPr>
        <w:t>a cinco (5) días calendario de aprobarse.</w:t>
      </w:r>
      <w:r w:rsidR="00982510" w:rsidRPr="00363199">
        <w:rPr>
          <w:rFonts w:ascii="Calibri" w:hAnsi="Calibri" w:cs="Calibri"/>
          <w:lang w:val="es-PE"/>
        </w:rPr>
        <w:t xml:space="preserve"> Asimismo, dicha información también se compartirá con</w:t>
      </w:r>
      <w:r w:rsidR="00A53B8E" w:rsidRPr="00363199">
        <w:rPr>
          <w:rFonts w:ascii="Calibri" w:hAnsi="Calibri" w:cs="Calibri"/>
          <w:lang w:val="es-PE"/>
        </w:rPr>
        <w:t xml:space="preserve"> el espacio de articulación de la PNMNNA.</w:t>
      </w:r>
    </w:p>
    <w:p w14:paraId="4203CAD8" w14:textId="2C64B84E" w:rsidR="000267AD" w:rsidRPr="00353B19" w:rsidRDefault="000267AD">
      <w:pPr>
        <w:rPr>
          <w:rFonts w:asciiTheme="majorHAnsi" w:eastAsiaTheme="majorEastAsia" w:hAnsiTheme="majorHAnsi" w:cstheme="majorBidi"/>
          <w:b/>
          <w:bCs/>
          <w:color w:val="4F81BD" w:themeColor="accent1"/>
          <w:sz w:val="26"/>
          <w:szCs w:val="26"/>
          <w:lang w:val="es-PE"/>
        </w:rPr>
      </w:pPr>
    </w:p>
    <w:p w14:paraId="0C4C1121" w14:textId="77777777" w:rsidR="00822D1F" w:rsidRPr="00353B19" w:rsidRDefault="00822D1F">
      <w:pPr>
        <w:rPr>
          <w:rFonts w:ascii="Tw Cen MT" w:hAnsi="Tw Cen MT" w:cs="Calibri"/>
          <w:b/>
          <w:bCs/>
          <w:noProof/>
          <w:sz w:val="32"/>
          <w:szCs w:val="32"/>
          <w:lang w:val="es-PE"/>
        </w:rPr>
      </w:pPr>
    </w:p>
    <w:p w14:paraId="5BED1E94" w14:textId="77777777" w:rsidR="00822D1F" w:rsidRPr="00353B19" w:rsidRDefault="00822D1F">
      <w:pPr>
        <w:rPr>
          <w:rFonts w:ascii="Tw Cen MT" w:hAnsi="Tw Cen MT" w:cs="Calibri"/>
          <w:b/>
          <w:bCs/>
          <w:noProof/>
          <w:sz w:val="32"/>
          <w:szCs w:val="32"/>
          <w:lang w:val="es-PE"/>
        </w:rPr>
      </w:pPr>
    </w:p>
    <w:p w14:paraId="3C0CE368" w14:textId="77777777" w:rsidR="00822D1F" w:rsidRPr="00353B19" w:rsidRDefault="00822D1F">
      <w:pPr>
        <w:rPr>
          <w:rFonts w:ascii="Tw Cen MT" w:hAnsi="Tw Cen MT" w:cs="Calibri"/>
          <w:b/>
          <w:bCs/>
          <w:noProof/>
          <w:sz w:val="32"/>
          <w:szCs w:val="32"/>
          <w:lang w:val="es-PE"/>
        </w:rPr>
      </w:pPr>
    </w:p>
    <w:p w14:paraId="01C85ACB" w14:textId="77777777" w:rsidR="00822D1F" w:rsidRPr="00353B19" w:rsidRDefault="00822D1F">
      <w:pPr>
        <w:rPr>
          <w:rFonts w:ascii="Tw Cen MT" w:hAnsi="Tw Cen MT" w:cs="Calibri"/>
          <w:b/>
          <w:bCs/>
          <w:noProof/>
          <w:sz w:val="32"/>
          <w:szCs w:val="32"/>
          <w:lang w:val="es-PE"/>
        </w:rPr>
      </w:pPr>
    </w:p>
    <w:p w14:paraId="3ECE8465" w14:textId="77777777" w:rsidR="00822D1F" w:rsidRPr="00353B19" w:rsidRDefault="00822D1F">
      <w:pPr>
        <w:rPr>
          <w:rFonts w:ascii="Tw Cen MT" w:hAnsi="Tw Cen MT" w:cs="Calibri"/>
          <w:b/>
          <w:bCs/>
          <w:noProof/>
          <w:sz w:val="32"/>
          <w:szCs w:val="32"/>
          <w:lang w:val="es-PE"/>
        </w:rPr>
      </w:pPr>
    </w:p>
    <w:p w14:paraId="3669DA80" w14:textId="2C48B038" w:rsidR="00101888" w:rsidRPr="00353B19" w:rsidRDefault="00822D1F" w:rsidP="00822D1F">
      <w:pPr>
        <w:jc w:val="center"/>
        <w:rPr>
          <w:rFonts w:ascii="Tw Cen MT" w:hAnsi="Tw Cen MT" w:cs="Calibri"/>
          <w:b/>
          <w:bCs/>
          <w:noProof/>
          <w:sz w:val="32"/>
          <w:szCs w:val="32"/>
          <w:lang w:val="es-PE"/>
        </w:rPr>
      </w:pPr>
      <w:r w:rsidRPr="00353B19">
        <w:rPr>
          <w:noProof/>
          <w:lang w:val="es-PE" w:eastAsia="es-PE"/>
        </w:rPr>
        <w:drawing>
          <wp:anchor distT="0" distB="0" distL="114300" distR="114300" simplePos="0" relativeHeight="251700224" behindDoc="1" locked="0" layoutInCell="1" allowOverlap="1" wp14:anchorId="5751797F" wp14:editId="1C77C04B">
            <wp:simplePos x="0" y="0"/>
            <wp:positionH relativeFrom="margin">
              <wp:posOffset>-363220</wp:posOffset>
            </wp:positionH>
            <wp:positionV relativeFrom="paragraph">
              <wp:posOffset>184785</wp:posOffset>
            </wp:positionV>
            <wp:extent cx="8862060" cy="5060021"/>
            <wp:effectExtent l="0" t="0" r="0" b="7620"/>
            <wp:wrapNone/>
            <wp:docPr id="6" name="Imagen 6" descr="C:\Users\jfernandez\Documents\Nueva carpeta\Diseños_PASE_PAM\Diagrama-Gantt-PASE-(202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ernandez\Documents\Nueva carpeta\Diseños_PASE_PAM\Diagrama-Gantt-PASE-(2021-202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651" r="12963"/>
                    <a:stretch/>
                  </pic:blipFill>
                  <pic:spPr bwMode="auto">
                    <a:xfrm>
                      <a:off x="0" y="0"/>
                      <a:ext cx="8862060" cy="5060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B19">
        <w:rPr>
          <w:rFonts w:ascii="Calibri" w:hAnsi="Calibri" w:cs="Calibri"/>
          <w:b/>
          <w:lang w:val="es-PE"/>
        </w:rPr>
        <w:t>Gráfico N° 03: Diagrama de Gantt del cronograma de actividades del PASE 2021-2023 de la PNM</w:t>
      </w:r>
      <w:r w:rsidR="00F021AA" w:rsidRPr="00353B19">
        <w:rPr>
          <w:rFonts w:ascii="Calibri" w:hAnsi="Calibri" w:cs="Calibri"/>
          <w:b/>
          <w:lang w:val="es-PE"/>
        </w:rPr>
        <w:t>NNA</w:t>
      </w:r>
    </w:p>
    <w:p w14:paraId="273B9C80" w14:textId="77777777" w:rsidR="00F550C9" w:rsidRPr="00353B19" w:rsidRDefault="00F550C9">
      <w:pPr>
        <w:rPr>
          <w:rFonts w:ascii="Calibri" w:hAnsi="Calibri" w:cs="Calibri"/>
          <w:b/>
          <w:lang w:val="es-PE"/>
        </w:rPr>
        <w:sectPr w:rsidR="00F550C9" w:rsidRPr="00353B19" w:rsidSect="00505324">
          <w:footerReference w:type="default" r:id="rId21"/>
          <w:pgSz w:w="15840" w:h="12240" w:orient="landscape"/>
          <w:pgMar w:top="1701" w:right="1418" w:bottom="1701" w:left="1418" w:header="720" w:footer="720" w:gutter="0"/>
          <w:cols w:space="720"/>
          <w:docGrid w:linePitch="299"/>
        </w:sectPr>
      </w:pPr>
    </w:p>
    <w:p w14:paraId="13A1A9B3" w14:textId="384F91DC" w:rsidR="00F550C9" w:rsidRPr="00353B19" w:rsidRDefault="00F550C9" w:rsidP="00F550C9">
      <w:pPr>
        <w:spacing w:line="240" w:lineRule="auto"/>
        <w:jc w:val="center"/>
        <w:rPr>
          <w:rFonts w:ascii="Calibri" w:hAnsi="Calibri" w:cs="Calibri"/>
          <w:b/>
          <w:lang w:val="es-PE"/>
        </w:rPr>
      </w:pPr>
      <w:r w:rsidRPr="00353B19">
        <w:rPr>
          <w:noProof/>
          <w:lang w:val="es-PE" w:eastAsia="es-PE"/>
        </w:rPr>
        <w:lastRenderedPageBreak/>
        <w:drawing>
          <wp:anchor distT="0" distB="0" distL="114300" distR="114300" simplePos="0" relativeHeight="251702272" behindDoc="1" locked="0" layoutInCell="1" allowOverlap="1" wp14:anchorId="38DEE5B1" wp14:editId="2F1F448E">
            <wp:simplePos x="0" y="0"/>
            <wp:positionH relativeFrom="margin">
              <wp:posOffset>375285</wp:posOffset>
            </wp:positionH>
            <wp:positionV relativeFrom="paragraph">
              <wp:posOffset>227330</wp:posOffset>
            </wp:positionV>
            <wp:extent cx="4700418" cy="8662670"/>
            <wp:effectExtent l="0" t="0" r="5080" b="5080"/>
            <wp:wrapNone/>
            <wp:docPr id="5" name="Imagen 5" descr="C:\Users\jfernandez\Documents\Nueva carpeta\Diseños_PASE_PAM\Lnea-de-tiempo-PASE_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ernandez\Documents\Nueva carpeta\Diseños_PASE_PAM\Lnea-de-tiempo-PASE_D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9230"/>
                    <a:stretch/>
                  </pic:blipFill>
                  <pic:spPr bwMode="auto">
                    <a:xfrm>
                      <a:off x="0" y="0"/>
                      <a:ext cx="4700418" cy="866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B19">
        <w:rPr>
          <w:rFonts w:ascii="Calibri" w:hAnsi="Calibri" w:cs="Calibri"/>
          <w:b/>
          <w:lang w:val="es-PE"/>
        </w:rPr>
        <w:t>Gráfico N° 04: Cronograma de hitos 2021-2023</w:t>
      </w:r>
    </w:p>
    <w:p w14:paraId="1BB61DD6" w14:textId="2904542C" w:rsidR="005964C6" w:rsidRPr="00353B19" w:rsidRDefault="00F550C9" w:rsidP="00F550C9">
      <w:pPr>
        <w:tabs>
          <w:tab w:val="center" w:pos="4419"/>
        </w:tabs>
        <w:spacing w:line="240" w:lineRule="auto"/>
        <w:rPr>
          <w:rFonts w:ascii="Calibri" w:hAnsi="Calibri" w:cs="Calibri"/>
          <w:b/>
          <w:lang w:val="es-PE"/>
        </w:rPr>
      </w:pPr>
      <w:r w:rsidRPr="00353B19">
        <w:rPr>
          <w:rFonts w:ascii="Calibri" w:hAnsi="Calibri" w:cs="Calibri"/>
          <w:b/>
          <w:lang w:val="es-PE"/>
        </w:rPr>
        <w:tab/>
      </w:r>
    </w:p>
    <w:p w14:paraId="77D44DD3" w14:textId="01ABD679" w:rsidR="005964C6" w:rsidRPr="00353B19" w:rsidRDefault="005964C6" w:rsidP="001836AC">
      <w:pPr>
        <w:spacing w:line="240" w:lineRule="auto"/>
        <w:rPr>
          <w:rFonts w:ascii="Tw Cen MT" w:hAnsi="Tw Cen MT" w:cs="Calibri"/>
          <w:b/>
          <w:bCs/>
          <w:noProof/>
          <w:sz w:val="32"/>
          <w:szCs w:val="32"/>
          <w:lang w:val="es-PE"/>
        </w:rPr>
      </w:pPr>
    </w:p>
    <w:p w14:paraId="5BC45784" w14:textId="01B7C8F6" w:rsidR="005964C6" w:rsidRPr="00353B19" w:rsidRDefault="005964C6" w:rsidP="001836AC">
      <w:pPr>
        <w:spacing w:line="240" w:lineRule="auto"/>
        <w:rPr>
          <w:rFonts w:ascii="Tw Cen MT" w:hAnsi="Tw Cen MT" w:cs="Calibri"/>
          <w:b/>
          <w:bCs/>
          <w:noProof/>
          <w:sz w:val="32"/>
          <w:szCs w:val="32"/>
          <w:lang w:val="es-PE"/>
        </w:rPr>
      </w:pPr>
    </w:p>
    <w:p w14:paraId="2651CC54" w14:textId="3F87E761" w:rsidR="005964C6" w:rsidRPr="00353B19" w:rsidRDefault="005964C6" w:rsidP="001836AC">
      <w:pPr>
        <w:spacing w:line="240" w:lineRule="auto"/>
        <w:rPr>
          <w:rFonts w:ascii="Tw Cen MT" w:hAnsi="Tw Cen MT" w:cs="Calibri"/>
          <w:b/>
          <w:bCs/>
          <w:noProof/>
          <w:sz w:val="32"/>
          <w:szCs w:val="32"/>
          <w:lang w:val="es-PE"/>
        </w:rPr>
        <w:sectPr w:rsidR="005964C6" w:rsidRPr="00353B19" w:rsidSect="00F550C9">
          <w:pgSz w:w="12240" w:h="15840"/>
          <w:pgMar w:top="1418" w:right="1701" w:bottom="1418" w:left="1701" w:header="720" w:footer="720" w:gutter="0"/>
          <w:cols w:space="720"/>
          <w:docGrid w:linePitch="299"/>
        </w:sectPr>
      </w:pPr>
    </w:p>
    <w:p w14:paraId="1E74EAAF" w14:textId="255E6C95" w:rsidR="00073A93" w:rsidRPr="00353B19" w:rsidRDefault="00073A93" w:rsidP="004800EF">
      <w:pPr>
        <w:pStyle w:val="Ttulo1"/>
        <w:numPr>
          <w:ilvl w:val="0"/>
          <w:numId w:val="40"/>
        </w:numPr>
        <w:ind w:left="993" w:hanging="633"/>
        <w:rPr>
          <w:color w:val="4F81BD" w:themeColor="accent1"/>
          <w:lang w:val="es-PE"/>
        </w:rPr>
      </w:pPr>
      <w:bookmarkStart w:id="27" w:name="_Toc88832669"/>
      <w:r w:rsidRPr="00353B19">
        <w:rPr>
          <w:color w:val="4F81BD" w:themeColor="accent1"/>
          <w:lang w:val="es-PE"/>
        </w:rPr>
        <w:lastRenderedPageBreak/>
        <w:t>Responsabilidad</w:t>
      </w:r>
      <w:bookmarkEnd w:id="27"/>
    </w:p>
    <w:p w14:paraId="065C1052" w14:textId="77777777" w:rsidR="00C039D4" w:rsidRPr="00353B19" w:rsidRDefault="00C039D4" w:rsidP="00124ACC">
      <w:pPr>
        <w:spacing w:line="240" w:lineRule="auto"/>
        <w:rPr>
          <w:rFonts w:ascii="Calibri" w:hAnsi="Calibri" w:cs="Calibri"/>
          <w:sz w:val="4"/>
          <w:szCs w:val="4"/>
          <w:lang w:val="es-PE"/>
        </w:rPr>
      </w:pPr>
    </w:p>
    <w:p w14:paraId="0F271208" w14:textId="7294892B" w:rsidR="00251D19" w:rsidRPr="00353B19" w:rsidRDefault="00251D19" w:rsidP="00251D19">
      <w:pPr>
        <w:spacing w:line="240" w:lineRule="auto"/>
        <w:ind w:left="360"/>
        <w:jc w:val="both"/>
        <w:rPr>
          <w:rFonts w:ascii="Calibri" w:hAnsi="Calibri" w:cs="Calibri"/>
          <w:lang w:val="es-PE"/>
        </w:rPr>
      </w:pPr>
      <w:r w:rsidRPr="00353B19">
        <w:rPr>
          <w:rFonts w:ascii="Calibri" w:hAnsi="Calibri" w:cs="Calibri"/>
          <w:lang w:val="es-PE"/>
        </w:rPr>
        <w:t>La implementación del PASE 2021-202</w:t>
      </w:r>
      <w:r w:rsidR="002213B1" w:rsidRPr="00353B19">
        <w:rPr>
          <w:rFonts w:ascii="Calibri" w:hAnsi="Calibri" w:cs="Calibri"/>
          <w:lang w:val="es-PE"/>
        </w:rPr>
        <w:t>3</w:t>
      </w:r>
      <w:r w:rsidRPr="00353B19">
        <w:rPr>
          <w:rFonts w:ascii="Calibri" w:hAnsi="Calibri" w:cs="Calibri"/>
          <w:lang w:val="es-PE"/>
        </w:rPr>
        <w:t xml:space="preserve"> se encuentra a cargo de las instancias adscritas, unidades orgánicas o unidades funcionales u otras que tienen a su cargo la implementación de los </w:t>
      </w:r>
      <w:r w:rsidR="00727F52">
        <w:rPr>
          <w:rFonts w:ascii="Calibri" w:hAnsi="Calibri" w:cs="Calibri"/>
          <w:lang w:val="es-PE"/>
        </w:rPr>
        <w:t>4</w:t>
      </w:r>
      <w:r w:rsidR="005258B6">
        <w:rPr>
          <w:rFonts w:ascii="Calibri" w:hAnsi="Calibri" w:cs="Calibri"/>
          <w:lang w:val="es-PE"/>
        </w:rPr>
        <w:t>7</w:t>
      </w:r>
      <w:r w:rsidRPr="00353B19">
        <w:rPr>
          <w:rFonts w:ascii="Calibri" w:hAnsi="Calibri" w:cs="Calibri"/>
          <w:lang w:val="es-PE"/>
        </w:rPr>
        <w:t xml:space="preserve"> servicios de la PNM</w:t>
      </w:r>
      <w:r w:rsidR="00F021AA" w:rsidRPr="00353B19">
        <w:rPr>
          <w:rFonts w:ascii="Calibri" w:hAnsi="Calibri" w:cs="Calibri"/>
          <w:lang w:val="es-PE"/>
        </w:rPr>
        <w:t>NNA</w:t>
      </w:r>
      <w:r w:rsidRPr="00353B19">
        <w:rPr>
          <w:rFonts w:ascii="Calibri" w:hAnsi="Calibri" w:cs="Calibri"/>
          <w:lang w:val="es-PE"/>
        </w:rPr>
        <w:t xml:space="preserve">. Asimismo, su conducción se encuentra a cargo de la Oficina General de Monitoreo, Evaluación de Políticas y Gestión Descentralizada (OGMEPGD) en coordinación con la Dirección </w:t>
      </w:r>
      <w:r w:rsidR="006334A6" w:rsidRPr="00353B19">
        <w:rPr>
          <w:rFonts w:ascii="Calibri" w:hAnsi="Calibri" w:cs="Calibri"/>
          <w:lang w:val="es-PE"/>
        </w:rPr>
        <w:t>General de Niñas, Niños y Adolescentes</w:t>
      </w:r>
      <w:r w:rsidRPr="00353B19">
        <w:rPr>
          <w:rFonts w:ascii="Calibri" w:hAnsi="Calibri" w:cs="Calibri"/>
          <w:lang w:val="es-PE"/>
        </w:rPr>
        <w:t xml:space="preserve"> (</w:t>
      </w:r>
      <w:r w:rsidR="00BB209B" w:rsidRPr="00353B19">
        <w:rPr>
          <w:rFonts w:ascii="Calibri" w:hAnsi="Calibri" w:cs="Calibri"/>
          <w:lang w:val="es-PE"/>
        </w:rPr>
        <w:t>D</w:t>
      </w:r>
      <w:r w:rsidR="006334A6" w:rsidRPr="00353B19">
        <w:rPr>
          <w:rFonts w:ascii="Calibri" w:hAnsi="Calibri" w:cs="Calibri"/>
          <w:lang w:val="es-PE"/>
        </w:rPr>
        <w:t>GNNA</w:t>
      </w:r>
      <w:r w:rsidRPr="00353B19">
        <w:rPr>
          <w:rFonts w:ascii="Calibri" w:hAnsi="Calibri" w:cs="Calibri"/>
          <w:lang w:val="es-PE"/>
        </w:rPr>
        <w:t>) y la Oficina General de Planeamiento y Presupuesto (OGPP) del Ministerio de la Mujer y Poblaciones Vulnerables (MIMP).</w:t>
      </w:r>
    </w:p>
    <w:p w14:paraId="3DC5BC3B" w14:textId="4D985545" w:rsidR="006C294D" w:rsidRPr="00D405AA" w:rsidRDefault="006C294D" w:rsidP="004800EF">
      <w:pPr>
        <w:pStyle w:val="Ttulo1"/>
        <w:numPr>
          <w:ilvl w:val="0"/>
          <w:numId w:val="40"/>
        </w:numPr>
        <w:ind w:left="993" w:hanging="633"/>
        <w:rPr>
          <w:color w:val="4F81BD" w:themeColor="accent1"/>
          <w:lang w:val="es-PE"/>
        </w:rPr>
      </w:pPr>
      <w:bookmarkStart w:id="28" w:name="_Toc88832670"/>
      <w:r w:rsidRPr="00D405AA">
        <w:rPr>
          <w:color w:val="4F81BD" w:themeColor="accent1"/>
          <w:lang w:val="es-PE"/>
        </w:rPr>
        <w:t xml:space="preserve">Evaluación del desempeño del </w:t>
      </w:r>
      <w:r w:rsidR="004B49F2" w:rsidRPr="00D405AA">
        <w:rPr>
          <w:color w:val="4F81BD" w:themeColor="accent1"/>
          <w:lang w:val="es-PE"/>
        </w:rPr>
        <w:t>PASE</w:t>
      </w:r>
      <w:bookmarkEnd w:id="28"/>
    </w:p>
    <w:p w14:paraId="680C08FD" w14:textId="66258D00" w:rsidR="00D405AA" w:rsidRDefault="00D405AA" w:rsidP="00D405AA">
      <w:pPr>
        <w:spacing w:after="0"/>
        <w:rPr>
          <w:highlight w:val="yellow"/>
          <w:lang w:val="es-PE"/>
        </w:rPr>
      </w:pPr>
    </w:p>
    <w:p w14:paraId="65D2EE96" w14:textId="0B3CB522" w:rsidR="00923871" w:rsidRPr="00353B19" w:rsidRDefault="00D405AA" w:rsidP="00D405AA">
      <w:pPr>
        <w:ind w:left="360"/>
        <w:jc w:val="both"/>
        <w:rPr>
          <w:rFonts w:ascii="Calibri" w:hAnsi="Calibri" w:cs="Calibri"/>
          <w:sz w:val="4"/>
          <w:szCs w:val="4"/>
          <w:lang w:val="es-PE"/>
        </w:rPr>
      </w:pPr>
      <w:r w:rsidRPr="0030093C">
        <w:rPr>
          <w:rFonts w:ascii="Calibri" w:hAnsi="Calibri" w:cs="Calibri"/>
          <w:lang w:val="es-PE"/>
        </w:rPr>
        <w:t xml:space="preserve">Se plantea que al finalizar cada semestre la OMEP realice una evaluación del cumplimiento de los hitos en función al cronograma de actividades a fin de mejorar el proceso de implementación o advertir mejoras en la planificación. Para ello se podrá utilizar la matriz de cumplimiento de la Tabla N° 5, la que deberá informarse a la OGMEPGD al finalizar cada semestre. </w:t>
      </w:r>
    </w:p>
    <w:p w14:paraId="74CB0443" w14:textId="7692E7DC" w:rsidR="00E07071" w:rsidRPr="00353B19" w:rsidRDefault="00E73A98" w:rsidP="00174930">
      <w:pPr>
        <w:spacing w:after="0" w:line="240" w:lineRule="auto"/>
        <w:jc w:val="center"/>
        <w:rPr>
          <w:rFonts w:ascii="Calibri" w:hAnsi="Calibri" w:cs="Calibri"/>
          <w:b/>
          <w:noProof/>
          <w:szCs w:val="18"/>
          <w:lang w:val="es-PE"/>
        </w:rPr>
      </w:pPr>
      <w:r w:rsidRPr="00353B19">
        <w:rPr>
          <w:rFonts w:ascii="Calibri" w:hAnsi="Calibri" w:cs="Calibri"/>
          <w:b/>
          <w:noProof/>
          <w:szCs w:val="18"/>
          <w:lang w:val="es-PE"/>
        </w:rPr>
        <w:t>Tabla</w:t>
      </w:r>
      <w:r w:rsidR="00E07071" w:rsidRPr="00353B19">
        <w:rPr>
          <w:rFonts w:ascii="Calibri" w:hAnsi="Calibri" w:cs="Calibri"/>
          <w:b/>
          <w:noProof/>
          <w:szCs w:val="18"/>
          <w:lang w:val="es-PE"/>
        </w:rPr>
        <w:t xml:space="preserve"> N° </w:t>
      </w:r>
      <w:r w:rsidRPr="00353B19">
        <w:rPr>
          <w:rFonts w:ascii="Calibri" w:hAnsi="Calibri" w:cs="Calibri"/>
          <w:b/>
          <w:noProof/>
          <w:szCs w:val="18"/>
          <w:lang w:val="es-PE"/>
        </w:rPr>
        <w:t>0</w:t>
      </w:r>
      <w:r w:rsidR="00032AC6" w:rsidRPr="00353B19">
        <w:rPr>
          <w:rFonts w:ascii="Calibri" w:hAnsi="Calibri" w:cs="Calibri"/>
          <w:b/>
          <w:noProof/>
          <w:szCs w:val="18"/>
          <w:lang w:val="es-PE"/>
        </w:rPr>
        <w:t>5</w:t>
      </w:r>
      <w:r w:rsidR="000F5A76" w:rsidRPr="00353B19">
        <w:rPr>
          <w:rFonts w:ascii="Calibri" w:hAnsi="Calibri" w:cs="Calibri"/>
          <w:b/>
          <w:noProof/>
          <w:szCs w:val="18"/>
          <w:lang w:val="es-PE"/>
        </w:rPr>
        <w:t>:</w:t>
      </w:r>
      <w:r w:rsidR="00E07071" w:rsidRPr="00353B19">
        <w:rPr>
          <w:rFonts w:ascii="Calibri" w:hAnsi="Calibri" w:cs="Calibri"/>
          <w:b/>
          <w:noProof/>
          <w:szCs w:val="18"/>
          <w:lang w:val="es-PE"/>
        </w:rPr>
        <w:t xml:space="preserve"> Medios de verificación del cumplimiento del </w:t>
      </w:r>
      <w:r w:rsidR="004B49F2" w:rsidRPr="00353B19">
        <w:rPr>
          <w:rFonts w:ascii="Calibri" w:hAnsi="Calibri" w:cs="Calibri"/>
          <w:b/>
          <w:noProof/>
          <w:szCs w:val="18"/>
          <w:lang w:val="es-PE"/>
        </w:rPr>
        <w:t>PASE</w:t>
      </w:r>
      <w:r w:rsidR="006744A5" w:rsidRPr="00353B19">
        <w:rPr>
          <w:rFonts w:ascii="Calibri" w:hAnsi="Calibri" w:cs="Calibri"/>
          <w:b/>
          <w:noProof/>
          <w:szCs w:val="18"/>
          <w:lang w:val="es-PE"/>
        </w:rPr>
        <w:t xml:space="preserve"> 202</w:t>
      </w:r>
      <w:r w:rsidR="006334A6" w:rsidRPr="00353B19">
        <w:rPr>
          <w:rFonts w:ascii="Calibri" w:hAnsi="Calibri" w:cs="Calibri"/>
          <w:b/>
          <w:noProof/>
          <w:szCs w:val="18"/>
          <w:lang w:val="es-PE"/>
        </w:rPr>
        <w:t>1</w:t>
      </w:r>
      <w:r w:rsidR="00347197" w:rsidRPr="00353B19">
        <w:rPr>
          <w:rFonts w:ascii="Calibri" w:hAnsi="Calibri" w:cs="Calibri"/>
          <w:b/>
          <w:noProof/>
          <w:szCs w:val="18"/>
          <w:lang w:val="es-PE"/>
        </w:rPr>
        <w:t>-202</w:t>
      </w:r>
      <w:r w:rsidR="006334A6" w:rsidRPr="00353B19">
        <w:rPr>
          <w:rFonts w:ascii="Calibri" w:hAnsi="Calibri" w:cs="Calibri"/>
          <w:b/>
          <w:noProof/>
          <w:szCs w:val="18"/>
          <w:lang w:val="es-PE"/>
        </w:rPr>
        <w:t>3</w:t>
      </w:r>
    </w:p>
    <w:tbl>
      <w:tblPr>
        <w:tblStyle w:val="Tablaconcuadrcula"/>
        <w:tblW w:w="7442" w:type="dxa"/>
        <w:jc w:val="center"/>
        <w:tblLook w:val="04A0" w:firstRow="1" w:lastRow="0" w:firstColumn="1" w:lastColumn="0" w:noHBand="0" w:noVBand="1"/>
      </w:tblPr>
      <w:tblGrid>
        <w:gridCol w:w="357"/>
        <w:gridCol w:w="2521"/>
        <w:gridCol w:w="2552"/>
        <w:gridCol w:w="672"/>
        <w:gridCol w:w="565"/>
        <w:gridCol w:w="775"/>
      </w:tblGrid>
      <w:tr w:rsidR="00573A0B" w:rsidRPr="00353B19" w14:paraId="78C09973" w14:textId="77777777" w:rsidTr="00573A0B">
        <w:trPr>
          <w:jc w:val="center"/>
        </w:trPr>
        <w:tc>
          <w:tcPr>
            <w:tcW w:w="357" w:type="dxa"/>
            <w:shd w:val="clear" w:color="auto" w:fill="000000" w:themeFill="text1"/>
            <w:vAlign w:val="center"/>
          </w:tcPr>
          <w:p w14:paraId="78FFAE4F" w14:textId="08D4901A" w:rsidR="00573A0B" w:rsidRPr="00353B19" w:rsidRDefault="00573A0B" w:rsidP="00573A0B">
            <w:pPr>
              <w:jc w:val="center"/>
              <w:rPr>
                <w:rFonts w:cs="Calibri"/>
                <w:b/>
                <w:bCs/>
                <w:noProof/>
                <w:color w:val="FFFFFF" w:themeColor="background1"/>
                <w:sz w:val="14"/>
                <w:szCs w:val="14"/>
                <w:lang w:val="es-PE"/>
              </w:rPr>
            </w:pPr>
            <w:r w:rsidRPr="00353B19">
              <w:rPr>
                <w:rFonts w:cs="Calibri"/>
                <w:b/>
                <w:bCs/>
                <w:noProof/>
                <w:color w:val="FFFFFF" w:themeColor="background1"/>
                <w:sz w:val="14"/>
                <w:szCs w:val="14"/>
                <w:lang w:val="es-PE"/>
              </w:rPr>
              <w:t>N°</w:t>
            </w:r>
          </w:p>
        </w:tc>
        <w:tc>
          <w:tcPr>
            <w:tcW w:w="2521" w:type="dxa"/>
            <w:shd w:val="clear" w:color="auto" w:fill="000000" w:themeFill="text1"/>
            <w:vAlign w:val="center"/>
          </w:tcPr>
          <w:p w14:paraId="03CF1107" w14:textId="7BCC274E" w:rsidR="00573A0B" w:rsidRPr="00353B19" w:rsidRDefault="00573A0B" w:rsidP="00573A0B">
            <w:pPr>
              <w:jc w:val="center"/>
              <w:rPr>
                <w:rFonts w:cs="Calibri"/>
                <w:b/>
                <w:bCs/>
                <w:noProof/>
                <w:color w:val="FFFFFF" w:themeColor="background1"/>
                <w:sz w:val="14"/>
                <w:szCs w:val="14"/>
                <w:lang w:val="es-PE"/>
              </w:rPr>
            </w:pPr>
            <w:r w:rsidRPr="00353B19">
              <w:rPr>
                <w:rFonts w:cs="Calibri"/>
                <w:b/>
                <w:bCs/>
                <w:noProof/>
                <w:color w:val="FFFFFF" w:themeColor="background1"/>
                <w:sz w:val="14"/>
                <w:szCs w:val="14"/>
                <w:lang w:val="es-PE"/>
              </w:rPr>
              <w:t>Hitos</w:t>
            </w:r>
          </w:p>
        </w:tc>
        <w:tc>
          <w:tcPr>
            <w:tcW w:w="2552" w:type="dxa"/>
            <w:shd w:val="clear" w:color="auto" w:fill="000000" w:themeFill="text1"/>
            <w:vAlign w:val="center"/>
          </w:tcPr>
          <w:p w14:paraId="39CCE4A1" w14:textId="1BC66FFE" w:rsidR="00573A0B" w:rsidRPr="00353B19" w:rsidRDefault="00573A0B" w:rsidP="00573A0B">
            <w:pPr>
              <w:jc w:val="center"/>
              <w:rPr>
                <w:rFonts w:cs="Calibri"/>
                <w:b/>
                <w:bCs/>
                <w:noProof/>
                <w:color w:val="FFFFFF" w:themeColor="background1"/>
                <w:sz w:val="14"/>
                <w:szCs w:val="14"/>
                <w:lang w:val="es-PE"/>
              </w:rPr>
            </w:pPr>
            <w:r w:rsidRPr="00353B19">
              <w:rPr>
                <w:rFonts w:cs="Calibri"/>
                <w:b/>
                <w:bCs/>
                <w:noProof/>
                <w:color w:val="FFFFFF" w:themeColor="background1"/>
                <w:sz w:val="14"/>
                <w:szCs w:val="14"/>
                <w:lang w:val="es-PE"/>
              </w:rPr>
              <w:t>Medio de verificación</w:t>
            </w:r>
          </w:p>
        </w:tc>
        <w:tc>
          <w:tcPr>
            <w:tcW w:w="2012" w:type="dxa"/>
            <w:gridSpan w:val="3"/>
            <w:shd w:val="clear" w:color="auto" w:fill="000000" w:themeFill="text1"/>
            <w:vAlign w:val="center"/>
          </w:tcPr>
          <w:p w14:paraId="3615ADFD" w14:textId="5A32F9C0" w:rsidR="00573A0B" w:rsidRPr="00353B19" w:rsidRDefault="00573A0B" w:rsidP="00573A0B">
            <w:pPr>
              <w:jc w:val="center"/>
              <w:rPr>
                <w:rFonts w:cs="Calibri"/>
                <w:b/>
                <w:bCs/>
                <w:noProof/>
                <w:color w:val="FFFFFF" w:themeColor="background1"/>
                <w:sz w:val="14"/>
                <w:szCs w:val="14"/>
                <w:lang w:val="es-PE"/>
              </w:rPr>
            </w:pPr>
            <w:r w:rsidRPr="00353B19">
              <w:rPr>
                <w:rFonts w:cs="Calibri"/>
                <w:b/>
                <w:bCs/>
                <w:noProof/>
                <w:color w:val="FFFFFF" w:themeColor="background1"/>
                <w:sz w:val="14"/>
                <w:szCs w:val="14"/>
                <w:lang w:val="es-PE"/>
              </w:rPr>
              <w:t xml:space="preserve">Cumplimiento  </w:t>
            </w:r>
            <w:r w:rsidRPr="00353B19">
              <w:rPr>
                <w:rFonts w:ascii="Segoe UI Symbol" w:hAnsi="Segoe UI Symbol" w:cs="Segoe UI Symbol"/>
                <w:b/>
                <w:bCs/>
                <w:noProof/>
                <w:color w:val="FFFFFF" w:themeColor="background1"/>
                <w:sz w:val="14"/>
                <w:szCs w:val="14"/>
                <w:lang w:val="es-PE"/>
              </w:rPr>
              <w:t>✓</w:t>
            </w:r>
            <w:r w:rsidRPr="00353B19">
              <w:rPr>
                <w:rFonts w:cs="Calibri"/>
                <w:b/>
                <w:bCs/>
                <w:noProof/>
                <w:color w:val="FFFFFF" w:themeColor="background1"/>
                <w:sz w:val="14"/>
                <w:szCs w:val="14"/>
                <w:lang w:val="es-PE"/>
              </w:rPr>
              <w:t xml:space="preserve"> ó </w:t>
            </w:r>
            <w:r w:rsidRPr="00353B19">
              <w:rPr>
                <w:rFonts w:ascii="Segoe UI Symbol" w:hAnsi="Segoe UI Symbol" w:cs="Segoe UI Symbol"/>
                <w:b/>
                <w:bCs/>
                <w:noProof/>
                <w:color w:val="FFFFFF" w:themeColor="background1"/>
                <w:sz w:val="14"/>
                <w:szCs w:val="14"/>
                <w:lang w:val="es-PE"/>
              </w:rPr>
              <w:t>✕</w:t>
            </w:r>
          </w:p>
        </w:tc>
      </w:tr>
      <w:tr w:rsidR="00573A0B" w:rsidRPr="00353B19" w14:paraId="7C37166C" w14:textId="77777777" w:rsidTr="00573A0B">
        <w:trPr>
          <w:jc w:val="center"/>
        </w:trPr>
        <w:tc>
          <w:tcPr>
            <w:tcW w:w="357" w:type="dxa"/>
            <w:shd w:val="clear" w:color="auto" w:fill="000000" w:themeFill="text1"/>
            <w:vAlign w:val="center"/>
          </w:tcPr>
          <w:p w14:paraId="0FCBC91E" w14:textId="77777777" w:rsidR="00573A0B" w:rsidRPr="00353B19" w:rsidRDefault="00573A0B" w:rsidP="00573A0B">
            <w:pPr>
              <w:jc w:val="center"/>
              <w:rPr>
                <w:rFonts w:cs="Calibri"/>
                <w:b/>
                <w:bCs/>
                <w:noProof/>
                <w:color w:val="FFFFFF" w:themeColor="background1"/>
                <w:sz w:val="14"/>
                <w:szCs w:val="14"/>
                <w:lang w:val="es-PE"/>
              </w:rPr>
            </w:pPr>
          </w:p>
        </w:tc>
        <w:tc>
          <w:tcPr>
            <w:tcW w:w="2521" w:type="dxa"/>
            <w:shd w:val="clear" w:color="auto" w:fill="000000" w:themeFill="text1"/>
            <w:vAlign w:val="center"/>
          </w:tcPr>
          <w:p w14:paraId="17EF2C96" w14:textId="77777777" w:rsidR="00573A0B" w:rsidRPr="00353B19" w:rsidRDefault="00573A0B" w:rsidP="00573A0B">
            <w:pPr>
              <w:jc w:val="center"/>
              <w:rPr>
                <w:rFonts w:cs="Calibri"/>
                <w:b/>
                <w:bCs/>
                <w:noProof/>
                <w:color w:val="FFFFFF" w:themeColor="background1"/>
                <w:sz w:val="14"/>
                <w:szCs w:val="14"/>
                <w:lang w:val="es-PE"/>
              </w:rPr>
            </w:pPr>
          </w:p>
        </w:tc>
        <w:tc>
          <w:tcPr>
            <w:tcW w:w="2552" w:type="dxa"/>
            <w:shd w:val="clear" w:color="auto" w:fill="000000" w:themeFill="text1"/>
            <w:vAlign w:val="center"/>
          </w:tcPr>
          <w:p w14:paraId="4D8E422B" w14:textId="77777777" w:rsidR="00573A0B" w:rsidRPr="00353B19" w:rsidRDefault="00573A0B" w:rsidP="00573A0B">
            <w:pPr>
              <w:jc w:val="center"/>
              <w:rPr>
                <w:rFonts w:cs="Calibri"/>
                <w:b/>
                <w:bCs/>
                <w:noProof/>
                <w:color w:val="FFFFFF" w:themeColor="background1"/>
                <w:sz w:val="14"/>
                <w:szCs w:val="14"/>
                <w:lang w:val="es-PE"/>
              </w:rPr>
            </w:pPr>
          </w:p>
        </w:tc>
        <w:tc>
          <w:tcPr>
            <w:tcW w:w="672" w:type="dxa"/>
            <w:shd w:val="clear" w:color="auto" w:fill="000000" w:themeFill="text1"/>
            <w:vAlign w:val="center"/>
          </w:tcPr>
          <w:p w14:paraId="658D56FE" w14:textId="1419F95E" w:rsidR="00573A0B" w:rsidRPr="00353B19" w:rsidRDefault="00573A0B" w:rsidP="00573A0B">
            <w:pPr>
              <w:jc w:val="center"/>
              <w:rPr>
                <w:rFonts w:cs="Calibri"/>
                <w:b/>
                <w:bCs/>
                <w:noProof/>
                <w:color w:val="FFFFFF" w:themeColor="background1"/>
                <w:sz w:val="14"/>
                <w:szCs w:val="14"/>
                <w:lang w:val="es-PE"/>
              </w:rPr>
            </w:pPr>
            <w:r w:rsidRPr="00353B19">
              <w:rPr>
                <w:rFonts w:cs="Calibri"/>
                <w:b/>
                <w:bCs/>
                <w:noProof/>
                <w:color w:val="FFFFFF" w:themeColor="background1"/>
                <w:sz w:val="14"/>
                <w:szCs w:val="14"/>
                <w:lang w:val="es-PE"/>
              </w:rPr>
              <w:t>2021</w:t>
            </w:r>
          </w:p>
        </w:tc>
        <w:tc>
          <w:tcPr>
            <w:tcW w:w="565" w:type="dxa"/>
            <w:shd w:val="clear" w:color="auto" w:fill="000000" w:themeFill="text1"/>
            <w:vAlign w:val="center"/>
          </w:tcPr>
          <w:p w14:paraId="7A4F3346" w14:textId="0C9AFCEA" w:rsidR="00573A0B" w:rsidRPr="00353B19" w:rsidRDefault="00573A0B" w:rsidP="00573A0B">
            <w:pPr>
              <w:jc w:val="center"/>
              <w:rPr>
                <w:rFonts w:cs="Calibri"/>
                <w:b/>
                <w:bCs/>
                <w:noProof/>
                <w:color w:val="FFFFFF" w:themeColor="background1"/>
                <w:sz w:val="14"/>
                <w:szCs w:val="14"/>
                <w:lang w:val="es-PE"/>
              </w:rPr>
            </w:pPr>
            <w:r w:rsidRPr="00353B19">
              <w:rPr>
                <w:rFonts w:cs="Calibri"/>
                <w:b/>
                <w:bCs/>
                <w:noProof/>
                <w:color w:val="FFFFFF" w:themeColor="background1"/>
                <w:sz w:val="14"/>
                <w:szCs w:val="14"/>
                <w:lang w:val="es-PE"/>
              </w:rPr>
              <w:t>2022</w:t>
            </w:r>
          </w:p>
        </w:tc>
        <w:tc>
          <w:tcPr>
            <w:tcW w:w="775" w:type="dxa"/>
            <w:shd w:val="clear" w:color="auto" w:fill="000000" w:themeFill="text1"/>
            <w:vAlign w:val="center"/>
          </w:tcPr>
          <w:p w14:paraId="4B6EFEF0" w14:textId="48952928" w:rsidR="00573A0B" w:rsidRPr="00353B19" w:rsidRDefault="00573A0B" w:rsidP="00573A0B">
            <w:pPr>
              <w:jc w:val="center"/>
              <w:rPr>
                <w:rFonts w:cs="Calibri"/>
                <w:b/>
                <w:bCs/>
                <w:noProof/>
                <w:color w:val="FFFFFF" w:themeColor="background1"/>
                <w:sz w:val="14"/>
                <w:szCs w:val="14"/>
                <w:lang w:val="es-PE"/>
              </w:rPr>
            </w:pPr>
            <w:r w:rsidRPr="00353B19">
              <w:rPr>
                <w:rFonts w:cs="Calibri"/>
                <w:b/>
                <w:bCs/>
                <w:noProof/>
                <w:color w:val="FFFFFF" w:themeColor="background1"/>
                <w:sz w:val="14"/>
                <w:szCs w:val="14"/>
                <w:lang w:val="es-PE"/>
              </w:rPr>
              <w:t>2023</w:t>
            </w:r>
          </w:p>
        </w:tc>
      </w:tr>
      <w:tr w:rsidR="00573A0B" w:rsidRPr="00B93A95" w14:paraId="6717249F" w14:textId="77777777" w:rsidTr="00573A0B">
        <w:trPr>
          <w:jc w:val="center"/>
        </w:trPr>
        <w:tc>
          <w:tcPr>
            <w:tcW w:w="357" w:type="dxa"/>
          </w:tcPr>
          <w:p w14:paraId="68643A3F" w14:textId="2B307960" w:rsidR="00573A0B" w:rsidRPr="00353B19" w:rsidRDefault="00573A0B" w:rsidP="00573A0B">
            <w:pPr>
              <w:rPr>
                <w:rFonts w:cs="Calibri"/>
                <w:noProof/>
                <w:sz w:val="14"/>
                <w:szCs w:val="14"/>
                <w:lang w:val="es-PE"/>
              </w:rPr>
            </w:pPr>
            <w:r w:rsidRPr="00353B19">
              <w:rPr>
                <w:rFonts w:cs="Calibri"/>
                <w:noProof/>
                <w:sz w:val="14"/>
                <w:szCs w:val="14"/>
                <w:lang w:val="es-PE"/>
              </w:rPr>
              <w:t>1</w:t>
            </w:r>
          </w:p>
        </w:tc>
        <w:tc>
          <w:tcPr>
            <w:tcW w:w="2521" w:type="dxa"/>
          </w:tcPr>
          <w:p w14:paraId="681B7D64" w14:textId="0F5C72C2" w:rsidR="00573A0B" w:rsidRPr="00353B19" w:rsidRDefault="00573A0B" w:rsidP="00573A0B">
            <w:pPr>
              <w:rPr>
                <w:rFonts w:cs="Calibri"/>
                <w:noProof/>
                <w:sz w:val="14"/>
                <w:szCs w:val="14"/>
                <w:lang w:val="es-PE"/>
              </w:rPr>
            </w:pPr>
            <w:r w:rsidRPr="00353B19">
              <w:rPr>
                <w:rFonts w:cs="Calibri"/>
                <w:noProof/>
                <w:sz w:val="14"/>
                <w:szCs w:val="14"/>
                <w:lang w:val="es-PE"/>
              </w:rPr>
              <w:t>Gestión de información</w:t>
            </w:r>
          </w:p>
        </w:tc>
        <w:tc>
          <w:tcPr>
            <w:tcW w:w="2552" w:type="dxa"/>
          </w:tcPr>
          <w:p w14:paraId="01A664DC" w14:textId="5F8CABEF"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tcPr>
          <w:p w14:paraId="6778053D" w14:textId="77777777" w:rsidR="00573A0B" w:rsidRPr="00353B19" w:rsidRDefault="00573A0B" w:rsidP="00573A0B">
            <w:pPr>
              <w:rPr>
                <w:rFonts w:cs="Calibri"/>
                <w:noProof/>
                <w:sz w:val="14"/>
                <w:szCs w:val="14"/>
                <w:lang w:val="es-PE"/>
              </w:rPr>
            </w:pPr>
          </w:p>
        </w:tc>
        <w:tc>
          <w:tcPr>
            <w:tcW w:w="565" w:type="dxa"/>
          </w:tcPr>
          <w:p w14:paraId="026DF3A5" w14:textId="77777777" w:rsidR="00573A0B" w:rsidRPr="00353B19" w:rsidRDefault="00573A0B" w:rsidP="00573A0B">
            <w:pPr>
              <w:rPr>
                <w:rFonts w:cs="Calibri"/>
                <w:noProof/>
                <w:sz w:val="14"/>
                <w:szCs w:val="14"/>
                <w:lang w:val="es-PE"/>
              </w:rPr>
            </w:pPr>
          </w:p>
        </w:tc>
        <w:tc>
          <w:tcPr>
            <w:tcW w:w="775" w:type="dxa"/>
          </w:tcPr>
          <w:p w14:paraId="4F28B0E5" w14:textId="77777777" w:rsidR="00573A0B" w:rsidRPr="00353B19" w:rsidRDefault="00573A0B" w:rsidP="00573A0B">
            <w:pPr>
              <w:rPr>
                <w:rFonts w:cs="Calibri"/>
                <w:noProof/>
                <w:sz w:val="14"/>
                <w:szCs w:val="14"/>
                <w:lang w:val="es-PE"/>
              </w:rPr>
            </w:pPr>
          </w:p>
        </w:tc>
      </w:tr>
      <w:tr w:rsidR="00573A0B" w:rsidRPr="00B93A95" w14:paraId="3A72A448" w14:textId="77777777" w:rsidTr="00573A0B">
        <w:trPr>
          <w:jc w:val="center"/>
        </w:trPr>
        <w:tc>
          <w:tcPr>
            <w:tcW w:w="357" w:type="dxa"/>
          </w:tcPr>
          <w:p w14:paraId="7DE4DA06" w14:textId="7DAD2041" w:rsidR="00573A0B" w:rsidRPr="00353B19" w:rsidRDefault="00573A0B" w:rsidP="00573A0B">
            <w:pPr>
              <w:rPr>
                <w:rFonts w:cs="Calibri"/>
                <w:noProof/>
                <w:sz w:val="14"/>
                <w:szCs w:val="14"/>
                <w:lang w:val="es-PE"/>
              </w:rPr>
            </w:pPr>
            <w:r w:rsidRPr="00353B19">
              <w:rPr>
                <w:rFonts w:cs="Calibri"/>
                <w:noProof/>
                <w:sz w:val="14"/>
                <w:szCs w:val="14"/>
                <w:lang w:val="es-PE"/>
              </w:rPr>
              <w:t>2</w:t>
            </w:r>
          </w:p>
        </w:tc>
        <w:tc>
          <w:tcPr>
            <w:tcW w:w="2521" w:type="dxa"/>
          </w:tcPr>
          <w:p w14:paraId="4F8D1875" w14:textId="29706A64" w:rsidR="00573A0B" w:rsidRPr="00353B19" w:rsidRDefault="00573A0B" w:rsidP="00573A0B">
            <w:pPr>
              <w:rPr>
                <w:rFonts w:cs="Calibri"/>
                <w:noProof/>
                <w:sz w:val="14"/>
                <w:szCs w:val="14"/>
                <w:lang w:val="es-PE"/>
              </w:rPr>
            </w:pPr>
            <w:r w:rsidRPr="00353B19">
              <w:rPr>
                <w:rFonts w:cs="Calibri"/>
                <w:noProof/>
                <w:sz w:val="14"/>
                <w:szCs w:val="14"/>
                <w:lang w:val="es-PE"/>
              </w:rPr>
              <w:t>Reporte de seguimiento</w:t>
            </w:r>
          </w:p>
        </w:tc>
        <w:tc>
          <w:tcPr>
            <w:tcW w:w="2552" w:type="dxa"/>
          </w:tcPr>
          <w:p w14:paraId="72F01924" w14:textId="6D8268D1"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shd w:val="clear" w:color="auto" w:fill="000000" w:themeFill="text1"/>
          </w:tcPr>
          <w:p w14:paraId="000175B7" w14:textId="77777777" w:rsidR="00573A0B" w:rsidRPr="00353B19" w:rsidRDefault="00573A0B" w:rsidP="00573A0B">
            <w:pPr>
              <w:rPr>
                <w:rFonts w:cs="Calibri"/>
                <w:noProof/>
                <w:sz w:val="14"/>
                <w:szCs w:val="14"/>
                <w:lang w:val="es-PE"/>
              </w:rPr>
            </w:pPr>
          </w:p>
        </w:tc>
        <w:tc>
          <w:tcPr>
            <w:tcW w:w="565" w:type="dxa"/>
          </w:tcPr>
          <w:p w14:paraId="530D95DE" w14:textId="77777777" w:rsidR="00573A0B" w:rsidRPr="00353B19" w:rsidRDefault="00573A0B" w:rsidP="00573A0B">
            <w:pPr>
              <w:rPr>
                <w:rFonts w:cs="Calibri"/>
                <w:noProof/>
                <w:sz w:val="14"/>
                <w:szCs w:val="14"/>
                <w:lang w:val="es-PE"/>
              </w:rPr>
            </w:pPr>
          </w:p>
        </w:tc>
        <w:tc>
          <w:tcPr>
            <w:tcW w:w="775" w:type="dxa"/>
          </w:tcPr>
          <w:p w14:paraId="4B3B3BD1" w14:textId="77777777" w:rsidR="00573A0B" w:rsidRPr="00353B19" w:rsidRDefault="00573A0B" w:rsidP="00573A0B">
            <w:pPr>
              <w:rPr>
                <w:rFonts w:cs="Calibri"/>
                <w:noProof/>
                <w:sz w:val="14"/>
                <w:szCs w:val="14"/>
                <w:lang w:val="es-PE"/>
              </w:rPr>
            </w:pPr>
          </w:p>
        </w:tc>
      </w:tr>
      <w:tr w:rsidR="00573A0B" w:rsidRPr="00B93A95" w14:paraId="05E024B9" w14:textId="77777777" w:rsidTr="00573A0B">
        <w:trPr>
          <w:jc w:val="center"/>
        </w:trPr>
        <w:tc>
          <w:tcPr>
            <w:tcW w:w="357" w:type="dxa"/>
          </w:tcPr>
          <w:p w14:paraId="5B153273" w14:textId="75BB4948" w:rsidR="00573A0B" w:rsidRPr="00353B19" w:rsidRDefault="00573A0B" w:rsidP="00573A0B">
            <w:pPr>
              <w:rPr>
                <w:rFonts w:cs="Calibri"/>
                <w:noProof/>
                <w:sz w:val="14"/>
                <w:szCs w:val="14"/>
                <w:lang w:val="es-PE"/>
              </w:rPr>
            </w:pPr>
            <w:r w:rsidRPr="00353B19">
              <w:rPr>
                <w:rFonts w:cs="Calibri"/>
                <w:noProof/>
                <w:sz w:val="14"/>
                <w:szCs w:val="14"/>
                <w:lang w:val="es-PE"/>
              </w:rPr>
              <w:t>3</w:t>
            </w:r>
          </w:p>
        </w:tc>
        <w:tc>
          <w:tcPr>
            <w:tcW w:w="2521" w:type="dxa"/>
          </w:tcPr>
          <w:p w14:paraId="573D4CE1" w14:textId="5BC749E2" w:rsidR="00573A0B" w:rsidRPr="00353B19" w:rsidRDefault="00573A0B" w:rsidP="00573A0B">
            <w:pPr>
              <w:rPr>
                <w:rFonts w:cs="Calibri"/>
                <w:noProof/>
                <w:sz w:val="14"/>
                <w:szCs w:val="14"/>
                <w:lang w:val="es-PE"/>
              </w:rPr>
            </w:pPr>
            <w:r w:rsidRPr="00353B19">
              <w:rPr>
                <w:rFonts w:cs="Calibri"/>
                <w:noProof/>
                <w:sz w:val="14"/>
                <w:szCs w:val="14"/>
                <w:lang w:val="es-PE"/>
              </w:rPr>
              <w:t>Evaluación de implementación</w:t>
            </w:r>
          </w:p>
        </w:tc>
        <w:tc>
          <w:tcPr>
            <w:tcW w:w="2552" w:type="dxa"/>
          </w:tcPr>
          <w:p w14:paraId="65BB2B2D" w14:textId="3EFC06DF"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shd w:val="clear" w:color="auto" w:fill="000000" w:themeFill="text1"/>
          </w:tcPr>
          <w:p w14:paraId="58745C93" w14:textId="77777777" w:rsidR="00573A0B" w:rsidRPr="00353B19" w:rsidRDefault="00573A0B" w:rsidP="00573A0B">
            <w:pPr>
              <w:rPr>
                <w:rFonts w:cs="Calibri"/>
                <w:noProof/>
                <w:sz w:val="14"/>
                <w:szCs w:val="14"/>
                <w:lang w:val="es-PE"/>
              </w:rPr>
            </w:pPr>
          </w:p>
        </w:tc>
        <w:tc>
          <w:tcPr>
            <w:tcW w:w="565" w:type="dxa"/>
          </w:tcPr>
          <w:p w14:paraId="03105D94" w14:textId="77777777" w:rsidR="00573A0B" w:rsidRPr="00353B19" w:rsidRDefault="00573A0B" w:rsidP="00573A0B">
            <w:pPr>
              <w:rPr>
                <w:rFonts w:cs="Calibri"/>
                <w:noProof/>
                <w:sz w:val="14"/>
                <w:szCs w:val="14"/>
                <w:lang w:val="es-PE"/>
              </w:rPr>
            </w:pPr>
          </w:p>
        </w:tc>
        <w:tc>
          <w:tcPr>
            <w:tcW w:w="775" w:type="dxa"/>
          </w:tcPr>
          <w:p w14:paraId="25E2B901" w14:textId="77777777" w:rsidR="00573A0B" w:rsidRPr="00353B19" w:rsidRDefault="00573A0B" w:rsidP="00573A0B">
            <w:pPr>
              <w:rPr>
                <w:rFonts w:cs="Calibri"/>
                <w:noProof/>
                <w:sz w:val="14"/>
                <w:szCs w:val="14"/>
                <w:lang w:val="es-PE"/>
              </w:rPr>
            </w:pPr>
          </w:p>
        </w:tc>
      </w:tr>
      <w:tr w:rsidR="00573A0B" w:rsidRPr="00B93A95" w14:paraId="00AD9943" w14:textId="77777777" w:rsidTr="00573A0B">
        <w:trPr>
          <w:jc w:val="center"/>
        </w:trPr>
        <w:tc>
          <w:tcPr>
            <w:tcW w:w="357" w:type="dxa"/>
          </w:tcPr>
          <w:p w14:paraId="02ED9105" w14:textId="2CF7501C" w:rsidR="00573A0B" w:rsidRPr="00353B19" w:rsidRDefault="00573A0B" w:rsidP="00573A0B">
            <w:pPr>
              <w:rPr>
                <w:rFonts w:cs="Calibri"/>
                <w:noProof/>
                <w:sz w:val="14"/>
                <w:szCs w:val="14"/>
                <w:lang w:val="es-PE"/>
              </w:rPr>
            </w:pPr>
            <w:r w:rsidRPr="00353B19">
              <w:rPr>
                <w:rFonts w:cs="Calibri"/>
                <w:noProof/>
                <w:sz w:val="14"/>
                <w:szCs w:val="14"/>
                <w:lang w:val="es-PE"/>
              </w:rPr>
              <w:t>4</w:t>
            </w:r>
          </w:p>
        </w:tc>
        <w:tc>
          <w:tcPr>
            <w:tcW w:w="2521" w:type="dxa"/>
          </w:tcPr>
          <w:p w14:paraId="6EE12F0D" w14:textId="29D5B9B8" w:rsidR="00573A0B" w:rsidRPr="00353B19" w:rsidRDefault="00573A0B" w:rsidP="00573A0B">
            <w:pPr>
              <w:rPr>
                <w:rFonts w:cs="Calibri"/>
                <w:noProof/>
                <w:sz w:val="14"/>
                <w:szCs w:val="14"/>
                <w:lang w:val="es-PE"/>
              </w:rPr>
            </w:pPr>
            <w:r w:rsidRPr="00353B19">
              <w:rPr>
                <w:rFonts w:cs="Calibri"/>
                <w:noProof/>
                <w:sz w:val="14"/>
                <w:szCs w:val="14"/>
                <w:lang w:val="es-PE"/>
              </w:rPr>
              <w:t>Evaluación de resultados</w:t>
            </w:r>
          </w:p>
        </w:tc>
        <w:tc>
          <w:tcPr>
            <w:tcW w:w="2552" w:type="dxa"/>
          </w:tcPr>
          <w:p w14:paraId="4FD6F571" w14:textId="65A0770B"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shd w:val="clear" w:color="auto" w:fill="000000" w:themeFill="text1"/>
          </w:tcPr>
          <w:p w14:paraId="0492DA3A" w14:textId="77777777" w:rsidR="00573A0B" w:rsidRPr="00353B19" w:rsidRDefault="00573A0B" w:rsidP="00573A0B">
            <w:pPr>
              <w:rPr>
                <w:rFonts w:cs="Calibri"/>
                <w:noProof/>
                <w:sz w:val="14"/>
                <w:szCs w:val="14"/>
                <w:lang w:val="es-PE"/>
              </w:rPr>
            </w:pPr>
          </w:p>
        </w:tc>
        <w:tc>
          <w:tcPr>
            <w:tcW w:w="565" w:type="dxa"/>
            <w:shd w:val="clear" w:color="auto" w:fill="000000" w:themeFill="text1"/>
          </w:tcPr>
          <w:p w14:paraId="10CAA54F" w14:textId="77777777" w:rsidR="00573A0B" w:rsidRPr="00353B19" w:rsidRDefault="00573A0B" w:rsidP="00573A0B">
            <w:pPr>
              <w:rPr>
                <w:rFonts w:cs="Calibri"/>
                <w:noProof/>
                <w:sz w:val="14"/>
                <w:szCs w:val="14"/>
                <w:lang w:val="es-PE"/>
              </w:rPr>
            </w:pPr>
          </w:p>
        </w:tc>
        <w:tc>
          <w:tcPr>
            <w:tcW w:w="775" w:type="dxa"/>
          </w:tcPr>
          <w:p w14:paraId="4934910E" w14:textId="77777777" w:rsidR="00573A0B" w:rsidRPr="00353B19" w:rsidRDefault="00573A0B" w:rsidP="00573A0B">
            <w:pPr>
              <w:rPr>
                <w:rFonts w:cs="Calibri"/>
                <w:noProof/>
                <w:sz w:val="14"/>
                <w:szCs w:val="14"/>
                <w:lang w:val="es-PE"/>
              </w:rPr>
            </w:pPr>
          </w:p>
        </w:tc>
      </w:tr>
      <w:tr w:rsidR="00573A0B" w:rsidRPr="00B93A95" w14:paraId="11E33EE4" w14:textId="77777777" w:rsidTr="00573A0B">
        <w:trPr>
          <w:jc w:val="center"/>
        </w:trPr>
        <w:tc>
          <w:tcPr>
            <w:tcW w:w="357" w:type="dxa"/>
          </w:tcPr>
          <w:p w14:paraId="1EDD4448" w14:textId="26C90CE1" w:rsidR="00573A0B" w:rsidRPr="00353B19" w:rsidRDefault="00573A0B" w:rsidP="00573A0B">
            <w:pPr>
              <w:rPr>
                <w:rFonts w:cs="Calibri"/>
                <w:noProof/>
                <w:sz w:val="14"/>
                <w:szCs w:val="14"/>
                <w:lang w:val="es-PE"/>
              </w:rPr>
            </w:pPr>
            <w:r w:rsidRPr="00353B19">
              <w:rPr>
                <w:rFonts w:cs="Calibri"/>
                <w:noProof/>
                <w:sz w:val="14"/>
                <w:szCs w:val="14"/>
                <w:lang w:val="es-PE"/>
              </w:rPr>
              <w:t>5</w:t>
            </w:r>
          </w:p>
        </w:tc>
        <w:tc>
          <w:tcPr>
            <w:tcW w:w="2521" w:type="dxa"/>
          </w:tcPr>
          <w:p w14:paraId="299146B1" w14:textId="7621D800" w:rsidR="00573A0B" w:rsidRPr="00353B19" w:rsidRDefault="00573A0B" w:rsidP="00573A0B">
            <w:pPr>
              <w:rPr>
                <w:rFonts w:cs="Calibri"/>
                <w:noProof/>
                <w:sz w:val="14"/>
                <w:szCs w:val="14"/>
                <w:lang w:val="es-PE"/>
              </w:rPr>
            </w:pPr>
            <w:r w:rsidRPr="00353B19">
              <w:rPr>
                <w:rFonts w:cs="Calibri"/>
                <w:noProof/>
                <w:sz w:val="14"/>
                <w:szCs w:val="14"/>
                <w:lang w:val="es-PE"/>
              </w:rPr>
              <w:t>Reporte de cumplimiento</w:t>
            </w:r>
          </w:p>
        </w:tc>
        <w:tc>
          <w:tcPr>
            <w:tcW w:w="2552" w:type="dxa"/>
          </w:tcPr>
          <w:p w14:paraId="4551ACAF" w14:textId="5803DFA0"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shd w:val="clear" w:color="auto" w:fill="000000" w:themeFill="text1"/>
          </w:tcPr>
          <w:p w14:paraId="695A967E" w14:textId="77777777" w:rsidR="00573A0B" w:rsidRPr="00353B19" w:rsidRDefault="00573A0B" w:rsidP="00573A0B">
            <w:pPr>
              <w:rPr>
                <w:rFonts w:cs="Calibri"/>
                <w:noProof/>
                <w:sz w:val="14"/>
                <w:szCs w:val="14"/>
                <w:lang w:val="es-PE"/>
              </w:rPr>
            </w:pPr>
          </w:p>
        </w:tc>
        <w:tc>
          <w:tcPr>
            <w:tcW w:w="565" w:type="dxa"/>
          </w:tcPr>
          <w:p w14:paraId="534C4AEC" w14:textId="77777777" w:rsidR="00573A0B" w:rsidRPr="00353B19" w:rsidRDefault="00573A0B" w:rsidP="00573A0B">
            <w:pPr>
              <w:rPr>
                <w:rFonts w:cs="Calibri"/>
                <w:noProof/>
                <w:sz w:val="14"/>
                <w:szCs w:val="14"/>
                <w:lang w:val="es-PE"/>
              </w:rPr>
            </w:pPr>
          </w:p>
        </w:tc>
        <w:tc>
          <w:tcPr>
            <w:tcW w:w="775" w:type="dxa"/>
          </w:tcPr>
          <w:p w14:paraId="30E30FD5" w14:textId="77777777" w:rsidR="00573A0B" w:rsidRPr="00353B19" w:rsidRDefault="00573A0B" w:rsidP="00573A0B">
            <w:pPr>
              <w:rPr>
                <w:rFonts w:cs="Calibri"/>
                <w:noProof/>
                <w:sz w:val="14"/>
                <w:szCs w:val="14"/>
                <w:lang w:val="es-PE"/>
              </w:rPr>
            </w:pPr>
          </w:p>
        </w:tc>
      </w:tr>
      <w:tr w:rsidR="00573A0B" w:rsidRPr="00B93A95" w14:paraId="5AD12C97" w14:textId="77777777" w:rsidTr="00573A0B">
        <w:trPr>
          <w:jc w:val="center"/>
        </w:trPr>
        <w:tc>
          <w:tcPr>
            <w:tcW w:w="357" w:type="dxa"/>
          </w:tcPr>
          <w:p w14:paraId="55F06281" w14:textId="09FFCAE4" w:rsidR="00573A0B" w:rsidRPr="00353B19" w:rsidRDefault="00573A0B" w:rsidP="00573A0B">
            <w:pPr>
              <w:rPr>
                <w:rFonts w:cs="Calibri"/>
                <w:noProof/>
                <w:sz w:val="14"/>
                <w:szCs w:val="14"/>
                <w:lang w:val="es-PE"/>
              </w:rPr>
            </w:pPr>
            <w:r w:rsidRPr="00353B19">
              <w:rPr>
                <w:rFonts w:cs="Calibri"/>
                <w:noProof/>
                <w:sz w:val="14"/>
                <w:szCs w:val="14"/>
                <w:lang w:val="es-PE"/>
              </w:rPr>
              <w:t>6</w:t>
            </w:r>
          </w:p>
        </w:tc>
        <w:tc>
          <w:tcPr>
            <w:tcW w:w="2521" w:type="dxa"/>
          </w:tcPr>
          <w:p w14:paraId="01FFD91E" w14:textId="24BBE23F" w:rsidR="00573A0B" w:rsidRPr="00353B19" w:rsidRDefault="00573A0B" w:rsidP="00573A0B">
            <w:pPr>
              <w:rPr>
                <w:rFonts w:cs="Calibri"/>
                <w:noProof/>
                <w:sz w:val="14"/>
                <w:szCs w:val="14"/>
                <w:lang w:val="es-PE"/>
              </w:rPr>
            </w:pPr>
            <w:r w:rsidRPr="00353B19">
              <w:rPr>
                <w:rFonts w:cs="Calibri"/>
                <w:noProof/>
                <w:sz w:val="14"/>
                <w:szCs w:val="14"/>
                <w:lang w:val="es-PE"/>
              </w:rPr>
              <w:t>Planificación metodológica y recojo de información</w:t>
            </w:r>
          </w:p>
        </w:tc>
        <w:tc>
          <w:tcPr>
            <w:tcW w:w="2552" w:type="dxa"/>
          </w:tcPr>
          <w:p w14:paraId="4F38F6BD" w14:textId="27A6D5EB"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shd w:val="clear" w:color="auto" w:fill="000000" w:themeFill="text1"/>
          </w:tcPr>
          <w:p w14:paraId="575E9C42" w14:textId="77777777" w:rsidR="00573A0B" w:rsidRPr="00353B19" w:rsidRDefault="00573A0B" w:rsidP="00573A0B">
            <w:pPr>
              <w:rPr>
                <w:rFonts w:cs="Calibri"/>
                <w:noProof/>
                <w:sz w:val="14"/>
                <w:szCs w:val="14"/>
                <w:lang w:val="es-PE"/>
              </w:rPr>
            </w:pPr>
          </w:p>
        </w:tc>
        <w:tc>
          <w:tcPr>
            <w:tcW w:w="565" w:type="dxa"/>
          </w:tcPr>
          <w:p w14:paraId="639D7A86" w14:textId="77777777" w:rsidR="00573A0B" w:rsidRPr="00353B19" w:rsidRDefault="00573A0B" w:rsidP="00573A0B">
            <w:pPr>
              <w:rPr>
                <w:rFonts w:cs="Calibri"/>
                <w:noProof/>
                <w:sz w:val="14"/>
                <w:szCs w:val="14"/>
                <w:lang w:val="es-PE"/>
              </w:rPr>
            </w:pPr>
          </w:p>
        </w:tc>
        <w:tc>
          <w:tcPr>
            <w:tcW w:w="775" w:type="dxa"/>
          </w:tcPr>
          <w:p w14:paraId="2B724BC2" w14:textId="77777777" w:rsidR="00573A0B" w:rsidRPr="00353B19" w:rsidRDefault="00573A0B" w:rsidP="00573A0B">
            <w:pPr>
              <w:rPr>
                <w:rFonts w:cs="Calibri"/>
                <w:noProof/>
                <w:sz w:val="14"/>
                <w:szCs w:val="14"/>
                <w:lang w:val="es-PE"/>
              </w:rPr>
            </w:pPr>
          </w:p>
        </w:tc>
      </w:tr>
      <w:tr w:rsidR="00573A0B" w:rsidRPr="00B93A95" w14:paraId="49E69CBE" w14:textId="77777777" w:rsidTr="00573A0B">
        <w:trPr>
          <w:jc w:val="center"/>
        </w:trPr>
        <w:tc>
          <w:tcPr>
            <w:tcW w:w="357" w:type="dxa"/>
          </w:tcPr>
          <w:p w14:paraId="62E59726" w14:textId="2F17F26D" w:rsidR="00573A0B" w:rsidRPr="00353B19" w:rsidRDefault="00573A0B" w:rsidP="00573A0B">
            <w:pPr>
              <w:rPr>
                <w:rFonts w:cs="Calibri"/>
                <w:noProof/>
                <w:sz w:val="14"/>
                <w:szCs w:val="14"/>
                <w:lang w:val="es-PE"/>
              </w:rPr>
            </w:pPr>
            <w:r w:rsidRPr="00353B19">
              <w:rPr>
                <w:rFonts w:cs="Calibri"/>
                <w:noProof/>
                <w:sz w:val="14"/>
                <w:szCs w:val="14"/>
                <w:lang w:val="es-PE"/>
              </w:rPr>
              <w:t>7</w:t>
            </w:r>
          </w:p>
        </w:tc>
        <w:tc>
          <w:tcPr>
            <w:tcW w:w="2521" w:type="dxa"/>
          </w:tcPr>
          <w:p w14:paraId="1CE4721C" w14:textId="6D96C9FC" w:rsidR="00573A0B" w:rsidRPr="00353B19" w:rsidRDefault="00573A0B" w:rsidP="00573A0B">
            <w:pPr>
              <w:rPr>
                <w:rFonts w:cs="Calibri"/>
                <w:noProof/>
                <w:sz w:val="14"/>
                <w:szCs w:val="14"/>
                <w:lang w:val="es-PE"/>
              </w:rPr>
            </w:pPr>
            <w:r w:rsidRPr="00353B19">
              <w:rPr>
                <w:rFonts w:cs="Calibri"/>
                <w:noProof/>
                <w:sz w:val="14"/>
                <w:szCs w:val="14"/>
                <w:lang w:val="es-PE"/>
              </w:rPr>
              <w:t>Análisis comprensivo</w:t>
            </w:r>
          </w:p>
        </w:tc>
        <w:tc>
          <w:tcPr>
            <w:tcW w:w="2552" w:type="dxa"/>
          </w:tcPr>
          <w:p w14:paraId="02FA65D5" w14:textId="46695536"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shd w:val="clear" w:color="auto" w:fill="000000" w:themeFill="text1"/>
          </w:tcPr>
          <w:p w14:paraId="5B213EB2" w14:textId="77777777" w:rsidR="00573A0B" w:rsidRPr="00353B19" w:rsidRDefault="00573A0B" w:rsidP="00573A0B">
            <w:pPr>
              <w:rPr>
                <w:rFonts w:cs="Calibri"/>
                <w:noProof/>
                <w:sz w:val="14"/>
                <w:szCs w:val="14"/>
                <w:lang w:val="es-PE"/>
              </w:rPr>
            </w:pPr>
          </w:p>
        </w:tc>
        <w:tc>
          <w:tcPr>
            <w:tcW w:w="565" w:type="dxa"/>
          </w:tcPr>
          <w:p w14:paraId="256F13DA" w14:textId="77777777" w:rsidR="00573A0B" w:rsidRPr="00353B19" w:rsidRDefault="00573A0B" w:rsidP="00573A0B">
            <w:pPr>
              <w:rPr>
                <w:rFonts w:cs="Calibri"/>
                <w:noProof/>
                <w:sz w:val="14"/>
                <w:szCs w:val="14"/>
                <w:lang w:val="es-PE"/>
              </w:rPr>
            </w:pPr>
          </w:p>
        </w:tc>
        <w:tc>
          <w:tcPr>
            <w:tcW w:w="775" w:type="dxa"/>
          </w:tcPr>
          <w:p w14:paraId="31594CDE" w14:textId="77777777" w:rsidR="00573A0B" w:rsidRPr="00353B19" w:rsidRDefault="00573A0B" w:rsidP="00573A0B">
            <w:pPr>
              <w:rPr>
                <w:rFonts w:cs="Calibri"/>
                <w:noProof/>
                <w:sz w:val="14"/>
                <w:szCs w:val="14"/>
                <w:lang w:val="es-PE"/>
              </w:rPr>
            </w:pPr>
          </w:p>
        </w:tc>
      </w:tr>
      <w:tr w:rsidR="00573A0B" w:rsidRPr="00B93A95" w14:paraId="2363534E" w14:textId="77777777" w:rsidTr="00573A0B">
        <w:trPr>
          <w:jc w:val="center"/>
        </w:trPr>
        <w:tc>
          <w:tcPr>
            <w:tcW w:w="357" w:type="dxa"/>
          </w:tcPr>
          <w:p w14:paraId="4C828785" w14:textId="347F8CB0" w:rsidR="00573A0B" w:rsidRPr="00353B19" w:rsidRDefault="00573A0B" w:rsidP="00573A0B">
            <w:pPr>
              <w:rPr>
                <w:rFonts w:cs="Calibri"/>
                <w:noProof/>
                <w:sz w:val="14"/>
                <w:szCs w:val="14"/>
                <w:lang w:val="es-PE"/>
              </w:rPr>
            </w:pPr>
            <w:r w:rsidRPr="00353B19">
              <w:rPr>
                <w:rFonts w:cs="Calibri"/>
                <w:noProof/>
                <w:sz w:val="14"/>
                <w:szCs w:val="14"/>
                <w:lang w:val="es-PE"/>
              </w:rPr>
              <w:t>8</w:t>
            </w:r>
          </w:p>
        </w:tc>
        <w:tc>
          <w:tcPr>
            <w:tcW w:w="2521" w:type="dxa"/>
          </w:tcPr>
          <w:p w14:paraId="4695E55D" w14:textId="1A40971F" w:rsidR="00573A0B" w:rsidRPr="00353B19" w:rsidRDefault="00573A0B" w:rsidP="00573A0B">
            <w:pPr>
              <w:rPr>
                <w:rFonts w:cs="Calibri"/>
                <w:noProof/>
                <w:sz w:val="14"/>
                <w:szCs w:val="14"/>
                <w:lang w:val="es-PE"/>
              </w:rPr>
            </w:pPr>
            <w:r w:rsidRPr="00353B19">
              <w:rPr>
                <w:rFonts w:cs="Calibri"/>
                <w:noProof/>
                <w:sz w:val="14"/>
                <w:szCs w:val="14"/>
                <w:lang w:val="es-PE"/>
              </w:rPr>
              <w:t>Implementación de compromisos de mejora</w:t>
            </w:r>
          </w:p>
        </w:tc>
        <w:tc>
          <w:tcPr>
            <w:tcW w:w="2552" w:type="dxa"/>
          </w:tcPr>
          <w:p w14:paraId="7F8CF7C6" w14:textId="51F6E556" w:rsidR="00573A0B" w:rsidRPr="00353B19" w:rsidRDefault="00573A0B" w:rsidP="00573A0B">
            <w:pPr>
              <w:rPr>
                <w:rFonts w:cs="Calibri"/>
                <w:noProof/>
                <w:sz w:val="14"/>
                <w:szCs w:val="14"/>
                <w:lang w:val="es-PE"/>
              </w:rPr>
            </w:pPr>
            <w:r w:rsidRPr="00353B19">
              <w:rPr>
                <w:rFonts w:cs="Calibri"/>
                <w:noProof/>
                <w:sz w:val="14"/>
                <w:szCs w:val="14"/>
                <w:lang w:val="es-PE"/>
              </w:rPr>
              <w:t>Actividades que comprenden el hito</w:t>
            </w:r>
          </w:p>
        </w:tc>
        <w:tc>
          <w:tcPr>
            <w:tcW w:w="672" w:type="dxa"/>
            <w:shd w:val="clear" w:color="auto" w:fill="000000" w:themeFill="text1"/>
          </w:tcPr>
          <w:p w14:paraId="5E0A62B6" w14:textId="77777777" w:rsidR="00573A0B" w:rsidRPr="00353B19" w:rsidRDefault="00573A0B" w:rsidP="00573A0B">
            <w:pPr>
              <w:rPr>
                <w:rFonts w:cs="Calibri"/>
                <w:noProof/>
                <w:sz w:val="14"/>
                <w:szCs w:val="14"/>
                <w:lang w:val="es-PE"/>
              </w:rPr>
            </w:pPr>
          </w:p>
        </w:tc>
        <w:tc>
          <w:tcPr>
            <w:tcW w:w="565" w:type="dxa"/>
          </w:tcPr>
          <w:p w14:paraId="4F79BCA7" w14:textId="77777777" w:rsidR="00573A0B" w:rsidRPr="00353B19" w:rsidRDefault="00573A0B" w:rsidP="00573A0B">
            <w:pPr>
              <w:rPr>
                <w:rFonts w:cs="Calibri"/>
                <w:noProof/>
                <w:sz w:val="14"/>
                <w:szCs w:val="14"/>
                <w:lang w:val="es-PE"/>
              </w:rPr>
            </w:pPr>
          </w:p>
        </w:tc>
        <w:tc>
          <w:tcPr>
            <w:tcW w:w="775" w:type="dxa"/>
          </w:tcPr>
          <w:p w14:paraId="0C473906" w14:textId="77777777" w:rsidR="00573A0B" w:rsidRPr="00353B19" w:rsidRDefault="00573A0B" w:rsidP="00573A0B">
            <w:pPr>
              <w:rPr>
                <w:rFonts w:cs="Calibri"/>
                <w:noProof/>
                <w:sz w:val="14"/>
                <w:szCs w:val="14"/>
                <w:lang w:val="es-PE"/>
              </w:rPr>
            </w:pPr>
          </w:p>
        </w:tc>
      </w:tr>
    </w:tbl>
    <w:p w14:paraId="49B99F9C" w14:textId="7D797AFF" w:rsidR="00573A0B" w:rsidRPr="00353B19" w:rsidRDefault="00573A0B" w:rsidP="00B17224">
      <w:pPr>
        <w:rPr>
          <w:lang w:val="es-PE"/>
        </w:rPr>
      </w:pPr>
    </w:p>
    <w:p w14:paraId="37E21224" w14:textId="77777777" w:rsidR="00B02FF6" w:rsidRPr="00353B19" w:rsidRDefault="00573A0B">
      <w:pPr>
        <w:rPr>
          <w:lang w:val="es-PE"/>
        </w:rPr>
        <w:sectPr w:rsidR="00B02FF6" w:rsidRPr="00353B19" w:rsidSect="00F55F69">
          <w:pgSz w:w="12240" w:h="15840"/>
          <w:pgMar w:top="1418" w:right="1701" w:bottom="1418" w:left="1701" w:header="720" w:footer="720" w:gutter="0"/>
          <w:cols w:space="720"/>
          <w:docGrid w:linePitch="299"/>
        </w:sectPr>
      </w:pPr>
      <w:r w:rsidRPr="00353B19">
        <w:rPr>
          <w:lang w:val="es-PE"/>
        </w:rPr>
        <w:br w:type="page"/>
      </w:r>
    </w:p>
    <w:p w14:paraId="7C7E2155" w14:textId="70EFEFDD" w:rsidR="00860E96" w:rsidRPr="00353B19" w:rsidRDefault="00073A93" w:rsidP="00174930">
      <w:pPr>
        <w:pStyle w:val="Ttulo1"/>
        <w:numPr>
          <w:ilvl w:val="0"/>
          <w:numId w:val="40"/>
        </w:numPr>
        <w:ind w:left="993" w:hanging="633"/>
        <w:rPr>
          <w:color w:val="4F81BD" w:themeColor="accent1"/>
          <w:lang w:val="es-PE"/>
        </w:rPr>
      </w:pPr>
      <w:bookmarkStart w:id="29" w:name="_Toc88832671"/>
      <w:r w:rsidRPr="00353B19">
        <w:rPr>
          <w:color w:val="4F81BD" w:themeColor="accent1"/>
          <w:lang w:val="es-PE"/>
        </w:rPr>
        <w:lastRenderedPageBreak/>
        <w:t>Anexos</w:t>
      </w:r>
      <w:bookmarkStart w:id="30" w:name="_Toc46220595"/>
      <w:bookmarkStart w:id="31" w:name="_Toc46237715"/>
      <w:bookmarkEnd w:id="29"/>
    </w:p>
    <w:p w14:paraId="06E2E0D7" w14:textId="48D841D7" w:rsidR="00CC2C64" w:rsidRPr="00B93A95" w:rsidRDefault="00CC2C64" w:rsidP="00174930">
      <w:pPr>
        <w:spacing w:after="0"/>
        <w:rPr>
          <w:sz w:val="12"/>
          <w:lang w:val="es-PE"/>
        </w:rPr>
      </w:pPr>
    </w:p>
    <w:p w14:paraId="2B62B59D" w14:textId="471C1114" w:rsidR="00CC2C64" w:rsidRPr="00353B19" w:rsidRDefault="00CC2C64" w:rsidP="00CC2C64">
      <w:pPr>
        <w:spacing w:after="0"/>
        <w:jc w:val="center"/>
        <w:rPr>
          <w:rFonts w:ascii="Calibri" w:hAnsi="Calibri" w:cs="Calibri"/>
          <w:b/>
          <w:bCs/>
          <w:lang w:val="es-PE"/>
        </w:rPr>
      </w:pPr>
      <w:bookmarkStart w:id="32" w:name="_Hlk87863579"/>
      <w:r w:rsidRPr="00353B19">
        <w:rPr>
          <w:rFonts w:ascii="Calibri" w:hAnsi="Calibri" w:cs="Calibri"/>
          <w:b/>
          <w:bCs/>
          <w:lang w:val="es-PE"/>
        </w:rPr>
        <w:t>Anexo N° 01: Matriz de indicadores de los OP de la PNM</w:t>
      </w:r>
      <w:r w:rsidR="006334A6" w:rsidRPr="00353B19">
        <w:rPr>
          <w:rFonts w:ascii="Calibri" w:hAnsi="Calibri" w:cs="Calibri"/>
          <w:b/>
          <w:bCs/>
          <w:lang w:val="es-PE"/>
        </w:rPr>
        <w:t>NNA</w:t>
      </w:r>
    </w:p>
    <w:p w14:paraId="5F3B8668" w14:textId="77777777" w:rsidR="006334A6" w:rsidRPr="00353B19" w:rsidRDefault="006334A6" w:rsidP="00CC2C64">
      <w:pPr>
        <w:spacing w:after="0"/>
        <w:jc w:val="center"/>
        <w:rPr>
          <w:rFonts w:ascii="Calibri" w:hAnsi="Calibri" w:cs="Calibri"/>
          <w:b/>
          <w:bCs/>
          <w:lang w:val="es-PE"/>
        </w:rPr>
      </w:pPr>
    </w:p>
    <w:tbl>
      <w:tblPr>
        <w:tblStyle w:val="Tabladelista3"/>
        <w:tblW w:w="12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41"/>
        <w:gridCol w:w="1987"/>
        <w:gridCol w:w="1307"/>
        <w:gridCol w:w="963"/>
        <w:gridCol w:w="536"/>
        <w:gridCol w:w="536"/>
        <w:gridCol w:w="536"/>
        <w:gridCol w:w="536"/>
        <w:gridCol w:w="536"/>
        <w:gridCol w:w="536"/>
        <w:gridCol w:w="536"/>
        <w:gridCol w:w="536"/>
        <w:gridCol w:w="536"/>
        <w:gridCol w:w="536"/>
      </w:tblGrid>
      <w:tr w:rsidR="005F5CE3" w:rsidRPr="00353B19" w14:paraId="3785F66B" w14:textId="77777777" w:rsidTr="005F5CE3">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988" w:type="dxa"/>
            <w:hideMark/>
          </w:tcPr>
          <w:bookmarkEnd w:id="30"/>
          <w:bookmarkEnd w:id="31"/>
          <w:bookmarkEnd w:id="32"/>
          <w:p w14:paraId="705DBBA9" w14:textId="77777777" w:rsidR="00B02FF6" w:rsidRPr="00353B19" w:rsidRDefault="00B02FF6" w:rsidP="00B02FF6">
            <w:pPr>
              <w:jc w:val="center"/>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NIVEL</w:t>
            </w:r>
          </w:p>
        </w:tc>
        <w:tc>
          <w:tcPr>
            <w:tcW w:w="1871" w:type="dxa"/>
            <w:hideMark/>
          </w:tcPr>
          <w:p w14:paraId="56F523F3"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ENUNCIADO DEL OBJETIVO</w:t>
            </w:r>
          </w:p>
        </w:tc>
        <w:tc>
          <w:tcPr>
            <w:tcW w:w="1987" w:type="dxa"/>
            <w:noWrap/>
            <w:hideMark/>
          </w:tcPr>
          <w:p w14:paraId="15710E4D" w14:textId="5539AC5F"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INDICADOR</w:t>
            </w:r>
          </w:p>
        </w:tc>
        <w:tc>
          <w:tcPr>
            <w:tcW w:w="1307" w:type="dxa"/>
            <w:noWrap/>
            <w:hideMark/>
          </w:tcPr>
          <w:p w14:paraId="2D3E5E77"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FUENTE</w:t>
            </w:r>
          </w:p>
        </w:tc>
        <w:tc>
          <w:tcPr>
            <w:tcW w:w="733" w:type="dxa"/>
            <w:noWrap/>
            <w:hideMark/>
          </w:tcPr>
          <w:p w14:paraId="4CBAC170"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SENTIDO</w:t>
            </w:r>
          </w:p>
        </w:tc>
        <w:tc>
          <w:tcPr>
            <w:tcW w:w="536" w:type="dxa"/>
            <w:noWrap/>
            <w:hideMark/>
          </w:tcPr>
          <w:p w14:paraId="62055FD3"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2021</w:t>
            </w:r>
          </w:p>
        </w:tc>
        <w:tc>
          <w:tcPr>
            <w:tcW w:w="536" w:type="dxa"/>
            <w:noWrap/>
            <w:hideMark/>
          </w:tcPr>
          <w:p w14:paraId="6665B4EC"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2022</w:t>
            </w:r>
          </w:p>
        </w:tc>
        <w:tc>
          <w:tcPr>
            <w:tcW w:w="536" w:type="dxa"/>
            <w:noWrap/>
            <w:hideMark/>
          </w:tcPr>
          <w:p w14:paraId="6C91F36F"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2023</w:t>
            </w:r>
          </w:p>
        </w:tc>
        <w:tc>
          <w:tcPr>
            <w:tcW w:w="536" w:type="dxa"/>
            <w:noWrap/>
            <w:hideMark/>
          </w:tcPr>
          <w:p w14:paraId="276B4C4E"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2024</w:t>
            </w:r>
          </w:p>
        </w:tc>
        <w:tc>
          <w:tcPr>
            <w:tcW w:w="536" w:type="dxa"/>
            <w:noWrap/>
            <w:hideMark/>
          </w:tcPr>
          <w:p w14:paraId="744A8FBC"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2025</w:t>
            </w:r>
          </w:p>
        </w:tc>
        <w:tc>
          <w:tcPr>
            <w:tcW w:w="536" w:type="dxa"/>
            <w:noWrap/>
            <w:hideMark/>
          </w:tcPr>
          <w:p w14:paraId="1F0836B4"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2026</w:t>
            </w:r>
          </w:p>
        </w:tc>
        <w:tc>
          <w:tcPr>
            <w:tcW w:w="536" w:type="dxa"/>
            <w:noWrap/>
            <w:hideMark/>
          </w:tcPr>
          <w:p w14:paraId="14A66A5B"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2027</w:t>
            </w:r>
          </w:p>
        </w:tc>
        <w:tc>
          <w:tcPr>
            <w:tcW w:w="536" w:type="dxa"/>
            <w:noWrap/>
            <w:hideMark/>
          </w:tcPr>
          <w:p w14:paraId="079AF7D7"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2028</w:t>
            </w:r>
          </w:p>
        </w:tc>
        <w:tc>
          <w:tcPr>
            <w:tcW w:w="536" w:type="dxa"/>
            <w:noWrap/>
            <w:hideMark/>
          </w:tcPr>
          <w:p w14:paraId="4DBF866C"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2029</w:t>
            </w:r>
          </w:p>
        </w:tc>
        <w:tc>
          <w:tcPr>
            <w:tcW w:w="536" w:type="dxa"/>
            <w:noWrap/>
            <w:hideMark/>
          </w:tcPr>
          <w:p w14:paraId="31E0C750" w14:textId="77777777" w:rsidR="00B02FF6" w:rsidRPr="00353B19" w:rsidRDefault="00B02FF6" w:rsidP="00B02F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Meta 2030</w:t>
            </w:r>
          </w:p>
        </w:tc>
      </w:tr>
      <w:tr w:rsidR="005F5CE3" w:rsidRPr="00353B19" w14:paraId="0F88E87E"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bottom w:val="none" w:sz="0" w:space="0" w:color="auto"/>
              <w:right w:val="none" w:sz="0" w:space="0" w:color="auto"/>
            </w:tcBorders>
            <w:noWrap/>
            <w:hideMark/>
          </w:tcPr>
          <w:p w14:paraId="294B468E" w14:textId="77777777" w:rsidR="005F5CE3" w:rsidRPr="00353B19" w:rsidRDefault="005F5CE3" w:rsidP="005F5CE3">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tcBorders>
              <w:top w:val="none" w:sz="0" w:space="0" w:color="auto"/>
              <w:bottom w:val="none" w:sz="0" w:space="0" w:color="auto"/>
            </w:tcBorders>
            <w:vAlign w:val="center"/>
          </w:tcPr>
          <w:p w14:paraId="47DE8DB4" w14:textId="09D07083" w:rsidR="005F5CE3" w:rsidRPr="00353B19" w:rsidRDefault="005F5CE3" w:rsidP="005F5C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OP1 MEJORAR LAS CONDICIONES DE VIDA SALUDABLES DE LAS NIÑAS, NIÑOS Y ADOLESCENTES.</w:t>
            </w:r>
          </w:p>
        </w:tc>
        <w:tc>
          <w:tcPr>
            <w:tcW w:w="1987" w:type="dxa"/>
            <w:tcBorders>
              <w:top w:val="none" w:sz="0" w:space="0" w:color="auto"/>
              <w:bottom w:val="none" w:sz="0" w:space="0" w:color="auto"/>
            </w:tcBorders>
            <w:vAlign w:val="center"/>
          </w:tcPr>
          <w:p w14:paraId="3FEEFD3F" w14:textId="1C79175A" w:rsidR="005F5CE3" w:rsidRPr="00353B19" w:rsidRDefault="005F5CE3" w:rsidP="005F5C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Porcentaje de nacidos vivos menores de 37 semanas de gestación</w:t>
            </w:r>
          </w:p>
        </w:tc>
        <w:tc>
          <w:tcPr>
            <w:tcW w:w="1307" w:type="dxa"/>
            <w:tcBorders>
              <w:top w:val="none" w:sz="0" w:space="0" w:color="auto"/>
              <w:bottom w:val="none" w:sz="0" w:space="0" w:color="auto"/>
            </w:tcBorders>
            <w:vAlign w:val="center"/>
          </w:tcPr>
          <w:p w14:paraId="4E761EF8" w14:textId="6C818F4A" w:rsidR="005F5CE3" w:rsidRPr="00353B19" w:rsidRDefault="005F5CE3" w:rsidP="005F5C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ENDES - INEI</w:t>
            </w:r>
          </w:p>
        </w:tc>
        <w:tc>
          <w:tcPr>
            <w:tcW w:w="733" w:type="dxa"/>
            <w:tcBorders>
              <w:top w:val="none" w:sz="0" w:space="0" w:color="auto"/>
              <w:bottom w:val="none" w:sz="0" w:space="0" w:color="auto"/>
            </w:tcBorders>
            <w:noWrap/>
          </w:tcPr>
          <w:p w14:paraId="248EFC11" w14:textId="1945A6C2" w:rsidR="005F5CE3" w:rsidRPr="00353B19" w:rsidRDefault="001D27BB"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tcBorders>
              <w:top w:val="none" w:sz="0" w:space="0" w:color="auto"/>
              <w:bottom w:val="none" w:sz="0" w:space="0" w:color="auto"/>
            </w:tcBorders>
            <w:noWrap/>
          </w:tcPr>
          <w:p w14:paraId="55DB5656" w14:textId="5F48CA3A"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20.59 </w:t>
            </w:r>
          </w:p>
        </w:tc>
        <w:tc>
          <w:tcPr>
            <w:tcW w:w="536" w:type="dxa"/>
            <w:tcBorders>
              <w:top w:val="none" w:sz="0" w:space="0" w:color="auto"/>
              <w:bottom w:val="none" w:sz="0" w:space="0" w:color="auto"/>
            </w:tcBorders>
            <w:noWrap/>
          </w:tcPr>
          <w:p w14:paraId="49990A5E" w14:textId="6B25D184"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19.79 </w:t>
            </w:r>
          </w:p>
        </w:tc>
        <w:tc>
          <w:tcPr>
            <w:tcW w:w="536" w:type="dxa"/>
            <w:tcBorders>
              <w:top w:val="none" w:sz="0" w:space="0" w:color="auto"/>
              <w:bottom w:val="none" w:sz="0" w:space="0" w:color="auto"/>
            </w:tcBorders>
            <w:noWrap/>
          </w:tcPr>
          <w:p w14:paraId="2DC436CF" w14:textId="4D4AE10E"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19.02 </w:t>
            </w:r>
          </w:p>
        </w:tc>
        <w:tc>
          <w:tcPr>
            <w:tcW w:w="536" w:type="dxa"/>
            <w:tcBorders>
              <w:top w:val="none" w:sz="0" w:space="0" w:color="auto"/>
              <w:bottom w:val="none" w:sz="0" w:space="0" w:color="auto"/>
            </w:tcBorders>
            <w:noWrap/>
          </w:tcPr>
          <w:p w14:paraId="10E5473E" w14:textId="0007368A"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18.27 </w:t>
            </w:r>
          </w:p>
        </w:tc>
        <w:tc>
          <w:tcPr>
            <w:tcW w:w="536" w:type="dxa"/>
            <w:tcBorders>
              <w:top w:val="none" w:sz="0" w:space="0" w:color="auto"/>
              <w:bottom w:val="none" w:sz="0" w:space="0" w:color="auto"/>
            </w:tcBorders>
            <w:noWrap/>
          </w:tcPr>
          <w:p w14:paraId="36A12885" w14:textId="0C48FFD3"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17.56 </w:t>
            </w:r>
          </w:p>
        </w:tc>
        <w:tc>
          <w:tcPr>
            <w:tcW w:w="536" w:type="dxa"/>
            <w:tcBorders>
              <w:top w:val="none" w:sz="0" w:space="0" w:color="auto"/>
              <w:bottom w:val="none" w:sz="0" w:space="0" w:color="auto"/>
            </w:tcBorders>
            <w:noWrap/>
          </w:tcPr>
          <w:p w14:paraId="09A7EC9F" w14:textId="592CE1AF"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16.88 </w:t>
            </w:r>
          </w:p>
        </w:tc>
        <w:tc>
          <w:tcPr>
            <w:tcW w:w="536" w:type="dxa"/>
            <w:tcBorders>
              <w:top w:val="none" w:sz="0" w:space="0" w:color="auto"/>
              <w:bottom w:val="none" w:sz="0" w:space="0" w:color="auto"/>
            </w:tcBorders>
            <w:noWrap/>
          </w:tcPr>
          <w:p w14:paraId="0733F8EB" w14:textId="4D7401E8"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16.22 </w:t>
            </w:r>
          </w:p>
        </w:tc>
        <w:tc>
          <w:tcPr>
            <w:tcW w:w="536" w:type="dxa"/>
            <w:tcBorders>
              <w:top w:val="none" w:sz="0" w:space="0" w:color="auto"/>
              <w:bottom w:val="none" w:sz="0" w:space="0" w:color="auto"/>
            </w:tcBorders>
            <w:noWrap/>
          </w:tcPr>
          <w:p w14:paraId="28C67305" w14:textId="43A32367"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15.58 </w:t>
            </w:r>
          </w:p>
        </w:tc>
        <w:tc>
          <w:tcPr>
            <w:tcW w:w="536" w:type="dxa"/>
            <w:tcBorders>
              <w:top w:val="none" w:sz="0" w:space="0" w:color="auto"/>
              <w:bottom w:val="none" w:sz="0" w:space="0" w:color="auto"/>
            </w:tcBorders>
            <w:noWrap/>
          </w:tcPr>
          <w:p w14:paraId="44A3FFD0" w14:textId="51E6E137"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14.98 </w:t>
            </w:r>
          </w:p>
        </w:tc>
        <w:tc>
          <w:tcPr>
            <w:tcW w:w="536" w:type="dxa"/>
            <w:tcBorders>
              <w:top w:val="none" w:sz="0" w:space="0" w:color="auto"/>
              <w:bottom w:val="none" w:sz="0" w:space="0" w:color="auto"/>
            </w:tcBorders>
            <w:noWrap/>
          </w:tcPr>
          <w:p w14:paraId="38ED2AF9" w14:textId="34BA4CED" w:rsidR="005F5CE3" w:rsidRPr="00353B19" w:rsidRDefault="005F5CE3" w:rsidP="005F5C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14.39 </w:t>
            </w:r>
          </w:p>
        </w:tc>
      </w:tr>
      <w:tr w:rsidR="0032559D" w:rsidRPr="00353B19" w14:paraId="60318682" w14:textId="77777777" w:rsidTr="005F5CE3">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tcBorders>
              <w:right w:val="none" w:sz="0" w:space="0" w:color="auto"/>
            </w:tcBorders>
            <w:noWrap/>
            <w:hideMark/>
          </w:tcPr>
          <w:p w14:paraId="124BD144" w14:textId="77777777" w:rsidR="0032559D" w:rsidRPr="00353B19" w:rsidRDefault="0032559D" w:rsidP="0032559D">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01A7C69E" w14:textId="4163018B" w:rsidR="0032559D" w:rsidRPr="00353B19" w:rsidRDefault="0032559D" w:rsidP="00325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OP1 MEJORAR LAS CONDICIONES DE VIDA SALUDABLES DE LAS NIÑAS, NIÑOS Y ADOLESCENTES.</w:t>
            </w:r>
          </w:p>
        </w:tc>
        <w:tc>
          <w:tcPr>
            <w:tcW w:w="1987" w:type="dxa"/>
            <w:vAlign w:val="center"/>
          </w:tcPr>
          <w:p w14:paraId="1C7B559F" w14:textId="0E3F0E7C" w:rsidR="0032559D" w:rsidRPr="00353B19" w:rsidRDefault="0032559D" w:rsidP="00325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Porcentaje de niños y niñas menores de 5 años de edad con desnutrición crónica</w:t>
            </w:r>
          </w:p>
        </w:tc>
        <w:tc>
          <w:tcPr>
            <w:tcW w:w="1307" w:type="dxa"/>
            <w:vAlign w:val="center"/>
          </w:tcPr>
          <w:p w14:paraId="42906D69" w14:textId="241B6E7C" w:rsidR="0032559D" w:rsidRPr="00353B19" w:rsidRDefault="0032559D" w:rsidP="00325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ENDES - INEI</w:t>
            </w:r>
          </w:p>
        </w:tc>
        <w:tc>
          <w:tcPr>
            <w:tcW w:w="733" w:type="dxa"/>
            <w:noWrap/>
          </w:tcPr>
          <w:p w14:paraId="39C22069" w14:textId="232B97DB" w:rsidR="0032559D" w:rsidRPr="00353B19" w:rsidRDefault="0021570F"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2B094C08" w14:textId="7DE2C1F8"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10.0 </w:t>
            </w:r>
          </w:p>
        </w:tc>
        <w:tc>
          <w:tcPr>
            <w:tcW w:w="536" w:type="dxa"/>
            <w:noWrap/>
          </w:tcPr>
          <w:p w14:paraId="5D891AAF" w14:textId="7F383B74"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9.1 </w:t>
            </w:r>
          </w:p>
        </w:tc>
        <w:tc>
          <w:tcPr>
            <w:tcW w:w="536" w:type="dxa"/>
            <w:noWrap/>
          </w:tcPr>
          <w:p w14:paraId="537F4A9C" w14:textId="2B4DD4CB"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8.1 </w:t>
            </w:r>
          </w:p>
        </w:tc>
        <w:tc>
          <w:tcPr>
            <w:tcW w:w="536" w:type="dxa"/>
            <w:noWrap/>
          </w:tcPr>
          <w:p w14:paraId="19587E28" w14:textId="63E928C4"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7.1 </w:t>
            </w:r>
          </w:p>
        </w:tc>
        <w:tc>
          <w:tcPr>
            <w:tcW w:w="536" w:type="dxa"/>
            <w:noWrap/>
          </w:tcPr>
          <w:p w14:paraId="77935610" w14:textId="02CDC9D0"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6.2 </w:t>
            </w:r>
          </w:p>
        </w:tc>
        <w:tc>
          <w:tcPr>
            <w:tcW w:w="536" w:type="dxa"/>
            <w:noWrap/>
          </w:tcPr>
          <w:p w14:paraId="0CB97669" w14:textId="2BC3E58A"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5.2 </w:t>
            </w:r>
          </w:p>
        </w:tc>
        <w:tc>
          <w:tcPr>
            <w:tcW w:w="536" w:type="dxa"/>
            <w:noWrap/>
          </w:tcPr>
          <w:p w14:paraId="1FE8475C" w14:textId="1549A2B9"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4.3 </w:t>
            </w:r>
          </w:p>
        </w:tc>
        <w:tc>
          <w:tcPr>
            <w:tcW w:w="536" w:type="dxa"/>
            <w:noWrap/>
          </w:tcPr>
          <w:p w14:paraId="674E59B6" w14:textId="44F4578B"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3.3 </w:t>
            </w:r>
          </w:p>
        </w:tc>
        <w:tc>
          <w:tcPr>
            <w:tcW w:w="536" w:type="dxa"/>
            <w:noWrap/>
          </w:tcPr>
          <w:p w14:paraId="4E268CA9" w14:textId="6CCF3C25"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2.3 </w:t>
            </w:r>
          </w:p>
        </w:tc>
        <w:tc>
          <w:tcPr>
            <w:tcW w:w="536" w:type="dxa"/>
            <w:noWrap/>
          </w:tcPr>
          <w:p w14:paraId="673100C1" w14:textId="654350AC" w:rsidR="0032559D" w:rsidRPr="00353B19" w:rsidRDefault="0032559D" w:rsidP="0032559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1.4 </w:t>
            </w:r>
          </w:p>
        </w:tc>
      </w:tr>
      <w:tr w:rsidR="008612C0" w:rsidRPr="00353B19" w14:paraId="045A65F8"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bottom w:val="none" w:sz="0" w:space="0" w:color="auto"/>
              <w:right w:val="none" w:sz="0" w:space="0" w:color="auto"/>
            </w:tcBorders>
            <w:noWrap/>
            <w:hideMark/>
          </w:tcPr>
          <w:p w14:paraId="670210A0" w14:textId="77777777" w:rsidR="008612C0" w:rsidRPr="00353B19" w:rsidRDefault="008612C0" w:rsidP="008612C0">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tcBorders>
              <w:top w:val="none" w:sz="0" w:space="0" w:color="auto"/>
              <w:bottom w:val="none" w:sz="0" w:space="0" w:color="auto"/>
            </w:tcBorders>
            <w:vAlign w:val="center"/>
          </w:tcPr>
          <w:p w14:paraId="5544BD70" w14:textId="4B6A50CE" w:rsidR="008612C0" w:rsidRPr="00353B19" w:rsidRDefault="008612C0" w:rsidP="008612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OP1 MEJORAR LAS CONDICIONES DE VIDA SALUDABLES DE LAS NIÑAS, NIÑOS Y ADOLESCENTES.</w:t>
            </w:r>
          </w:p>
        </w:tc>
        <w:tc>
          <w:tcPr>
            <w:tcW w:w="1987" w:type="dxa"/>
            <w:tcBorders>
              <w:top w:val="none" w:sz="0" w:space="0" w:color="auto"/>
              <w:bottom w:val="none" w:sz="0" w:space="0" w:color="auto"/>
            </w:tcBorders>
            <w:vAlign w:val="center"/>
          </w:tcPr>
          <w:p w14:paraId="4924606E" w14:textId="48AACCCC" w:rsidR="008612C0" w:rsidRPr="00353B19" w:rsidRDefault="008612C0" w:rsidP="008612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Porcentaje de anemia en niñas y niños de 6 a 35 meses</w:t>
            </w:r>
          </w:p>
        </w:tc>
        <w:tc>
          <w:tcPr>
            <w:tcW w:w="1307" w:type="dxa"/>
            <w:tcBorders>
              <w:top w:val="none" w:sz="0" w:space="0" w:color="auto"/>
              <w:bottom w:val="none" w:sz="0" w:space="0" w:color="auto"/>
            </w:tcBorders>
            <w:vAlign w:val="center"/>
          </w:tcPr>
          <w:p w14:paraId="139447A3" w14:textId="5B7F7F68" w:rsidR="008612C0" w:rsidRPr="00353B19" w:rsidRDefault="008612C0" w:rsidP="008612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ENDES - INEI</w:t>
            </w:r>
          </w:p>
        </w:tc>
        <w:tc>
          <w:tcPr>
            <w:tcW w:w="733" w:type="dxa"/>
            <w:tcBorders>
              <w:top w:val="none" w:sz="0" w:space="0" w:color="auto"/>
              <w:bottom w:val="none" w:sz="0" w:space="0" w:color="auto"/>
            </w:tcBorders>
            <w:noWrap/>
          </w:tcPr>
          <w:p w14:paraId="3A8CEC5E" w14:textId="5A6D72C4" w:rsidR="008612C0" w:rsidRPr="00353B19" w:rsidRDefault="0021570F"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tcBorders>
              <w:top w:val="none" w:sz="0" w:space="0" w:color="auto"/>
              <w:bottom w:val="none" w:sz="0" w:space="0" w:color="auto"/>
            </w:tcBorders>
            <w:noWrap/>
          </w:tcPr>
          <w:p w14:paraId="3FA1EFE2" w14:textId="1B531B34"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39.8 </w:t>
            </w:r>
          </w:p>
        </w:tc>
        <w:tc>
          <w:tcPr>
            <w:tcW w:w="536" w:type="dxa"/>
            <w:tcBorders>
              <w:top w:val="none" w:sz="0" w:space="0" w:color="auto"/>
              <w:bottom w:val="none" w:sz="0" w:space="0" w:color="auto"/>
            </w:tcBorders>
            <w:noWrap/>
          </w:tcPr>
          <w:p w14:paraId="3DCE7E07" w14:textId="5E4758C1"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39.5 </w:t>
            </w:r>
          </w:p>
        </w:tc>
        <w:tc>
          <w:tcPr>
            <w:tcW w:w="536" w:type="dxa"/>
            <w:tcBorders>
              <w:top w:val="none" w:sz="0" w:space="0" w:color="auto"/>
              <w:bottom w:val="none" w:sz="0" w:space="0" w:color="auto"/>
            </w:tcBorders>
            <w:noWrap/>
          </w:tcPr>
          <w:p w14:paraId="7948363B" w14:textId="7224CD29"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39.2 </w:t>
            </w:r>
          </w:p>
        </w:tc>
        <w:tc>
          <w:tcPr>
            <w:tcW w:w="536" w:type="dxa"/>
            <w:tcBorders>
              <w:top w:val="none" w:sz="0" w:space="0" w:color="auto"/>
              <w:bottom w:val="none" w:sz="0" w:space="0" w:color="auto"/>
            </w:tcBorders>
            <w:noWrap/>
          </w:tcPr>
          <w:p w14:paraId="01F3B262" w14:textId="08DF9110"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38.9 </w:t>
            </w:r>
          </w:p>
        </w:tc>
        <w:tc>
          <w:tcPr>
            <w:tcW w:w="536" w:type="dxa"/>
            <w:tcBorders>
              <w:top w:val="none" w:sz="0" w:space="0" w:color="auto"/>
              <w:bottom w:val="none" w:sz="0" w:space="0" w:color="auto"/>
            </w:tcBorders>
            <w:noWrap/>
          </w:tcPr>
          <w:p w14:paraId="477812CA" w14:textId="03CCCD56"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38.7 </w:t>
            </w:r>
          </w:p>
        </w:tc>
        <w:tc>
          <w:tcPr>
            <w:tcW w:w="536" w:type="dxa"/>
            <w:tcBorders>
              <w:top w:val="none" w:sz="0" w:space="0" w:color="auto"/>
              <w:bottom w:val="none" w:sz="0" w:space="0" w:color="auto"/>
            </w:tcBorders>
            <w:noWrap/>
          </w:tcPr>
          <w:p w14:paraId="12FAA996" w14:textId="62EE0A65"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38.4 </w:t>
            </w:r>
          </w:p>
        </w:tc>
        <w:tc>
          <w:tcPr>
            <w:tcW w:w="536" w:type="dxa"/>
            <w:tcBorders>
              <w:top w:val="none" w:sz="0" w:space="0" w:color="auto"/>
              <w:bottom w:val="none" w:sz="0" w:space="0" w:color="auto"/>
            </w:tcBorders>
            <w:noWrap/>
          </w:tcPr>
          <w:p w14:paraId="3D82B706" w14:textId="6111C0B2"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38.1 </w:t>
            </w:r>
          </w:p>
        </w:tc>
        <w:tc>
          <w:tcPr>
            <w:tcW w:w="536" w:type="dxa"/>
            <w:tcBorders>
              <w:top w:val="none" w:sz="0" w:space="0" w:color="auto"/>
              <w:bottom w:val="none" w:sz="0" w:space="0" w:color="auto"/>
            </w:tcBorders>
            <w:noWrap/>
          </w:tcPr>
          <w:p w14:paraId="4DCD918F" w14:textId="011A5E1C"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37.8 </w:t>
            </w:r>
          </w:p>
        </w:tc>
        <w:tc>
          <w:tcPr>
            <w:tcW w:w="536" w:type="dxa"/>
            <w:tcBorders>
              <w:top w:val="none" w:sz="0" w:space="0" w:color="auto"/>
              <w:bottom w:val="none" w:sz="0" w:space="0" w:color="auto"/>
            </w:tcBorders>
            <w:noWrap/>
          </w:tcPr>
          <w:p w14:paraId="1793EFEF" w14:textId="6B990BCC"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37.5 </w:t>
            </w:r>
          </w:p>
        </w:tc>
        <w:tc>
          <w:tcPr>
            <w:tcW w:w="536" w:type="dxa"/>
            <w:tcBorders>
              <w:top w:val="none" w:sz="0" w:space="0" w:color="auto"/>
              <w:bottom w:val="none" w:sz="0" w:space="0" w:color="auto"/>
            </w:tcBorders>
            <w:noWrap/>
          </w:tcPr>
          <w:p w14:paraId="3F39C4FC" w14:textId="696670B8" w:rsidR="008612C0" w:rsidRPr="00353B19" w:rsidRDefault="008612C0" w:rsidP="008612C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hAnsi="Calibri" w:cs="Calibri"/>
                <w:sz w:val="14"/>
                <w:szCs w:val="14"/>
                <w:lang w:val="es-PE"/>
              </w:rPr>
              <w:t xml:space="preserve">37.2 </w:t>
            </w:r>
          </w:p>
        </w:tc>
      </w:tr>
      <w:tr w:rsidR="004B7C2C" w:rsidRPr="00353B19" w14:paraId="0ABC1ABC" w14:textId="77777777" w:rsidTr="005F5CE3">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tcBorders>
              <w:right w:val="none" w:sz="0" w:space="0" w:color="auto"/>
            </w:tcBorders>
            <w:noWrap/>
            <w:hideMark/>
          </w:tcPr>
          <w:p w14:paraId="1B069D42" w14:textId="77777777" w:rsidR="004B7C2C" w:rsidRPr="00353B19" w:rsidRDefault="004B7C2C" w:rsidP="004B7C2C">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67CBAF5C" w14:textId="454795B1" w:rsidR="004B7C2C" w:rsidRPr="00353B19" w:rsidRDefault="004B7C2C" w:rsidP="004B7C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OP1 MEJORAR LAS CONDICIONES DE VIDA SALUDABLES DE LAS NIÑAS, NIÑOS Y ADOLESCENTES.</w:t>
            </w:r>
          </w:p>
        </w:tc>
        <w:tc>
          <w:tcPr>
            <w:tcW w:w="1987" w:type="dxa"/>
            <w:vAlign w:val="center"/>
          </w:tcPr>
          <w:p w14:paraId="0C135A15" w14:textId="66468A21" w:rsidR="004B7C2C" w:rsidRPr="00353B19" w:rsidRDefault="004B7C2C" w:rsidP="004B7C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Prevalencia de anemia en mujeres adolescentes entre 12 y 17 años de edad</w:t>
            </w:r>
          </w:p>
        </w:tc>
        <w:tc>
          <w:tcPr>
            <w:tcW w:w="1307" w:type="dxa"/>
            <w:vAlign w:val="center"/>
          </w:tcPr>
          <w:p w14:paraId="5D737C31" w14:textId="3B2E043B" w:rsidR="004B7C2C" w:rsidRPr="00353B19" w:rsidRDefault="004B7C2C" w:rsidP="004B7C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ENDES - INEI</w:t>
            </w:r>
          </w:p>
        </w:tc>
        <w:tc>
          <w:tcPr>
            <w:tcW w:w="733" w:type="dxa"/>
            <w:noWrap/>
          </w:tcPr>
          <w:p w14:paraId="32705638" w14:textId="33D8AA9C" w:rsidR="004B7C2C" w:rsidRPr="00353B19" w:rsidRDefault="0021570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3A795250" w14:textId="5387AACC"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23.4</w:t>
            </w:r>
          </w:p>
        </w:tc>
        <w:tc>
          <w:tcPr>
            <w:tcW w:w="536" w:type="dxa"/>
            <w:noWrap/>
          </w:tcPr>
          <w:p w14:paraId="49072F25" w14:textId="18F737BF"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22.9</w:t>
            </w:r>
          </w:p>
        </w:tc>
        <w:tc>
          <w:tcPr>
            <w:tcW w:w="536" w:type="dxa"/>
            <w:noWrap/>
          </w:tcPr>
          <w:p w14:paraId="624066A3" w14:textId="4306D3E7"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22.4</w:t>
            </w:r>
          </w:p>
        </w:tc>
        <w:tc>
          <w:tcPr>
            <w:tcW w:w="536" w:type="dxa"/>
            <w:noWrap/>
          </w:tcPr>
          <w:p w14:paraId="4A2FC9B0" w14:textId="3A48B6FA"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21.9</w:t>
            </w:r>
          </w:p>
        </w:tc>
        <w:tc>
          <w:tcPr>
            <w:tcW w:w="536" w:type="dxa"/>
            <w:noWrap/>
          </w:tcPr>
          <w:p w14:paraId="4A56D81E" w14:textId="504C885D"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21.4</w:t>
            </w:r>
          </w:p>
        </w:tc>
        <w:tc>
          <w:tcPr>
            <w:tcW w:w="536" w:type="dxa"/>
            <w:noWrap/>
          </w:tcPr>
          <w:p w14:paraId="281F2978" w14:textId="2E0D1856"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20.9</w:t>
            </w:r>
          </w:p>
        </w:tc>
        <w:tc>
          <w:tcPr>
            <w:tcW w:w="536" w:type="dxa"/>
            <w:noWrap/>
          </w:tcPr>
          <w:p w14:paraId="217753D4" w14:textId="46DC1730"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20.4</w:t>
            </w:r>
          </w:p>
        </w:tc>
        <w:tc>
          <w:tcPr>
            <w:tcW w:w="536" w:type="dxa"/>
            <w:noWrap/>
          </w:tcPr>
          <w:p w14:paraId="61CC0266" w14:textId="25B27702"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19.9</w:t>
            </w:r>
          </w:p>
        </w:tc>
        <w:tc>
          <w:tcPr>
            <w:tcW w:w="536" w:type="dxa"/>
            <w:noWrap/>
          </w:tcPr>
          <w:p w14:paraId="080F385D" w14:textId="10EF42D9"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19.4</w:t>
            </w:r>
          </w:p>
        </w:tc>
        <w:tc>
          <w:tcPr>
            <w:tcW w:w="536" w:type="dxa"/>
            <w:noWrap/>
          </w:tcPr>
          <w:p w14:paraId="41F5F75B" w14:textId="4AF49948" w:rsidR="004B7C2C" w:rsidRPr="00353B19" w:rsidRDefault="0071117F" w:rsidP="004B7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18.9</w:t>
            </w:r>
          </w:p>
        </w:tc>
      </w:tr>
      <w:tr w:rsidR="004B7C2C" w:rsidRPr="00353B19" w14:paraId="0038E2F8"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bottom w:val="none" w:sz="0" w:space="0" w:color="auto"/>
              <w:right w:val="none" w:sz="0" w:space="0" w:color="auto"/>
            </w:tcBorders>
            <w:noWrap/>
            <w:hideMark/>
          </w:tcPr>
          <w:p w14:paraId="6D5A457B" w14:textId="77777777" w:rsidR="004B7C2C" w:rsidRPr="00353B19" w:rsidRDefault="004B7C2C" w:rsidP="004B7C2C">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tcBorders>
              <w:top w:val="none" w:sz="0" w:space="0" w:color="auto"/>
              <w:bottom w:val="none" w:sz="0" w:space="0" w:color="auto"/>
            </w:tcBorders>
            <w:vAlign w:val="center"/>
          </w:tcPr>
          <w:p w14:paraId="3B287FD0" w14:textId="6F652904" w:rsidR="004B7C2C" w:rsidRPr="00353B19" w:rsidRDefault="004B7C2C" w:rsidP="004B7C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OP1 MEJORAR LAS CONDICIONES DE VIDA SALUDABLES DE LAS NIÑAS, NIÑOS Y ADOLESCENTES.</w:t>
            </w:r>
          </w:p>
        </w:tc>
        <w:tc>
          <w:tcPr>
            <w:tcW w:w="1987" w:type="dxa"/>
            <w:tcBorders>
              <w:top w:val="none" w:sz="0" w:space="0" w:color="auto"/>
              <w:bottom w:val="none" w:sz="0" w:space="0" w:color="auto"/>
            </w:tcBorders>
            <w:vAlign w:val="center"/>
          </w:tcPr>
          <w:p w14:paraId="1BBC196B" w14:textId="16E379A3" w:rsidR="004B7C2C" w:rsidRPr="00353B19" w:rsidRDefault="004B7C2C" w:rsidP="004B7C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Porcentaje de adolescentes que señalaron tener mucha dificultad para realizar sus actividades diarias por un problema de salud mental</w:t>
            </w:r>
          </w:p>
        </w:tc>
        <w:tc>
          <w:tcPr>
            <w:tcW w:w="1307" w:type="dxa"/>
            <w:tcBorders>
              <w:top w:val="none" w:sz="0" w:space="0" w:color="auto"/>
              <w:bottom w:val="none" w:sz="0" w:space="0" w:color="auto"/>
            </w:tcBorders>
            <w:vAlign w:val="center"/>
          </w:tcPr>
          <w:p w14:paraId="1A27E2F5" w14:textId="2FBE2D5F" w:rsidR="004B7C2C" w:rsidRPr="00353B19" w:rsidRDefault="004B7C2C" w:rsidP="004B7C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ENDES - INEI</w:t>
            </w:r>
          </w:p>
        </w:tc>
        <w:tc>
          <w:tcPr>
            <w:tcW w:w="733" w:type="dxa"/>
            <w:tcBorders>
              <w:top w:val="none" w:sz="0" w:space="0" w:color="auto"/>
              <w:bottom w:val="none" w:sz="0" w:space="0" w:color="auto"/>
            </w:tcBorders>
            <w:noWrap/>
          </w:tcPr>
          <w:p w14:paraId="073A969E" w14:textId="1A16019C" w:rsidR="004B7C2C" w:rsidRPr="00353B19" w:rsidRDefault="0021570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tcBorders>
              <w:top w:val="none" w:sz="0" w:space="0" w:color="auto"/>
              <w:bottom w:val="none" w:sz="0" w:space="0" w:color="auto"/>
            </w:tcBorders>
            <w:noWrap/>
          </w:tcPr>
          <w:p w14:paraId="4556BB26" w14:textId="21AAF934" w:rsidR="004B7C2C" w:rsidRPr="00353B19" w:rsidRDefault="005B387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26.03</w:t>
            </w:r>
          </w:p>
        </w:tc>
        <w:tc>
          <w:tcPr>
            <w:tcW w:w="536" w:type="dxa"/>
            <w:tcBorders>
              <w:top w:val="none" w:sz="0" w:space="0" w:color="auto"/>
              <w:bottom w:val="none" w:sz="0" w:space="0" w:color="auto"/>
            </w:tcBorders>
            <w:noWrap/>
          </w:tcPr>
          <w:p w14:paraId="2D5E9820" w14:textId="71CAF319" w:rsidR="004B7C2C" w:rsidRPr="00353B19" w:rsidRDefault="005B387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26.10</w:t>
            </w:r>
          </w:p>
        </w:tc>
        <w:tc>
          <w:tcPr>
            <w:tcW w:w="536" w:type="dxa"/>
            <w:tcBorders>
              <w:top w:val="none" w:sz="0" w:space="0" w:color="auto"/>
              <w:bottom w:val="none" w:sz="0" w:space="0" w:color="auto"/>
            </w:tcBorders>
            <w:noWrap/>
          </w:tcPr>
          <w:p w14:paraId="6C914F41" w14:textId="6AD1A760" w:rsidR="004B7C2C" w:rsidRPr="00353B19" w:rsidRDefault="005B387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26.17</w:t>
            </w:r>
          </w:p>
        </w:tc>
        <w:tc>
          <w:tcPr>
            <w:tcW w:w="536" w:type="dxa"/>
            <w:tcBorders>
              <w:top w:val="none" w:sz="0" w:space="0" w:color="auto"/>
              <w:bottom w:val="none" w:sz="0" w:space="0" w:color="auto"/>
            </w:tcBorders>
            <w:noWrap/>
          </w:tcPr>
          <w:p w14:paraId="45BF1817" w14:textId="434F046A" w:rsidR="004B7C2C" w:rsidRPr="00353B19" w:rsidRDefault="005B387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26.24</w:t>
            </w:r>
          </w:p>
        </w:tc>
        <w:tc>
          <w:tcPr>
            <w:tcW w:w="536" w:type="dxa"/>
            <w:tcBorders>
              <w:top w:val="none" w:sz="0" w:space="0" w:color="auto"/>
              <w:bottom w:val="none" w:sz="0" w:space="0" w:color="auto"/>
            </w:tcBorders>
            <w:noWrap/>
          </w:tcPr>
          <w:p w14:paraId="1860827D" w14:textId="3F0F812E" w:rsidR="004B7C2C" w:rsidRPr="00353B19" w:rsidRDefault="005B387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26.31</w:t>
            </w:r>
          </w:p>
        </w:tc>
        <w:tc>
          <w:tcPr>
            <w:tcW w:w="536" w:type="dxa"/>
            <w:tcBorders>
              <w:top w:val="none" w:sz="0" w:space="0" w:color="auto"/>
              <w:bottom w:val="none" w:sz="0" w:space="0" w:color="auto"/>
            </w:tcBorders>
            <w:noWrap/>
          </w:tcPr>
          <w:p w14:paraId="04402086" w14:textId="51DF0F8B" w:rsidR="004B7C2C" w:rsidRPr="00353B19" w:rsidRDefault="005B387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26.39</w:t>
            </w:r>
          </w:p>
        </w:tc>
        <w:tc>
          <w:tcPr>
            <w:tcW w:w="536" w:type="dxa"/>
            <w:tcBorders>
              <w:top w:val="none" w:sz="0" w:space="0" w:color="auto"/>
              <w:bottom w:val="none" w:sz="0" w:space="0" w:color="auto"/>
            </w:tcBorders>
            <w:noWrap/>
          </w:tcPr>
          <w:p w14:paraId="63E09E77" w14:textId="79442410" w:rsidR="004B7C2C" w:rsidRPr="00353B19" w:rsidRDefault="005B387F"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w:t>
            </w:r>
            <w:r w:rsidR="00FA5548" w:rsidRPr="00353B19">
              <w:rPr>
                <w:rFonts w:ascii="Calibri" w:eastAsia="Times New Roman" w:hAnsi="Calibri" w:cs="Calibri"/>
                <w:sz w:val="14"/>
                <w:szCs w:val="14"/>
                <w:lang w:val="es-PE" w:eastAsia="es-PE"/>
              </w:rPr>
              <w:t>6.46</w:t>
            </w:r>
          </w:p>
        </w:tc>
        <w:tc>
          <w:tcPr>
            <w:tcW w:w="536" w:type="dxa"/>
            <w:tcBorders>
              <w:top w:val="none" w:sz="0" w:space="0" w:color="auto"/>
              <w:bottom w:val="none" w:sz="0" w:space="0" w:color="auto"/>
            </w:tcBorders>
            <w:noWrap/>
          </w:tcPr>
          <w:p w14:paraId="28B4DCBC" w14:textId="247B8E64" w:rsidR="004B7C2C" w:rsidRPr="00353B19" w:rsidRDefault="00FA5548"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26.53</w:t>
            </w:r>
          </w:p>
        </w:tc>
        <w:tc>
          <w:tcPr>
            <w:tcW w:w="536" w:type="dxa"/>
            <w:tcBorders>
              <w:top w:val="none" w:sz="0" w:space="0" w:color="auto"/>
              <w:bottom w:val="none" w:sz="0" w:space="0" w:color="auto"/>
            </w:tcBorders>
            <w:noWrap/>
          </w:tcPr>
          <w:p w14:paraId="2CA3C46B" w14:textId="12077827" w:rsidR="004B7C2C" w:rsidRPr="00353B19" w:rsidRDefault="00FA5548"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26.60</w:t>
            </w:r>
          </w:p>
        </w:tc>
        <w:tc>
          <w:tcPr>
            <w:tcW w:w="536" w:type="dxa"/>
            <w:tcBorders>
              <w:top w:val="none" w:sz="0" w:space="0" w:color="auto"/>
              <w:bottom w:val="none" w:sz="0" w:space="0" w:color="auto"/>
            </w:tcBorders>
            <w:noWrap/>
          </w:tcPr>
          <w:p w14:paraId="6DE87C62" w14:textId="7BA0F16D" w:rsidR="004B7C2C" w:rsidRPr="00353B19" w:rsidRDefault="00FA5548" w:rsidP="004B7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26.67</w:t>
            </w:r>
          </w:p>
        </w:tc>
      </w:tr>
      <w:tr w:rsidR="00726817" w:rsidRPr="00353B19" w14:paraId="273BFBB8" w14:textId="77777777" w:rsidTr="005F5CE3">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0BAF8B21" w14:textId="76B72B84" w:rsidR="00726817" w:rsidRPr="00353B19" w:rsidRDefault="00726817" w:rsidP="00726817">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68792F2D" w14:textId="2DDF501B"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OP2 FORTALECER EL DESARROLLO DE LA AUTONOMÍA DE LAS NIÑAS, NIÑOS Y ADOLESCENTES</w:t>
            </w:r>
          </w:p>
        </w:tc>
        <w:tc>
          <w:tcPr>
            <w:tcW w:w="1987" w:type="dxa"/>
            <w:vAlign w:val="center"/>
          </w:tcPr>
          <w:p w14:paraId="0C13C86A" w14:textId="6B10F74B"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Porcentaje de adolescentes de 15 a 17 años de edad que ya son madres o están embarazadas por primera vez</w:t>
            </w:r>
          </w:p>
        </w:tc>
        <w:tc>
          <w:tcPr>
            <w:tcW w:w="1307" w:type="dxa"/>
            <w:vAlign w:val="center"/>
          </w:tcPr>
          <w:p w14:paraId="6DFC2FAB" w14:textId="04EBF023"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ENDES - INEI</w:t>
            </w:r>
          </w:p>
        </w:tc>
        <w:tc>
          <w:tcPr>
            <w:tcW w:w="733" w:type="dxa"/>
            <w:noWrap/>
          </w:tcPr>
          <w:p w14:paraId="7EBDB6EB" w14:textId="59487677" w:rsidR="00726817" w:rsidRPr="00353B19" w:rsidRDefault="0021570F"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4F1F42B1" w14:textId="298455A5"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4.75</w:t>
            </w:r>
          </w:p>
        </w:tc>
        <w:tc>
          <w:tcPr>
            <w:tcW w:w="536" w:type="dxa"/>
            <w:noWrap/>
          </w:tcPr>
          <w:p w14:paraId="7D4E5ABC" w14:textId="7E06F0F6"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4.41</w:t>
            </w:r>
          </w:p>
        </w:tc>
        <w:tc>
          <w:tcPr>
            <w:tcW w:w="536" w:type="dxa"/>
            <w:noWrap/>
          </w:tcPr>
          <w:p w14:paraId="41FBE7B7" w14:textId="730AAA35"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4.07</w:t>
            </w:r>
          </w:p>
        </w:tc>
        <w:tc>
          <w:tcPr>
            <w:tcW w:w="536" w:type="dxa"/>
            <w:noWrap/>
          </w:tcPr>
          <w:p w14:paraId="77F53669" w14:textId="2F80A8E5"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3.73</w:t>
            </w:r>
          </w:p>
        </w:tc>
        <w:tc>
          <w:tcPr>
            <w:tcW w:w="536" w:type="dxa"/>
            <w:noWrap/>
          </w:tcPr>
          <w:p w14:paraId="15355FAB" w14:textId="18AE82D3"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3.40</w:t>
            </w:r>
          </w:p>
        </w:tc>
        <w:tc>
          <w:tcPr>
            <w:tcW w:w="536" w:type="dxa"/>
            <w:noWrap/>
          </w:tcPr>
          <w:p w14:paraId="3BA3F0F9" w14:textId="2895B4EE"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3.06</w:t>
            </w:r>
          </w:p>
        </w:tc>
        <w:tc>
          <w:tcPr>
            <w:tcW w:w="536" w:type="dxa"/>
            <w:noWrap/>
          </w:tcPr>
          <w:p w14:paraId="1B604FBC" w14:textId="7919C144"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2.72</w:t>
            </w:r>
          </w:p>
        </w:tc>
        <w:tc>
          <w:tcPr>
            <w:tcW w:w="536" w:type="dxa"/>
            <w:noWrap/>
          </w:tcPr>
          <w:p w14:paraId="58DF9984" w14:textId="38A7A752"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2.39</w:t>
            </w:r>
          </w:p>
        </w:tc>
        <w:tc>
          <w:tcPr>
            <w:tcW w:w="536" w:type="dxa"/>
            <w:noWrap/>
          </w:tcPr>
          <w:p w14:paraId="15113BF7" w14:textId="56FADB40"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2.05</w:t>
            </w:r>
          </w:p>
        </w:tc>
        <w:tc>
          <w:tcPr>
            <w:tcW w:w="536" w:type="dxa"/>
            <w:noWrap/>
          </w:tcPr>
          <w:p w14:paraId="5136327E" w14:textId="625BF1A7" w:rsidR="00726817" w:rsidRPr="00353B19" w:rsidRDefault="00FA5548"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1.71</w:t>
            </w:r>
          </w:p>
        </w:tc>
      </w:tr>
      <w:tr w:rsidR="00726817" w:rsidRPr="00353B19" w14:paraId="38068B86"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5EF2C936" w14:textId="6C0D6042" w:rsidR="00726817" w:rsidRPr="00353B19" w:rsidRDefault="00726817" w:rsidP="00726817">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231E176D" w14:textId="6A6813CD" w:rsidR="00726817" w:rsidRPr="00353B19" w:rsidRDefault="00726817" w:rsidP="00726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OP2 FORTALECER EL DESARROLLO DE LA AUTONOMÍA DE LAS NIÑAS, NIÑOS Y ADOLESCENTES</w:t>
            </w:r>
          </w:p>
        </w:tc>
        <w:tc>
          <w:tcPr>
            <w:tcW w:w="1987" w:type="dxa"/>
            <w:vAlign w:val="center"/>
          </w:tcPr>
          <w:p w14:paraId="54757F45" w14:textId="35CC9C4E" w:rsidR="00726817" w:rsidRPr="00353B19" w:rsidRDefault="00726817" w:rsidP="00726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Porcentaje de niños y niñas entre 9 y 12 meses de edad que tiene adecuada interacción madre-hijo/a como precursor del apego seguro.</w:t>
            </w:r>
          </w:p>
        </w:tc>
        <w:tc>
          <w:tcPr>
            <w:tcW w:w="1307" w:type="dxa"/>
            <w:vAlign w:val="center"/>
          </w:tcPr>
          <w:p w14:paraId="3AA06FA1" w14:textId="05952758" w:rsidR="00726817" w:rsidRPr="00353B19" w:rsidRDefault="00726817" w:rsidP="00726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ENDES - INEI</w:t>
            </w:r>
          </w:p>
        </w:tc>
        <w:tc>
          <w:tcPr>
            <w:tcW w:w="733" w:type="dxa"/>
            <w:noWrap/>
          </w:tcPr>
          <w:p w14:paraId="37E74D1A" w14:textId="485AB3EB" w:rsidR="00726817" w:rsidRPr="00353B19" w:rsidRDefault="0021570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Ascendente</w:t>
            </w:r>
          </w:p>
        </w:tc>
        <w:tc>
          <w:tcPr>
            <w:tcW w:w="536" w:type="dxa"/>
            <w:noWrap/>
          </w:tcPr>
          <w:p w14:paraId="3F85C193" w14:textId="08349540"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50</w:t>
            </w:r>
          </w:p>
        </w:tc>
        <w:tc>
          <w:tcPr>
            <w:tcW w:w="536" w:type="dxa"/>
            <w:noWrap/>
          </w:tcPr>
          <w:p w14:paraId="09600A29" w14:textId="73DD9C7F"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51.6</w:t>
            </w:r>
          </w:p>
        </w:tc>
        <w:tc>
          <w:tcPr>
            <w:tcW w:w="536" w:type="dxa"/>
            <w:noWrap/>
          </w:tcPr>
          <w:p w14:paraId="44726DA2" w14:textId="49F3673F"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53.2</w:t>
            </w:r>
          </w:p>
        </w:tc>
        <w:tc>
          <w:tcPr>
            <w:tcW w:w="536" w:type="dxa"/>
            <w:noWrap/>
          </w:tcPr>
          <w:p w14:paraId="74E4B62B" w14:textId="7EF11428"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54.9</w:t>
            </w:r>
          </w:p>
        </w:tc>
        <w:tc>
          <w:tcPr>
            <w:tcW w:w="536" w:type="dxa"/>
            <w:noWrap/>
          </w:tcPr>
          <w:p w14:paraId="052D730E" w14:textId="43BFA7BE"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56.6</w:t>
            </w:r>
          </w:p>
        </w:tc>
        <w:tc>
          <w:tcPr>
            <w:tcW w:w="536" w:type="dxa"/>
            <w:noWrap/>
          </w:tcPr>
          <w:p w14:paraId="3BA39510" w14:textId="23F7CA48"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58.4</w:t>
            </w:r>
          </w:p>
        </w:tc>
        <w:tc>
          <w:tcPr>
            <w:tcW w:w="536" w:type="dxa"/>
            <w:noWrap/>
          </w:tcPr>
          <w:p w14:paraId="0D9A4A67" w14:textId="1E5F375F"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61.1</w:t>
            </w:r>
          </w:p>
        </w:tc>
        <w:tc>
          <w:tcPr>
            <w:tcW w:w="536" w:type="dxa"/>
            <w:noWrap/>
          </w:tcPr>
          <w:p w14:paraId="7324FEBF" w14:textId="29386BFB"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63.9</w:t>
            </w:r>
          </w:p>
        </w:tc>
        <w:tc>
          <w:tcPr>
            <w:tcW w:w="536" w:type="dxa"/>
            <w:noWrap/>
          </w:tcPr>
          <w:p w14:paraId="6D4DE177" w14:textId="2D429E8C"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66.9</w:t>
            </w:r>
          </w:p>
        </w:tc>
        <w:tc>
          <w:tcPr>
            <w:tcW w:w="536" w:type="dxa"/>
            <w:noWrap/>
          </w:tcPr>
          <w:p w14:paraId="5FCF8AA3" w14:textId="157BFB19" w:rsidR="00726817" w:rsidRPr="00353B19" w:rsidRDefault="00527FC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70</w:t>
            </w:r>
          </w:p>
        </w:tc>
      </w:tr>
      <w:tr w:rsidR="00726817" w:rsidRPr="00353B19" w14:paraId="5032848A" w14:textId="77777777" w:rsidTr="00B93A95">
        <w:trPr>
          <w:trHeight w:val="41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367C50A6" w14:textId="5832C72D" w:rsidR="00726817" w:rsidRPr="00353B19" w:rsidRDefault="00726817" w:rsidP="00726817">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5A2EBFCD" w14:textId="461307A0"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OP2 FORTALECER EL DESARROLLO DE LA AUTONOMÍA DE LAS NIÑAS, NIÑOS Y ADOLESCENTES</w:t>
            </w:r>
          </w:p>
        </w:tc>
        <w:tc>
          <w:tcPr>
            <w:tcW w:w="1987" w:type="dxa"/>
            <w:vAlign w:val="center"/>
          </w:tcPr>
          <w:p w14:paraId="4E8110F6" w14:textId="631868DA"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Tasa de conclusión, primaria, grupo de edades 12-13 (% del total)</w:t>
            </w:r>
          </w:p>
        </w:tc>
        <w:tc>
          <w:tcPr>
            <w:tcW w:w="1307" w:type="dxa"/>
            <w:vAlign w:val="center"/>
          </w:tcPr>
          <w:p w14:paraId="48748003" w14:textId="3A7B6A55"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ENAHO - INEI</w:t>
            </w:r>
          </w:p>
        </w:tc>
        <w:tc>
          <w:tcPr>
            <w:tcW w:w="733" w:type="dxa"/>
            <w:noWrap/>
          </w:tcPr>
          <w:p w14:paraId="385FDA58" w14:textId="02252511" w:rsidR="00726817" w:rsidRPr="00353B19" w:rsidRDefault="0021570F"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Ascendente</w:t>
            </w:r>
          </w:p>
        </w:tc>
        <w:tc>
          <w:tcPr>
            <w:tcW w:w="536" w:type="dxa"/>
            <w:noWrap/>
          </w:tcPr>
          <w:p w14:paraId="504820FC" w14:textId="6026A4D5"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91.2</w:t>
            </w:r>
          </w:p>
        </w:tc>
        <w:tc>
          <w:tcPr>
            <w:tcW w:w="536" w:type="dxa"/>
            <w:noWrap/>
          </w:tcPr>
          <w:p w14:paraId="7A26342B" w14:textId="03856E0D"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92</w:t>
            </w:r>
          </w:p>
        </w:tc>
        <w:tc>
          <w:tcPr>
            <w:tcW w:w="536" w:type="dxa"/>
            <w:noWrap/>
          </w:tcPr>
          <w:p w14:paraId="26AC408C" w14:textId="013438F8"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92.8</w:t>
            </w:r>
          </w:p>
        </w:tc>
        <w:tc>
          <w:tcPr>
            <w:tcW w:w="536" w:type="dxa"/>
            <w:noWrap/>
          </w:tcPr>
          <w:p w14:paraId="3934F621" w14:textId="4CF9034C"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93.7</w:t>
            </w:r>
          </w:p>
        </w:tc>
        <w:tc>
          <w:tcPr>
            <w:tcW w:w="536" w:type="dxa"/>
            <w:noWrap/>
          </w:tcPr>
          <w:p w14:paraId="3FD31D77" w14:textId="6F29FD12"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94.5</w:t>
            </w:r>
          </w:p>
        </w:tc>
        <w:tc>
          <w:tcPr>
            <w:tcW w:w="536" w:type="dxa"/>
            <w:noWrap/>
          </w:tcPr>
          <w:p w14:paraId="211E3107" w14:textId="393DC3C7"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95.3</w:t>
            </w:r>
          </w:p>
        </w:tc>
        <w:tc>
          <w:tcPr>
            <w:tcW w:w="536" w:type="dxa"/>
            <w:noWrap/>
          </w:tcPr>
          <w:p w14:paraId="1E4BA85F" w14:textId="1E180B10"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96.1</w:t>
            </w:r>
          </w:p>
        </w:tc>
        <w:tc>
          <w:tcPr>
            <w:tcW w:w="536" w:type="dxa"/>
            <w:noWrap/>
          </w:tcPr>
          <w:p w14:paraId="5786FB48" w14:textId="4776F072"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97</w:t>
            </w:r>
          </w:p>
        </w:tc>
        <w:tc>
          <w:tcPr>
            <w:tcW w:w="536" w:type="dxa"/>
            <w:noWrap/>
          </w:tcPr>
          <w:p w14:paraId="7062F0E4" w14:textId="601702B5"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97.8</w:t>
            </w:r>
          </w:p>
        </w:tc>
        <w:tc>
          <w:tcPr>
            <w:tcW w:w="536" w:type="dxa"/>
            <w:noWrap/>
          </w:tcPr>
          <w:p w14:paraId="1EC03EB6" w14:textId="30E241AA" w:rsidR="00726817" w:rsidRPr="00353B19" w:rsidRDefault="00DC423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98.6</w:t>
            </w:r>
          </w:p>
        </w:tc>
      </w:tr>
      <w:tr w:rsidR="00726817" w:rsidRPr="00353B19" w14:paraId="66DFB69F"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7D464521" w14:textId="2F0FE549" w:rsidR="00726817" w:rsidRPr="00353B19" w:rsidRDefault="00726817" w:rsidP="00726817">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lastRenderedPageBreak/>
              <w:t>Objetivo Prioritario</w:t>
            </w:r>
          </w:p>
        </w:tc>
        <w:tc>
          <w:tcPr>
            <w:tcW w:w="1871" w:type="dxa"/>
            <w:vAlign w:val="center"/>
          </w:tcPr>
          <w:p w14:paraId="0BD6F99A" w14:textId="2BAB1160" w:rsidR="00726817" w:rsidRPr="00353B19" w:rsidRDefault="00726817" w:rsidP="00726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OP2 FORTALECER EL DESARROLLO DE LA AUTONOMÍA DE LAS NIÑAS, NIÑOS Y ADOLESCENTES</w:t>
            </w:r>
          </w:p>
        </w:tc>
        <w:tc>
          <w:tcPr>
            <w:tcW w:w="1987" w:type="dxa"/>
            <w:vAlign w:val="bottom"/>
          </w:tcPr>
          <w:p w14:paraId="5132511A" w14:textId="5CC66930" w:rsidR="00726817" w:rsidRPr="00353B19" w:rsidRDefault="00726817" w:rsidP="00726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Tasa de conclusión, secundaria, grupo de edades 17-18 (% del total)</w:t>
            </w:r>
          </w:p>
        </w:tc>
        <w:tc>
          <w:tcPr>
            <w:tcW w:w="1307" w:type="dxa"/>
            <w:vAlign w:val="center"/>
          </w:tcPr>
          <w:p w14:paraId="125E2937" w14:textId="42BE440F" w:rsidR="00726817" w:rsidRPr="00353B19" w:rsidRDefault="00726817" w:rsidP="00726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Registros administrativos MINEDU</w:t>
            </w:r>
          </w:p>
        </w:tc>
        <w:tc>
          <w:tcPr>
            <w:tcW w:w="733" w:type="dxa"/>
            <w:noWrap/>
          </w:tcPr>
          <w:p w14:paraId="415FE37E" w14:textId="660BB90B" w:rsidR="00726817" w:rsidRPr="00353B19" w:rsidRDefault="0021570F"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Ascendente</w:t>
            </w:r>
          </w:p>
        </w:tc>
        <w:tc>
          <w:tcPr>
            <w:tcW w:w="536" w:type="dxa"/>
            <w:noWrap/>
          </w:tcPr>
          <w:p w14:paraId="16A741AD" w14:textId="79174576"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78.46</w:t>
            </w:r>
          </w:p>
        </w:tc>
        <w:tc>
          <w:tcPr>
            <w:tcW w:w="536" w:type="dxa"/>
            <w:noWrap/>
          </w:tcPr>
          <w:p w14:paraId="298F48B7" w14:textId="4F563A6C"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80.29</w:t>
            </w:r>
          </w:p>
        </w:tc>
        <w:tc>
          <w:tcPr>
            <w:tcW w:w="536" w:type="dxa"/>
            <w:noWrap/>
          </w:tcPr>
          <w:p w14:paraId="78E5572A" w14:textId="18542732"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82.12</w:t>
            </w:r>
          </w:p>
        </w:tc>
        <w:tc>
          <w:tcPr>
            <w:tcW w:w="536" w:type="dxa"/>
            <w:noWrap/>
          </w:tcPr>
          <w:p w14:paraId="114DD96D" w14:textId="33E4CBEC"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83.95</w:t>
            </w:r>
          </w:p>
        </w:tc>
        <w:tc>
          <w:tcPr>
            <w:tcW w:w="536" w:type="dxa"/>
            <w:noWrap/>
          </w:tcPr>
          <w:p w14:paraId="729AE51D" w14:textId="055FE5D1"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85.79</w:t>
            </w:r>
          </w:p>
        </w:tc>
        <w:tc>
          <w:tcPr>
            <w:tcW w:w="536" w:type="dxa"/>
            <w:noWrap/>
          </w:tcPr>
          <w:p w14:paraId="3B54846B" w14:textId="506A1D54"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87.62</w:t>
            </w:r>
          </w:p>
        </w:tc>
        <w:tc>
          <w:tcPr>
            <w:tcW w:w="536" w:type="dxa"/>
            <w:noWrap/>
          </w:tcPr>
          <w:p w14:paraId="3468D284" w14:textId="55F4F02A"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89.45</w:t>
            </w:r>
          </w:p>
        </w:tc>
        <w:tc>
          <w:tcPr>
            <w:tcW w:w="536" w:type="dxa"/>
            <w:noWrap/>
          </w:tcPr>
          <w:p w14:paraId="3460DD08" w14:textId="3A3D1CE6"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91.28</w:t>
            </w:r>
          </w:p>
        </w:tc>
        <w:tc>
          <w:tcPr>
            <w:tcW w:w="536" w:type="dxa"/>
            <w:noWrap/>
          </w:tcPr>
          <w:p w14:paraId="030C55E6" w14:textId="5DB90942"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93.12</w:t>
            </w:r>
          </w:p>
        </w:tc>
        <w:tc>
          <w:tcPr>
            <w:tcW w:w="536" w:type="dxa"/>
            <w:noWrap/>
          </w:tcPr>
          <w:p w14:paraId="0B4811CE" w14:textId="4357BB8D" w:rsidR="00726817" w:rsidRPr="00353B19" w:rsidRDefault="00164D30" w:rsidP="00726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94.</w:t>
            </w:r>
            <w:r w:rsidR="008474A7" w:rsidRPr="00353B19">
              <w:rPr>
                <w:rFonts w:ascii="Calibri" w:eastAsia="Times New Roman" w:hAnsi="Calibri" w:cs="Calibri"/>
                <w:sz w:val="14"/>
                <w:szCs w:val="14"/>
                <w:lang w:val="es-PE" w:eastAsia="es-PE"/>
              </w:rPr>
              <w:t>95</w:t>
            </w:r>
          </w:p>
        </w:tc>
      </w:tr>
      <w:tr w:rsidR="00726817" w:rsidRPr="00353B19" w14:paraId="25526928" w14:textId="77777777" w:rsidTr="005F5CE3">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7DF1938F" w14:textId="0FDBF67E" w:rsidR="00726817" w:rsidRPr="00353B19" w:rsidRDefault="00726817" w:rsidP="00726817">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37B6C126" w14:textId="1845C353"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OP3 DISMINUIR EL RIESGO DE DESPROTECCIÓN DE LAS NIÑAS, NIÑOS Y ADOLESCENTES</w:t>
            </w:r>
          </w:p>
        </w:tc>
        <w:tc>
          <w:tcPr>
            <w:tcW w:w="1987" w:type="dxa"/>
            <w:vAlign w:val="center"/>
          </w:tcPr>
          <w:p w14:paraId="791C8D5E" w14:textId="476312C1"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Porcentaje de niñas, niños y adolescentes de 9 a 17 años de edad, en situación de riesgo de desprotección familiar.</w:t>
            </w:r>
          </w:p>
        </w:tc>
        <w:tc>
          <w:tcPr>
            <w:tcW w:w="1307" w:type="dxa"/>
            <w:vAlign w:val="center"/>
          </w:tcPr>
          <w:p w14:paraId="576842B0" w14:textId="3ED35A85" w:rsidR="00726817" w:rsidRPr="00353B19" w:rsidRDefault="00726817" w:rsidP="00726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hAnsi="Calibri" w:cs="Calibri"/>
                <w:color w:val="000000"/>
                <w:sz w:val="14"/>
                <w:szCs w:val="14"/>
                <w:lang w:val="es-PE"/>
              </w:rPr>
              <w:t>ENARES - INEI</w:t>
            </w:r>
          </w:p>
        </w:tc>
        <w:tc>
          <w:tcPr>
            <w:tcW w:w="733" w:type="dxa"/>
            <w:noWrap/>
          </w:tcPr>
          <w:p w14:paraId="55D3375F" w14:textId="58E4B5DE" w:rsidR="00726817" w:rsidRPr="00353B19" w:rsidRDefault="0021570F"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230024C2" w14:textId="46003A4A" w:rsidR="00726817" w:rsidRPr="00353B19" w:rsidRDefault="008474A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62.13</w:t>
            </w:r>
          </w:p>
        </w:tc>
        <w:tc>
          <w:tcPr>
            <w:tcW w:w="536" w:type="dxa"/>
            <w:noWrap/>
          </w:tcPr>
          <w:p w14:paraId="578EF9DF" w14:textId="58BED596" w:rsidR="00726817" w:rsidRPr="00353B19" w:rsidRDefault="008474A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60.38</w:t>
            </w:r>
          </w:p>
        </w:tc>
        <w:tc>
          <w:tcPr>
            <w:tcW w:w="536" w:type="dxa"/>
            <w:noWrap/>
          </w:tcPr>
          <w:p w14:paraId="2314C039" w14:textId="3BA24F84" w:rsidR="00726817" w:rsidRPr="00353B19" w:rsidRDefault="008474A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58.67</w:t>
            </w:r>
          </w:p>
        </w:tc>
        <w:tc>
          <w:tcPr>
            <w:tcW w:w="536" w:type="dxa"/>
            <w:noWrap/>
          </w:tcPr>
          <w:p w14:paraId="6E1F06DF" w14:textId="29B904D2" w:rsidR="00726817" w:rsidRPr="00353B19" w:rsidRDefault="008474A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57.01</w:t>
            </w:r>
          </w:p>
        </w:tc>
        <w:tc>
          <w:tcPr>
            <w:tcW w:w="536" w:type="dxa"/>
            <w:noWrap/>
          </w:tcPr>
          <w:p w14:paraId="375793BF" w14:textId="31226A57" w:rsidR="00726817" w:rsidRPr="00353B19" w:rsidRDefault="008474A7"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55.40</w:t>
            </w:r>
          </w:p>
        </w:tc>
        <w:tc>
          <w:tcPr>
            <w:tcW w:w="536" w:type="dxa"/>
            <w:noWrap/>
          </w:tcPr>
          <w:p w14:paraId="35CBCE3E" w14:textId="120835BC" w:rsidR="00726817" w:rsidRPr="00353B19" w:rsidRDefault="00A13482"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53.84</w:t>
            </w:r>
          </w:p>
        </w:tc>
        <w:tc>
          <w:tcPr>
            <w:tcW w:w="536" w:type="dxa"/>
            <w:noWrap/>
          </w:tcPr>
          <w:p w14:paraId="66B401C7" w14:textId="100824C8" w:rsidR="00726817" w:rsidRPr="00353B19" w:rsidRDefault="00A13482"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52.32</w:t>
            </w:r>
          </w:p>
        </w:tc>
        <w:tc>
          <w:tcPr>
            <w:tcW w:w="536" w:type="dxa"/>
            <w:noWrap/>
          </w:tcPr>
          <w:p w14:paraId="22B526A8" w14:textId="457BD7F6" w:rsidR="00726817" w:rsidRPr="00353B19" w:rsidRDefault="00A13482"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50.84</w:t>
            </w:r>
          </w:p>
        </w:tc>
        <w:tc>
          <w:tcPr>
            <w:tcW w:w="536" w:type="dxa"/>
            <w:noWrap/>
          </w:tcPr>
          <w:p w14:paraId="1A98BC12" w14:textId="6072B160" w:rsidR="00726817" w:rsidRPr="00353B19" w:rsidRDefault="00A13482"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49.40</w:t>
            </w:r>
          </w:p>
        </w:tc>
        <w:tc>
          <w:tcPr>
            <w:tcW w:w="536" w:type="dxa"/>
            <w:noWrap/>
          </w:tcPr>
          <w:p w14:paraId="7073CB7D" w14:textId="5051E8F7" w:rsidR="00726817" w:rsidRPr="00353B19" w:rsidRDefault="00A13482" w:rsidP="00726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48.01</w:t>
            </w:r>
          </w:p>
        </w:tc>
      </w:tr>
      <w:tr w:rsidR="000F09C9" w:rsidRPr="00353B19" w14:paraId="140B8B90"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3AAA4524" w14:textId="4CC75679" w:rsidR="000F09C9" w:rsidRPr="00353B19" w:rsidRDefault="000F09C9" w:rsidP="000F09C9">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312B37A4" w14:textId="58245B47"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OP3 DISMINUIR EL RIESGO DE DESPROTECCIÓN DE LAS NIÑAS, NIÑOS Y ADOLESCENTES</w:t>
            </w:r>
          </w:p>
        </w:tc>
        <w:tc>
          <w:tcPr>
            <w:tcW w:w="1987" w:type="dxa"/>
            <w:vAlign w:val="center"/>
          </w:tcPr>
          <w:p w14:paraId="620265F1" w14:textId="05CE92DB"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Porcentaje niñas, niños y adolescentes de 9 a 17 años de edad víctimas de algún tipo de violencia (psicológica o física) en su hogar, en los últimos 12 meses</w:t>
            </w:r>
          </w:p>
        </w:tc>
        <w:tc>
          <w:tcPr>
            <w:tcW w:w="1307" w:type="dxa"/>
            <w:vAlign w:val="center"/>
          </w:tcPr>
          <w:p w14:paraId="110DC6D0" w14:textId="60E489CA"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ENARES - INEI</w:t>
            </w:r>
          </w:p>
        </w:tc>
        <w:tc>
          <w:tcPr>
            <w:tcW w:w="733" w:type="dxa"/>
            <w:noWrap/>
          </w:tcPr>
          <w:p w14:paraId="5890E17E" w14:textId="5921EDCC" w:rsidR="000F09C9" w:rsidRPr="00353B19" w:rsidRDefault="0021570F"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49278700" w14:textId="207C5776"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37.80</w:t>
            </w:r>
          </w:p>
        </w:tc>
        <w:tc>
          <w:tcPr>
            <w:tcW w:w="536" w:type="dxa"/>
            <w:noWrap/>
          </w:tcPr>
          <w:p w14:paraId="0C72D7E1" w14:textId="60D5E50A"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36.79</w:t>
            </w:r>
          </w:p>
        </w:tc>
        <w:tc>
          <w:tcPr>
            <w:tcW w:w="536" w:type="dxa"/>
            <w:noWrap/>
          </w:tcPr>
          <w:p w14:paraId="2CD09427" w14:textId="189BFA88"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35.82</w:t>
            </w:r>
          </w:p>
        </w:tc>
        <w:tc>
          <w:tcPr>
            <w:tcW w:w="536" w:type="dxa"/>
            <w:noWrap/>
          </w:tcPr>
          <w:p w14:paraId="58D06599" w14:textId="2A8D7DE4"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34.86</w:t>
            </w:r>
          </w:p>
        </w:tc>
        <w:tc>
          <w:tcPr>
            <w:tcW w:w="536" w:type="dxa"/>
            <w:noWrap/>
          </w:tcPr>
          <w:p w14:paraId="4DD678B8" w14:textId="024FF8D1"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33.94</w:t>
            </w:r>
          </w:p>
        </w:tc>
        <w:tc>
          <w:tcPr>
            <w:tcW w:w="536" w:type="dxa"/>
            <w:noWrap/>
          </w:tcPr>
          <w:p w14:paraId="37E21864" w14:textId="0BEC9FAC"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33.04</w:t>
            </w:r>
          </w:p>
        </w:tc>
        <w:tc>
          <w:tcPr>
            <w:tcW w:w="536" w:type="dxa"/>
            <w:noWrap/>
          </w:tcPr>
          <w:p w14:paraId="77CE7D3B" w14:textId="3C19F471"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32.16</w:t>
            </w:r>
          </w:p>
        </w:tc>
        <w:tc>
          <w:tcPr>
            <w:tcW w:w="536" w:type="dxa"/>
            <w:noWrap/>
          </w:tcPr>
          <w:p w14:paraId="47A73685" w14:textId="4C30E024"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31.30</w:t>
            </w:r>
          </w:p>
        </w:tc>
        <w:tc>
          <w:tcPr>
            <w:tcW w:w="536" w:type="dxa"/>
            <w:noWrap/>
          </w:tcPr>
          <w:p w14:paraId="74E37058" w14:textId="0E3A4D06"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30.47</w:t>
            </w:r>
          </w:p>
        </w:tc>
        <w:tc>
          <w:tcPr>
            <w:tcW w:w="536" w:type="dxa"/>
            <w:noWrap/>
          </w:tcPr>
          <w:p w14:paraId="5459CC9D" w14:textId="1D5B4116" w:rsidR="000F09C9" w:rsidRPr="00353B19" w:rsidRDefault="00232AE9"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29.66</w:t>
            </w:r>
          </w:p>
        </w:tc>
      </w:tr>
      <w:tr w:rsidR="000F09C9" w:rsidRPr="00353B19" w14:paraId="6556B5AB" w14:textId="77777777" w:rsidTr="005F5CE3">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4D138DA9" w14:textId="164D3454" w:rsidR="000F09C9" w:rsidRPr="00353B19" w:rsidRDefault="000F09C9" w:rsidP="000F09C9">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022E7CA4" w14:textId="3A86E6FF"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OP3 DISMINUIR EL RIESGO DE DESPROTECCIÓN DE LAS NIÑAS, NIÑOS Y ADOLESCENTES</w:t>
            </w:r>
          </w:p>
        </w:tc>
        <w:tc>
          <w:tcPr>
            <w:tcW w:w="1987" w:type="dxa"/>
            <w:vAlign w:val="center"/>
          </w:tcPr>
          <w:p w14:paraId="4C7056CD" w14:textId="64588B98"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Porcentaje de adolescentes de 12 a 17 años de edad que han sido víctimas de violencia sexual, alguna vez en su vida</w:t>
            </w:r>
          </w:p>
        </w:tc>
        <w:tc>
          <w:tcPr>
            <w:tcW w:w="1307" w:type="dxa"/>
            <w:vAlign w:val="center"/>
          </w:tcPr>
          <w:p w14:paraId="0CBECB4C" w14:textId="33F02095"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ENARES - INEI</w:t>
            </w:r>
          </w:p>
        </w:tc>
        <w:tc>
          <w:tcPr>
            <w:tcW w:w="733" w:type="dxa"/>
            <w:noWrap/>
          </w:tcPr>
          <w:p w14:paraId="0E89DE68" w14:textId="05AC9762" w:rsidR="000F09C9" w:rsidRPr="00353B19" w:rsidRDefault="0021570F"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5A25ED4F" w14:textId="66540F29" w:rsidR="000F09C9" w:rsidRPr="00353B19" w:rsidRDefault="009A30C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28.60</w:t>
            </w:r>
          </w:p>
        </w:tc>
        <w:tc>
          <w:tcPr>
            <w:tcW w:w="536" w:type="dxa"/>
            <w:noWrap/>
          </w:tcPr>
          <w:p w14:paraId="7C0DCC02" w14:textId="297E7046" w:rsidR="000F09C9" w:rsidRPr="00353B19" w:rsidRDefault="009A30C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27.12</w:t>
            </w:r>
          </w:p>
        </w:tc>
        <w:tc>
          <w:tcPr>
            <w:tcW w:w="536" w:type="dxa"/>
            <w:noWrap/>
          </w:tcPr>
          <w:p w14:paraId="3858608A" w14:textId="30C56D6E" w:rsidR="000F09C9" w:rsidRPr="00353B19" w:rsidRDefault="009A30C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25.72</w:t>
            </w:r>
          </w:p>
        </w:tc>
        <w:tc>
          <w:tcPr>
            <w:tcW w:w="536" w:type="dxa"/>
            <w:noWrap/>
          </w:tcPr>
          <w:p w14:paraId="317C52B2" w14:textId="2FCB20D8" w:rsidR="000F09C9" w:rsidRPr="00353B19" w:rsidRDefault="009A30C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24.39</w:t>
            </w:r>
          </w:p>
        </w:tc>
        <w:tc>
          <w:tcPr>
            <w:tcW w:w="536" w:type="dxa"/>
            <w:noWrap/>
          </w:tcPr>
          <w:p w14:paraId="097D31DC" w14:textId="68971DA0" w:rsidR="000F09C9" w:rsidRPr="00353B19" w:rsidRDefault="009A30C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23.12</w:t>
            </w:r>
          </w:p>
        </w:tc>
        <w:tc>
          <w:tcPr>
            <w:tcW w:w="536" w:type="dxa"/>
            <w:noWrap/>
          </w:tcPr>
          <w:p w14:paraId="22EE8B6E" w14:textId="189F5D9F" w:rsidR="000F09C9" w:rsidRPr="00353B19" w:rsidRDefault="009A30C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21.93</w:t>
            </w:r>
          </w:p>
        </w:tc>
        <w:tc>
          <w:tcPr>
            <w:tcW w:w="536" w:type="dxa"/>
            <w:noWrap/>
          </w:tcPr>
          <w:p w14:paraId="3467D1E1" w14:textId="1962CF37" w:rsidR="000F09C9" w:rsidRPr="00353B19" w:rsidRDefault="00A91B8B"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20.79</w:t>
            </w:r>
          </w:p>
        </w:tc>
        <w:tc>
          <w:tcPr>
            <w:tcW w:w="536" w:type="dxa"/>
            <w:noWrap/>
          </w:tcPr>
          <w:p w14:paraId="0DEB7331" w14:textId="0B9667F6" w:rsidR="000F09C9" w:rsidRPr="00353B19" w:rsidRDefault="00A91B8B"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19.72</w:t>
            </w:r>
          </w:p>
        </w:tc>
        <w:tc>
          <w:tcPr>
            <w:tcW w:w="536" w:type="dxa"/>
            <w:noWrap/>
          </w:tcPr>
          <w:p w14:paraId="1CAED919" w14:textId="5F98D647" w:rsidR="000F09C9" w:rsidRPr="00353B19" w:rsidRDefault="00A91B8B"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18.70</w:t>
            </w:r>
          </w:p>
        </w:tc>
        <w:tc>
          <w:tcPr>
            <w:tcW w:w="536" w:type="dxa"/>
            <w:noWrap/>
          </w:tcPr>
          <w:p w14:paraId="7ACB53B1" w14:textId="2CD6B210" w:rsidR="000F09C9" w:rsidRPr="00353B19" w:rsidRDefault="00A91B8B"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17.73</w:t>
            </w:r>
          </w:p>
        </w:tc>
      </w:tr>
      <w:tr w:rsidR="000F09C9" w:rsidRPr="00353B19" w14:paraId="242BB979"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47E9A641" w14:textId="2ADD4239" w:rsidR="000F09C9" w:rsidRPr="00353B19" w:rsidRDefault="000F09C9" w:rsidP="000F09C9">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699BF077" w14:textId="1E1ED038"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OP3 DISMINUIR EL RIESGO DE DESPROTECCIÓN DE LAS NIÑAS, NIÑOS Y ADOLESCENTES</w:t>
            </w:r>
          </w:p>
        </w:tc>
        <w:tc>
          <w:tcPr>
            <w:tcW w:w="1987" w:type="dxa"/>
            <w:vAlign w:val="center"/>
          </w:tcPr>
          <w:p w14:paraId="1E64F1CE" w14:textId="1F26B0E3"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Porcentaje de niñas, niños y adolescentes de 9 a 17 años de edad, que han sido afectados por una situación de violencia entre pares en el entorno escolar, en los últimos 12 meses</w:t>
            </w:r>
          </w:p>
        </w:tc>
        <w:tc>
          <w:tcPr>
            <w:tcW w:w="1307" w:type="dxa"/>
            <w:vAlign w:val="center"/>
          </w:tcPr>
          <w:p w14:paraId="219D26E2" w14:textId="2A5CC550"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ENARES - INEI</w:t>
            </w:r>
          </w:p>
        </w:tc>
        <w:tc>
          <w:tcPr>
            <w:tcW w:w="733" w:type="dxa"/>
            <w:noWrap/>
          </w:tcPr>
          <w:p w14:paraId="24E964AD" w14:textId="787A3DB8" w:rsidR="000F09C9" w:rsidRPr="00353B19" w:rsidRDefault="0071117F"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28C7F9A5" w14:textId="510A085A" w:rsidR="000F09C9" w:rsidRPr="00353B19" w:rsidRDefault="00A91B8B"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43.89</w:t>
            </w:r>
          </w:p>
        </w:tc>
        <w:tc>
          <w:tcPr>
            <w:tcW w:w="536" w:type="dxa"/>
            <w:noWrap/>
          </w:tcPr>
          <w:p w14:paraId="1AC0FCA5" w14:textId="07401F0F" w:rsidR="000F09C9" w:rsidRPr="00353B19" w:rsidRDefault="00A91B8B"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43.03</w:t>
            </w:r>
          </w:p>
        </w:tc>
        <w:tc>
          <w:tcPr>
            <w:tcW w:w="536" w:type="dxa"/>
            <w:noWrap/>
          </w:tcPr>
          <w:p w14:paraId="78A90747" w14:textId="6CA24B78" w:rsidR="000F09C9" w:rsidRPr="00353B19" w:rsidRDefault="00A91B8B"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42.20</w:t>
            </w:r>
          </w:p>
        </w:tc>
        <w:tc>
          <w:tcPr>
            <w:tcW w:w="536" w:type="dxa"/>
            <w:noWrap/>
          </w:tcPr>
          <w:p w14:paraId="0789179F" w14:textId="73957BC8" w:rsidR="000F09C9" w:rsidRPr="00353B19" w:rsidRDefault="00A91B8B"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41.</w:t>
            </w:r>
            <w:r w:rsidR="004A2B6E" w:rsidRPr="00353B19">
              <w:rPr>
                <w:rFonts w:ascii="Calibri" w:eastAsia="Times New Roman" w:hAnsi="Calibri" w:cs="Calibri"/>
                <w:sz w:val="14"/>
                <w:szCs w:val="14"/>
                <w:lang w:val="es-PE" w:eastAsia="es-PE"/>
              </w:rPr>
              <w:t>38</w:t>
            </w:r>
          </w:p>
        </w:tc>
        <w:tc>
          <w:tcPr>
            <w:tcW w:w="536" w:type="dxa"/>
            <w:noWrap/>
          </w:tcPr>
          <w:p w14:paraId="315BE6BC" w14:textId="1A96FF96"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40.58</w:t>
            </w:r>
          </w:p>
        </w:tc>
        <w:tc>
          <w:tcPr>
            <w:tcW w:w="536" w:type="dxa"/>
            <w:noWrap/>
          </w:tcPr>
          <w:p w14:paraId="2DAF8813" w14:textId="0EE6F734"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39.79</w:t>
            </w:r>
          </w:p>
        </w:tc>
        <w:tc>
          <w:tcPr>
            <w:tcW w:w="536" w:type="dxa"/>
            <w:noWrap/>
          </w:tcPr>
          <w:p w14:paraId="42040935" w14:textId="4EB9903B"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39.01</w:t>
            </w:r>
          </w:p>
        </w:tc>
        <w:tc>
          <w:tcPr>
            <w:tcW w:w="536" w:type="dxa"/>
            <w:noWrap/>
          </w:tcPr>
          <w:p w14:paraId="2FE21AF5" w14:textId="2CB26AAB"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38.26</w:t>
            </w:r>
          </w:p>
        </w:tc>
        <w:tc>
          <w:tcPr>
            <w:tcW w:w="536" w:type="dxa"/>
            <w:noWrap/>
          </w:tcPr>
          <w:p w14:paraId="103107A4" w14:textId="040F401B"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37.51</w:t>
            </w:r>
          </w:p>
        </w:tc>
        <w:tc>
          <w:tcPr>
            <w:tcW w:w="536" w:type="dxa"/>
            <w:noWrap/>
          </w:tcPr>
          <w:p w14:paraId="43FEE1DD" w14:textId="52C51C49"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36.79</w:t>
            </w:r>
          </w:p>
        </w:tc>
      </w:tr>
      <w:tr w:rsidR="000F09C9" w:rsidRPr="00353B19" w14:paraId="2F804A11" w14:textId="77777777" w:rsidTr="005F5CE3">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325800B7" w14:textId="05425808" w:rsidR="000F09C9" w:rsidRPr="00353B19" w:rsidRDefault="000F09C9" w:rsidP="000F09C9">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752030E3" w14:textId="440A6787"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OP3 DISMINUIR EL RIESGO DE DESPROTECCIÓN DE LAS NIÑAS, NIÑOS Y ADOLESCENTES</w:t>
            </w:r>
          </w:p>
        </w:tc>
        <w:tc>
          <w:tcPr>
            <w:tcW w:w="1987" w:type="dxa"/>
            <w:vAlign w:val="center"/>
          </w:tcPr>
          <w:p w14:paraId="6F006E72" w14:textId="5E327B3C"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Porcentaje de niños y niñas de 5 a 13 años de edad que trabajan por debajo de la edad mínima</w:t>
            </w:r>
          </w:p>
        </w:tc>
        <w:tc>
          <w:tcPr>
            <w:tcW w:w="1307" w:type="dxa"/>
            <w:vAlign w:val="center"/>
          </w:tcPr>
          <w:p w14:paraId="7E9A0086" w14:textId="51AE9ACA"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ENAHO - INEI</w:t>
            </w:r>
          </w:p>
        </w:tc>
        <w:tc>
          <w:tcPr>
            <w:tcW w:w="733" w:type="dxa"/>
            <w:noWrap/>
          </w:tcPr>
          <w:p w14:paraId="75131148" w14:textId="049EB379" w:rsidR="000F09C9" w:rsidRPr="00353B19" w:rsidRDefault="0071117F"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778AFA0E" w14:textId="66EC9AEA"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14.7</w:t>
            </w:r>
          </w:p>
        </w:tc>
        <w:tc>
          <w:tcPr>
            <w:tcW w:w="536" w:type="dxa"/>
            <w:noWrap/>
          </w:tcPr>
          <w:p w14:paraId="29A7D184" w14:textId="09D342EC"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13.8</w:t>
            </w:r>
          </w:p>
        </w:tc>
        <w:tc>
          <w:tcPr>
            <w:tcW w:w="536" w:type="dxa"/>
            <w:noWrap/>
          </w:tcPr>
          <w:p w14:paraId="261D741F" w14:textId="45B1D926"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13.0</w:t>
            </w:r>
          </w:p>
        </w:tc>
        <w:tc>
          <w:tcPr>
            <w:tcW w:w="536" w:type="dxa"/>
            <w:noWrap/>
          </w:tcPr>
          <w:p w14:paraId="52FC8175" w14:textId="1F3B5CB0"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12.2</w:t>
            </w:r>
          </w:p>
        </w:tc>
        <w:tc>
          <w:tcPr>
            <w:tcW w:w="536" w:type="dxa"/>
            <w:noWrap/>
          </w:tcPr>
          <w:p w14:paraId="3BFF482F" w14:textId="36EF3FC9"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11.4</w:t>
            </w:r>
          </w:p>
        </w:tc>
        <w:tc>
          <w:tcPr>
            <w:tcW w:w="536" w:type="dxa"/>
            <w:noWrap/>
          </w:tcPr>
          <w:p w14:paraId="4B811561" w14:textId="7BAAF8BD"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10.6</w:t>
            </w:r>
          </w:p>
        </w:tc>
        <w:tc>
          <w:tcPr>
            <w:tcW w:w="536" w:type="dxa"/>
            <w:noWrap/>
          </w:tcPr>
          <w:p w14:paraId="321E1011" w14:textId="7CBA2E31"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9.7</w:t>
            </w:r>
          </w:p>
        </w:tc>
        <w:tc>
          <w:tcPr>
            <w:tcW w:w="536" w:type="dxa"/>
            <w:noWrap/>
          </w:tcPr>
          <w:p w14:paraId="465B303F" w14:textId="07FD23F5"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8.9</w:t>
            </w:r>
          </w:p>
        </w:tc>
        <w:tc>
          <w:tcPr>
            <w:tcW w:w="536" w:type="dxa"/>
            <w:noWrap/>
          </w:tcPr>
          <w:p w14:paraId="3356B316" w14:textId="3042D19D"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8.1</w:t>
            </w:r>
          </w:p>
        </w:tc>
        <w:tc>
          <w:tcPr>
            <w:tcW w:w="536" w:type="dxa"/>
            <w:noWrap/>
          </w:tcPr>
          <w:p w14:paraId="20211070" w14:textId="776E22BB" w:rsidR="000F09C9" w:rsidRPr="00353B19" w:rsidRDefault="004A2B6E"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7.3</w:t>
            </w:r>
          </w:p>
        </w:tc>
      </w:tr>
      <w:tr w:rsidR="000F09C9" w:rsidRPr="00353B19" w14:paraId="0D08A46B"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1B9FB8CF" w14:textId="5D37DDC8" w:rsidR="000F09C9" w:rsidRPr="00353B19" w:rsidRDefault="000F09C9" w:rsidP="000F09C9">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5981A222" w14:textId="32752A19"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OP3 DISMINUIR EL RIESGO DE DESPROTECCIÓN DE LAS NIÑAS, NIÑOS Y ADOLESCENTES</w:t>
            </w:r>
          </w:p>
        </w:tc>
        <w:tc>
          <w:tcPr>
            <w:tcW w:w="1987" w:type="dxa"/>
            <w:vAlign w:val="center"/>
          </w:tcPr>
          <w:p w14:paraId="5D35D063" w14:textId="53DCDE71"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Porcentaje de adolescentes de 14 a 17 años de edad que trabajan en condición peligrosa</w:t>
            </w:r>
          </w:p>
        </w:tc>
        <w:tc>
          <w:tcPr>
            <w:tcW w:w="1307" w:type="dxa"/>
            <w:vAlign w:val="center"/>
          </w:tcPr>
          <w:p w14:paraId="74883E3A" w14:textId="5B4E7B54"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ENAHO - INEI</w:t>
            </w:r>
          </w:p>
        </w:tc>
        <w:tc>
          <w:tcPr>
            <w:tcW w:w="733" w:type="dxa"/>
            <w:noWrap/>
          </w:tcPr>
          <w:p w14:paraId="29C8363A" w14:textId="5757C8F3" w:rsidR="000F09C9" w:rsidRPr="00353B19" w:rsidRDefault="0071117F"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Descendente</w:t>
            </w:r>
          </w:p>
        </w:tc>
        <w:tc>
          <w:tcPr>
            <w:tcW w:w="536" w:type="dxa"/>
            <w:noWrap/>
          </w:tcPr>
          <w:p w14:paraId="00D50BFE" w14:textId="68BE727E"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7.4</w:t>
            </w:r>
          </w:p>
        </w:tc>
        <w:tc>
          <w:tcPr>
            <w:tcW w:w="536" w:type="dxa"/>
            <w:noWrap/>
          </w:tcPr>
          <w:p w14:paraId="0839B63D" w14:textId="2565C1B0"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7.2</w:t>
            </w:r>
          </w:p>
        </w:tc>
        <w:tc>
          <w:tcPr>
            <w:tcW w:w="536" w:type="dxa"/>
            <w:noWrap/>
          </w:tcPr>
          <w:p w14:paraId="29110706" w14:textId="44065596"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7.1</w:t>
            </w:r>
          </w:p>
        </w:tc>
        <w:tc>
          <w:tcPr>
            <w:tcW w:w="536" w:type="dxa"/>
            <w:noWrap/>
          </w:tcPr>
          <w:p w14:paraId="0D472D63" w14:textId="68C6A1FC"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6.9</w:t>
            </w:r>
          </w:p>
        </w:tc>
        <w:tc>
          <w:tcPr>
            <w:tcW w:w="536" w:type="dxa"/>
            <w:noWrap/>
          </w:tcPr>
          <w:p w14:paraId="7EA4F3A2" w14:textId="349CC388"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6.8</w:t>
            </w:r>
          </w:p>
        </w:tc>
        <w:tc>
          <w:tcPr>
            <w:tcW w:w="536" w:type="dxa"/>
            <w:noWrap/>
          </w:tcPr>
          <w:p w14:paraId="19238D0C" w14:textId="41D541BB"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6.7</w:t>
            </w:r>
          </w:p>
        </w:tc>
        <w:tc>
          <w:tcPr>
            <w:tcW w:w="536" w:type="dxa"/>
            <w:noWrap/>
          </w:tcPr>
          <w:p w14:paraId="03E6B28C" w14:textId="3B09BCC4"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6.6</w:t>
            </w:r>
          </w:p>
        </w:tc>
        <w:tc>
          <w:tcPr>
            <w:tcW w:w="536" w:type="dxa"/>
            <w:noWrap/>
          </w:tcPr>
          <w:p w14:paraId="445C4647" w14:textId="7C40A8B5"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6.5</w:t>
            </w:r>
          </w:p>
        </w:tc>
        <w:tc>
          <w:tcPr>
            <w:tcW w:w="536" w:type="dxa"/>
            <w:noWrap/>
          </w:tcPr>
          <w:p w14:paraId="2300EC15" w14:textId="23B05AE8"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6.4</w:t>
            </w:r>
          </w:p>
        </w:tc>
        <w:tc>
          <w:tcPr>
            <w:tcW w:w="536" w:type="dxa"/>
            <w:noWrap/>
          </w:tcPr>
          <w:p w14:paraId="756DB6BF" w14:textId="7949F8CD" w:rsidR="000F09C9" w:rsidRPr="00353B19" w:rsidRDefault="004A2B6E"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6.3</w:t>
            </w:r>
          </w:p>
        </w:tc>
      </w:tr>
      <w:tr w:rsidR="000F09C9" w:rsidRPr="00353B19" w14:paraId="6694BEE9" w14:textId="77777777" w:rsidTr="005F5CE3">
        <w:trPr>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6EC03F24" w14:textId="4344284F" w:rsidR="000F09C9" w:rsidRPr="00353B19" w:rsidRDefault="000F09C9" w:rsidP="000F09C9">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60434D26" w14:textId="6CDE1D08"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OP4 FORTALECER LA PARTICIPACIÓN DE LAS NIÑAS, NIÑOS Y ADOLESCENTES EN LOS DISTINTOS ESPACIOS DE DECISIÓN DE SU VIDA DIARIA.</w:t>
            </w:r>
          </w:p>
        </w:tc>
        <w:tc>
          <w:tcPr>
            <w:tcW w:w="1987" w:type="dxa"/>
            <w:vAlign w:val="center"/>
          </w:tcPr>
          <w:p w14:paraId="10F39B6D" w14:textId="200C9BBE"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Índice de participación de niñas, niños y adolescentes en espacios de participación de su vida diaria</w:t>
            </w:r>
          </w:p>
        </w:tc>
        <w:tc>
          <w:tcPr>
            <w:tcW w:w="1307" w:type="dxa"/>
            <w:vAlign w:val="center"/>
          </w:tcPr>
          <w:p w14:paraId="6C9E584C" w14:textId="1EBF87CA" w:rsidR="000F09C9" w:rsidRPr="00353B19" w:rsidRDefault="000F09C9" w:rsidP="000F09C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 xml:space="preserve">ENARES - INEI / MIMP </w:t>
            </w:r>
          </w:p>
        </w:tc>
        <w:tc>
          <w:tcPr>
            <w:tcW w:w="733" w:type="dxa"/>
            <w:noWrap/>
          </w:tcPr>
          <w:p w14:paraId="11AE4230" w14:textId="3916CD0D" w:rsidR="000F09C9" w:rsidRPr="00353B19" w:rsidRDefault="0071117F"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Ascendente</w:t>
            </w:r>
          </w:p>
        </w:tc>
        <w:tc>
          <w:tcPr>
            <w:tcW w:w="536" w:type="dxa"/>
            <w:noWrap/>
          </w:tcPr>
          <w:p w14:paraId="652DF889" w14:textId="0BFB4C31"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0.53</w:t>
            </w:r>
          </w:p>
        </w:tc>
        <w:tc>
          <w:tcPr>
            <w:tcW w:w="536" w:type="dxa"/>
            <w:noWrap/>
          </w:tcPr>
          <w:p w14:paraId="2FA49C74" w14:textId="0A432FE6"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0.55</w:t>
            </w:r>
          </w:p>
        </w:tc>
        <w:tc>
          <w:tcPr>
            <w:tcW w:w="536" w:type="dxa"/>
            <w:noWrap/>
          </w:tcPr>
          <w:p w14:paraId="5912CB35" w14:textId="311E273B"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0.57</w:t>
            </w:r>
          </w:p>
        </w:tc>
        <w:tc>
          <w:tcPr>
            <w:tcW w:w="536" w:type="dxa"/>
            <w:noWrap/>
          </w:tcPr>
          <w:p w14:paraId="410A8B84" w14:textId="54A8D8DB"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0.59</w:t>
            </w:r>
          </w:p>
        </w:tc>
        <w:tc>
          <w:tcPr>
            <w:tcW w:w="536" w:type="dxa"/>
            <w:noWrap/>
          </w:tcPr>
          <w:p w14:paraId="4C9729EF" w14:textId="738D38B8"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0.61</w:t>
            </w:r>
          </w:p>
        </w:tc>
        <w:tc>
          <w:tcPr>
            <w:tcW w:w="536" w:type="dxa"/>
            <w:noWrap/>
          </w:tcPr>
          <w:p w14:paraId="5E308DA3" w14:textId="0DA90FB7"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0.63</w:t>
            </w:r>
          </w:p>
        </w:tc>
        <w:tc>
          <w:tcPr>
            <w:tcW w:w="536" w:type="dxa"/>
            <w:noWrap/>
          </w:tcPr>
          <w:p w14:paraId="07B6A1ED" w14:textId="3A31F49E"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0.65</w:t>
            </w:r>
          </w:p>
        </w:tc>
        <w:tc>
          <w:tcPr>
            <w:tcW w:w="536" w:type="dxa"/>
            <w:noWrap/>
          </w:tcPr>
          <w:p w14:paraId="046EB04E" w14:textId="5A3E44A8"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0.67</w:t>
            </w:r>
          </w:p>
        </w:tc>
        <w:tc>
          <w:tcPr>
            <w:tcW w:w="536" w:type="dxa"/>
            <w:noWrap/>
          </w:tcPr>
          <w:p w14:paraId="256E6473" w14:textId="39A42E40"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0.69</w:t>
            </w:r>
          </w:p>
        </w:tc>
        <w:tc>
          <w:tcPr>
            <w:tcW w:w="536" w:type="dxa"/>
            <w:noWrap/>
          </w:tcPr>
          <w:p w14:paraId="17104787" w14:textId="612C3BEF" w:rsidR="000F09C9" w:rsidRPr="00353B19" w:rsidRDefault="00745712" w:rsidP="000F09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0.71</w:t>
            </w:r>
          </w:p>
        </w:tc>
      </w:tr>
      <w:tr w:rsidR="000F09C9" w:rsidRPr="00353B19" w14:paraId="5339CD58" w14:textId="77777777" w:rsidTr="005F5CE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88" w:type="dxa"/>
            <w:noWrap/>
          </w:tcPr>
          <w:p w14:paraId="5CF63DEA" w14:textId="28CB32B2" w:rsidR="000F09C9" w:rsidRPr="00353B19" w:rsidRDefault="000F09C9" w:rsidP="000F09C9">
            <w:pPr>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Objetivo Prioritario</w:t>
            </w:r>
          </w:p>
        </w:tc>
        <w:tc>
          <w:tcPr>
            <w:tcW w:w="1871" w:type="dxa"/>
            <w:vAlign w:val="center"/>
          </w:tcPr>
          <w:p w14:paraId="6DB21857" w14:textId="34C919F7"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OP5 OPTIMIZAR LA GOBERNANZA VINCULADO AL EJERCICIO DE DERECHOS DE LAS NIÑAS, NIÑOS Y ADOLESCENTES.</w:t>
            </w:r>
          </w:p>
        </w:tc>
        <w:tc>
          <w:tcPr>
            <w:tcW w:w="1987" w:type="dxa"/>
            <w:vAlign w:val="center"/>
          </w:tcPr>
          <w:p w14:paraId="645CB5BE" w14:textId="21F5DA72"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Índice del presupuesto público en niñas, niños y adolescentes</w:t>
            </w:r>
          </w:p>
        </w:tc>
        <w:tc>
          <w:tcPr>
            <w:tcW w:w="1307" w:type="dxa"/>
            <w:vAlign w:val="center"/>
          </w:tcPr>
          <w:p w14:paraId="53B528D7" w14:textId="6FCA065A" w:rsidR="000F09C9" w:rsidRPr="00353B19" w:rsidRDefault="000F09C9" w:rsidP="000F09C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lang w:val="es-PE"/>
              </w:rPr>
            </w:pPr>
            <w:r w:rsidRPr="00353B19">
              <w:rPr>
                <w:rFonts w:ascii="Calibri" w:hAnsi="Calibri" w:cs="Calibri"/>
                <w:color w:val="000000"/>
                <w:sz w:val="14"/>
                <w:szCs w:val="14"/>
                <w:lang w:val="es-PE"/>
              </w:rPr>
              <w:t>Registros administrativos MIMP</w:t>
            </w:r>
          </w:p>
        </w:tc>
        <w:tc>
          <w:tcPr>
            <w:tcW w:w="733" w:type="dxa"/>
            <w:noWrap/>
          </w:tcPr>
          <w:p w14:paraId="67ECB2BE" w14:textId="3AC53261" w:rsidR="000F09C9" w:rsidRPr="00353B19" w:rsidRDefault="0071117F"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353B19">
              <w:rPr>
                <w:rFonts w:ascii="Calibri" w:eastAsia="Times New Roman" w:hAnsi="Calibri" w:cs="Calibri"/>
                <w:color w:val="000000"/>
                <w:sz w:val="14"/>
                <w:szCs w:val="14"/>
                <w:lang w:val="es-PE" w:eastAsia="es-PE"/>
              </w:rPr>
              <w:t>Ascendente</w:t>
            </w:r>
          </w:p>
        </w:tc>
        <w:tc>
          <w:tcPr>
            <w:tcW w:w="536" w:type="dxa"/>
            <w:noWrap/>
          </w:tcPr>
          <w:p w14:paraId="7E921FC7" w14:textId="328FEE3E" w:rsidR="000F09C9" w:rsidRPr="00353B19" w:rsidRDefault="00745712"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0.58</w:t>
            </w:r>
          </w:p>
        </w:tc>
        <w:tc>
          <w:tcPr>
            <w:tcW w:w="536" w:type="dxa"/>
            <w:noWrap/>
          </w:tcPr>
          <w:p w14:paraId="46D9FFB1" w14:textId="112A7943" w:rsidR="000F09C9" w:rsidRPr="00353B19" w:rsidRDefault="00745712"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0.61</w:t>
            </w:r>
          </w:p>
        </w:tc>
        <w:tc>
          <w:tcPr>
            <w:tcW w:w="536" w:type="dxa"/>
            <w:noWrap/>
          </w:tcPr>
          <w:p w14:paraId="34330072" w14:textId="4431FB58" w:rsidR="000F09C9" w:rsidRPr="00353B19" w:rsidRDefault="00745712"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0.64</w:t>
            </w:r>
          </w:p>
        </w:tc>
        <w:tc>
          <w:tcPr>
            <w:tcW w:w="536" w:type="dxa"/>
            <w:noWrap/>
          </w:tcPr>
          <w:p w14:paraId="23A4D268" w14:textId="77B40514" w:rsidR="000F09C9" w:rsidRPr="00353B19" w:rsidRDefault="00745712"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0.67</w:t>
            </w:r>
          </w:p>
        </w:tc>
        <w:tc>
          <w:tcPr>
            <w:tcW w:w="536" w:type="dxa"/>
            <w:noWrap/>
          </w:tcPr>
          <w:p w14:paraId="0528B414" w14:textId="13CB3A9D" w:rsidR="000F09C9" w:rsidRPr="00353B19" w:rsidRDefault="00745712"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0.70</w:t>
            </w:r>
          </w:p>
        </w:tc>
        <w:tc>
          <w:tcPr>
            <w:tcW w:w="536" w:type="dxa"/>
            <w:noWrap/>
          </w:tcPr>
          <w:p w14:paraId="05912402" w14:textId="5FFBC779" w:rsidR="000F09C9" w:rsidRPr="00353B19" w:rsidRDefault="00745712"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0.7</w:t>
            </w:r>
            <w:r w:rsidR="00B55AEC" w:rsidRPr="00353B19">
              <w:rPr>
                <w:rFonts w:ascii="Calibri" w:eastAsia="Times New Roman" w:hAnsi="Calibri" w:cs="Calibri"/>
                <w:sz w:val="14"/>
                <w:szCs w:val="14"/>
                <w:lang w:val="es-PE" w:eastAsia="es-PE"/>
              </w:rPr>
              <w:t>3</w:t>
            </w:r>
          </w:p>
        </w:tc>
        <w:tc>
          <w:tcPr>
            <w:tcW w:w="536" w:type="dxa"/>
            <w:noWrap/>
          </w:tcPr>
          <w:p w14:paraId="2C1F11CE" w14:textId="3FC7261A" w:rsidR="000F09C9" w:rsidRPr="00353B19" w:rsidRDefault="00B55AEC"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0.76</w:t>
            </w:r>
          </w:p>
        </w:tc>
        <w:tc>
          <w:tcPr>
            <w:tcW w:w="536" w:type="dxa"/>
            <w:noWrap/>
          </w:tcPr>
          <w:p w14:paraId="3EFAE4B4" w14:textId="02014EEA" w:rsidR="000F09C9" w:rsidRPr="00353B19" w:rsidRDefault="00B55AEC"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0.79</w:t>
            </w:r>
          </w:p>
        </w:tc>
        <w:tc>
          <w:tcPr>
            <w:tcW w:w="536" w:type="dxa"/>
            <w:noWrap/>
          </w:tcPr>
          <w:p w14:paraId="3A249134" w14:textId="039D6673" w:rsidR="000F09C9" w:rsidRPr="00353B19" w:rsidRDefault="00B55AEC"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0.82</w:t>
            </w:r>
          </w:p>
        </w:tc>
        <w:tc>
          <w:tcPr>
            <w:tcW w:w="536" w:type="dxa"/>
            <w:noWrap/>
          </w:tcPr>
          <w:p w14:paraId="27E33A21" w14:textId="174886E3" w:rsidR="000F09C9" w:rsidRPr="00353B19" w:rsidRDefault="00B55AEC" w:rsidP="000F09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353B19">
              <w:rPr>
                <w:rFonts w:ascii="Calibri" w:eastAsia="Times New Roman" w:hAnsi="Calibri" w:cs="Calibri"/>
                <w:sz w:val="14"/>
                <w:szCs w:val="14"/>
                <w:lang w:val="es-PE" w:eastAsia="es-PE"/>
              </w:rPr>
              <w:t>0.85</w:t>
            </w:r>
          </w:p>
        </w:tc>
      </w:tr>
    </w:tbl>
    <w:p w14:paraId="671EE730" w14:textId="6C551DEC" w:rsidR="001C3DDA" w:rsidRPr="0030093C" w:rsidRDefault="001C3DDA" w:rsidP="001C3DDA">
      <w:pPr>
        <w:spacing w:after="0"/>
        <w:jc w:val="center"/>
        <w:rPr>
          <w:rFonts w:ascii="Calibri" w:hAnsi="Calibri" w:cs="Calibri"/>
          <w:b/>
          <w:noProof/>
          <w:lang w:val="es-PE"/>
        </w:rPr>
      </w:pPr>
      <w:bookmarkStart w:id="33" w:name="_Hlk87863589"/>
      <w:r w:rsidRPr="0030093C">
        <w:rPr>
          <w:rFonts w:ascii="Calibri" w:hAnsi="Calibri" w:cs="Calibri"/>
          <w:b/>
          <w:noProof/>
          <w:lang w:val="es-PE"/>
        </w:rPr>
        <w:lastRenderedPageBreak/>
        <w:t>Anexo N° 02: Matriz de indicadores de servicios de la PNM</w:t>
      </w:r>
      <w:r>
        <w:rPr>
          <w:rFonts w:ascii="Calibri" w:hAnsi="Calibri" w:cs="Calibri"/>
          <w:b/>
          <w:noProof/>
          <w:lang w:val="es-PE"/>
        </w:rPr>
        <w:t>NNA</w:t>
      </w:r>
    </w:p>
    <w:tbl>
      <w:tblPr>
        <w:tblStyle w:val="Tabladelist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452"/>
        <w:gridCol w:w="1821"/>
        <w:gridCol w:w="661"/>
        <w:gridCol w:w="2771"/>
        <w:gridCol w:w="1129"/>
        <w:gridCol w:w="567"/>
        <w:gridCol w:w="575"/>
        <w:gridCol w:w="573"/>
        <w:gridCol w:w="578"/>
        <w:gridCol w:w="582"/>
        <w:gridCol w:w="616"/>
        <w:gridCol w:w="583"/>
        <w:gridCol w:w="565"/>
        <w:gridCol w:w="542"/>
        <w:gridCol w:w="588"/>
      </w:tblGrid>
      <w:tr w:rsidR="00D00AA8" w:rsidRPr="00D00AA8" w14:paraId="436D3F7F" w14:textId="77777777" w:rsidTr="006D78D4">
        <w:trPr>
          <w:cnfStyle w:val="100000000000" w:firstRow="1" w:lastRow="0" w:firstColumn="0" w:lastColumn="0" w:oddVBand="0" w:evenVBand="0" w:oddHBand="0" w:evenHBand="0" w:firstRowFirstColumn="0" w:firstRowLastColumn="0" w:lastRowFirstColumn="0" w:lastRowLastColumn="0"/>
          <w:trHeight w:val="768"/>
          <w:tblHeader/>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bookmarkEnd w:id="33"/>
          <w:p w14:paraId="56D70D36" w14:textId="77777777" w:rsidR="00D00AA8" w:rsidRPr="00D00AA8" w:rsidRDefault="00D00AA8" w:rsidP="00D00AA8">
            <w:pPr>
              <w:jc w:val="center"/>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N°</w:t>
            </w:r>
          </w:p>
        </w:tc>
        <w:tc>
          <w:tcPr>
            <w:tcW w:w="0" w:type="auto"/>
            <w:noWrap/>
            <w:vAlign w:val="center"/>
            <w:hideMark/>
          </w:tcPr>
          <w:p w14:paraId="1322BC38"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OP</w:t>
            </w:r>
          </w:p>
        </w:tc>
        <w:tc>
          <w:tcPr>
            <w:tcW w:w="1879" w:type="dxa"/>
            <w:vAlign w:val="center"/>
            <w:hideMark/>
          </w:tcPr>
          <w:p w14:paraId="369B5D87"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Servicio</w:t>
            </w:r>
          </w:p>
        </w:tc>
        <w:tc>
          <w:tcPr>
            <w:tcW w:w="425" w:type="dxa"/>
            <w:vAlign w:val="center"/>
            <w:hideMark/>
          </w:tcPr>
          <w:p w14:paraId="015FCBD4"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Tipo de servicio</w:t>
            </w:r>
          </w:p>
        </w:tc>
        <w:tc>
          <w:tcPr>
            <w:tcW w:w="2977" w:type="dxa"/>
            <w:vAlign w:val="center"/>
            <w:hideMark/>
          </w:tcPr>
          <w:p w14:paraId="531B37F1"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Nombre del Indicador</w:t>
            </w:r>
          </w:p>
        </w:tc>
        <w:tc>
          <w:tcPr>
            <w:tcW w:w="1134" w:type="dxa"/>
            <w:vAlign w:val="center"/>
            <w:hideMark/>
          </w:tcPr>
          <w:p w14:paraId="563DEDAB"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Fuente</w:t>
            </w:r>
          </w:p>
        </w:tc>
        <w:tc>
          <w:tcPr>
            <w:tcW w:w="567" w:type="dxa"/>
            <w:noWrap/>
            <w:vAlign w:val="center"/>
            <w:hideMark/>
          </w:tcPr>
          <w:p w14:paraId="20D3AB9D"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2021</w:t>
            </w:r>
          </w:p>
        </w:tc>
        <w:tc>
          <w:tcPr>
            <w:tcW w:w="575" w:type="dxa"/>
            <w:noWrap/>
            <w:vAlign w:val="center"/>
            <w:hideMark/>
          </w:tcPr>
          <w:p w14:paraId="736B6E7D"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2022</w:t>
            </w:r>
          </w:p>
        </w:tc>
        <w:tc>
          <w:tcPr>
            <w:tcW w:w="573" w:type="dxa"/>
            <w:noWrap/>
            <w:vAlign w:val="center"/>
            <w:hideMark/>
          </w:tcPr>
          <w:p w14:paraId="7B7AA40C"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2023</w:t>
            </w:r>
          </w:p>
        </w:tc>
        <w:tc>
          <w:tcPr>
            <w:tcW w:w="578" w:type="dxa"/>
            <w:noWrap/>
            <w:vAlign w:val="center"/>
            <w:hideMark/>
          </w:tcPr>
          <w:p w14:paraId="2AF45D44"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2024</w:t>
            </w:r>
          </w:p>
        </w:tc>
        <w:tc>
          <w:tcPr>
            <w:tcW w:w="582" w:type="dxa"/>
            <w:noWrap/>
            <w:vAlign w:val="center"/>
            <w:hideMark/>
          </w:tcPr>
          <w:p w14:paraId="7BAACBBF"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2025</w:t>
            </w:r>
          </w:p>
        </w:tc>
        <w:tc>
          <w:tcPr>
            <w:tcW w:w="616" w:type="dxa"/>
            <w:noWrap/>
            <w:vAlign w:val="center"/>
            <w:hideMark/>
          </w:tcPr>
          <w:p w14:paraId="62575A9E"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2026</w:t>
            </w:r>
          </w:p>
        </w:tc>
        <w:tc>
          <w:tcPr>
            <w:tcW w:w="583" w:type="dxa"/>
            <w:noWrap/>
            <w:vAlign w:val="center"/>
            <w:hideMark/>
          </w:tcPr>
          <w:p w14:paraId="4C3C3F88"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2027</w:t>
            </w:r>
          </w:p>
        </w:tc>
        <w:tc>
          <w:tcPr>
            <w:tcW w:w="565" w:type="dxa"/>
            <w:noWrap/>
            <w:vAlign w:val="center"/>
            <w:hideMark/>
          </w:tcPr>
          <w:p w14:paraId="3E5E1FF8"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2028</w:t>
            </w:r>
          </w:p>
        </w:tc>
        <w:tc>
          <w:tcPr>
            <w:tcW w:w="542" w:type="dxa"/>
            <w:noWrap/>
            <w:vAlign w:val="center"/>
            <w:hideMark/>
          </w:tcPr>
          <w:p w14:paraId="3BFD4596"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2029</w:t>
            </w:r>
          </w:p>
        </w:tc>
        <w:tc>
          <w:tcPr>
            <w:tcW w:w="588" w:type="dxa"/>
            <w:noWrap/>
            <w:vAlign w:val="center"/>
            <w:hideMark/>
          </w:tcPr>
          <w:p w14:paraId="7E6352D2" w14:textId="77777777" w:rsidR="00D00AA8" w:rsidRPr="00D00AA8" w:rsidRDefault="00D00AA8" w:rsidP="00D00AA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D00AA8">
              <w:rPr>
                <w:rFonts w:ascii="Calibri" w:eastAsia="Times New Roman" w:hAnsi="Calibri" w:cs="Calibri"/>
                <w:sz w:val="14"/>
                <w:szCs w:val="14"/>
                <w:lang w:val="es-PE" w:eastAsia="es-PE"/>
              </w:rPr>
              <w:t>Meta 2030</w:t>
            </w:r>
          </w:p>
        </w:tc>
      </w:tr>
      <w:tr w:rsidR="00F24C1B" w:rsidRPr="00D00AA8" w14:paraId="3DF28C74"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29B2B1" w14:textId="2379213D" w:rsidR="00F24C1B" w:rsidRPr="00D00AA8" w:rsidRDefault="00F24C1B" w:rsidP="00F24C1B">
            <w:pPr>
              <w:jc w:val="center"/>
              <w:rPr>
                <w:rFonts w:ascii="Calibri" w:eastAsia="Times New Roman" w:hAnsi="Calibri" w:cs="Calibri"/>
                <w:b w:val="0"/>
                <w:bCs w:val="0"/>
                <w:color w:val="000000"/>
                <w:sz w:val="14"/>
                <w:szCs w:val="14"/>
                <w:lang w:val="es-PE" w:eastAsia="es-PE"/>
              </w:rPr>
            </w:pPr>
            <w:r>
              <w:rPr>
                <w:rFonts w:ascii="Calibri" w:eastAsia="Times New Roman" w:hAnsi="Calibri" w:cs="Calibri"/>
                <w:color w:val="000000"/>
                <w:sz w:val="14"/>
                <w:szCs w:val="14"/>
                <w:lang w:val="es-PE" w:eastAsia="es-PE"/>
              </w:rPr>
              <w:t>1</w:t>
            </w:r>
          </w:p>
        </w:tc>
        <w:tc>
          <w:tcPr>
            <w:tcW w:w="0" w:type="auto"/>
            <w:vMerge w:val="restart"/>
            <w:noWrap/>
            <w:vAlign w:val="center"/>
            <w:hideMark/>
          </w:tcPr>
          <w:p w14:paraId="47B91C0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OP1</w:t>
            </w:r>
          </w:p>
        </w:tc>
        <w:tc>
          <w:tcPr>
            <w:tcW w:w="1879" w:type="dxa"/>
            <w:vAlign w:val="center"/>
            <w:hideMark/>
          </w:tcPr>
          <w:p w14:paraId="2375D9D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 SERVICIO DE ATENCIÓN PRENATAL</w:t>
            </w:r>
          </w:p>
        </w:tc>
        <w:tc>
          <w:tcPr>
            <w:tcW w:w="425" w:type="dxa"/>
            <w:vAlign w:val="center"/>
            <w:hideMark/>
          </w:tcPr>
          <w:p w14:paraId="7B32F30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6CA16EC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gestantes que en ultimo nacimiento en los 5 años antes de la encuesta recibieron 6 o mas controles</w:t>
            </w:r>
          </w:p>
        </w:tc>
        <w:tc>
          <w:tcPr>
            <w:tcW w:w="1134" w:type="dxa"/>
            <w:vAlign w:val="center"/>
            <w:hideMark/>
          </w:tcPr>
          <w:p w14:paraId="0823235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ENDES - INEI</w:t>
            </w:r>
          </w:p>
        </w:tc>
        <w:tc>
          <w:tcPr>
            <w:tcW w:w="567" w:type="dxa"/>
            <w:noWrap/>
            <w:vAlign w:val="center"/>
            <w:hideMark/>
          </w:tcPr>
          <w:p w14:paraId="47101EE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88.5</w:t>
            </w:r>
          </w:p>
        </w:tc>
        <w:tc>
          <w:tcPr>
            <w:tcW w:w="575" w:type="dxa"/>
            <w:noWrap/>
            <w:vAlign w:val="center"/>
            <w:hideMark/>
          </w:tcPr>
          <w:p w14:paraId="507EF47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88.6</w:t>
            </w:r>
          </w:p>
        </w:tc>
        <w:tc>
          <w:tcPr>
            <w:tcW w:w="573" w:type="dxa"/>
            <w:noWrap/>
            <w:vAlign w:val="center"/>
            <w:hideMark/>
          </w:tcPr>
          <w:p w14:paraId="3174491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88.9</w:t>
            </w:r>
          </w:p>
        </w:tc>
        <w:tc>
          <w:tcPr>
            <w:tcW w:w="578" w:type="dxa"/>
            <w:noWrap/>
            <w:vAlign w:val="center"/>
            <w:hideMark/>
          </w:tcPr>
          <w:p w14:paraId="5524365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89.1</w:t>
            </w:r>
          </w:p>
        </w:tc>
        <w:tc>
          <w:tcPr>
            <w:tcW w:w="582" w:type="dxa"/>
            <w:noWrap/>
            <w:vAlign w:val="center"/>
            <w:hideMark/>
          </w:tcPr>
          <w:p w14:paraId="6944A82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89.4</w:t>
            </w:r>
          </w:p>
        </w:tc>
        <w:tc>
          <w:tcPr>
            <w:tcW w:w="616" w:type="dxa"/>
            <w:noWrap/>
            <w:vAlign w:val="center"/>
            <w:hideMark/>
          </w:tcPr>
          <w:p w14:paraId="09F3BB2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89.6</w:t>
            </w:r>
          </w:p>
        </w:tc>
        <w:tc>
          <w:tcPr>
            <w:tcW w:w="583" w:type="dxa"/>
            <w:noWrap/>
            <w:vAlign w:val="center"/>
            <w:hideMark/>
          </w:tcPr>
          <w:p w14:paraId="665ECE7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89.9</w:t>
            </w:r>
          </w:p>
        </w:tc>
        <w:tc>
          <w:tcPr>
            <w:tcW w:w="565" w:type="dxa"/>
            <w:noWrap/>
            <w:vAlign w:val="center"/>
            <w:hideMark/>
          </w:tcPr>
          <w:p w14:paraId="5E2346C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90.1</w:t>
            </w:r>
          </w:p>
        </w:tc>
        <w:tc>
          <w:tcPr>
            <w:tcW w:w="542" w:type="dxa"/>
            <w:noWrap/>
            <w:vAlign w:val="center"/>
            <w:hideMark/>
          </w:tcPr>
          <w:p w14:paraId="0A6020A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90.2</w:t>
            </w:r>
          </w:p>
        </w:tc>
        <w:tc>
          <w:tcPr>
            <w:tcW w:w="588" w:type="dxa"/>
            <w:noWrap/>
            <w:vAlign w:val="center"/>
            <w:hideMark/>
          </w:tcPr>
          <w:p w14:paraId="24D296D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90.3</w:t>
            </w:r>
          </w:p>
        </w:tc>
      </w:tr>
      <w:tr w:rsidR="00F24C1B" w:rsidRPr="00D00AA8" w14:paraId="67686108"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D0314C3" w14:textId="1B1F4439"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2</w:t>
            </w:r>
          </w:p>
        </w:tc>
        <w:tc>
          <w:tcPr>
            <w:tcW w:w="0" w:type="auto"/>
            <w:vMerge/>
            <w:vAlign w:val="center"/>
            <w:hideMark/>
          </w:tcPr>
          <w:p w14:paraId="1A402F6B"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2B67E6A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 SERVICIO DE CONTROL DE CRECIMIENTO Y DESARROLLO A RECIÉN NACIDOS, NIÑAS Y NIÑOS -CRED</w:t>
            </w:r>
          </w:p>
        </w:tc>
        <w:tc>
          <w:tcPr>
            <w:tcW w:w="425" w:type="dxa"/>
            <w:vAlign w:val="center"/>
            <w:hideMark/>
          </w:tcPr>
          <w:p w14:paraId="4C0852C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765CB2B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Proporción de menores de 36 meses con controles de crecimiento y desarrollo (CRED) completo para su edad.</w:t>
            </w:r>
          </w:p>
        </w:tc>
        <w:tc>
          <w:tcPr>
            <w:tcW w:w="1134" w:type="dxa"/>
            <w:vAlign w:val="center"/>
            <w:hideMark/>
          </w:tcPr>
          <w:p w14:paraId="5D423F6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ENDES - INEI</w:t>
            </w:r>
          </w:p>
        </w:tc>
        <w:tc>
          <w:tcPr>
            <w:tcW w:w="567" w:type="dxa"/>
            <w:noWrap/>
            <w:vAlign w:val="center"/>
            <w:hideMark/>
          </w:tcPr>
          <w:p w14:paraId="5187093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20.5</w:t>
            </w:r>
          </w:p>
        </w:tc>
        <w:tc>
          <w:tcPr>
            <w:tcW w:w="575" w:type="dxa"/>
            <w:noWrap/>
            <w:vAlign w:val="center"/>
            <w:hideMark/>
          </w:tcPr>
          <w:p w14:paraId="44786E2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23</w:t>
            </w:r>
          </w:p>
        </w:tc>
        <w:tc>
          <w:tcPr>
            <w:tcW w:w="573" w:type="dxa"/>
            <w:noWrap/>
            <w:vAlign w:val="center"/>
            <w:hideMark/>
          </w:tcPr>
          <w:p w14:paraId="5B2771D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25.5</w:t>
            </w:r>
          </w:p>
        </w:tc>
        <w:tc>
          <w:tcPr>
            <w:tcW w:w="578" w:type="dxa"/>
            <w:noWrap/>
            <w:vAlign w:val="center"/>
            <w:hideMark/>
          </w:tcPr>
          <w:p w14:paraId="134809F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w:t>
            </w:r>
          </w:p>
        </w:tc>
        <w:tc>
          <w:tcPr>
            <w:tcW w:w="582" w:type="dxa"/>
            <w:noWrap/>
            <w:vAlign w:val="center"/>
            <w:hideMark/>
          </w:tcPr>
          <w:p w14:paraId="4DB445E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30.5</w:t>
            </w:r>
          </w:p>
        </w:tc>
        <w:tc>
          <w:tcPr>
            <w:tcW w:w="616" w:type="dxa"/>
            <w:noWrap/>
            <w:vAlign w:val="center"/>
            <w:hideMark/>
          </w:tcPr>
          <w:p w14:paraId="17EA15E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33</w:t>
            </w:r>
          </w:p>
        </w:tc>
        <w:tc>
          <w:tcPr>
            <w:tcW w:w="583" w:type="dxa"/>
            <w:noWrap/>
            <w:vAlign w:val="center"/>
            <w:hideMark/>
          </w:tcPr>
          <w:p w14:paraId="0A56B26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35.5</w:t>
            </w:r>
          </w:p>
        </w:tc>
        <w:tc>
          <w:tcPr>
            <w:tcW w:w="565" w:type="dxa"/>
            <w:noWrap/>
            <w:vAlign w:val="center"/>
            <w:hideMark/>
          </w:tcPr>
          <w:p w14:paraId="3B070CC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38</w:t>
            </w:r>
          </w:p>
        </w:tc>
        <w:tc>
          <w:tcPr>
            <w:tcW w:w="542" w:type="dxa"/>
            <w:noWrap/>
            <w:vAlign w:val="center"/>
            <w:hideMark/>
          </w:tcPr>
          <w:p w14:paraId="1883308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40.5</w:t>
            </w:r>
          </w:p>
        </w:tc>
        <w:tc>
          <w:tcPr>
            <w:tcW w:w="588" w:type="dxa"/>
            <w:noWrap/>
            <w:vAlign w:val="center"/>
            <w:hideMark/>
          </w:tcPr>
          <w:p w14:paraId="7BEA526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43</w:t>
            </w:r>
          </w:p>
        </w:tc>
      </w:tr>
      <w:tr w:rsidR="00F24C1B" w:rsidRPr="00D00AA8" w14:paraId="46D2A8A7"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5F567C" w14:textId="36BCBB5E"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w:t>
            </w:r>
          </w:p>
        </w:tc>
        <w:tc>
          <w:tcPr>
            <w:tcW w:w="0" w:type="auto"/>
            <w:vMerge/>
            <w:vAlign w:val="center"/>
            <w:hideMark/>
          </w:tcPr>
          <w:p w14:paraId="2685A013"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6F5AC84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 SERVICIO DE SALUD PARA EL CUIDADO INTEGRAL DEL ADOLESCENTE</w:t>
            </w:r>
          </w:p>
        </w:tc>
        <w:tc>
          <w:tcPr>
            <w:tcW w:w="425" w:type="dxa"/>
            <w:vAlign w:val="center"/>
            <w:hideMark/>
          </w:tcPr>
          <w:p w14:paraId="08C126C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74FA618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adolescentes con plan de atención integral culminado</w:t>
            </w:r>
          </w:p>
        </w:tc>
        <w:tc>
          <w:tcPr>
            <w:tcW w:w="1134" w:type="dxa"/>
            <w:vAlign w:val="center"/>
            <w:hideMark/>
          </w:tcPr>
          <w:p w14:paraId="447BACA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MINSA</w:t>
            </w:r>
          </w:p>
        </w:tc>
        <w:tc>
          <w:tcPr>
            <w:tcW w:w="567" w:type="dxa"/>
            <w:noWrap/>
            <w:vAlign w:val="center"/>
            <w:hideMark/>
          </w:tcPr>
          <w:p w14:paraId="579BDA1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33</w:t>
            </w:r>
          </w:p>
        </w:tc>
        <w:tc>
          <w:tcPr>
            <w:tcW w:w="575" w:type="dxa"/>
            <w:noWrap/>
            <w:vAlign w:val="center"/>
            <w:hideMark/>
          </w:tcPr>
          <w:p w14:paraId="110A602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73" w:type="dxa"/>
            <w:noWrap/>
            <w:vAlign w:val="center"/>
            <w:hideMark/>
          </w:tcPr>
          <w:p w14:paraId="561769B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37</w:t>
            </w:r>
          </w:p>
        </w:tc>
        <w:tc>
          <w:tcPr>
            <w:tcW w:w="578" w:type="dxa"/>
            <w:noWrap/>
            <w:vAlign w:val="center"/>
            <w:hideMark/>
          </w:tcPr>
          <w:p w14:paraId="5B3EADF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2" w:type="dxa"/>
            <w:noWrap/>
            <w:vAlign w:val="center"/>
            <w:hideMark/>
          </w:tcPr>
          <w:p w14:paraId="0EA5214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42</w:t>
            </w:r>
          </w:p>
        </w:tc>
        <w:tc>
          <w:tcPr>
            <w:tcW w:w="616" w:type="dxa"/>
            <w:noWrap/>
            <w:vAlign w:val="center"/>
            <w:hideMark/>
          </w:tcPr>
          <w:p w14:paraId="6FFA188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44</w:t>
            </w:r>
          </w:p>
        </w:tc>
        <w:tc>
          <w:tcPr>
            <w:tcW w:w="583" w:type="dxa"/>
            <w:noWrap/>
            <w:vAlign w:val="center"/>
            <w:hideMark/>
          </w:tcPr>
          <w:p w14:paraId="688CB3C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46</w:t>
            </w:r>
          </w:p>
        </w:tc>
        <w:tc>
          <w:tcPr>
            <w:tcW w:w="565" w:type="dxa"/>
            <w:noWrap/>
            <w:vAlign w:val="center"/>
            <w:hideMark/>
          </w:tcPr>
          <w:p w14:paraId="78DAFD4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48</w:t>
            </w:r>
          </w:p>
        </w:tc>
        <w:tc>
          <w:tcPr>
            <w:tcW w:w="542" w:type="dxa"/>
            <w:noWrap/>
            <w:vAlign w:val="center"/>
            <w:hideMark/>
          </w:tcPr>
          <w:p w14:paraId="0432F73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88" w:type="dxa"/>
            <w:noWrap/>
            <w:vAlign w:val="center"/>
            <w:hideMark/>
          </w:tcPr>
          <w:p w14:paraId="3242C6D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52</w:t>
            </w:r>
          </w:p>
        </w:tc>
      </w:tr>
      <w:tr w:rsidR="00F24C1B" w:rsidRPr="00D00AA8" w14:paraId="047444E7"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9CEF41" w14:textId="4607405D"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4</w:t>
            </w:r>
          </w:p>
        </w:tc>
        <w:tc>
          <w:tcPr>
            <w:tcW w:w="0" w:type="auto"/>
            <w:vMerge/>
            <w:vAlign w:val="center"/>
            <w:hideMark/>
          </w:tcPr>
          <w:p w14:paraId="11934943"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5A6E4F1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 SERVICIO DE ATENCIÓN EN SALUD A TRAVÉS DE TELEMEDICINA</w:t>
            </w:r>
          </w:p>
        </w:tc>
        <w:tc>
          <w:tcPr>
            <w:tcW w:w="425" w:type="dxa"/>
            <w:vAlign w:val="center"/>
            <w:hideMark/>
          </w:tcPr>
          <w:p w14:paraId="54DD886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1C6260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NNA atendidos mediante telemedicina, en IPRESS con el servicio implementado adecuadamente</w:t>
            </w:r>
          </w:p>
        </w:tc>
        <w:tc>
          <w:tcPr>
            <w:tcW w:w="1134" w:type="dxa"/>
            <w:vAlign w:val="center"/>
            <w:hideMark/>
          </w:tcPr>
          <w:p w14:paraId="39AE32F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MINSA</w:t>
            </w:r>
          </w:p>
        </w:tc>
        <w:tc>
          <w:tcPr>
            <w:tcW w:w="567" w:type="dxa"/>
            <w:noWrap/>
            <w:vAlign w:val="center"/>
            <w:hideMark/>
          </w:tcPr>
          <w:p w14:paraId="6AE4EAD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66</w:t>
            </w:r>
          </w:p>
        </w:tc>
        <w:tc>
          <w:tcPr>
            <w:tcW w:w="575" w:type="dxa"/>
            <w:noWrap/>
            <w:vAlign w:val="center"/>
            <w:hideMark/>
          </w:tcPr>
          <w:p w14:paraId="6B12292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69</w:t>
            </w:r>
          </w:p>
        </w:tc>
        <w:tc>
          <w:tcPr>
            <w:tcW w:w="573" w:type="dxa"/>
            <w:noWrap/>
            <w:vAlign w:val="center"/>
            <w:hideMark/>
          </w:tcPr>
          <w:p w14:paraId="32C1782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72</w:t>
            </w:r>
          </w:p>
        </w:tc>
        <w:tc>
          <w:tcPr>
            <w:tcW w:w="578" w:type="dxa"/>
            <w:noWrap/>
            <w:vAlign w:val="center"/>
            <w:hideMark/>
          </w:tcPr>
          <w:p w14:paraId="432AAEC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82" w:type="dxa"/>
            <w:noWrap/>
            <w:vAlign w:val="center"/>
            <w:hideMark/>
          </w:tcPr>
          <w:p w14:paraId="577F0C5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78</w:t>
            </w:r>
          </w:p>
        </w:tc>
        <w:tc>
          <w:tcPr>
            <w:tcW w:w="616" w:type="dxa"/>
            <w:noWrap/>
            <w:vAlign w:val="center"/>
            <w:hideMark/>
          </w:tcPr>
          <w:p w14:paraId="400A14F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81</w:t>
            </w:r>
          </w:p>
        </w:tc>
        <w:tc>
          <w:tcPr>
            <w:tcW w:w="583" w:type="dxa"/>
            <w:noWrap/>
            <w:vAlign w:val="center"/>
            <w:hideMark/>
          </w:tcPr>
          <w:p w14:paraId="5DD4198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84</w:t>
            </w:r>
          </w:p>
        </w:tc>
        <w:tc>
          <w:tcPr>
            <w:tcW w:w="565" w:type="dxa"/>
            <w:noWrap/>
            <w:vAlign w:val="center"/>
            <w:hideMark/>
          </w:tcPr>
          <w:p w14:paraId="2CE363C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87</w:t>
            </w:r>
          </w:p>
        </w:tc>
        <w:tc>
          <w:tcPr>
            <w:tcW w:w="542" w:type="dxa"/>
            <w:noWrap/>
            <w:vAlign w:val="center"/>
            <w:hideMark/>
          </w:tcPr>
          <w:p w14:paraId="2A776AB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w:t>
            </w:r>
          </w:p>
        </w:tc>
        <w:tc>
          <w:tcPr>
            <w:tcW w:w="588" w:type="dxa"/>
            <w:noWrap/>
            <w:vAlign w:val="center"/>
            <w:hideMark/>
          </w:tcPr>
          <w:p w14:paraId="4245A26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93</w:t>
            </w:r>
          </w:p>
        </w:tc>
      </w:tr>
      <w:tr w:rsidR="00F24C1B" w:rsidRPr="00D00AA8" w14:paraId="04FC37F7"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841294" w14:textId="0117B9C0"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5</w:t>
            </w:r>
          </w:p>
        </w:tc>
        <w:tc>
          <w:tcPr>
            <w:tcW w:w="0" w:type="auto"/>
            <w:vMerge/>
            <w:vAlign w:val="center"/>
            <w:hideMark/>
          </w:tcPr>
          <w:p w14:paraId="14C9AE9B"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183C271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 VIVIENDAS RURALES MEJORADAS PARA LA POBLACIÓN EN SITUACIÓN DE POBREZA DEL ÁMBITO RURAL</w:t>
            </w:r>
          </w:p>
        </w:tc>
        <w:tc>
          <w:tcPr>
            <w:tcW w:w="425" w:type="dxa"/>
            <w:vAlign w:val="center"/>
            <w:hideMark/>
          </w:tcPr>
          <w:p w14:paraId="56B4220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7893DE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población de niñas, niños y adolescentes pobres en el ámbito rural con Déficit Cualitativo en los componentes de material irrecuperable y hacinamiento.</w:t>
            </w:r>
          </w:p>
        </w:tc>
        <w:tc>
          <w:tcPr>
            <w:tcW w:w="1134" w:type="dxa"/>
            <w:vAlign w:val="center"/>
            <w:hideMark/>
          </w:tcPr>
          <w:p w14:paraId="4717BF7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ENAPRES - INEI</w:t>
            </w:r>
          </w:p>
        </w:tc>
        <w:tc>
          <w:tcPr>
            <w:tcW w:w="567" w:type="dxa"/>
            <w:noWrap/>
            <w:vAlign w:val="center"/>
            <w:hideMark/>
          </w:tcPr>
          <w:p w14:paraId="7518690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28.9</w:t>
            </w:r>
          </w:p>
        </w:tc>
        <w:tc>
          <w:tcPr>
            <w:tcW w:w="575" w:type="dxa"/>
            <w:noWrap/>
            <w:vAlign w:val="center"/>
            <w:hideMark/>
          </w:tcPr>
          <w:p w14:paraId="448231F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28.8</w:t>
            </w:r>
          </w:p>
        </w:tc>
        <w:tc>
          <w:tcPr>
            <w:tcW w:w="573" w:type="dxa"/>
            <w:noWrap/>
            <w:vAlign w:val="center"/>
            <w:hideMark/>
          </w:tcPr>
          <w:p w14:paraId="51C3DDD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28.6</w:t>
            </w:r>
          </w:p>
        </w:tc>
        <w:tc>
          <w:tcPr>
            <w:tcW w:w="578" w:type="dxa"/>
            <w:noWrap/>
            <w:vAlign w:val="center"/>
            <w:hideMark/>
          </w:tcPr>
          <w:p w14:paraId="62219C4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28.4</w:t>
            </w:r>
          </w:p>
        </w:tc>
        <w:tc>
          <w:tcPr>
            <w:tcW w:w="582" w:type="dxa"/>
            <w:noWrap/>
            <w:vAlign w:val="center"/>
            <w:hideMark/>
          </w:tcPr>
          <w:p w14:paraId="3E7430B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28.2</w:t>
            </w:r>
          </w:p>
        </w:tc>
        <w:tc>
          <w:tcPr>
            <w:tcW w:w="616" w:type="dxa"/>
            <w:noWrap/>
            <w:vAlign w:val="center"/>
            <w:hideMark/>
          </w:tcPr>
          <w:p w14:paraId="0A7DEB2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w:t>
            </w:r>
          </w:p>
        </w:tc>
        <w:tc>
          <w:tcPr>
            <w:tcW w:w="583" w:type="dxa"/>
            <w:noWrap/>
            <w:vAlign w:val="center"/>
            <w:hideMark/>
          </w:tcPr>
          <w:p w14:paraId="1BB2BE4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27.9</w:t>
            </w:r>
          </w:p>
        </w:tc>
        <w:tc>
          <w:tcPr>
            <w:tcW w:w="565" w:type="dxa"/>
            <w:noWrap/>
            <w:vAlign w:val="center"/>
            <w:hideMark/>
          </w:tcPr>
          <w:p w14:paraId="333ADA2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27.7</w:t>
            </w:r>
          </w:p>
        </w:tc>
        <w:tc>
          <w:tcPr>
            <w:tcW w:w="542" w:type="dxa"/>
            <w:noWrap/>
            <w:vAlign w:val="center"/>
            <w:hideMark/>
          </w:tcPr>
          <w:p w14:paraId="73D0BA2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27.6</w:t>
            </w:r>
          </w:p>
        </w:tc>
        <w:tc>
          <w:tcPr>
            <w:tcW w:w="588" w:type="dxa"/>
            <w:noWrap/>
            <w:vAlign w:val="center"/>
            <w:hideMark/>
          </w:tcPr>
          <w:p w14:paraId="298240C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27.4</w:t>
            </w:r>
          </w:p>
        </w:tc>
      </w:tr>
      <w:tr w:rsidR="00F24C1B" w:rsidRPr="00D00AA8" w14:paraId="46EA582F"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AFBA325" w14:textId="08E146C5"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6</w:t>
            </w:r>
          </w:p>
        </w:tc>
        <w:tc>
          <w:tcPr>
            <w:tcW w:w="0" w:type="auto"/>
            <w:vMerge/>
            <w:vAlign w:val="center"/>
            <w:hideMark/>
          </w:tcPr>
          <w:p w14:paraId="02AEA6ED"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0146757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 PROMOCIÓN DEL ACCESO A VIVIENDAS ADECUADAS DE LA POBLACIÓN EN ÁMBITOS URBANOS DE LOS ESTRATOS SOCIOECONÓMICOS C, D Y E</w:t>
            </w:r>
          </w:p>
        </w:tc>
        <w:tc>
          <w:tcPr>
            <w:tcW w:w="425" w:type="dxa"/>
            <w:vAlign w:val="center"/>
            <w:hideMark/>
          </w:tcPr>
          <w:p w14:paraId="071525E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15B1CC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población niña, niño y adolescente en los estratos C, D y E con Déficit Habitacional</w:t>
            </w:r>
          </w:p>
        </w:tc>
        <w:tc>
          <w:tcPr>
            <w:tcW w:w="1134" w:type="dxa"/>
            <w:vAlign w:val="center"/>
            <w:hideMark/>
          </w:tcPr>
          <w:p w14:paraId="2F6C92B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ENAPRES - INEI</w:t>
            </w:r>
          </w:p>
        </w:tc>
        <w:tc>
          <w:tcPr>
            <w:tcW w:w="567" w:type="dxa"/>
            <w:noWrap/>
            <w:vAlign w:val="center"/>
            <w:hideMark/>
          </w:tcPr>
          <w:p w14:paraId="7344280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26.6</w:t>
            </w:r>
          </w:p>
        </w:tc>
        <w:tc>
          <w:tcPr>
            <w:tcW w:w="575" w:type="dxa"/>
            <w:noWrap/>
            <w:vAlign w:val="center"/>
            <w:hideMark/>
          </w:tcPr>
          <w:p w14:paraId="18C16AD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25.6</w:t>
            </w:r>
          </w:p>
        </w:tc>
        <w:tc>
          <w:tcPr>
            <w:tcW w:w="573" w:type="dxa"/>
            <w:noWrap/>
            <w:vAlign w:val="center"/>
            <w:hideMark/>
          </w:tcPr>
          <w:p w14:paraId="4F2BA39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24.6</w:t>
            </w:r>
          </w:p>
        </w:tc>
        <w:tc>
          <w:tcPr>
            <w:tcW w:w="578" w:type="dxa"/>
            <w:noWrap/>
            <w:vAlign w:val="center"/>
            <w:hideMark/>
          </w:tcPr>
          <w:p w14:paraId="582F1B7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23.6</w:t>
            </w:r>
          </w:p>
        </w:tc>
        <w:tc>
          <w:tcPr>
            <w:tcW w:w="582" w:type="dxa"/>
            <w:noWrap/>
            <w:vAlign w:val="center"/>
            <w:hideMark/>
          </w:tcPr>
          <w:p w14:paraId="223D6EA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22.6</w:t>
            </w:r>
          </w:p>
        </w:tc>
        <w:tc>
          <w:tcPr>
            <w:tcW w:w="616" w:type="dxa"/>
            <w:noWrap/>
            <w:vAlign w:val="center"/>
            <w:hideMark/>
          </w:tcPr>
          <w:p w14:paraId="29CA24D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21.6</w:t>
            </w:r>
          </w:p>
        </w:tc>
        <w:tc>
          <w:tcPr>
            <w:tcW w:w="583" w:type="dxa"/>
            <w:noWrap/>
            <w:vAlign w:val="center"/>
            <w:hideMark/>
          </w:tcPr>
          <w:p w14:paraId="4AF49D8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20.6</w:t>
            </w:r>
          </w:p>
        </w:tc>
        <w:tc>
          <w:tcPr>
            <w:tcW w:w="565" w:type="dxa"/>
            <w:noWrap/>
            <w:vAlign w:val="center"/>
            <w:hideMark/>
          </w:tcPr>
          <w:p w14:paraId="254C382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19.6</w:t>
            </w:r>
          </w:p>
        </w:tc>
        <w:tc>
          <w:tcPr>
            <w:tcW w:w="542" w:type="dxa"/>
            <w:noWrap/>
            <w:vAlign w:val="center"/>
            <w:hideMark/>
          </w:tcPr>
          <w:p w14:paraId="78142B6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18.6</w:t>
            </w:r>
          </w:p>
        </w:tc>
        <w:tc>
          <w:tcPr>
            <w:tcW w:w="588" w:type="dxa"/>
            <w:noWrap/>
            <w:vAlign w:val="center"/>
            <w:hideMark/>
          </w:tcPr>
          <w:p w14:paraId="38D10CF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17.6</w:t>
            </w:r>
          </w:p>
        </w:tc>
      </w:tr>
      <w:tr w:rsidR="00F24C1B" w:rsidRPr="00D00AA8" w14:paraId="480AFE5E"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45ECBA" w14:textId="43758D14"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7</w:t>
            </w:r>
          </w:p>
        </w:tc>
        <w:tc>
          <w:tcPr>
            <w:tcW w:w="0" w:type="auto"/>
            <w:vMerge/>
            <w:vAlign w:val="center"/>
            <w:hideMark/>
          </w:tcPr>
          <w:p w14:paraId="40975364"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Merge w:val="restart"/>
            <w:vAlign w:val="center"/>
            <w:hideMark/>
          </w:tcPr>
          <w:p w14:paraId="0867098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 SERVICIO DE SANEAMIENTO AMPLIADO, MEJORADO Y REHABILITADO EN BENEFICIO DE LA POBLACIÓN DEL ÁMBITO URBANO Y RURAL</w:t>
            </w:r>
          </w:p>
        </w:tc>
        <w:tc>
          <w:tcPr>
            <w:tcW w:w="425" w:type="dxa"/>
            <w:vMerge w:val="restart"/>
            <w:vAlign w:val="center"/>
            <w:hideMark/>
          </w:tcPr>
          <w:p w14:paraId="73E576F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4511529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xml:space="preserve"> Porcentaje de población urbana con acceso a agua potable mediante red pública</w:t>
            </w:r>
          </w:p>
        </w:tc>
        <w:tc>
          <w:tcPr>
            <w:tcW w:w="1134" w:type="dxa"/>
            <w:vAlign w:val="center"/>
            <w:hideMark/>
          </w:tcPr>
          <w:p w14:paraId="449A770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ENAPRES - INEI</w:t>
            </w:r>
          </w:p>
        </w:tc>
        <w:tc>
          <w:tcPr>
            <w:tcW w:w="567" w:type="dxa"/>
            <w:noWrap/>
            <w:vAlign w:val="center"/>
            <w:hideMark/>
          </w:tcPr>
          <w:p w14:paraId="74D5DB6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95.5</w:t>
            </w:r>
          </w:p>
        </w:tc>
        <w:tc>
          <w:tcPr>
            <w:tcW w:w="575" w:type="dxa"/>
            <w:noWrap/>
            <w:vAlign w:val="center"/>
            <w:hideMark/>
          </w:tcPr>
          <w:p w14:paraId="4B4FDD2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96.1</w:t>
            </w:r>
          </w:p>
        </w:tc>
        <w:tc>
          <w:tcPr>
            <w:tcW w:w="573" w:type="dxa"/>
            <w:noWrap/>
            <w:vAlign w:val="center"/>
            <w:hideMark/>
          </w:tcPr>
          <w:p w14:paraId="51E42B6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96.83</w:t>
            </w:r>
          </w:p>
        </w:tc>
        <w:tc>
          <w:tcPr>
            <w:tcW w:w="578" w:type="dxa"/>
            <w:noWrap/>
            <w:vAlign w:val="center"/>
            <w:hideMark/>
          </w:tcPr>
          <w:p w14:paraId="396239D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97</w:t>
            </w:r>
          </w:p>
        </w:tc>
        <w:tc>
          <w:tcPr>
            <w:tcW w:w="582" w:type="dxa"/>
            <w:noWrap/>
            <w:vAlign w:val="center"/>
            <w:hideMark/>
          </w:tcPr>
          <w:p w14:paraId="085250D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97.17</w:t>
            </w:r>
          </w:p>
        </w:tc>
        <w:tc>
          <w:tcPr>
            <w:tcW w:w="616" w:type="dxa"/>
            <w:noWrap/>
            <w:vAlign w:val="center"/>
            <w:hideMark/>
          </w:tcPr>
          <w:p w14:paraId="58F315A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97.34</w:t>
            </w:r>
          </w:p>
        </w:tc>
        <w:tc>
          <w:tcPr>
            <w:tcW w:w="583" w:type="dxa"/>
            <w:noWrap/>
            <w:vAlign w:val="center"/>
            <w:hideMark/>
          </w:tcPr>
          <w:p w14:paraId="009181B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97.51</w:t>
            </w:r>
          </w:p>
        </w:tc>
        <w:tc>
          <w:tcPr>
            <w:tcW w:w="565" w:type="dxa"/>
            <w:noWrap/>
            <w:vAlign w:val="center"/>
            <w:hideMark/>
          </w:tcPr>
          <w:p w14:paraId="6929A36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97.68</w:t>
            </w:r>
          </w:p>
        </w:tc>
        <w:tc>
          <w:tcPr>
            <w:tcW w:w="542" w:type="dxa"/>
            <w:noWrap/>
            <w:vAlign w:val="center"/>
            <w:hideMark/>
          </w:tcPr>
          <w:p w14:paraId="7D6F0F3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97.85</w:t>
            </w:r>
          </w:p>
        </w:tc>
        <w:tc>
          <w:tcPr>
            <w:tcW w:w="588" w:type="dxa"/>
            <w:noWrap/>
            <w:vAlign w:val="center"/>
            <w:hideMark/>
          </w:tcPr>
          <w:p w14:paraId="28A7CA5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98</w:t>
            </w:r>
          </w:p>
        </w:tc>
      </w:tr>
      <w:tr w:rsidR="00F24C1B" w:rsidRPr="00D00AA8" w14:paraId="468F70B0"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CD38E8"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w:t>
            </w:r>
          </w:p>
        </w:tc>
        <w:tc>
          <w:tcPr>
            <w:tcW w:w="0" w:type="auto"/>
            <w:vMerge/>
            <w:vAlign w:val="center"/>
            <w:hideMark/>
          </w:tcPr>
          <w:p w14:paraId="240D178A"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Merge/>
            <w:vAlign w:val="center"/>
            <w:hideMark/>
          </w:tcPr>
          <w:p w14:paraId="254CDB42"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425" w:type="dxa"/>
            <w:vMerge/>
            <w:vAlign w:val="center"/>
            <w:hideMark/>
          </w:tcPr>
          <w:p w14:paraId="10842974"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2977" w:type="dxa"/>
            <w:vAlign w:val="center"/>
            <w:hideMark/>
          </w:tcPr>
          <w:p w14:paraId="3936FCA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población rural que tiene acceso al servicio de agua por red pública</w:t>
            </w:r>
          </w:p>
        </w:tc>
        <w:tc>
          <w:tcPr>
            <w:tcW w:w="1134" w:type="dxa"/>
            <w:vAlign w:val="center"/>
            <w:hideMark/>
          </w:tcPr>
          <w:p w14:paraId="0D86ED9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ENAPRES - INEI</w:t>
            </w:r>
          </w:p>
        </w:tc>
        <w:tc>
          <w:tcPr>
            <w:tcW w:w="567" w:type="dxa"/>
            <w:noWrap/>
            <w:vAlign w:val="center"/>
            <w:hideMark/>
          </w:tcPr>
          <w:p w14:paraId="0C5523F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79.02</w:t>
            </w:r>
          </w:p>
        </w:tc>
        <w:tc>
          <w:tcPr>
            <w:tcW w:w="575" w:type="dxa"/>
            <w:noWrap/>
            <w:vAlign w:val="center"/>
            <w:hideMark/>
          </w:tcPr>
          <w:p w14:paraId="3952062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82.44</w:t>
            </w:r>
          </w:p>
        </w:tc>
        <w:tc>
          <w:tcPr>
            <w:tcW w:w="573" w:type="dxa"/>
            <w:noWrap/>
            <w:vAlign w:val="center"/>
            <w:hideMark/>
          </w:tcPr>
          <w:p w14:paraId="1AC332A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85.27</w:t>
            </w:r>
          </w:p>
        </w:tc>
        <w:tc>
          <w:tcPr>
            <w:tcW w:w="578" w:type="dxa"/>
            <w:noWrap/>
            <w:vAlign w:val="center"/>
            <w:hideMark/>
          </w:tcPr>
          <w:p w14:paraId="4D7B0FC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85.95</w:t>
            </w:r>
          </w:p>
        </w:tc>
        <w:tc>
          <w:tcPr>
            <w:tcW w:w="582" w:type="dxa"/>
            <w:noWrap/>
            <w:vAlign w:val="center"/>
            <w:hideMark/>
          </w:tcPr>
          <w:p w14:paraId="051825D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86.63</w:t>
            </w:r>
          </w:p>
        </w:tc>
        <w:tc>
          <w:tcPr>
            <w:tcW w:w="616" w:type="dxa"/>
            <w:noWrap/>
            <w:vAlign w:val="center"/>
            <w:hideMark/>
          </w:tcPr>
          <w:p w14:paraId="0A70BB4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87.31</w:t>
            </w:r>
          </w:p>
        </w:tc>
        <w:tc>
          <w:tcPr>
            <w:tcW w:w="583" w:type="dxa"/>
            <w:noWrap/>
            <w:vAlign w:val="center"/>
            <w:hideMark/>
          </w:tcPr>
          <w:p w14:paraId="21CDEE5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87.99</w:t>
            </w:r>
          </w:p>
        </w:tc>
        <w:tc>
          <w:tcPr>
            <w:tcW w:w="565" w:type="dxa"/>
            <w:noWrap/>
            <w:vAlign w:val="center"/>
            <w:hideMark/>
          </w:tcPr>
          <w:p w14:paraId="743D14A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88.67</w:t>
            </w:r>
          </w:p>
        </w:tc>
        <w:tc>
          <w:tcPr>
            <w:tcW w:w="542" w:type="dxa"/>
            <w:noWrap/>
            <w:vAlign w:val="center"/>
            <w:hideMark/>
          </w:tcPr>
          <w:p w14:paraId="664E72C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89.35</w:t>
            </w:r>
          </w:p>
        </w:tc>
        <w:tc>
          <w:tcPr>
            <w:tcW w:w="588" w:type="dxa"/>
            <w:noWrap/>
            <w:vAlign w:val="center"/>
            <w:hideMark/>
          </w:tcPr>
          <w:p w14:paraId="6A9739C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w:t>
            </w:r>
          </w:p>
        </w:tc>
      </w:tr>
      <w:tr w:rsidR="00F24C1B" w:rsidRPr="00D00AA8" w14:paraId="3C995B6B"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E2E609"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lastRenderedPageBreak/>
              <w:t>9</w:t>
            </w:r>
          </w:p>
        </w:tc>
        <w:tc>
          <w:tcPr>
            <w:tcW w:w="0" w:type="auto"/>
            <w:vMerge/>
            <w:vAlign w:val="center"/>
            <w:hideMark/>
          </w:tcPr>
          <w:p w14:paraId="269F8F6F"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524E569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 SERVICIO DE DETECCIÓN TEMPRANA EN PROBLEMAS DE SALUD MENTAL</w:t>
            </w:r>
          </w:p>
        </w:tc>
        <w:tc>
          <w:tcPr>
            <w:tcW w:w="425" w:type="dxa"/>
            <w:vAlign w:val="center"/>
            <w:hideMark/>
          </w:tcPr>
          <w:p w14:paraId="225C9A5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59A2AB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NNA con tamizaje positivo en trastornos mentales y del comportamiento, que inician la atención en los servicios de salud mental</w:t>
            </w:r>
          </w:p>
        </w:tc>
        <w:tc>
          <w:tcPr>
            <w:tcW w:w="1134" w:type="dxa"/>
            <w:vAlign w:val="center"/>
            <w:hideMark/>
          </w:tcPr>
          <w:p w14:paraId="166574E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MINSA</w:t>
            </w:r>
          </w:p>
        </w:tc>
        <w:tc>
          <w:tcPr>
            <w:tcW w:w="567" w:type="dxa"/>
            <w:noWrap/>
            <w:vAlign w:val="center"/>
            <w:hideMark/>
          </w:tcPr>
          <w:p w14:paraId="4D4304F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w:t>
            </w:r>
          </w:p>
        </w:tc>
        <w:tc>
          <w:tcPr>
            <w:tcW w:w="575" w:type="dxa"/>
            <w:noWrap/>
            <w:vAlign w:val="center"/>
            <w:hideMark/>
          </w:tcPr>
          <w:p w14:paraId="1F21FD9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3" w:type="dxa"/>
            <w:noWrap/>
            <w:vAlign w:val="center"/>
            <w:hideMark/>
          </w:tcPr>
          <w:p w14:paraId="7609D0A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78" w:type="dxa"/>
            <w:noWrap/>
            <w:vAlign w:val="center"/>
            <w:hideMark/>
          </w:tcPr>
          <w:p w14:paraId="7197B31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582" w:type="dxa"/>
            <w:noWrap/>
            <w:vAlign w:val="center"/>
            <w:hideMark/>
          </w:tcPr>
          <w:p w14:paraId="63BDB02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616" w:type="dxa"/>
            <w:noWrap/>
            <w:vAlign w:val="center"/>
            <w:hideMark/>
          </w:tcPr>
          <w:p w14:paraId="7F1B905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83" w:type="dxa"/>
            <w:noWrap/>
            <w:vAlign w:val="center"/>
            <w:hideMark/>
          </w:tcPr>
          <w:p w14:paraId="5F7C96E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65" w:type="dxa"/>
            <w:noWrap/>
            <w:vAlign w:val="center"/>
            <w:hideMark/>
          </w:tcPr>
          <w:p w14:paraId="49B69C6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42" w:type="dxa"/>
            <w:noWrap/>
            <w:vAlign w:val="center"/>
            <w:hideMark/>
          </w:tcPr>
          <w:p w14:paraId="7D9AC58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c>
          <w:tcPr>
            <w:tcW w:w="588" w:type="dxa"/>
            <w:noWrap/>
            <w:vAlign w:val="center"/>
            <w:hideMark/>
          </w:tcPr>
          <w:p w14:paraId="3598A90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r>
      <w:tr w:rsidR="00F24C1B" w:rsidRPr="00D00AA8" w14:paraId="0ABD7B71"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54E499"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0" w:type="auto"/>
            <w:vMerge/>
            <w:vAlign w:val="center"/>
            <w:hideMark/>
          </w:tcPr>
          <w:p w14:paraId="6DD29B6B"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43A14FE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 SERVICIO DE TUTORÍA PARA PROMOVER EL BIENESTAR Y FORTALECER LAS COMPETENCIAS SOCIOAFECTIVAS Y COGNITIVAS DE LAS Y LOS ESTUDIANTES</w:t>
            </w:r>
          </w:p>
        </w:tc>
        <w:tc>
          <w:tcPr>
            <w:tcW w:w="425" w:type="dxa"/>
            <w:vAlign w:val="center"/>
            <w:hideMark/>
          </w:tcPr>
          <w:p w14:paraId="1E8350D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2EC0647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xml:space="preserve">Porcentaje de instituciones educativas y programas educativos de educación básica regular y especial que implementan acciones de tutoría y orientación educativa de acuerdo al Protocolo </w:t>
            </w:r>
          </w:p>
        </w:tc>
        <w:tc>
          <w:tcPr>
            <w:tcW w:w="1134" w:type="dxa"/>
            <w:vAlign w:val="center"/>
            <w:hideMark/>
          </w:tcPr>
          <w:p w14:paraId="25DA79A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4979C86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6009A48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3" w:type="dxa"/>
            <w:noWrap/>
            <w:vAlign w:val="center"/>
            <w:hideMark/>
          </w:tcPr>
          <w:p w14:paraId="6CF9C71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8" w:type="dxa"/>
            <w:noWrap/>
            <w:vAlign w:val="center"/>
            <w:hideMark/>
          </w:tcPr>
          <w:p w14:paraId="455723A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82" w:type="dxa"/>
            <w:noWrap/>
            <w:vAlign w:val="center"/>
            <w:hideMark/>
          </w:tcPr>
          <w:p w14:paraId="3AFFB25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616" w:type="dxa"/>
            <w:noWrap/>
            <w:vAlign w:val="center"/>
            <w:hideMark/>
          </w:tcPr>
          <w:p w14:paraId="7E69399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583" w:type="dxa"/>
            <w:noWrap/>
            <w:vAlign w:val="center"/>
            <w:hideMark/>
          </w:tcPr>
          <w:p w14:paraId="25D390C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65" w:type="dxa"/>
            <w:noWrap/>
            <w:vAlign w:val="center"/>
            <w:hideMark/>
          </w:tcPr>
          <w:p w14:paraId="4066E9C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42" w:type="dxa"/>
            <w:noWrap/>
            <w:vAlign w:val="center"/>
            <w:hideMark/>
          </w:tcPr>
          <w:p w14:paraId="47245BC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8" w:type="dxa"/>
            <w:noWrap/>
            <w:vAlign w:val="center"/>
            <w:hideMark/>
          </w:tcPr>
          <w:p w14:paraId="58E2AAC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r>
      <w:tr w:rsidR="00F24C1B" w:rsidRPr="00D00AA8" w14:paraId="4CB0346D"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3562E9"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11</w:t>
            </w:r>
          </w:p>
        </w:tc>
        <w:tc>
          <w:tcPr>
            <w:tcW w:w="0" w:type="auto"/>
            <w:vMerge/>
            <w:vAlign w:val="center"/>
            <w:hideMark/>
          </w:tcPr>
          <w:p w14:paraId="75205BB5"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756B318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 SERVICIO DE ACOMPAÑAMIENTO A FAMILIAS – SAF</w:t>
            </w:r>
          </w:p>
        </w:tc>
        <w:tc>
          <w:tcPr>
            <w:tcW w:w="425" w:type="dxa"/>
            <w:vAlign w:val="center"/>
            <w:hideMark/>
          </w:tcPr>
          <w:p w14:paraId="2C56FA5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1FCF3C7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Proporción de niñas y niños que inician el acompañamiento familiar en los primeros 30 días de edad (afiliación temprana)</w:t>
            </w:r>
          </w:p>
        </w:tc>
        <w:tc>
          <w:tcPr>
            <w:tcW w:w="1134" w:type="dxa"/>
            <w:vAlign w:val="center"/>
            <w:hideMark/>
          </w:tcPr>
          <w:p w14:paraId="6C4F7F0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PNCM - MIDIS</w:t>
            </w:r>
          </w:p>
        </w:tc>
        <w:tc>
          <w:tcPr>
            <w:tcW w:w="567" w:type="dxa"/>
            <w:noWrap/>
            <w:vAlign w:val="center"/>
            <w:hideMark/>
          </w:tcPr>
          <w:p w14:paraId="40C98C5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26.5</w:t>
            </w:r>
          </w:p>
        </w:tc>
        <w:tc>
          <w:tcPr>
            <w:tcW w:w="575" w:type="dxa"/>
            <w:noWrap/>
            <w:vAlign w:val="center"/>
            <w:hideMark/>
          </w:tcPr>
          <w:p w14:paraId="0F1A644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28.9</w:t>
            </w:r>
          </w:p>
        </w:tc>
        <w:tc>
          <w:tcPr>
            <w:tcW w:w="573" w:type="dxa"/>
            <w:noWrap/>
            <w:vAlign w:val="center"/>
            <w:hideMark/>
          </w:tcPr>
          <w:p w14:paraId="02862D9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30.1</w:t>
            </w:r>
          </w:p>
        </w:tc>
        <w:tc>
          <w:tcPr>
            <w:tcW w:w="578" w:type="dxa"/>
            <w:noWrap/>
            <w:vAlign w:val="center"/>
            <w:hideMark/>
          </w:tcPr>
          <w:p w14:paraId="708F06D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30.8</w:t>
            </w:r>
          </w:p>
        </w:tc>
        <w:tc>
          <w:tcPr>
            <w:tcW w:w="582" w:type="dxa"/>
            <w:noWrap/>
            <w:vAlign w:val="center"/>
            <w:hideMark/>
          </w:tcPr>
          <w:p w14:paraId="3A0646E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31.1</w:t>
            </w:r>
          </w:p>
        </w:tc>
        <w:tc>
          <w:tcPr>
            <w:tcW w:w="616" w:type="dxa"/>
            <w:noWrap/>
            <w:vAlign w:val="center"/>
            <w:hideMark/>
          </w:tcPr>
          <w:p w14:paraId="1DDB63A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31.2</w:t>
            </w:r>
          </w:p>
        </w:tc>
        <w:tc>
          <w:tcPr>
            <w:tcW w:w="583" w:type="dxa"/>
            <w:noWrap/>
            <w:vAlign w:val="center"/>
            <w:hideMark/>
          </w:tcPr>
          <w:p w14:paraId="048A3BE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31.3</w:t>
            </w:r>
          </w:p>
        </w:tc>
        <w:tc>
          <w:tcPr>
            <w:tcW w:w="565" w:type="dxa"/>
            <w:noWrap/>
            <w:vAlign w:val="center"/>
            <w:hideMark/>
          </w:tcPr>
          <w:p w14:paraId="4628148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31.3</w:t>
            </w:r>
          </w:p>
        </w:tc>
        <w:tc>
          <w:tcPr>
            <w:tcW w:w="542" w:type="dxa"/>
            <w:noWrap/>
            <w:vAlign w:val="center"/>
            <w:hideMark/>
          </w:tcPr>
          <w:p w14:paraId="0AA79D0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31.3</w:t>
            </w:r>
          </w:p>
        </w:tc>
        <w:tc>
          <w:tcPr>
            <w:tcW w:w="588" w:type="dxa"/>
            <w:noWrap/>
            <w:vAlign w:val="center"/>
            <w:hideMark/>
          </w:tcPr>
          <w:p w14:paraId="5B404BF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31.4</w:t>
            </w:r>
          </w:p>
        </w:tc>
      </w:tr>
      <w:tr w:rsidR="00F24C1B" w:rsidRPr="00D00AA8" w14:paraId="72C7CE14"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D81BAE"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0" w:type="auto"/>
            <w:vMerge w:val="restart"/>
            <w:noWrap/>
            <w:vAlign w:val="center"/>
            <w:hideMark/>
          </w:tcPr>
          <w:p w14:paraId="63AAB32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OP2</w:t>
            </w:r>
          </w:p>
        </w:tc>
        <w:tc>
          <w:tcPr>
            <w:tcW w:w="1879" w:type="dxa"/>
            <w:vMerge w:val="restart"/>
            <w:vAlign w:val="center"/>
            <w:hideMark/>
          </w:tcPr>
          <w:p w14:paraId="26A6FFC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11. SERVICIO EDUCACIÓN INICIAL PARA EL DESARROLLO COGNITIVO Y SOCIOEMOCIONAL (0 A 5 AÑOS)</w:t>
            </w:r>
          </w:p>
        </w:tc>
        <w:tc>
          <w:tcPr>
            <w:tcW w:w="425" w:type="dxa"/>
            <w:vMerge w:val="restart"/>
            <w:vAlign w:val="center"/>
            <w:hideMark/>
          </w:tcPr>
          <w:p w14:paraId="6FAF931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3DAAC7B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Tasa neta de matrícula de niñas y niños de 0 a 2 años</w:t>
            </w:r>
          </w:p>
        </w:tc>
        <w:tc>
          <w:tcPr>
            <w:tcW w:w="1134" w:type="dxa"/>
            <w:vAlign w:val="center"/>
            <w:hideMark/>
          </w:tcPr>
          <w:p w14:paraId="5BBCF37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7AD55F0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575" w:type="dxa"/>
            <w:noWrap/>
            <w:vAlign w:val="center"/>
            <w:hideMark/>
          </w:tcPr>
          <w:p w14:paraId="66AC0D0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6.8</w:t>
            </w:r>
          </w:p>
        </w:tc>
        <w:tc>
          <w:tcPr>
            <w:tcW w:w="573" w:type="dxa"/>
            <w:noWrap/>
            <w:vAlign w:val="center"/>
            <w:hideMark/>
          </w:tcPr>
          <w:p w14:paraId="717C8BE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w:t>
            </w:r>
          </w:p>
        </w:tc>
        <w:tc>
          <w:tcPr>
            <w:tcW w:w="578" w:type="dxa"/>
            <w:noWrap/>
            <w:vAlign w:val="center"/>
            <w:hideMark/>
          </w:tcPr>
          <w:p w14:paraId="520FE5E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7.1</w:t>
            </w:r>
          </w:p>
        </w:tc>
        <w:tc>
          <w:tcPr>
            <w:tcW w:w="582" w:type="dxa"/>
            <w:noWrap/>
            <w:vAlign w:val="center"/>
            <w:hideMark/>
          </w:tcPr>
          <w:p w14:paraId="46F37F6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7.3</w:t>
            </w:r>
          </w:p>
        </w:tc>
        <w:tc>
          <w:tcPr>
            <w:tcW w:w="616" w:type="dxa"/>
            <w:noWrap/>
            <w:vAlign w:val="center"/>
            <w:hideMark/>
          </w:tcPr>
          <w:p w14:paraId="066B338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7.4</w:t>
            </w:r>
          </w:p>
        </w:tc>
        <w:tc>
          <w:tcPr>
            <w:tcW w:w="583" w:type="dxa"/>
            <w:noWrap/>
            <w:vAlign w:val="center"/>
            <w:hideMark/>
          </w:tcPr>
          <w:p w14:paraId="59A4F38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65" w:type="dxa"/>
            <w:noWrap/>
            <w:vAlign w:val="center"/>
            <w:hideMark/>
          </w:tcPr>
          <w:p w14:paraId="2820277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7.7</w:t>
            </w:r>
          </w:p>
        </w:tc>
        <w:tc>
          <w:tcPr>
            <w:tcW w:w="542" w:type="dxa"/>
            <w:noWrap/>
            <w:vAlign w:val="center"/>
            <w:hideMark/>
          </w:tcPr>
          <w:p w14:paraId="7496BF6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7.8</w:t>
            </w:r>
          </w:p>
        </w:tc>
        <w:tc>
          <w:tcPr>
            <w:tcW w:w="588" w:type="dxa"/>
            <w:noWrap/>
            <w:vAlign w:val="center"/>
            <w:hideMark/>
          </w:tcPr>
          <w:p w14:paraId="5639644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8.1</w:t>
            </w:r>
          </w:p>
        </w:tc>
      </w:tr>
      <w:tr w:rsidR="00F24C1B" w:rsidRPr="00D00AA8" w14:paraId="792C9341"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39C581"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13</w:t>
            </w:r>
          </w:p>
        </w:tc>
        <w:tc>
          <w:tcPr>
            <w:tcW w:w="0" w:type="auto"/>
            <w:vMerge/>
            <w:vAlign w:val="center"/>
            <w:hideMark/>
          </w:tcPr>
          <w:p w14:paraId="215AE9F7"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Merge/>
            <w:vAlign w:val="center"/>
            <w:hideMark/>
          </w:tcPr>
          <w:p w14:paraId="37CE6533"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425" w:type="dxa"/>
            <w:vMerge/>
            <w:vAlign w:val="center"/>
            <w:hideMark/>
          </w:tcPr>
          <w:p w14:paraId="040D1F69"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2977" w:type="dxa"/>
            <w:vAlign w:val="center"/>
            <w:hideMark/>
          </w:tcPr>
          <w:p w14:paraId="067AB65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Tasa neta de matrícula de niñas y niños de 3 a 5 años</w:t>
            </w:r>
          </w:p>
        </w:tc>
        <w:tc>
          <w:tcPr>
            <w:tcW w:w="1134" w:type="dxa"/>
            <w:vAlign w:val="center"/>
            <w:hideMark/>
          </w:tcPr>
          <w:p w14:paraId="2CB308F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6B6BDD3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92</w:t>
            </w:r>
          </w:p>
        </w:tc>
        <w:tc>
          <w:tcPr>
            <w:tcW w:w="575" w:type="dxa"/>
            <w:noWrap/>
            <w:vAlign w:val="center"/>
            <w:hideMark/>
          </w:tcPr>
          <w:p w14:paraId="24139AD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93.1</w:t>
            </w:r>
          </w:p>
        </w:tc>
        <w:tc>
          <w:tcPr>
            <w:tcW w:w="573" w:type="dxa"/>
            <w:noWrap/>
            <w:vAlign w:val="center"/>
            <w:hideMark/>
          </w:tcPr>
          <w:p w14:paraId="1F282C1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94</w:t>
            </w:r>
          </w:p>
        </w:tc>
        <w:tc>
          <w:tcPr>
            <w:tcW w:w="578" w:type="dxa"/>
            <w:noWrap/>
            <w:vAlign w:val="center"/>
            <w:hideMark/>
          </w:tcPr>
          <w:p w14:paraId="6330E74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94.4</w:t>
            </w:r>
          </w:p>
        </w:tc>
        <w:tc>
          <w:tcPr>
            <w:tcW w:w="582" w:type="dxa"/>
            <w:noWrap/>
            <w:vAlign w:val="center"/>
            <w:hideMark/>
          </w:tcPr>
          <w:p w14:paraId="6625054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94.9</w:t>
            </w:r>
          </w:p>
        </w:tc>
        <w:tc>
          <w:tcPr>
            <w:tcW w:w="616" w:type="dxa"/>
            <w:noWrap/>
            <w:vAlign w:val="center"/>
            <w:hideMark/>
          </w:tcPr>
          <w:p w14:paraId="35484C0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95.4</w:t>
            </w:r>
          </w:p>
        </w:tc>
        <w:tc>
          <w:tcPr>
            <w:tcW w:w="583" w:type="dxa"/>
            <w:noWrap/>
            <w:vAlign w:val="center"/>
            <w:hideMark/>
          </w:tcPr>
          <w:p w14:paraId="3198D30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95.9</w:t>
            </w:r>
          </w:p>
        </w:tc>
        <w:tc>
          <w:tcPr>
            <w:tcW w:w="565" w:type="dxa"/>
            <w:noWrap/>
            <w:vAlign w:val="center"/>
            <w:hideMark/>
          </w:tcPr>
          <w:p w14:paraId="4EE569E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96.3</w:t>
            </w:r>
          </w:p>
        </w:tc>
        <w:tc>
          <w:tcPr>
            <w:tcW w:w="542" w:type="dxa"/>
            <w:noWrap/>
            <w:vAlign w:val="center"/>
            <w:hideMark/>
          </w:tcPr>
          <w:p w14:paraId="521C5DA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96.8</w:t>
            </w:r>
          </w:p>
        </w:tc>
        <w:tc>
          <w:tcPr>
            <w:tcW w:w="588" w:type="dxa"/>
            <w:noWrap/>
            <w:vAlign w:val="center"/>
            <w:hideMark/>
          </w:tcPr>
          <w:p w14:paraId="25423D0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97.5</w:t>
            </w:r>
          </w:p>
        </w:tc>
      </w:tr>
      <w:tr w:rsidR="00F24C1B" w:rsidRPr="00D00AA8" w14:paraId="72BAD596"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1A10A9"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14</w:t>
            </w:r>
          </w:p>
        </w:tc>
        <w:tc>
          <w:tcPr>
            <w:tcW w:w="0" w:type="auto"/>
            <w:vMerge/>
            <w:vAlign w:val="center"/>
            <w:hideMark/>
          </w:tcPr>
          <w:p w14:paraId="08FDFA8A"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12813D2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 SERVICIO DE CUIDADO DIURNO-SCD</w:t>
            </w:r>
          </w:p>
        </w:tc>
        <w:tc>
          <w:tcPr>
            <w:tcW w:w="425" w:type="dxa"/>
            <w:vAlign w:val="center"/>
            <w:hideMark/>
          </w:tcPr>
          <w:p w14:paraId="0312C8E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02B2C67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xml:space="preserve"> Porcentaje de niñas y niños de 6 a 36 meses de edad que reciben el Servicio de Cuidado Diurno</w:t>
            </w:r>
          </w:p>
        </w:tc>
        <w:tc>
          <w:tcPr>
            <w:tcW w:w="1134" w:type="dxa"/>
            <w:vAlign w:val="center"/>
            <w:hideMark/>
          </w:tcPr>
          <w:p w14:paraId="1F74E76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PNCM - MIDIS</w:t>
            </w:r>
          </w:p>
        </w:tc>
        <w:tc>
          <w:tcPr>
            <w:tcW w:w="567" w:type="dxa"/>
            <w:noWrap/>
            <w:vAlign w:val="center"/>
            <w:hideMark/>
          </w:tcPr>
          <w:p w14:paraId="62DE23E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6.4</w:t>
            </w:r>
          </w:p>
        </w:tc>
        <w:tc>
          <w:tcPr>
            <w:tcW w:w="575" w:type="dxa"/>
            <w:noWrap/>
            <w:vAlign w:val="center"/>
            <w:hideMark/>
          </w:tcPr>
          <w:p w14:paraId="7F14C7D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6.4</w:t>
            </w:r>
          </w:p>
        </w:tc>
        <w:tc>
          <w:tcPr>
            <w:tcW w:w="573" w:type="dxa"/>
            <w:noWrap/>
            <w:vAlign w:val="center"/>
            <w:hideMark/>
          </w:tcPr>
          <w:p w14:paraId="5B4331E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6.4</w:t>
            </w:r>
          </w:p>
        </w:tc>
        <w:tc>
          <w:tcPr>
            <w:tcW w:w="578" w:type="dxa"/>
            <w:noWrap/>
            <w:vAlign w:val="center"/>
            <w:hideMark/>
          </w:tcPr>
          <w:p w14:paraId="3BDF8BE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582" w:type="dxa"/>
            <w:noWrap/>
            <w:vAlign w:val="center"/>
            <w:hideMark/>
          </w:tcPr>
          <w:p w14:paraId="0A06A38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616" w:type="dxa"/>
            <w:noWrap/>
            <w:vAlign w:val="center"/>
            <w:hideMark/>
          </w:tcPr>
          <w:p w14:paraId="3BBBB1D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583" w:type="dxa"/>
            <w:noWrap/>
            <w:vAlign w:val="center"/>
            <w:hideMark/>
          </w:tcPr>
          <w:p w14:paraId="2AA1F8A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565" w:type="dxa"/>
            <w:noWrap/>
            <w:vAlign w:val="center"/>
            <w:hideMark/>
          </w:tcPr>
          <w:p w14:paraId="22CD8C1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542" w:type="dxa"/>
            <w:noWrap/>
            <w:vAlign w:val="center"/>
            <w:hideMark/>
          </w:tcPr>
          <w:p w14:paraId="4285262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588" w:type="dxa"/>
            <w:noWrap/>
            <w:vAlign w:val="center"/>
            <w:hideMark/>
          </w:tcPr>
          <w:p w14:paraId="0914818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r>
      <w:tr w:rsidR="00F24C1B" w:rsidRPr="00D00AA8" w14:paraId="68191F48"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A0D3C2"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0" w:type="auto"/>
            <w:vMerge/>
            <w:vAlign w:val="center"/>
            <w:hideMark/>
          </w:tcPr>
          <w:p w14:paraId="28E85B1F"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74FC7D1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13. SERVICIOS DE EDUCACIÓN BÁSICA REGULAR DIFERENCIADOS PARA INCREMENTAR EL ACCESO Y LA CONCLUSIÓN OPORTUNA DE ACUERDO CON EL CONTEXTO DE LAS NNA</w:t>
            </w:r>
          </w:p>
        </w:tc>
        <w:tc>
          <w:tcPr>
            <w:tcW w:w="425" w:type="dxa"/>
            <w:vAlign w:val="center"/>
            <w:hideMark/>
          </w:tcPr>
          <w:p w14:paraId="1557CA7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63FF6C2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xml:space="preserve">Tasa neta de matrícula de estudiantes de nivel secundaria de los MSE Secundaria Rural </w:t>
            </w:r>
          </w:p>
        </w:tc>
        <w:tc>
          <w:tcPr>
            <w:tcW w:w="1134" w:type="dxa"/>
            <w:vAlign w:val="center"/>
            <w:hideMark/>
          </w:tcPr>
          <w:p w14:paraId="58E613F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0D98390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6.8</w:t>
            </w:r>
          </w:p>
        </w:tc>
        <w:tc>
          <w:tcPr>
            <w:tcW w:w="575" w:type="dxa"/>
            <w:noWrap/>
            <w:vAlign w:val="center"/>
            <w:hideMark/>
          </w:tcPr>
          <w:p w14:paraId="23D1978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7.2</w:t>
            </w:r>
          </w:p>
        </w:tc>
        <w:tc>
          <w:tcPr>
            <w:tcW w:w="573" w:type="dxa"/>
            <w:noWrap/>
            <w:vAlign w:val="center"/>
            <w:hideMark/>
          </w:tcPr>
          <w:p w14:paraId="3AAE7D1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7.2</w:t>
            </w:r>
          </w:p>
        </w:tc>
        <w:tc>
          <w:tcPr>
            <w:tcW w:w="578" w:type="dxa"/>
            <w:noWrap/>
            <w:vAlign w:val="center"/>
            <w:hideMark/>
          </w:tcPr>
          <w:p w14:paraId="5301C8E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7.3</w:t>
            </w:r>
          </w:p>
        </w:tc>
        <w:tc>
          <w:tcPr>
            <w:tcW w:w="582" w:type="dxa"/>
            <w:noWrap/>
            <w:vAlign w:val="center"/>
            <w:hideMark/>
          </w:tcPr>
          <w:p w14:paraId="06850ED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616" w:type="dxa"/>
            <w:noWrap/>
            <w:vAlign w:val="center"/>
            <w:hideMark/>
          </w:tcPr>
          <w:p w14:paraId="3996846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83" w:type="dxa"/>
            <w:noWrap/>
            <w:vAlign w:val="center"/>
            <w:hideMark/>
          </w:tcPr>
          <w:p w14:paraId="5E613AE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7.6</w:t>
            </w:r>
          </w:p>
        </w:tc>
        <w:tc>
          <w:tcPr>
            <w:tcW w:w="565" w:type="dxa"/>
            <w:noWrap/>
            <w:vAlign w:val="center"/>
            <w:hideMark/>
          </w:tcPr>
          <w:p w14:paraId="531D9C9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7.7</w:t>
            </w:r>
          </w:p>
        </w:tc>
        <w:tc>
          <w:tcPr>
            <w:tcW w:w="542" w:type="dxa"/>
            <w:noWrap/>
            <w:vAlign w:val="center"/>
            <w:hideMark/>
          </w:tcPr>
          <w:p w14:paraId="320C28B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7.9</w:t>
            </w:r>
          </w:p>
        </w:tc>
        <w:tc>
          <w:tcPr>
            <w:tcW w:w="588" w:type="dxa"/>
            <w:noWrap/>
            <w:vAlign w:val="center"/>
            <w:hideMark/>
          </w:tcPr>
          <w:p w14:paraId="1781C2C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7.9</w:t>
            </w:r>
          </w:p>
        </w:tc>
      </w:tr>
      <w:tr w:rsidR="00F24C1B" w:rsidRPr="00D00AA8" w14:paraId="4135DAED"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D1FDB3"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16</w:t>
            </w:r>
          </w:p>
        </w:tc>
        <w:tc>
          <w:tcPr>
            <w:tcW w:w="0" w:type="auto"/>
            <w:vMerge/>
            <w:vAlign w:val="center"/>
            <w:hideMark/>
          </w:tcPr>
          <w:p w14:paraId="60FE8F1F"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20C582F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14. SERVICIO DE EDUCACIÓN SECUNDARIA CON FORMACIÓN TÉCNICA</w:t>
            </w:r>
          </w:p>
        </w:tc>
        <w:tc>
          <w:tcPr>
            <w:tcW w:w="425" w:type="dxa"/>
            <w:vAlign w:val="center"/>
            <w:hideMark/>
          </w:tcPr>
          <w:p w14:paraId="543DE40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Nuevo</w:t>
            </w:r>
          </w:p>
        </w:tc>
        <w:tc>
          <w:tcPr>
            <w:tcW w:w="2977" w:type="dxa"/>
            <w:vAlign w:val="center"/>
            <w:hideMark/>
          </w:tcPr>
          <w:p w14:paraId="656166A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estudiantes que culminan secundaria y obtienen un certificado de estudios de secundaria y una certificación modular en una especialidad técnica (doble certificación)</w:t>
            </w:r>
          </w:p>
        </w:tc>
        <w:tc>
          <w:tcPr>
            <w:tcW w:w="1134" w:type="dxa"/>
            <w:vAlign w:val="center"/>
            <w:hideMark/>
          </w:tcPr>
          <w:p w14:paraId="64AD43B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660C35F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7D7E7D0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3" w:type="dxa"/>
            <w:noWrap/>
            <w:vAlign w:val="center"/>
            <w:hideMark/>
          </w:tcPr>
          <w:p w14:paraId="788F2F8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78" w:type="dxa"/>
            <w:noWrap/>
            <w:vAlign w:val="center"/>
            <w:hideMark/>
          </w:tcPr>
          <w:p w14:paraId="281F8B6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16</w:t>
            </w:r>
          </w:p>
        </w:tc>
        <w:tc>
          <w:tcPr>
            <w:tcW w:w="582" w:type="dxa"/>
            <w:noWrap/>
            <w:vAlign w:val="center"/>
            <w:hideMark/>
          </w:tcPr>
          <w:p w14:paraId="5D332F1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17</w:t>
            </w:r>
          </w:p>
        </w:tc>
        <w:tc>
          <w:tcPr>
            <w:tcW w:w="616" w:type="dxa"/>
            <w:noWrap/>
            <w:vAlign w:val="center"/>
            <w:hideMark/>
          </w:tcPr>
          <w:p w14:paraId="0FA2E5F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w:t>
            </w:r>
          </w:p>
        </w:tc>
        <w:tc>
          <w:tcPr>
            <w:tcW w:w="583" w:type="dxa"/>
            <w:noWrap/>
            <w:vAlign w:val="center"/>
            <w:hideMark/>
          </w:tcPr>
          <w:p w14:paraId="775E0A2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19</w:t>
            </w:r>
          </w:p>
        </w:tc>
        <w:tc>
          <w:tcPr>
            <w:tcW w:w="565" w:type="dxa"/>
            <w:noWrap/>
            <w:vAlign w:val="center"/>
            <w:hideMark/>
          </w:tcPr>
          <w:p w14:paraId="6DB9566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542" w:type="dxa"/>
            <w:noWrap/>
            <w:vAlign w:val="center"/>
            <w:hideMark/>
          </w:tcPr>
          <w:p w14:paraId="7A35C45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588" w:type="dxa"/>
            <w:noWrap/>
            <w:vAlign w:val="center"/>
            <w:hideMark/>
          </w:tcPr>
          <w:p w14:paraId="7BBA9D6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w:t>
            </w:r>
          </w:p>
        </w:tc>
      </w:tr>
      <w:tr w:rsidR="00F24C1B" w:rsidRPr="00D00AA8" w14:paraId="2C349926"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1C93D5"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lastRenderedPageBreak/>
              <w:t>17</w:t>
            </w:r>
          </w:p>
        </w:tc>
        <w:tc>
          <w:tcPr>
            <w:tcW w:w="0" w:type="auto"/>
            <w:vMerge/>
            <w:vAlign w:val="center"/>
            <w:hideMark/>
          </w:tcPr>
          <w:p w14:paraId="45603522"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16E342A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 SERVICIO EDUCATIVO DE LA EDUCACIÓN BÁSICA REGULAR PARA LA ATENCIÓN DE NNA CON DESFASE EN SU TRAYECTORIA EDUCATIVA</w:t>
            </w:r>
          </w:p>
        </w:tc>
        <w:tc>
          <w:tcPr>
            <w:tcW w:w="425" w:type="dxa"/>
            <w:vAlign w:val="center"/>
            <w:hideMark/>
          </w:tcPr>
          <w:p w14:paraId="277FD5D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6E3B20D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xml:space="preserve">Tasa de cobertura de estudiantes de la EBR que presentan atraso escolar atendidos con el modelo de servicio educativo para la atención a NNA con desfase en su trayectoria educativa </w:t>
            </w:r>
          </w:p>
        </w:tc>
        <w:tc>
          <w:tcPr>
            <w:tcW w:w="1134" w:type="dxa"/>
            <w:vAlign w:val="center"/>
            <w:hideMark/>
          </w:tcPr>
          <w:p w14:paraId="6D670D5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25771ED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65E7EBE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3" w:type="dxa"/>
            <w:noWrap/>
            <w:vAlign w:val="center"/>
            <w:hideMark/>
          </w:tcPr>
          <w:p w14:paraId="0D522B8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w:t>
            </w:r>
          </w:p>
        </w:tc>
        <w:tc>
          <w:tcPr>
            <w:tcW w:w="578" w:type="dxa"/>
            <w:noWrap/>
            <w:vAlign w:val="center"/>
            <w:hideMark/>
          </w:tcPr>
          <w:p w14:paraId="245BAFE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5.5</w:t>
            </w:r>
          </w:p>
        </w:tc>
        <w:tc>
          <w:tcPr>
            <w:tcW w:w="582" w:type="dxa"/>
            <w:noWrap/>
            <w:vAlign w:val="center"/>
            <w:hideMark/>
          </w:tcPr>
          <w:p w14:paraId="6C77378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w:t>
            </w:r>
          </w:p>
        </w:tc>
        <w:tc>
          <w:tcPr>
            <w:tcW w:w="616" w:type="dxa"/>
            <w:noWrap/>
            <w:vAlign w:val="center"/>
            <w:hideMark/>
          </w:tcPr>
          <w:p w14:paraId="349A52B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12.5</w:t>
            </w:r>
          </w:p>
        </w:tc>
        <w:tc>
          <w:tcPr>
            <w:tcW w:w="583" w:type="dxa"/>
            <w:noWrap/>
            <w:vAlign w:val="center"/>
            <w:hideMark/>
          </w:tcPr>
          <w:p w14:paraId="1F642F7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16</w:t>
            </w:r>
          </w:p>
        </w:tc>
        <w:tc>
          <w:tcPr>
            <w:tcW w:w="565" w:type="dxa"/>
            <w:noWrap/>
            <w:vAlign w:val="center"/>
            <w:hideMark/>
          </w:tcPr>
          <w:p w14:paraId="617EB5A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19.5</w:t>
            </w:r>
          </w:p>
        </w:tc>
        <w:tc>
          <w:tcPr>
            <w:tcW w:w="542" w:type="dxa"/>
            <w:noWrap/>
            <w:vAlign w:val="center"/>
            <w:hideMark/>
          </w:tcPr>
          <w:p w14:paraId="550BF9C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23</w:t>
            </w:r>
          </w:p>
        </w:tc>
        <w:tc>
          <w:tcPr>
            <w:tcW w:w="588" w:type="dxa"/>
            <w:noWrap/>
            <w:vAlign w:val="center"/>
            <w:hideMark/>
          </w:tcPr>
          <w:p w14:paraId="4779F18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26.5</w:t>
            </w:r>
          </w:p>
        </w:tc>
      </w:tr>
      <w:tr w:rsidR="00F24C1B" w:rsidRPr="00D00AA8" w14:paraId="1E7F76C9"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E401FF"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w:t>
            </w:r>
          </w:p>
        </w:tc>
        <w:tc>
          <w:tcPr>
            <w:tcW w:w="0" w:type="auto"/>
            <w:vMerge/>
            <w:vAlign w:val="center"/>
            <w:hideMark/>
          </w:tcPr>
          <w:p w14:paraId="5E2D8082"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12A7D23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16. SERVICIO DE PREVENCIÓN DEL CONSUMO DE DROGAS EN EL ÁMBITO EDUCATIVO</w:t>
            </w:r>
          </w:p>
        </w:tc>
        <w:tc>
          <w:tcPr>
            <w:tcW w:w="425" w:type="dxa"/>
            <w:vAlign w:val="center"/>
            <w:hideMark/>
          </w:tcPr>
          <w:p w14:paraId="4B3883C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223AC6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estudiantes de nivel secundario con alta percepción de riesgo sobre el consumo de 5 drogas psicoactivas legales e ilegales</w:t>
            </w:r>
          </w:p>
        </w:tc>
        <w:tc>
          <w:tcPr>
            <w:tcW w:w="1134" w:type="dxa"/>
            <w:vAlign w:val="center"/>
            <w:hideMark/>
          </w:tcPr>
          <w:p w14:paraId="3D98C53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Habla Franco - DEVIDA</w:t>
            </w:r>
          </w:p>
        </w:tc>
        <w:tc>
          <w:tcPr>
            <w:tcW w:w="567" w:type="dxa"/>
            <w:noWrap/>
            <w:vAlign w:val="center"/>
            <w:hideMark/>
          </w:tcPr>
          <w:p w14:paraId="28D3208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57.8</w:t>
            </w:r>
          </w:p>
        </w:tc>
        <w:tc>
          <w:tcPr>
            <w:tcW w:w="575" w:type="dxa"/>
            <w:noWrap/>
            <w:vAlign w:val="center"/>
            <w:hideMark/>
          </w:tcPr>
          <w:p w14:paraId="4694C34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59.8</w:t>
            </w:r>
          </w:p>
        </w:tc>
        <w:tc>
          <w:tcPr>
            <w:tcW w:w="573" w:type="dxa"/>
            <w:noWrap/>
            <w:vAlign w:val="center"/>
            <w:hideMark/>
          </w:tcPr>
          <w:p w14:paraId="5415210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61.8</w:t>
            </w:r>
          </w:p>
        </w:tc>
        <w:tc>
          <w:tcPr>
            <w:tcW w:w="578" w:type="dxa"/>
            <w:noWrap/>
            <w:vAlign w:val="center"/>
            <w:hideMark/>
          </w:tcPr>
          <w:p w14:paraId="49A13BB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63.8</w:t>
            </w:r>
          </w:p>
        </w:tc>
        <w:tc>
          <w:tcPr>
            <w:tcW w:w="582" w:type="dxa"/>
            <w:noWrap/>
            <w:vAlign w:val="center"/>
            <w:hideMark/>
          </w:tcPr>
          <w:p w14:paraId="497CFFC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65.8</w:t>
            </w:r>
          </w:p>
        </w:tc>
        <w:tc>
          <w:tcPr>
            <w:tcW w:w="616" w:type="dxa"/>
            <w:noWrap/>
            <w:vAlign w:val="center"/>
            <w:hideMark/>
          </w:tcPr>
          <w:p w14:paraId="5B6E1BE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67.8</w:t>
            </w:r>
          </w:p>
        </w:tc>
        <w:tc>
          <w:tcPr>
            <w:tcW w:w="583" w:type="dxa"/>
            <w:noWrap/>
            <w:vAlign w:val="center"/>
            <w:hideMark/>
          </w:tcPr>
          <w:p w14:paraId="2A319B9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69.8</w:t>
            </w:r>
          </w:p>
        </w:tc>
        <w:tc>
          <w:tcPr>
            <w:tcW w:w="565" w:type="dxa"/>
            <w:noWrap/>
            <w:vAlign w:val="center"/>
            <w:hideMark/>
          </w:tcPr>
          <w:p w14:paraId="4C2A3FC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71.8</w:t>
            </w:r>
          </w:p>
        </w:tc>
        <w:tc>
          <w:tcPr>
            <w:tcW w:w="542" w:type="dxa"/>
            <w:noWrap/>
            <w:vAlign w:val="center"/>
            <w:hideMark/>
          </w:tcPr>
          <w:p w14:paraId="0BDC916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73.8</w:t>
            </w:r>
          </w:p>
        </w:tc>
        <w:tc>
          <w:tcPr>
            <w:tcW w:w="588" w:type="dxa"/>
            <w:noWrap/>
            <w:vAlign w:val="center"/>
            <w:hideMark/>
          </w:tcPr>
          <w:p w14:paraId="27C3D2E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75.8</w:t>
            </w:r>
          </w:p>
        </w:tc>
      </w:tr>
      <w:tr w:rsidR="00F24C1B" w:rsidRPr="00D00AA8" w14:paraId="1E35282E"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FCC8B3"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19</w:t>
            </w:r>
          </w:p>
        </w:tc>
        <w:tc>
          <w:tcPr>
            <w:tcW w:w="0" w:type="auto"/>
            <w:vMerge/>
            <w:vAlign w:val="center"/>
            <w:hideMark/>
          </w:tcPr>
          <w:p w14:paraId="6EAC4009"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61217E4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17. Servicio de orientación, consejería e intervención breve para la atención de niños, niñas y adolescentes con consumo de drogas.</w:t>
            </w:r>
          </w:p>
        </w:tc>
        <w:tc>
          <w:tcPr>
            <w:tcW w:w="425" w:type="dxa"/>
            <w:vAlign w:val="center"/>
            <w:hideMark/>
          </w:tcPr>
          <w:p w14:paraId="5CF6179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67F33B9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atendidos por problemas asociados al consumo de drogas que concluyen el paquete integral de intervención</w:t>
            </w:r>
          </w:p>
        </w:tc>
        <w:tc>
          <w:tcPr>
            <w:tcW w:w="1134" w:type="dxa"/>
            <w:vAlign w:val="center"/>
            <w:hideMark/>
          </w:tcPr>
          <w:p w14:paraId="7941095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Habla Franco - DEVIDA</w:t>
            </w:r>
          </w:p>
        </w:tc>
        <w:tc>
          <w:tcPr>
            <w:tcW w:w="567" w:type="dxa"/>
            <w:noWrap/>
            <w:vAlign w:val="center"/>
            <w:hideMark/>
          </w:tcPr>
          <w:p w14:paraId="4F10E68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75" w:type="dxa"/>
            <w:noWrap/>
            <w:vAlign w:val="center"/>
            <w:hideMark/>
          </w:tcPr>
          <w:p w14:paraId="566906F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32</w:t>
            </w:r>
          </w:p>
        </w:tc>
        <w:tc>
          <w:tcPr>
            <w:tcW w:w="573" w:type="dxa"/>
            <w:noWrap/>
            <w:vAlign w:val="center"/>
            <w:hideMark/>
          </w:tcPr>
          <w:p w14:paraId="163DDCF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34</w:t>
            </w:r>
          </w:p>
        </w:tc>
        <w:tc>
          <w:tcPr>
            <w:tcW w:w="578" w:type="dxa"/>
            <w:noWrap/>
            <w:vAlign w:val="center"/>
            <w:hideMark/>
          </w:tcPr>
          <w:p w14:paraId="5E53E83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36</w:t>
            </w:r>
          </w:p>
        </w:tc>
        <w:tc>
          <w:tcPr>
            <w:tcW w:w="582" w:type="dxa"/>
            <w:noWrap/>
            <w:vAlign w:val="center"/>
            <w:hideMark/>
          </w:tcPr>
          <w:p w14:paraId="540188E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38</w:t>
            </w:r>
          </w:p>
        </w:tc>
        <w:tc>
          <w:tcPr>
            <w:tcW w:w="616" w:type="dxa"/>
            <w:noWrap/>
            <w:vAlign w:val="center"/>
            <w:hideMark/>
          </w:tcPr>
          <w:p w14:paraId="59EE2C2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3" w:type="dxa"/>
            <w:noWrap/>
            <w:vAlign w:val="center"/>
            <w:hideMark/>
          </w:tcPr>
          <w:p w14:paraId="2121E33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41</w:t>
            </w:r>
          </w:p>
        </w:tc>
        <w:tc>
          <w:tcPr>
            <w:tcW w:w="565" w:type="dxa"/>
            <w:noWrap/>
            <w:vAlign w:val="center"/>
            <w:hideMark/>
          </w:tcPr>
          <w:p w14:paraId="2C175EA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42</w:t>
            </w:r>
          </w:p>
        </w:tc>
        <w:tc>
          <w:tcPr>
            <w:tcW w:w="542" w:type="dxa"/>
            <w:noWrap/>
            <w:vAlign w:val="center"/>
            <w:hideMark/>
          </w:tcPr>
          <w:p w14:paraId="1797B93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43</w:t>
            </w:r>
          </w:p>
        </w:tc>
        <w:tc>
          <w:tcPr>
            <w:tcW w:w="588" w:type="dxa"/>
            <w:noWrap/>
            <w:vAlign w:val="center"/>
            <w:hideMark/>
          </w:tcPr>
          <w:p w14:paraId="32A9267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44</w:t>
            </w:r>
          </w:p>
        </w:tc>
      </w:tr>
      <w:tr w:rsidR="00F24C1B" w:rsidRPr="00D00AA8" w14:paraId="51D753B1"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531FBC"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0" w:type="auto"/>
            <w:vMerge/>
            <w:vAlign w:val="center"/>
            <w:hideMark/>
          </w:tcPr>
          <w:p w14:paraId="27F563E3"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0C05C73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 SERVICIO DE EDUCACIÓN FÍSICA PARA PROMOVER UNA VIDA ACTIVA Y SALUDABLE EN LAS NNA</w:t>
            </w:r>
          </w:p>
        </w:tc>
        <w:tc>
          <w:tcPr>
            <w:tcW w:w="425" w:type="dxa"/>
            <w:vAlign w:val="center"/>
            <w:hideMark/>
          </w:tcPr>
          <w:p w14:paraId="54B87B5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445FD9A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instituciones educativas públicas de la Educación Básica que asignan 3 horas semanales de Educación Física</w:t>
            </w:r>
          </w:p>
        </w:tc>
        <w:tc>
          <w:tcPr>
            <w:tcW w:w="1134" w:type="dxa"/>
            <w:vAlign w:val="center"/>
            <w:hideMark/>
          </w:tcPr>
          <w:p w14:paraId="2C2E700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0C8BAC0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9.9</w:t>
            </w:r>
          </w:p>
        </w:tc>
        <w:tc>
          <w:tcPr>
            <w:tcW w:w="575" w:type="dxa"/>
            <w:noWrap/>
            <w:vAlign w:val="center"/>
            <w:hideMark/>
          </w:tcPr>
          <w:p w14:paraId="655293C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10.69</w:t>
            </w:r>
          </w:p>
        </w:tc>
        <w:tc>
          <w:tcPr>
            <w:tcW w:w="573" w:type="dxa"/>
            <w:noWrap/>
            <w:vAlign w:val="center"/>
            <w:hideMark/>
          </w:tcPr>
          <w:p w14:paraId="2BFD1FD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11.54</w:t>
            </w:r>
          </w:p>
        </w:tc>
        <w:tc>
          <w:tcPr>
            <w:tcW w:w="578" w:type="dxa"/>
            <w:noWrap/>
            <w:vAlign w:val="center"/>
            <w:hideMark/>
          </w:tcPr>
          <w:p w14:paraId="28BAC14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12.47</w:t>
            </w:r>
          </w:p>
        </w:tc>
        <w:tc>
          <w:tcPr>
            <w:tcW w:w="582" w:type="dxa"/>
            <w:noWrap/>
            <w:vAlign w:val="center"/>
            <w:hideMark/>
          </w:tcPr>
          <w:p w14:paraId="1F94F87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13.46</w:t>
            </w:r>
          </w:p>
        </w:tc>
        <w:tc>
          <w:tcPr>
            <w:tcW w:w="616" w:type="dxa"/>
            <w:noWrap/>
            <w:vAlign w:val="center"/>
            <w:hideMark/>
          </w:tcPr>
          <w:p w14:paraId="310DA26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14.54</w:t>
            </w:r>
          </w:p>
        </w:tc>
        <w:tc>
          <w:tcPr>
            <w:tcW w:w="583" w:type="dxa"/>
            <w:noWrap/>
            <w:vAlign w:val="center"/>
            <w:hideMark/>
          </w:tcPr>
          <w:p w14:paraId="731B74A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15.7</w:t>
            </w:r>
          </w:p>
        </w:tc>
        <w:tc>
          <w:tcPr>
            <w:tcW w:w="565" w:type="dxa"/>
            <w:noWrap/>
            <w:vAlign w:val="center"/>
            <w:hideMark/>
          </w:tcPr>
          <w:p w14:paraId="7F57D9F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16.96</w:t>
            </w:r>
          </w:p>
        </w:tc>
        <w:tc>
          <w:tcPr>
            <w:tcW w:w="542" w:type="dxa"/>
            <w:noWrap/>
            <w:vAlign w:val="center"/>
            <w:hideMark/>
          </w:tcPr>
          <w:p w14:paraId="6852307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18.32</w:t>
            </w:r>
          </w:p>
        </w:tc>
        <w:tc>
          <w:tcPr>
            <w:tcW w:w="588" w:type="dxa"/>
            <w:noWrap/>
            <w:vAlign w:val="center"/>
            <w:hideMark/>
          </w:tcPr>
          <w:p w14:paraId="3419838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19.78</w:t>
            </w:r>
          </w:p>
        </w:tc>
      </w:tr>
      <w:tr w:rsidR="00F24C1B" w:rsidRPr="00D00AA8" w14:paraId="78B05B32"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B286FD"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21</w:t>
            </w:r>
          </w:p>
        </w:tc>
        <w:tc>
          <w:tcPr>
            <w:tcW w:w="0" w:type="auto"/>
            <w:vMerge/>
            <w:vAlign w:val="center"/>
            <w:hideMark/>
          </w:tcPr>
          <w:p w14:paraId="77F18201"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0715685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19. Servicio de orientación vocacional estudiantil a adolescentes de nivel de educación secundaria y ciclo avanzado de EBA</w:t>
            </w:r>
          </w:p>
        </w:tc>
        <w:tc>
          <w:tcPr>
            <w:tcW w:w="425" w:type="dxa"/>
            <w:vAlign w:val="center"/>
            <w:hideMark/>
          </w:tcPr>
          <w:p w14:paraId="5B515EF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BB5503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instituciones educativas de EBR y EBA que implementan acciones de orientación vocacional en su plan de tutoría</w:t>
            </w:r>
          </w:p>
        </w:tc>
        <w:tc>
          <w:tcPr>
            <w:tcW w:w="1134" w:type="dxa"/>
            <w:vAlign w:val="center"/>
            <w:hideMark/>
          </w:tcPr>
          <w:p w14:paraId="55D3656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29E64AA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02CADCE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3" w:type="dxa"/>
            <w:noWrap/>
            <w:vAlign w:val="center"/>
            <w:hideMark/>
          </w:tcPr>
          <w:p w14:paraId="3B88996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8" w:type="dxa"/>
            <w:noWrap/>
            <w:vAlign w:val="center"/>
            <w:hideMark/>
          </w:tcPr>
          <w:p w14:paraId="0270D87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82" w:type="dxa"/>
            <w:noWrap/>
            <w:vAlign w:val="center"/>
            <w:hideMark/>
          </w:tcPr>
          <w:p w14:paraId="3E2CF68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616" w:type="dxa"/>
            <w:noWrap/>
            <w:vAlign w:val="center"/>
            <w:hideMark/>
          </w:tcPr>
          <w:p w14:paraId="5DFA030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583" w:type="dxa"/>
            <w:noWrap/>
            <w:vAlign w:val="center"/>
            <w:hideMark/>
          </w:tcPr>
          <w:p w14:paraId="5B5291D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65" w:type="dxa"/>
            <w:noWrap/>
            <w:vAlign w:val="center"/>
            <w:hideMark/>
          </w:tcPr>
          <w:p w14:paraId="09B283D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42" w:type="dxa"/>
            <w:noWrap/>
            <w:vAlign w:val="center"/>
            <w:hideMark/>
          </w:tcPr>
          <w:p w14:paraId="207947B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8" w:type="dxa"/>
            <w:noWrap/>
            <w:vAlign w:val="center"/>
            <w:hideMark/>
          </w:tcPr>
          <w:p w14:paraId="67C12B8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r>
      <w:tr w:rsidR="00F24C1B" w:rsidRPr="00D00AA8" w14:paraId="64339A26"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A775FE"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22</w:t>
            </w:r>
          </w:p>
        </w:tc>
        <w:tc>
          <w:tcPr>
            <w:tcW w:w="0" w:type="auto"/>
            <w:vMerge w:val="restart"/>
            <w:noWrap/>
            <w:vAlign w:val="center"/>
            <w:hideMark/>
          </w:tcPr>
          <w:p w14:paraId="5366493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OP3</w:t>
            </w:r>
          </w:p>
        </w:tc>
        <w:tc>
          <w:tcPr>
            <w:tcW w:w="1879" w:type="dxa"/>
            <w:vAlign w:val="center"/>
            <w:hideMark/>
          </w:tcPr>
          <w:p w14:paraId="1614C3A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 SERVICIO DE FORTALECIMIENTO CAPACIDADES DE LOS PADRES, MADRES O TUTORES PARA EL CUIDADO DE NNA CON DISCAPACIDAD (SAIPD)</w:t>
            </w:r>
          </w:p>
        </w:tc>
        <w:tc>
          <w:tcPr>
            <w:tcW w:w="425" w:type="dxa"/>
            <w:vAlign w:val="center"/>
            <w:hideMark/>
          </w:tcPr>
          <w:p w14:paraId="35A3191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4D055F8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familias de NNA con discapacidad que culminan el proceso de atención en dos (2) años o menos</w:t>
            </w:r>
          </w:p>
        </w:tc>
        <w:tc>
          <w:tcPr>
            <w:tcW w:w="1134" w:type="dxa"/>
            <w:vAlign w:val="center"/>
            <w:hideMark/>
          </w:tcPr>
          <w:p w14:paraId="622E299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INABIF - MIMP</w:t>
            </w:r>
          </w:p>
        </w:tc>
        <w:tc>
          <w:tcPr>
            <w:tcW w:w="567" w:type="dxa"/>
            <w:noWrap/>
            <w:vAlign w:val="center"/>
            <w:hideMark/>
          </w:tcPr>
          <w:p w14:paraId="1FFE492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w:t>
            </w:r>
          </w:p>
        </w:tc>
        <w:tc>
          <w:tcPr>
            <w:tcW w:w="575" w:type="dxa"/>
            <w:noWrap/>
            <w:vAlign w:val="center"/>
            <w:hideMark/>
          </w:tcPr>
          <w:p w14:paraId="7948C84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3" w:type="dxa"/>
            <w:noWrap/>
            <w:vAlign w:val="center"/>
            <w:hideMark/>
          </w:tcPr>
          <w:p w14:paraId="7837988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78" w:type="dxa"/>
            <w:noWrap/>
            <w:vAlign w:val="center"/>
            <w:hideMark/>
          </w:tcPr>
          <w:p w14:paraId="07E3DD0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82" w:type="dxa"/>
            <w:noWrap/>
            <w:vAlign w:val="center"/>
            <w:hideMark/>
          </w:tcPr>
          <w:p w14:paraId="4BA3D30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w:t>
            </w:r>
          </w:p>
        </w:tc>
        <w:tc>
          <w:tcPr>
            <w:tcW w:w="616" w:type="dxa"/>
            <w:noWrap/>
            <w:vAlign w:val="center"/>
            <w:hideMark/>
          </w:tcPr>
          <w:p w14:paraId="66E379D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w:t>
            </w:r>
          </w:p>
        </w:tc>
        <w:tc>
          <w:tcPr>
            <w:tcW w:w="583" w:type="dxa"/>
            <w:noWrap/>
            <w:vAlign w:val="center"/>
            <w:hideMark/>
          </w:tcPr>
          <w:p w14:paraId="3FC57C0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w:t>
            </w:r>
          </w:p>
        </w:tc>
        <w:tc>
          <w:tcPr>
            <w:tcW w:w="565" w:type="dxa"/>
            <w:noWrap/>
            <w:vAlign w:val="center"/>
            <w:hideMark/>
          </w:tcPr>
          <w:p w14:paraId="1633F35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w:t>
            </w:r>
          </w:p>
        </w:tc>
        <w:tc>
          <w:tcPr>
            <w:tcW w:w="542" w:type="dxa"/>
            <w:noWrap/>
            <w:vAlign w:val="center"/>
            <w:hideMark/>
          </w:tcPr>
          <w:p w14:paraId="620BC99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588" w:type="dxa"/>
            <w:noWrap/>
            <w:vAlign w:val="center"/>
            <w:hideMark/>
          </w:tcPr>
          <w:p w14:paraId="7941966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23</w:t>
            </w:r>
          </w:p>
        </w:tc>
      </w:tr>
      <w:tr w:rsidR="00F24C1B" w:rsidRPr="00D00AA8" w14:paraId="382952E0"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AD8E94"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23</w:t>
            </w:r>
          </w:p>
        </w:tc>
        <w:tc>
          <w:tcPr>
            <w:tcW w:w="0" w:type="auto"/>
            <w:vMerge/>
            <w:vAlign w:val="center"/>
            <w:hideMark/>
          </w:tcPr>
          <w:p w14:paraId="5F439762"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3F137FB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21. SERVICIO DE FORTALECIMIENTO FAMILIAR ACERCÁNDONOS</w:t>
            </w:r>
          </w:p>
        </w:tc>
        <w:tc>
          <w:tcPr>
            <w:tcW w:w="425" w:type="dxa"/>
            <w:vAlign w:val="center"/>
            <w:hideMark/>
          </w:tcPr>
          <w:p w14:paraId="6A1765A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1EA366C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familias con hijos menores de 18 años en riesgo de desprotección familiar que reciben 2 visitas domiciliarias mensuales durante los últimos 12 meses</w:t>
            </w:r>
          </w:p>
        </w:tc>
        <w:tc>
          <w:tcPr>
            <w:tcW w:w="1134" w:type="dxa"/>
            <w:vAlign w:val="center"/>
            <w:hideMark/>
          </w:tcPr>
          <w:p w14:paraId="7DAB839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INABIF - MIMP</w:t>
            </w:r>
          </w:p>
        </w:tc>
        <w:tc>
          <w:tcPr>
            <w:tcW w:w="567" w:type="dxa"/>
            <w:noWrap/>
            <w:vAlign w:val="center"/>
            <w:hideMark/>
          </w:tcPr>
          <w:p w14:paraId="37E5004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64</w:t>
            </w:r>
          </w:p>
        </w:tc>
        <w:tc>
          <w:tcPr>
            <w:tcW w:w="575" w:type="dxa"/>
            <w:noWrap/>
            <w:vAlign w:val="center"/>
            <w:hideMark/>
          </w:tcPr>
          <w:p w14:paraId="67480FA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66</w:t>
            </w:r>
          </w:p>
        </w:tc>
        <w:tc>
          <w:tcPr>
            <w:tcW w:w="573" w:type="dxa"/>
            <w:noWrap/>
            <w:vAlign w:val="center"/>
            <w:hideMark/>
          </w:tcPr>
          <w:p w14:paraId="528CBF5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68</w:t>
            </w:r>
          </w:p>
        </w:tc>
        <w:tc>
          <w:tcPr>
            <w:tcW w:w="578" w:type="dxa"/>
            <w:noWrap/>
            <w:vAlign w:val="center"/>
            <w:hideMark/>
          </w:tcPr>
          <w:p w14:paraId="7C96939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70</w:t>
            </w:r>
          </w:p>
        </w:tc>
        <w:tc>
          <w:tcPr>
            <w:tcW w:w="582" w:type="dxa"/>
            <w:noWrap/>
            <w:vAlign w:val="center"/>
            <w:hideMark/>
          </w:tcPr>
          <w:p w14:paraId="37A8561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72</w:t>
            </w:r>
          </w:p>
        </w:tc>
        <w:tc>
          <w:tcPr>
            <w:tcW w:w="616" w:type="dxa"/>
            <w:noWrap/>
            <w:vAlign w:val="center"/>
            <w:hideMark/>
          </w:tcPr>
          <w:p w14:paraId="4FFC0C4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74</w:t>
            </w:r>
          </w:p>
        </w:tc>
        <w:tc>
          <w:tcPr>
            <w:tcW w:w="583" w:type="dxa"/>
            <w:noWrap/>
            <w:vAlign w:val="center"/>
            <w:hideMark/>
          </w:tcPr>
          <w:p w14:paraId="136F915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76</w:t>
            </w:r>
          </w:p>
        </w:tc>
        <w:tc>
          <w:tcPr>
            <w:tcW w:w="565" w:type="dxa"/>
            <w:noWrap/>
            <w:vAlign w:val="center"/>
            <w:hideMark/>
          </w:tcPr>
          <w:p w14:paraId="3A270A5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78</w:t>
            </w:r>
          </w:p>
        </w:tc>
        <w:tc>
          <w:tcPr>
            <w:tcW w:w="542" w:type="dxa"/>
            <w:noWrap/>
            <w:vAlign w:val="center"/>
            <w:hideMark/>
          </w:tcPr>
          <w:p w14:paraId="06C3DE9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80</w:t>
            </w:r>
          </w:p>
        </w:tc>
        <w:tc>
          <w:tcPr>
            <w:tcW w:w="588" w:type="dxa"/>
            <w:noWrap/>
            <w:vAlign w:val="center"/>
            <w:hideMark/>
          </w:tcPr>
          <w:p w14:paraId="233EB81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82</w:t>
            </w:r>
          </w:p>
        </w:tc>
      </w:tr>
      <w:tr w:rsidR="00F24C1B" w:rsidRPr="00D00AA8" w14:paraId="6AE3EAAB"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5D3345"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24</w:t>
            </w:r>
          </w:p>
        </w:tc>
        <w:tc>
          <w:tcPr>
            <w:tcW w:w="0" w:type="auto"/>
            <w:vMerge/>
            <w:vAlign w:val="center"/>
            <w:hideMark/>
          </w:tcPr>
          <w:p w14:paraId="26849404"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472F2EE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22. SERVICIO DE FORTALECIMIENTO DE PRÁCTICAS DE CRIANZA A MADRES, PADRES Y CUIDADORES PARA EL FUNCIONAMIENTO FAMILIAR SALUDABLE</w:t>
            </w:r>
          </w:p>
        </w:tc>
        <w:tc>
          <w:tcPr>
            <w:tcW w:w="425" w:type="dxa"/>
            <w:vAlign w:val="center"/>
            <w:hideMark/>
          </w:tcPr>
          <w:p w14:paraId="7827186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Nuevo</w:t>
            </w:r>
          </w:p>
        </w:tc>
        <w:tc>
          <w:tcPr>
            <w:tcW w:w="2977" w:type="dxa"/>
            <w:vAlign w:val="center"/>
            <w:hideMark/>
          </w:tcPr>
          <w:p w14:paraId="0EE0020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madres, padres o cuidadores principales que mejoran sus prácticas de crianza</w:t>
            </w:r>
          </w:p>
        </w:tc>
        <w:tc>
          <w:tcPr>
            <w:tcW w:w="1134" w:type="dxa"/>
            <w:vAlign w:val="center"/>
            <w:hideMark/>
          </w:tcPr>
          <w:p w14:paraId="42B9D16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DIFF - MIMP</w:t>
            </w:r>
          </w:p>
        </w:tc>
        <w:tc>
          <w:tcPr>
            <w:tcW w:w="567" w:type="dxa"/>
            <w:noWrap/>
            <w:vAlign w:val="center"/>
            <w:hideMark/>
          </w:tcPr>
          <w:p w14:paraId="6DA4467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52305DC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73" w:type="dxa"/>
            <w:noWrap/>
            <w:vAlign w:val="center"/>
            <w:hideMark/>
          </w:tcPr>
          <w:p w14:paraId="248B9D8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78" w:type="dxa"/>
            <w:noWrap/>
            <w:vAlign w:val="center"/>
            <w:hideMark/>
          </w:tcPr>
          <w:p w14:paraId="1B27EB6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42</w:t>
            </w:r>
          </w:p>
        </w:tc>
        <w:tc>
          <w:tcPr>
            <w:tcW w:w="582" w:type="dxa"/>
            <w:noWrap/>
            <w:vAlign w:val="center"/>
            <w:hideMark/>
          </w:tcPr>
          <w:p w14:paraId="657EF60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44</w:t>
            </w:r>
          </w:p>
        </w:tc>
        <w:tc>
          <w:tcPr>
            <w:tcW w:w="616" w:type="dxa"/>
            <w:noWrap/>
            <w:vAlign w:val="center"/>
            <w:hideMark/>
          </w:tcPr>
          <w:p w14:paraId="52B1776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46</w:t>
            </w:r>
          </w:p>
        </w:tc>
        <w:tc>
          <w:tcPr>
            <w:tcW w:w="583" w:type="dxa"/>
            <w:noWrap/>
            <w:vAlign w:val="center"/>
            <w:hideMark/>
          </w:tcPr>
          <w:p w14:paraId="7D3EBD3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48</w:t>
            </w:r>
          </w:p>
        </w:tc>
        <w:tc>
          <w:tcPr>
            <w:tcW w:w="565" w:type="dxa"/>
            <w:noWrap/>
            <w:vAlign w:val="center"/>
            <w:hideMark/>
          </w:tcPr>
          <w:p w14:paraId="6AED475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42" w:type="dxa"/>
            <w:noWrap/>
            <w:vAlign w:val="center"/>
            <w:hideMark/>
          </w:tcPr>
          <w:p w14:paraId="2BD77BC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52</w:t>
            </w:r>
          </w:p>
        </w:tc>
        <w:tc>
          <w:tcPr>
            <w:tcW w:w="588" w:type="dxa"/>
            <w:noWrap/>
            <w:vAlign w:val="center"/>
            <w:hideMark/>
          </w:tcPr>
          <w:p w14:paraId="04B33AD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54</w:t>
            </w:r>
          </w:p>
        </w:tc>
      </w:tr>
      <w:tr w:rsidR="00F24C1B" w:rsidRPr="00D00AA8" w14:paraId="174DB881"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AE894C"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lastRenderedPageBreak/>
              <w:t>25</w:t>
            </w:r>
          </w:p>
        </w:tc>
        <w:tc>
          <w:tcPr>
            <w:tcW w:w="0" w:type="auto"/>
            <w:vMerge/>
            <w:vAlign w:val="center"/>
            <w:hideMark/>
          </w:tcPr>
          <w:p w14:paraId="76D60717"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0BDAFF6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23. Servicio para el reporte y seguimiento para la atención oportuna de los casos de violencia contra las niñas, niños y adolescentes a través del portal SÍSEVE</w:t>
            </w:r>
          </w:p>
        </w:tc>
        <w:tc>
          <w:tcPr>
            <w:tcW w:w="425" w:type="dxa"/>
            <w:vAlign w:val="center"/>
            <w:hideMark/>
          </w:tcPr>
          <w:p w14:paraId="6B86056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0F898C6C" w14:textId="608C7F1B" w:rsidR="00D00AA8" w:rsidRPr="00D00AA8" w:rsidRDefault="00D00AA8" w:rsidP="00B93A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w:t>
            </w:r>
            <w:r w:rsidR="00B93A95">
              <w:rPr>
                <w:rFonts w:ascii="Calibri" w:eastAsia="Times New Roman" w:hAnsi="Calibri" w:cs="Calibri"/>
                <w:color w:val="000000"/>
                <w:sz w:val="14"/>
                <w:szCs w:val="14"/>
                <w:lang w:val="es-PE" w:eastAsia="es-PE"/>
              </w:rPr>
              <w:t>e de casos reportados en el SISEVE</w:t>
            </w:r>
            <w:r w:rsidRPr="00D00AA8">
              <w:rPr>
                <w:rFonts w:ascii="Calibri" w:eastAsia="Times New Roman" w:hAnsi="Calibri" w:cs="Calibri"/>
                <w:color w:val="000000"/>
                <w:sz w:val="14"/>
                <w:szCs w:val="14"/>
                <w:lang w:val="es-PE" w:eastAsia="es-PE"/>
              </w:rPr>
              <w:t xml:space="preserve"> que son atendidos de manera oportuna</w:t>
            </w:r>
          </w:p>
        </w:tc>
        <w:tc>
          <w:tcPr>
            <w:tcW w:w="1134" w:type="dxa"/>
            <w:vAlign w:val="center"/>
            <w:hideMark/>
          </w:tcPr>
          <w:p w14:paraId="2ADCBC9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SISEVE - MINEDU</w:t>
            </w:r>
          </w:p>
        </w:tc>
        <w:tc>
          <w:tcPr>
            <w:tcW w:w="567" w:type="dxa"/>
            <w:noWrap/>
            <w:vAlign w:val="center"/>
            <w:hideMark/>
          </w:tcPr>
          <w:p w14:paraId="713CA16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70</w:t>
            </w:r>
          </w:p>
        </w:tc>
        <w:tc>
          <w:tcPr>
            <w:tcW w:w="575" w:type="dxa"/>
            <w:noWrap/>
            <w:vAlign w:val="center"/>
            <w:hideMark/>
          </w:tcPr>
          <w:p w14:paraId="3E0912D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73" w:type="dxa"/>
            <w:noWrap/>
            <w:vAlign w:val="center"/>
            <w:hideMark/>
          </w:tcPr>
          <w:p w14:paraId="7D245F8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78" w:type="dxa"/>
            <w:noWrap/>
            <w:vAlign w:val="center"/>
            <w:hideMark/>
          </w:tcPr>
          <w:p w14:paraId="77728CD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80</w:t>
            </w:r>
          </w:p>
        </w:tc>
        <w:tc>
          <w:tcPr>
            <w:tcW w:w="582" w:type="dxa"/>
            <w:noWrap/>
            <w:vAlign w:val="center"/>
            <w:hideMark/>
          </w:tcPr>
          <w:p w14:paraId="0091440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80</w:t>
            </w:r>
          </w:p>
        </w:tc>
        <w:tc>
          <w:tcPr>
            <w:tcW w:w="616" w:type="dxa"/>
            <w:noWrap/>
            <w:vAlign w:val="center"/>
            <w:hideMark/>
          </w:tcPr>
          <w:p w14:paraId="5FEAD3F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80</w:t>
            </w:r>
          </w:p>
        </w:tc>
        <w:tc>
          <w:tcPr>
            <w:tcW w:w="583" w:type="dxa"/>
            <w:noWrap/>
            <w:vAlign w:val="center"/>
            <w:hideMark/>
          </w:tcPr>
          <w:p w14:paraId="4ED2C9B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85</w:t>
            </w:r>
          </w:p>
        </w:tc>
        <w:tc>
          <w:tcPr>
            <w:tcW w:w="565" w:type="dxa"/>
            <w:noWrap/>
            <w:vAlign w:val="center"/>
            <w:hideMark/>
          </w:tcPr>
          <w:p w14:paraId="0791DAD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85</w:t>
            </w:r>
          </w:p>
        </w:tc>
        <w:tc>
          <w:tcPr>
            <w:tcW w:w="542" w:type="dxa"/>
            <w:noWrap/>
            <w:vAlign w:val="center"/>
            <w:hideMark/>
          </w:tcPr>
          <w:p w14:paraId="018402C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85</w:t>
            </w:r>
          </w:p>
        </w:tc>
        <w:tc>
          <w:tcPr>
            <w:tcW w:w="588" w:type="dxa"/>
            <w:noWrap/>
            <w:vAlign w:val="center"/>
            <w:hideMark/>
          </w:tcPr>
          <w:p w14:paraId="406C56E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w:t>
            </w:r>
          </w:p>
        </w:tc>
      </w:tr>
      <w:tr w:rsidR="00F24C1B" w:rsidRPr="00D00AA8" w14:paraId="6E399211"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ABE5BD"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26</w:t>
            </w:r>
          </w:p>
        </w:tc>
        <w:tc>
          <w:tcPr>
            <w:tcW w:w="0" w:type="auto"/>
            <w:vMerge/>
            <w:vAlign w:val="center"/>
            <w:hideMark/>
          </w:tcPr>
          <w:p w14:paraId="2C9931F8"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0C1EB45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24. Servicio de implementación de la Educación Sexual Integral (ESI) a estudiantes de educación básica</w:t>
            </w:r>
          </w:p>
        </w:tc>
        <w:tc>
          <w:tcPr>
            <w:tcW w:w="425" w:type="dxa"/>
            <w:vAlign w:val="center"/>
            <w:hideMark/>
          </w:tcPr>
          <w:p w14:paraId="10F823E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1A86094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instituciones educativas de EBR y EBE que implementan acciones formativas en Educación Sexual Integral para los estudiantes y su comunidad educativa de acuerdo con el Protocolo del servicio</w:t>
            </w:r>
          </w:p>
        </w:tc>
        <w:tc>
          <w:tcPr>
            <w:tcW w:w="1134" w:type="dxa"/>
            <w:vAlign w:val="center"/>
            <w:hideMark/>
          </w:tcPr>
          <w:p w14:paraId="231F5AD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04EBABD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602D100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3" w:type="dxa"/>
            <w:noWrap/>
            <w:vAlign w:val="center"/>
            <w:hideMark/>
          </w:tcPr>
          <w:p w14:paraId="3BCBE49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8" w:type="dxa"/>
            <w:noWrap/>
            <w:vAlign w:val="center"/>
            <w:hideMark/>
          </w:tcPr>
          <w:p w14:paraId="180D096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82" w:type="dxa"/>
            <w:noWrap/>
            <w:vAlign w:val="center"/>
            <w:hideMark/>
          </w:tcPr>
          <w:p w14:paraId="472DEBF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616" w:type="dxa"/>
            <w:noWrap/>
            <w:vAlign w:val="center"/>
            <w:hideMark/>
          </w:tcPr>
          <w:p w14:paraId="47C223C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583" w:type="dxa"/>
            <w:noWrap/>
            <w:vAlign w:val="center"/>
            <w:hideMark/>
          </w:tcPr>
          <w:p w14:paraId="7DE3098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65" w:type="dxa"/>
            <w:noWrap/>
            <w:vAlign w:val="center"/>
            <w:hideMark/>
          </w:tcPr>
          <w:p w14:paraId="09F0FBB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42" w:type="dxa"/>
            <w:noWrap/>
            <w:vAlign w:val="center"/>
            <w:hideMark/>
          </w:tcPr>
          <w:p w14:paraId="7CF4C77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8" w:type="dxa"/>
            <w:noWrap/>
            <w:vAlign w:val="center"/>
            <w:hideMark/>
          </w:tcPr>
          <w:p w14:paraId="5595C87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r>
      <w:tr w:rsidR="00F24C1B" w:rsidRPr="00D00AA8" w14:paraId="033CEDC1"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A57F87"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27</w:t>
            </w:r>
          </w:p>
        </w:tc>
        <w:tc>
          <w:tcPr>
            <w:tcW w:w="0" w:type="auto"/>
            <w:vMerge/>
            <w:vAlign w:val="center"/>
            <w:hideMark/>
          </w:tcPr>
          <w:p w14:paraId="351A2081"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465DD31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 SERVICIO DE ATENCIÓN DE LA VIOLENCIA FAMILIAR Y SEXUAL A NIÑAS, NIÑOS Y ADOLESCENTES</w:t>
            </w:r>
          </w:p>
        </w:tc>
        <w:tc>
          <w:tcPr>
            <w:tcW w:w="425" w:type="dxa"/>
            <w:vAlign w:val="center"/>
            <w:hideMark/>
          </w:tcPr>
          <w:p w14:paraId="1879396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7D9D23B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víctimas de violencia que retornan a los servicios de atención por un nuevo hecho de violencia</w:t>
            </w:r>
          </w:p>
        </w:tc>
        <w:tc>
          <w:tcPr>
            <w:tcW w:w="1134" w:type="dxa"/>
            <w:vAlign w:val="center"/>
            <w:hideMark/>
          </w:tcPr>
          <w:p w14:paraId="1071611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Programa AURORA - MIMP</w:t>
            </w:r>
          </w:p>
        </w:tc>
        <w:tc>
          <w:tcPr>
            <w:tcW w:w="567" w:type="dxa"/>
            <w:noWrap/>
            <w:vAlign w:val="center"/>
            <w:hideMark/>
          </w:tcPr>
          <w:p w14:paraId="68A61E7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16.51</w:t>
            </w:r>
          </w:p>
        </w:tc>
        <w:tc>
          <w:tcPr>
            <w:tcW w:w="575" w:type="dxa"/>
            <w:noWrap/>
            <w:vAlign w:val="center"/>
            <w:hideMark/>
          </w:tcPr>
          <w:p w14:paraId="47ECCCF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16.1</w:t>
            </w:r>
          </w:p>
        </w:tc>
        <w:tc>
          <w:tcPr>
            <w:tcW w:w="573" w:type="dxa"/>
            <w:noWrap/>
            <w:vAlign w:val="center"/>
            <w:hideMark/>
          </w:tcPr>
          <w:p w14:paraId="62812AD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15.69</w:t>
            </w:r>
          </w:p>
        </w:tc>
        <w:tc>
          <w:tcPr>
            <w:tcW w:w="578" w:type="dxa"/>
            <w:noWrap/>
            <w:vAlign w:val="center"/>
            <w:hideMark/>
          </w:tcPr>
          <w:p w14:paraId="1054D8D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15.28</w:t>
            </w:r>
          </w:p>
        </w:tc>
        <w:tc>
          <w:tcPr>
            <w:tcW w:w="582" w:type="dxa"/>
            <w:noWrap/>
            <w:vAlign w:val="center"/>
            <w:hideMark/>
          </w:tcPr>
          <w:p w14:paraId="220F711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14.87</w:t>
            </w:r>
          </w:p>
        </w:tc>
        <w:tc>
          <w:tcPr>
            <w:tcW w:w="616" w:type="dxa"/>
            <w:noWrap/>
            <w:vAlign w:val="center"/>
            <w:hideMark/>
          </w:tcPr>
          <w:p w14:paraId="4571858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14.46</w:t>
            </w:r>
          </w:p>
        </w:tc>
        <w:tc>
          <w:tcPr>
            <w:tcW w:w="583" w:type="dxa"/>
            <w:noWrap/>
            <w:vAlign w:val="center"/>
            <w:hideMark/>
          </w:tcPr>
          <w:p w14:paraId="2F1C322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14.05</w:t>
            </w:r>
          </w:p>
        </w:tc>
        <w:tc>
          <w:tcPr>
            <w:tcW w:w="565" w:type="dxa"/>
            <w:noWrap/>
            <w:vAlign w:val="center"/>
            <w:hideMark/>
          </w:tcPr>
          <w:p w14:paraId="67BDFA0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13.64</w:t>
            </w:r>
          </w:p>
        </w:tc>
        <w:tc>
          <w:tcPr>
            <w:tcW w:w="542" w:type="dxa"/>
            <w:noWrap/>
            <w:vAlign w:val="center"/>
            <w:hideMark/>
          </w:tcPr>
          <w:p w14:paraId="7E2CFCC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13.23</w:t>
            </w:r>
          </w:p>
        </w:tc>
        <w:tc>
          <w:tcPr>
            <w:tcW w:w="588" w:type="dxa"/>
            <w:noWrap/>
            <w:vAlign w:val="center"/>
            <w:hideMark/>
          </w:tcPr>
          <w:p w14:paraId="1EE99D1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12.82</w:t>
            </w:r>
          </w:p>
        </w:tc>
      </w:tr>
      <w:tr w:rsidR="00F24C1B" w:rsidRPr="00D00AA8" w14:paraId="6965A819"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79A987"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w:t>
            </w:r>
          </w:p>
        </w:tc>
        <w:tc>
          <w:tcPr>
            <w:tcW w:w="0" w:type="auto"/>
            <w:vMerge/>
            <w:vAlign w:val="center"/>
            <w:hideMark/>
          </w:tcPr>
          <w:p w14:paraId="7D698485"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540DE969" w14:textId="4CE1C558"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xml:space="preserve">26. SERVICIO DE </w:t>
            </w:r>
            <w:r w:rsidR="006D78D4" w:rsidRPr="00D00AA8">
              <w:rPr>
                <w:rFonts w:ascii="Calibri" w:eastAsia="Times New Roman" w:hAnsi="Calibri" w:cs="Calibri"/>
                <w:color w:val="000000"/>
                <w:sz w:val="14"/>
                <w:szCs w:val="14"/>
                <w:lang w:val="es-PE" w:eastAsia="es-PE"/>
              </w:rPr>
              <w:t>ATENCIÓN EN</w:t>
            </w:r>
            <w:r w:rsidRPr="00D00AA8">
              <w:rPr>
                <w:rFonts w:ascii="Calibri" w:eastAsia="Times New Roman" w:hAnsi="Calibri" w:cs="Calibri"/>
                <w:color w:val="000000"/>
                <w:sz w:val="14"/>
                <w:szCs w:val="14"/>
                <w:lang w:val="es-PE" w:eastAsia="es-PE"/>
              </w:rPr>
              <w:t xml:space="preserve"> SALUD </w:t>
            </w:r>
            <w:r w:rsidR="006D78D4" w:rsidRPr="00D00AA8">
              <w:rPr>
                <w:rFonts w:ascii="Calibri" w:eastAsia="Times New Roman" w:hAnsi="Calibri" w:cs="Calibri"/>
                <w:color w:val="000000"/>
                <w:sz w:val="14"/>
                <w:szCs w:val="14"/>
                <w:lang w:val="es-PE" w:eastAsia="es-PE"/>
              </w:rPr>
              <w:t>MENTAL PARA</w:t>
            </w:r>
            <w:r w:rsidRPr="00D00AA8">
              <w:rPr>
                <w:rFonts w:ascii="Calibri" w:eastAsia="Times New Roman" w:hAnsi="Calibri" w:cs="Calibri"/>
                <w:color w:val="000000"/>
                <w:sz w:val="14"/>
                <w:szCs w:val="14"/>
                <w:lang w:val="es-PE" w:eastAsia="es-PE"/>
              </w:rPr>
              <w:t xml:space="preserve"> VÍCTIMAS DE VIOLENCIA (SAISVI)</w:t>
            </w:r>
          </w:p>
        </w:tc>
        <w:tc>
          <w:tcPr>
            <w:tcW w:w="425" w:type="dxa"/>
            <w:vAlign w:val="center"/>
            <w:hideMark/>
          </w:tcPr>
          <w:p w14:paraId="34C04E2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083861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con diagnóstico de violencia y/o maltrato infantil, que inician la atención en los servicios de salud mental de los establecimientos de salud- EESS</w:t>
            </w:r>
          </w:p>
        </w:tc>
        <w:tc>
          <w:tcPr>
            <w:tcW w:w="1134" w:type="dxa"/>
            <w:vAlign w:val="center"/>
            <w:hideMark/>
          </w:tcPr>
          <w:p w14:paraId="60BCCCB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MINSA</w:t>
            </w:r>
          </w:p>
        </w:tc>
        <w:tc>
          <w:tcPr>
            <w:tcW w:w="567" w:type="dxa"/>
            <w:noWrap/>
            <w:vAlign w:val="center"/>
            <w:hideMark/>
          </w:tcPr>
          <w:p w14:paraId="4607766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w:t>
            </w:r>
          </w:p>
        </w:tc>
        <w:tc>
          <w:tcPr>
            <w:tcW w:w="575" w:type="dxa"/>
            <w:noWrap/>
            <w:vAlign w:val="center"/>
            <w:hideMark/>
          </w:tcPr>
          <w:p w14:paraId="275738E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3" w:type="dxa"/>
            <w:noWrap/>
            <w:vAlign w:val="center"/>
            <w:hideMark/>
          </w:tcPr>
          <w:p w14:paraId="582E885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78" w:type="dxa"/>
            <w:noWrap/>
            <w:vAlign w:val="center"/>
            <w:hideMark/>
          </w:tcPr>
          <w:p w14:paraId="0C31B26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582" w:type="dxa"/>
            <w:noWrap/>
            <w:vAlign w:val="center"/>
            <w:hideMark/>
          </w:tcPr>
          <w:p w14:paraId="6995B46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616" w:type="dxa"/>
            <w:noWrap/>
            <w:vAlign w:val="center"/>
            <w:hideMark/>
          </w:tcPr>
          <w:p w14:paraId="2F36492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83" w:type="dxa"/>
            <w:noWrap/>
            <w:vAlign w:val="center"/>
            <w:hideMark/>
          </w:tcPr>
          <w:p w14:paraId="50A13B6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65" w:type="dxa"/>
            <w:noWrap/>
            <w:vAlign w:val="center"/>
            <w:hideMark/>
          </w:tcPr>
          <w:p w14:paraId="5471B1C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42" w:type="dxa"/>
            <w:noWrap/>
            <w:vAlign w:val="center"/>
            <w:hideMark/>
          </w:tcPr>
          <w:p w14:paraId="28BD9EF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c>
          <w:tcPr>
            <w:tcW w:w="588" w:type="dxa"/>
            <w:noWrap/>
            <w:vAlign w:val="center"/>
            <w:hideMark/>
          </w:tcPr>
          <w:p w14:paraId="0D895A9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r>
      <w:tr w:rsidR="00F24C1B" w:rsidRPr="00D00AA8" w14:paraId="12DEEC95"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EEC555" w14:textId="77777777"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29</w:t>
            </w:r>
          </w:p>
        </w:tc>
        <w:tc>
          <w:tcPr>
            <w:tcW w:w="0" w:type="auto"/>
            <w:vMerge/>
            <w:vAlign w:val="center"/>
            <w:hideMark/>
          </w:tcPr>
          <w:p w14:paraId="1215508F"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Merge w:val="restart"/>
            <w:vAlign w:val="center"/>
            <w:hideMark/>
          </w:tcPr>
          <w:p w14:paraId="56C0290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27. Servicio de atención en patrocinio legal a favor de niñas, niños y adolescentes víctimas de violencia, trata de personas y explotación sexual</w:t>
            </w:r>
          </w:p>
        </w:tc>
        <w:tc>
          <w:tcPr>
            <w:tcW w:w="425" w:type="dxa"/>
            <w:vMerge w:val="restart"/>
            <w:vAlign w:val="center"/>
            <w:hideMark/>
          </w:tcPr>
          <w:p w14:paraId="24F302C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19BD80B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patrocinios otorgados a niñas, niños y adolescentes mediante el servicio de Defensa Pública víctimas de violencia</w:t>
            </w:r>
          </w:p>
        </w:tc>
        <w:tc>
          <w:tcPr>
            <w:tcW w:w="1134" w:type="dxa"/>
            <w:vAlign w:val="center"/>
            <w:hideMark/>
          </w:tcPr>
          <w:p w14:paraId="15FF440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MINJUSDH</w:t>
            </w:r>
          </w:p>
        </w:tc>
        <w:tc>
          <w:tcPr>
            <w:tcW w:w="567" w:type="dxa"/>
            <w:noWrap/>
            <w:vAlign w:val="center"/>
            <w:hideMark/>
          </w:tcPr>
          <w:p w14:paraId="7CE14A5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7.25</w:t>
            </w:r>
          </w:p>
        </w:tc>
        <w:tc>
          <w:tcPr>
            <w:tcW w:w="575" w:type="dxa"/>
            <w:noWrap/>
            <w:vAlign w:val="center"/>
            <w:hideMark/>
          </w:tcPr>
          <w:p w14:paraId="69EE7D6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73" w:type="dxa"/>
            <w:noWrap/>
            <w:vAlign w:val="center"/>
            <w:hideMark/>
          </w:tcPr>
          <w:p w14:paraId="7D4D5AB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7.75</w:t>
            </w:r>
          </w:p>
        </w:tc>
        <w:tc>
          <w:tcPr>
            <w:tcW w:w="578" w:type="dxa"/>
            <w:noWrap/>
            <w:vAlign w:val="center"/>
            <w:hideMark/>
          </w:tcPr>
          <w:p w14:paraId="1B9EF6B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w:t>
            </w:r>
          </w:p>
        </w:tc>
        <w:tc>
          <w:tcPr>
            <w:tcW w:w="582" w:type="dxa"/>
            <w:noWrap/>
            <w:vAlign w:val="center"/>
            <w:hideMark/>
          </w:tcPr>
          <w:p w14:paraId="3C6B1C8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8.25</w:t>
            </w:r>
          </w:p>
        </w:tc>
        <w:tc>
          <w:tcPr>
            <w:tcW w:w="616" w:type="dxa"/>
            <w:noWrap/>
            <w:vAlign w:val="center"/>
            <w:hideMark/>
          </w:tcPr>
          <w:p w14:paraId="743319CC"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8.5</w:t>
            </w:r>
          </w:p>
        </w:tc>
        <w:tc>
          <w:tcPr>
            <w:tcW w:w="583" w:type="dxa"/>
            <w:noWrap/>
            <w:vAlign w:val="center"/>
            <w:hideMark/>
          </w:tcPr>
          <w:p w14:paraId="6771995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8.75</w:t>
            </w:r>
          </w:p>
        </w:tc>
        <w:tc>
          <w:tcPr>
            <w:tcW w:w="565" w:type="dxa"/>
            <w:noWrap/>
            <w:vAlign w:val="center"/>
            <w:hideMark/>
          </w:tcPr>
          <w:p w14:paraId="0C15D1D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w:t>
            </w:r>
          </w:p>
        </w:tc>
        <w:tc>
          <w:tcPr>
            <w:tcW w:w="542" w:type="dxa"/>
            <w:noWrap/>
            <w:vAlign w:val="center"/>
            <w:hideMark/>
          </w:tcPr>
          <w:p w14:paraId="3C20EAE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9.25</w:t>
            </w:r>
          </w:p>
        </w:tc>
        <w:tc>
          <w:tcPr>
            <w:tcW w:w="588" w:type="dxa"/>
            <w:noWrap/>
            <w:vAlign w:val="center"/>
            <w:hideMark/>
          </w:tcPr>
          <w:p w14:paraId="55E0245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9.5</w:t>
            </w:r>
          </w:p>
        </w:tc>
      </w:tr>
      <w:tr w:rsidR="00F24C1B" w:rsidRPr="00D00AA8" w14:paraId="5E335413"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26D4D7" w14:textId="3E4D9D65"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30</w:t>
            </w:r>
            <w:r w:rsidR="00D00AA8" w:rsidRPr="00D00AA8">
              <w:rPr>
                <w:rFonts w:ascii="Calibri" w:eastAsia="Times New Roman" w:hAnsi="Calibri" w:cs="Calibri"/>
                <w:color w:val="000000"/>
                <w:sz w:val="14"/>
                <w:szCs w:val="14"/>
                <w:lang w:val="es-PE" w:eastAsia="es-PE"/>
              </w:rPr>
              <w:t> </w:t>
            </w:r>
          </w:p>
        </w:tc>
        <w:tc>
          <w:tcPr>
            <w:tcW w:w="0" w:type="auto"/>
            <w:vMerge/>
            <w:vAlign w:val="center"/>
            <w:hideMark/>
          </w:tcPr>
          <w:p w14:paraId="25C0053D"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Merge/>
            <w:vAlign w:val="center"/>
            <w:hideMark/>
          </w:tcPr>
          <w:p w14:paraId="5295B36D"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425" w:type="dxa"/>
            <w:vMerge/>
            <w:vAlign w:val="center"/>
            <w:hideMark/>
          </w:tcPr>
          <w:p w14:paraId="54113443"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2977" w:type="dxa"/>
            <w:vAlign w:val="center"/>
            <w:hideMark/>
          </w:tcPr>
          <w:p w14:paraId="330EDC1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patrocinios otorgados a niñas, niños y adolescentes mediante el servicio de Defensa Pública víctimas de trata de personas.</w:t>
            </w:r>
          </w:p>
        </w:tc>
        <w:tc>
          <w:tcPr>
            <w:tcW w:w="1134" w:type="dxa"/>
            <w:vAlign w:val="center"/>
            <w:hideMark/>
          </w:tcPr>
          <w:p w14:paraId="5C1EFBF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MINJUSDH</w:t>
            </w:r>
          </w:p>
        </w:tc>
        <w:tc>
          <w:tcPr>
            <w:tcW w:w="567" w:type="dxa"/>
            <w:noWrap/>
            <w:vAlign w:val="center"/>
            <w:hideMark/>
          </w:tcPr>
          <w:p w14:paraId="2BB5B5E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36</w:t>
            </w:r>
          </w:p>
        </w:tc>
        <w:tc>
          <w:tcPr>
            <w:tcW w:w="575" w:type="dxa"/>
            <w:noWrap/>
            <w:vAlign w:val="center"/>
            <w:hideMark/>
          </w:tcPr>
          <w:p w14:paraId="75106A6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36.5</w:t>
            </w:r>
          </w:p>
        </w:tc>
        <w:tc>
          <w:tcPr>
            <w:tcW w:w="573" w:type="dxa"/>
            <w:noWrap/>
            <w:vAlign w:val="center"/>
            <w:hideMark/>
          </w:tcPr>
          <w:p w14:paraId="11D0066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37</w:t>
            </w:r>
          </w:p>
        </w:tc>
        <w:tc>
          <w:tcPr>
            <w:tcW w:w="578" w:type="dxa"/>
            <w:noWrap/>
            <w:vAlign w:val="center"/>
            <w:hideMark/>
          </w:tcPr>
          <w:p w14:paraId="749294C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37.5</w:t>
            </w:r>
          </w:p>
        </w:tc>
        <w:tc>
          <w:tcPr>
            <w:tcW w:w="582" w:type="dxa"/>
            <w:noWrap/>
            <w:vAlign w:val="center"/>
            <w:hideMark/>
          </w:tcPr>
          <w:p w14:paraId="36627DB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38</w:t>
            </w:r>
          </w:p>
        </w:tc>
        <w:tc>
          <w:tcPr>
            <w:tcW w:w="616" w:type="dxa"/>
            <w:noWrap/>
            <w:vAlign w:val="center"/>
            <w:hideMark/>
          </w:tcPr>
          <w:p w14:paraId="7B7CE29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38.5</w:t>
            </w:r>
          </w:p>
        </w:tc>
        <w:tc>
          <w:tcPr>
            <w:tcW w:w="583" w:type="dxa"/>
            <w:noWrap/>
            <w:vAlign w:val="center"/>
            <w:hideMark/>
          </w:tcPr>
          <w:p w14:paraId="010E8FC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39</w:t>
            </w:r>
          </w:p>
        </w:tc>
        <w:tc>
          <w:tcPr>
            <w:tcW w:w="565" w:type="dxa"/>
            <w:noWrap/>
            <w:vAlign w:val="center"/>
            <w:hideMark/>
          </w:tcPr>
          <w:p w14:paraId="26AEB11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39.5</w:t>
            </w:r>
          </w:p>
        </w:tc>
        <w:tc>
          <w:tcPr>
            <w:tcW w:w="542" w:type="dxa"/>
            <w:noWrap/>
            <w:vAlign w:val="center"/>
            <w:hideMark/>
          </w:tcPr>
          <w:p w14:paraId="16CD8DF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8" w:type="dxa"/>
            <w:noWrap/>
            <w:vAlign w:val="center"/>
            <w:hideMark/>
          </w:tcPr>
          <w:p w14:paraId="66CCE9D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40.5</w:t>
            </w:r>
          </w:p>
        </w:tc>
      </w:tr>
      <w:tr w:rsidR="00F24C1B" w:rsidRPr="00D00AA8" w14:paraId="628F61B6"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2D4E31" w14:textId="744E1DF1"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w:t>
            </w:r>
            <w:r w:rsidR="00F24C1B">
              <w:rPr>
                <w:rFonts w:ascii="Calibri" w:eastAsia="Times New Roman" w:hAnsi="Calibri" w:cs="Calibri"/>
                <w:color w:val="000000"/>
                <w:sz w:val="14"/>
                <w:szCs w:val="14"/>
                <w:lang w:val="es-PE" w:eastAsia="es-PE"/>
              </w:rPr>
              <w:t>31</w:t>
            </w:r>
          </w:p>
        </w:tc>
        <w:tc>
          <w:tcPr>
            <w:tcW w:w="0" w:type="auto"/>
            <w:vMerge/>
            <w:vAlign w:val="center"/>
            <w:hideMark/>
          </w:tcPr>
          <w:p w14:paraId="4F1DA037"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Merge/>
            <w:vAlign w:val="center"/>
            <w:hideMark/>
          </w:tcPr>
          <w:p w14:paraId="3E9845E8"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425" w:type="dxa"/>
            <w:vMerge/>
            <w:vAlign w:val="center"/>
            <w:hideMark/>
          </w:tcPr>
          <w:p w14:paraId="72BEACA5"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2977" w:type="dxa"/>
            <w:vAlign w:val="center"/>
            <w:hideMark/>
          </w:tcPr>
          <w:p w14:paraId="17F22E3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patrocinios otorgados a niñas, niños y adolescentes mediante el servicio de Defensa Pública víctimas de explotación sexual.</w:t>
            </w:r>
          </w:p>
        </w:tc>
        <w:tc>
          <w:tcPr>
            <w:tcW w:w="1134" w:type="dxa"/>
            <w:vAlign w:val="center"/>
            <w:hideMark/>
          </w:tcPr>
          <w:p w14:paraId="40E348E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MINJUSDH</w:t>
            </w:r>
          </w:p>
        </w:tc>
        <w:tc>
          <w:tcPr>
            <w:tcW w:w="567" w:type="dxa"/>
            <w:noWrap/>
            <w:vAlign w:val="center"/>
            <w:hideMark/>
          </w:tcPr>
          <w:p w14:paraId="6A70686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43</w:t>
            </w:r>
          </w:p>
        </w:tc>
        <w:tc>
          <w:tcPr>
            <w:tcW w:w="575" w:type="dxa"/>
            <w:noWrap/>
            <w:vAlign w:val="center"/>
            <w:hideMark/>
          </w:tcPr>
          <w:p w14:paraId="756166B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43.5</w:t>
            </w:r>
          </w:p>
        </w:tc>
        <w:tc>
          <w:tcPr>
            <w:tcW w:w="573" w:type="dxa"/>
            <w:noWrap/>
            <w:vAlign w:val="center"/>
            <w:hideMark/>
          </w:tcPr>
          <w:p w14:paraId="34AE88F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44</w:t>
            </w:r>
          </w:p>
        </w:tc>
        <w:tc>
          <w:tcPr>
            <w:tcW w:w="578" w:type="dxa"/>
            <w:noWrap/>
            <w:vAlign w:val="center"/>
            <w:hideMark/>
          </w:tcPr>
          <w:p w14:paraId="26CA64B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44.5</w:t>
            </w:r>
          </w:p>
        </w:tc>
        <w:tc>
          <w:tcPr>
            <w:tcW w:w="582" w:type="dxa"/>
            <w:noWrap/>
            <w:vAlign w:val="center"/>
            <w:hideMark/>
          </w:tcPr>
          <w:p w14:paraId="3D85D42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c>
          <w:tcPr>
            <w:tcW w:w="616" w:type="dxa"/>
            <w:noWrap/>
            <w:vAlign w:val="center"/>
            <w:hideMark/>
          </w:tcPr>
          <w:p w14:paraId="5228038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45.5</w:t>
            </w:r>
          </w:p>
        </w:tc>
        <w:tc>
          <w:tcPr>
            <w:tcW w:w="583" w:type="dxa"/>
            <w:noWrap/>
            <w:vAlign w:val="center"/>
            <w:hideMark/>
          </w:tcPr>
          <w:p w14:paraId="641C307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46</w:t>
            </w:r>
          </w:p>
        </w:tc>
        <w:tc>
          <w:tcPr>
            <w:tcW w:w="565" w:type="dxa"/>
            <w:noWrap/>
            <w:vAlign w:val="center"/>
            <w:hideMark/>
          </w:tcPr>
          <w:p w14:paraId="287BA6E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46.5</w:t>
            </w:r>
          </w:p>
        </w:tc>
        <w:tc>
          <w:tcPr>
            <w:tcW w:w="542" w:type="dxa"/>
            <w:noWrap/>
            <w:vAlign w:val="center"/>
            <w:hideMark/>
          </w:tcPr>
          <w:p w14:paraId="2ABE16A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47</w:t>
            </w:r>
          </w:p>
        </w:tc>
        <w:tc>
          <w:tcPr>
            <w:tcW w:w="588" w:type="dxa"/>
            <w:noWrap/>
            <w:vAlign w:val="center"/>
            <w:hideMark/>
          </w:tcPr>
          <w:p w14:paraId="5977C36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47.5</w:t>
            </w:r>
          </w:p>
        </w:tc>
      </w:tr>
      <w:tr w:rsidR="00F24C1B" w:rsidRPr="00D00AA8" w14:paraId="61DDC3B1"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A47E86" w14:textId="44B1F862"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r w:rsidR="00F24C1B">
              <w:rPr>
                <w:rFonts w:ascii="Calibri" w:eastAsia="Times New Roman" w:hAnsi="Calibri" w:cs="Calibri"/>
                <w:color w:val="000000"/>
                <w:sz w:val="14"/>
                <w:szCs w:val="14"/>
                <w:lang w:val="es-PE" w:eastAsia="es-PE"/>
              </w:rPr>
              <w:t>2</w:t>
            </w:r>
          </w:p>
        </w:tc>
        <w:tc>
          <w:tcPr>
            <w:tcW w:w="0" w:type="auto"/>
            <w:vMerge/>
            <w:vAlign w:val="center"/>
            <w:hideMark/>
          </w:tcPr>
          <w:p w14:paraId="0E96BABE"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4786B94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 SERVICIO DE ATENCIÓN INTEGRAL DE NIÑAS, NIÑOS Y ADOLESCENTES VULNERABLES AL DELITO DE TRATA DE PERSONAS</w:t>
            </w:r>
          </w:p>
        </w:tc>
        <w:tc>
          <w:tcPr>
            <w:tcW w:w="425" w:type="dxa"/>
            <w:vAlign w:val="center"/>
            <w:hideMark/>
          </w:tcPr>
          <w:p w14:paraId="167DCF3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Nuevo</w:t>
            </w:r>
          </w:p>
        </w:tc>
        <w:tc>
          <w:tcPr>
            <w:tcW w:w="2977" w:type="dxa"/>
            <w:vAlign w:val="center"/>
            <w:hideMark/>
          </w:tcPr>
          <w:p w14:paraId="7383AB0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afectados por delito de trata de personas que son atendidos por medio de un protocolo estandarizado de intervención</w:t>
            </w:r>
          </w:p>
        </w:tc>
        <w:tc>
          <w:tcPr>
            <w:tcW w:w="1134" w:type="dxa"/>
            <w:vAlign w:val="center"/>
            <w:hideMark/>
          </w:tcPr>
          <w:p w14:paraId="1D4505E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DPNNA - MIMP</w:t>
            </w:r>
          </w:p>
        </w:tc>
        <w:tc>
          <w:tcPr>
            <w:tcW w:w="567" w:type="dxa"/>
            <w:noWrap/>
            <w:vAlign w:val="center"/>
            <w:hideMark/>
          </w:tcPr>
          <w:p w14:paraId="7C00718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5" w:type="dxa"/>
            <w:noWrap/>
            <w:vAlign w:val="center"/>
            <w:hideMark/>
          </w:tcPr>
          <w:p w14:paraId="380FC5C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73" w:type="dxa"/>
            <w:noWrap/>
            <w:vAlign w:val="center"/>
            <w:hideMark/>
          </w:tcPr>
          <w:p w14:paraId="5023EBD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578" w:type="dxa"/>
            <w:noWrap/>
            <w:vAlign w:val="center"/>
            <w:hideMark/>
          </w:tcPr>
          <w:p w14:paraId="0D1C657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582" w:type="dxa"/>
            <w:noWrap/>
            <w:vAlign w:val="center"/>
            <w:hideMark/>
          </w:tcPr>
          <w:p w14:paraId="156C3F9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616" w:type="dxa"/>
            <w:noWrap/>
            <w:vAlign w:val="center"/>
            <w:hideMark/>
          </w:tcPr>
          <w:p w14:paraId="74D0961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3" w:type="dxa"/>
            <w:noWrap/>
            <w:vAlign w:val="center"/>
            <w:hideMark/>
          </w:tcPr>
          <w:p w14:paraId="011BC5F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65" w:type="dxa"/>
            <w:noWrap/>
            <w:vAlign w:val="center"/>
            <w:hideMark/>
          </w:tcPr>
          <w:p w14:paraId="2185FF6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60</w:t>
            </w:r>
          </w:p>
        </w:tc>
        <w:tc>
          <w:tcPr>
            <w:tcW w:w="542" w:type="dxa"/>
            <w:noWrap/>
            <w:vAlign w:val="center"/>
            <w:hideMark/>
          </w:tcPr>
          <w:p w14:paraId="2CA2E8A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70</w:t>
            </w:r>
          </w:p>
        </w:tc>
        <w:tc>
          <w:tcPr>
            <w:tcW w:w="588" w:type="dxa"/>
            <w:noWrap/>
            <w:vAlign w:val="center"/>
            <w:hideMark/>
          </w:tcPr>
          <w:p w14:paraId="00C35D4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80</w:t>
            </w:r>
          </w:p>
        </w:tc>
      </w:tr>
      <w:tr w:rsidR="00F24C1B" w:rsidRPr="00D00AA8" w14:paraId="653B24E6"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A95886" w14:textId="681FA883"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r w:rsidR="00F24C1B">
              <w:rPr>
                <w:rFonts w:ascii="Calibri" w:eastAsia="Times New Roman" w:hAnsi="Calibri" w:cs="Calibri"/>
                <w:color w:val="000000"/>
                <w:sz w:val="14"/>
                <w:szCs w:val="14"/>
                <w:lang w:val="es-PE" w:eastAsia="es-PE"/>
              </w:rPr>
              <w:t>3</w:t>
            </w:r>
          </w:p>
        </w:tc>
        <w:tc>
          <w:tcPr>
            <w:tcW w:w="0" w:type="auto"/>
            <w:vMerge/>
            <w:vAlign w:val="center"/>
            <w:hideMark/>
          </w:tcPr>
          <w:p w14:paraId="62B5D3A3"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7484EE9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29. SERVICIO DE ATENCIÓN INTEGRAL DE NIÑAS, NIÑOS Y ADOLESCENTES VULNERABLES AL DELITO DE EXPLOTACIÓN SEXUAL</w:t>
            </w:r>
          </w:p>
        </w:tc>
        <w:tc>
          <w:tcPr>
            <w:tcW w:w="425" w:type="dxa"/>
            <w:vAlign w:val="center"/>
            <w:hideMark/>
          </w:tcPr>
          <w:p w14:paraId="2AC17FD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Nuevo</w:t>
            </w:r>
          </w:p>
        </w:tc>
        <w:tc>
          <w:tcPr>
            <w:tcW w:w="2977" w:type="dxa"/>
            <w:vAlign w:val="center"/>
            <w:hideMark/>
          </w:tcPr>
          <w:p w14:paraId="5C52B12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NNA afectados por la explotación sexual atendidos mediante un protocolo estandarizado de intervención</w:t>
            </w:r>
          </w:p>
        </w:tc>
        <w:tc>
          <w:tcPr>
            <w:tcW w:w="1134" w:type="dxa"/>
            <w:vAlign w:val="center"/>
            <w:hideMark/>
          </w:tcPr>
          <w:p w14:paraId="6B63E32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DPNNA - MIMP</w:t>
            </w:r>
          </w:p>
        </w:tc>
        <w:tc>
          <w:tcPr>
            <w:tcW w:w="567" w:type="dxa"/>
            <w:noWrap/>
            <w:vAlign w:val="center"/>
            <w:hideMark/>
          </w:tcPr>
          <w:p w14:paraId="720E979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w:t>
            </w:r>
          </w:p>
        </w:tc>
        <w:tc>
          <w:tcPr>
            <w:tcW w:w="575" w:type="dxa"/>
            <w:noWrap/>
            <w:vAlign w:val="center"/>
            <w:hideMark/>
          </w:tcPr>
          <w:p w14:paraId="34DAC49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3" w:type="dxa"/>
            <w:noWrap/>
            <w:vAlign w:val="center"/>
            <w:hideMark/>
          </w:tcPr>
          <w:p w14:paraId="47B4A00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78" w:type="dxa"/>
            <w:noWrap/>
            <w:vAlign w:val="center"/>
            <w:hideMark/>
          </w:tcPr>
          <w:p w14:paraId="776B4DA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582" w:type="dxa"/>
            <w:noWrap/>
            <w:vAlign w:val="center"/>
            <w:hideMark/>
          </w:tcPr>
          <w:p w14:paraId="6A900E0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616" w:type="dxa"/>
            <w:noWrap/>
            <w:vAlign w:val="center"/>
            <w:hideMark/>
          </w:tcPr>
          <w:p w14:paraId="33784D6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83" w:type="dxa"/>
            <w:noWrap/>
            <w:vAlign w:val="center"/>
            <w:hideMark/>
          </w:tcPr>
          <w:p w14:paraId="293E879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65" w:type="dxa"/>
            <w:noWrap/>
            <w:vAlign w:val="center"/>
            <w:hideMark/>
          </w:tcPr>
          <w:p w14:paraId="5EE3980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42" w:type="dxa"/>
            <w:noWrap/>
            <w:vAlign w:val="center"/>
            <w:hideMark/>
          </w:tcPr>
          <w:p w14:paraId="5C4BE98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88" w:type="dxa"/>
            <w:noWrap/>
            <w:vAlign w:val="center"/>
            <w:hideMark/>
          </w:tcPr>
          <w:p w14:paraId="674BE27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60</w:t>
            </w:r>
          </w:p>
        </w:tc>
      </w:tr>
      <w:tr w:rsidR="00F24C1B" w:rsidRPr="00D00AA8" w14:paraId="55C50993"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038491" w14:textId="4236CBCD"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lastRenderedPageBreak/>
              <w:t>3</w:t>
            </w:r>
            <w:r w:rsidR="00F24C1B">
              <w:rPr>
                <w:rFonts w:ascii="Calibri" w:eastAsia="Times New Roman" w:hAnsi="Calibri" w:cs="Calibri"/>
                <w:color w:val="000000"/>
                <w:sz w:val="14"/>
                <w:szCs w:val="14"/>
                <w:lang w:val="es-PE" w:eastAsia="es-PE"/>
              </w:rPr>
              <w:t>4</w:t>
            </w:r>
          </w:p>
        </w:tc>
        <w:tc>
          <w:tcPr>
            <w:tcW w:w="0" w:type="auto"/>
            <w:vMerge/>
            <w:vAlign w:val="center"/>
            <w:hideMark/>
          </w:tcPr>
          <w:p w14:paraId="07016F91"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5D21CCB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 SERVICIO DE AUTORIZACIÓN PREVIA A LAS Y LOS ADOLESCENTES PARA QUE REALICEN TRABAJO POR CUENTA AJENA O EN RELACIÓN DE DEPENDENCIA</w:t>
            </w:r>
          </w:p>
        </w:tc>
        <w:tc>
          <w:tcPr>
            <w:tcW w:w="425" w:type="dxa"/>
            <w:vAlign w:val="center"/>
            <w:hideMark/>
          </w:tcPr>
          <w:p w14:paraId="74B672E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1663B2A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adolescentes que solicitan autorización laboral previa, atendidos oportunamente</w:t>
            </w:r>
          </w:p>
        </w:tc>
        <w:tc>
          <w:tcPr>
            <w:tcW w:w="1134" w:type="dxa"/>
            <w:vAlign w:val="center"/>
            <w:hideMark/>
          </w:tcPr>
          <w:p w14:paraId="09C9B8A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MTPE</w:t>
            </w:r>
          </w:p>
        </w:tc>
        <w:tc>
          <w:tcPr>
            <w:tcW w:w="567" w:type="dxa"/>
            <w:noWrap/>
            <w:vAlign w:val="center"/>
            <w:hideMark/>
          </w:tcPr>
          <w:p w14:paraId="1ABE1F3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75" w:type="dxa"/>
            <w:noWrap/>
            <w:vAlign w:val="center"/>
            <w:hideMark/>
          </w:tcPr>
          <w:p w14:paraId="0AC1139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60</w:t>
            </w:r>
          </w:p>
        </w:tc>
        <w:tc>
          <w:tcPr>
            <w:tcW w:w="573" w:type="dxa"/>
            <w:noWrap/>
            <w:vAlign w:val="center"/>
            <w:hideMark/>
          </w:tcPr>
          <w:p w14:paraId="2C197D0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70</w:t>
            </w:r>
          </w:p>
        </w:tc>
        <w:tc>
          <w:tcPr>
            <w:tcW w:w="578" w:type="dxa"/>
            <w:noWrap/>
            <w:vAlign w:val="center"/>
            <w:hideMark/>
          </w:tcPr>
          <w:p w14:paraId="68DEEC2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80</w:t>
            </w:r>
          </w:p>
        </w:tc>
        <w:tc>
          <w:tcPr>
            <w:tcW w:w="582" w:type="dxa"/>
            <w:noWrap/>
            <w:vAlign w:val="center"/>
            <w:hideMark/>
          </w:tcPr>
          <w:p w14:paraId="4B15A5B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w:t>
            </w:r>
          </w:p>
        </w:tc>
        <w:tc>
          <w:tcPr>
            <w:tcW w:w="616" w:type="dxa"/>
            <w:noWrap/>
            <w:vAlign w:val="center"/>
            <w:hideMark/>
          </w:tcPr>
          <w:p w14:paraId="18838E1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83" w:type="dxa"/>
            <w:noWrap/>
            <w:vAlign w:val="center"/>
            <w:hideMark/>
          </w:tcPr>
          <w:p w14:paraId="09EEC0B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65" w:type="dxa"/>
            <w:noWrap/>
            <w:vAlign w:val="center"/>
            <w:hideMark/>
          </w:tcPr>
          <w:p w14:paraId="276383A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42" w:type="dxa"/>
            <w:noWrap/>
            <w:vAlign w:val="center"/>
            <w:hideMark/>
          </w:tcPr>
          <w:p w14:paraId="2FBE2B0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88" w:type="dxa"/>
            <w:noWrap/>
            <w:vAlign w:val="center"/>
            <w:hideMark/>
          </w:tcPr>
          <w:p w14:paraId="2D84ABF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r>
      <w:tr w:rsidR="00F24C1B" w:rsidRPr="00D00AA8" w14:paraId="2F6F7777"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0D421E" w14:textId="5993E3AE"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r w:rsidR="00F24C1B">
              <w:rPr>
                <w:rFonts w:ascii="Calibri" w:eastAsia="Times New Roman" w:hAnsi="Calibri" w:cs="Calibri"/>
                <w:color w:val="000000"/>
                <w:sz w:val="14"/>
                <w:szCs w:val="14"/>
                <w:lang w:val="es-PE" w:eastAsia="es-PE"/>
              </w:rPr>
              <w:t>5</w:t>
            </w:r>
          </w:p>
        </w:tc>
        <w:tc>
          <w:tcPr>
            <w:tcW w:w="0" w:type="auto"/>
            <w:vMerge/>
            <w:vAlign w:val="center"/>
            <w:hideMark/>
          </w:tcPr>
          <w:p w14:paraId="2EAE3A16"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6CF738E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 SERVICIO DE RESTITUCION DERECHOS DE LAS NNA EN SITUACIÓN DE CALLE (SERVICIO DE EDUCADORES DE CALLE)</w:t>
            </w:r>
          </w:p>
        </w:tc>
        <w:tc>
          <w:tcPr>
            <w:tcW w:w="425" w:type="dxa"/>
            <w:vAlign w:val="center"/>
            <w:hideMark/>
          </w:tcPr>
          <w:p w14:paraId="634E0D3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445EE6F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atendidos en el Servicio Educadores de Calle que cuentan con Plan de Trabajo Individual aprobado</w:t>
            </w:r>
          </w:p>
        </w:tc>
        <w:tc>
          <w:tcPr>
            <w:tcW w:w="1134" w:type="dxa"/>
            <w:vAlign w:val="center"/>
            <w:hideMark/>
          </w:tcPr>
          <w:p w14:paraId="07CEF9E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INABIF - MIMP</w:t>
            </w:r>
          </w:p>
        </w:tc>
        <w:tc>
          <w:tcPr>
            <w:tcW w:w="567" w:type="dxa"/>
            <w:noWrap/>
            <w:vAlign w:val="center"/>
            <w:hideMark/>
          </w:tcPr>
          <w:p w14:paraId="2A55F5E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0.66</w:t>
            </w:r>
          </w:p>
        </w:tc>
        <w:tc>
          <w:tcPr>
            <w:tcW w:w="575" w:type="dxa"/>
            <w:noWrap/>
            <w:vAlign w:val="center"/>
            <w:hideMark/>
          </w:tcPr>
          <w:p w14:paraId="3EC7505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0.79</w:t>
            </w:r>
          </w:p>
        </w:tc>
        <w:tc>
          <w:tcPr>
            <w:tcW w:w="573" w:type="dxa"/>
            <w:noWrap/>
            <w:vAlign w:val="center"/>
            <w:hideMark/>
          </w:tcPr>
          <w:p w14:paraId="7F6321D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0.92</w:t>
            </w:r>
          </w:p>
        </w:tc>
        <w:tc>
          <w:tcPr>
            <w:tcW w:w="578" w:type="dxa"/>
            <w:noWrap/>
            <w:vAlign w:val="center"/>
            <w:hideMark/>
          </w:tcPr>
          <w:p w14:paraId="1916A42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1.05</w:t>
            </w:r>
          </w:p>
        </w:tc>
        <w:tc>
          <w:tcPr>
            <w:tcW w:w="582" w:type="dxa"/>
            <w:noWrap/>
            <w:vAlign w:val="center"/>
            <w:hideMark/>
          </w:tcPr>
          <w:p w14:paraId="14A34A4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1.18</w:t>
            </w:r>
          </w:p>
        </w:tc>
        <w:tc>
          <w:tcPr>
            <w:tcW w:w="616" w:type="dxa"/>
            <w:noWrap/>
            <w:vAlign w:val="center"/>
            <w:hideMark/>
          </w:tcPr>
          <w:p w14:paraId="57643EE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1.31</w:t>
            </w:r>
          </w:p>
        </w:tc>
        <w:tc>
          <w:tcPr>
            <w:tcW w:w="583" w:type="dxa"/>
            <w:noWrap/>
            <w:vAlign w:val="center"/>
            <w:hideMark/>
          </w:tcPr>
          <w:p w14:paraId="3BCF2DD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1.45</w:t>
            </w:r>
          </w:p>
        </w:tc>
        <w:tc>
          <w:tcPr>
            <w:tcW w:w="565" w:type="dxa"/>
            <w:noWrap/>
            <w:vAlign w:val="center"/>
            <w:hideMark/>
          </w:tcPr>
          <w:p w14:paraId="161D805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1.58</w:t>
            </w:r>
          </w:p>
        </w:tc>
        <w:tc>
          <w:tcPr>
            <w:tcW w:w="542" w:type="dxa"/>
            <w:noWrap/>
            <w:vAlign w:val="center"/>
            <w:hideMark/>
          </w:tcPr>
          <w:p w14:paraId="04D18C8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1.71</w:t>
            </w:r>
          </w:p>
        </w:tc>
        <w:tc>
          <w:tcPr>
            <w:tcW w:w="588" w:type="dxa"/>
            <w:noWrap/>
            <w:vAlign w:val="center"/>
            <w:hideMark/>
          </w:tcPr>
          <w:p w14:paraId="7608173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1.84</w:t>
            </w:r>
          </w:p>
        </w:tc>
      </w:tr>
      <w:tr w:rsidR="00F24C1B" w:rsidRPr="00D00AA8" w14:paraId="4EECA2AB"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46EC04" w14:textId="202097E1"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r w:rsidR="00F24C1B">
              <w:rPr>
                <w:rFonts w:ascii="Calibri" w:eastAsia="Times New Roman" w:hAnsi="Calibri" w:cs="Calibri"/>
                <w:color w:val="000000"/>
                <w:sz w:val="14"/>
                <w:szCs w:val="14"/>
                <w:lang w:val="es-PE" w:eastAsia="es-PE"/>
              </w:rPr>
              <w:t>6</w:t>
            </w:r>
          </w:p>
        </w:tc>
        <w:tc>
          <w:tcPr>
            <w:tcW w:w="0" w:type="auto"/>
            <w:vMerge/>
            <w:vAlign w:val="center"/>
            <w:hideMark/>
          </w:tcPr>
          <w:p w14:paraId="55D942D9"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0AE6602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32. SERVICIO DE SENSIBILIZACIÓN PARA EL FORTALECIMIENTO DE LA IDENTIDAD ÉTNICO CULTURAL DE LAS NNA</w:t>
            </w:r>
          </w:p>
        </w:tc>
        <w:tc>
          <w:tcPr>
            <w:tcW w:w="425" w:type="dxa"/>
            <w:vAlign w:val="center"/>
            <w:hideMark/>
          </w:tcPr>
          <w:p w14:paraId="4304033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0BFC84F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que reciben componentes de sensibilización del servicio propuesto</w:t>
            </w:r>
          </w:p>
        </w:tc>
        <w:tc>
          <w:tcPr>
            <w:tcW w:w="1134" w:type="dxa"/>
            <w:vAlign w:val="center"/>
            <w:hideMark/>
          </w:tcPr>
          <w:p w14:paraId="7186AB3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MINCUL</w:t>
            </w:r>
          </w:p>
        </w:tc>
        <w:tc>
          <w:tcPr>
            <w:tcW w:w="567" w:type="dxa"/>
            <w:noWrap/>
            <w:vAlign w:val="center"/>
            <w:hideMark/>
          </w:tcPr>
          <w:p w14:paraId="5664080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w:t>
            </w:r>
          </w:p>
        </w:tc>
        <w:tc>
          <w:tcPr>
            <w:tcW w:w="575" w:type="dxa"/>
            <w:noWrap/>
            <w:vAlign w:val="center"/>
            <w:hideMark/>
          </w:tcPr>
          <w:p w14:paraId="56947EF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w:t>
            </w:r>
          </w:p>
        </w:tc>
        <w:tc>
          <w:tcPr>
            <w:tcW w:w="573" w:type="dxa"/>
            <w:noWrap/>
            <w:vAlign w:val="center"/>
            <w:hideMark/>
          </w:tcPr>
          <w:p w14:paraId="19D7605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8" w:type="dxa"/>
            <w:noWrap/>
            <w:vAlign w:val="center"/>
            <w:hideMark/>
          </w:tcPr>
          <w:p w14:paraId="76987DB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82" w:type="dxa"/>
            <w:noWrap/>
            <w:vAlign w:val="center"/>
            <w:hideMark/>
          </w:tcPr>
          <w:p w14:paraId="531BBC9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616" w:type="dxa"/>
            <w:noWrap/>
            <w:vAlign w:val="center"/>
            <w:hideMark/>
          </w:tcPr>
          <w:p w14:paraId="6A1E779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583" w:type="dxa"/>
            <w:noWrap/>
            <w:vAlign w:val="center"/>
            <w:hideMark/>
          </w:tcPr>
          <w:p w14:paraId="2DDDF4E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65" w:type="dxa"/>
            <w:noWrap/>
            <w:vAlign w:val="center"/>
            <w:hideMark/>
          </w:tcPr>
          <w:p w14:paraId="37092C1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42" w:type="dxa"/>
            <w:noWrap/>
            <w:vAlign w:val="center"/>
            <w:hideMark/>
          </w:tcPr>
          <w:p w14:paraId="75ED56F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8" w:type="dxa"/>
            <w:noWrap/>
            <w:vAlign w:val="center"/>
            <w:hideMark/>
          </w:tcPr>
          <w:p w14:paraId="2D2DBE5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r>
      <w:tr w:rsidR="00F24C1B" w:rsidRPr="00D00AA8" w14:paraId="7CDF2A09"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294C64" w14:textId="541B98AA"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r w:rsidR="00F24C1B">
              <w:rPr>
                <w:rFonts w:ascii="Calibri" w:eastAsia="Times New Roman" w:hAnsi="Calibri" w:cs="Calibri"/>
                <w:color w:val="000000"/>
                <w:sz w:val="14"/>
                <w:szCs w:val="14"/>
                <w:lang w:val="es-PE" w:eastAsia="es-PE"/>
              </w:rPr>
              <w:t>7</w:t>
            </w:r>
          </w:p>
        </w:tc>
        <w:tc>
          <w:tcPr>
            <w:tcW w:w="0" w:type="auto"/>
            <w:vMerge/>
            <w:vAlign w:val="center"/>
            <w:hideMark/>
          </w:tcPr>
          <w:p w14:paraId="3664831A"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4906501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33. SERVICIO DE CUIDADO DIURNO DE NIÑOS, NIÑAS Y PROMOCIÓN DEL ADOLESCENTE EN RIESGO DE DESPROTECCIÓN FAMILIAR (CEDIF)</w:t>
            </w:r>
          </w:p>
        </w:tc>
        <w:tc>
          <w:tcPr>
            <w:tcW w:w="425" w:type="dxa"/>
            <w:vAlign w:val="center"/>
            <w:hideMark/>
          </w:tcPr>
          <w:p w14:paraId="123A6AE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6624DC4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o Adolescentes que culminan el proceso de atención del fortalecimiento de sus habilidades personales y sociales</w:t>
            </w:r>
          </w:p>
        </w:tc>
        <w:tc>
          <w:tcPr>
            <w:tcW w:w="1134" w:type="dxa"/>
            <w:vAlign w:val="center"/>
            <w:hideMark/>
          </w:tcPr>
          <w:p w14:paraId="2F22F23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INABIF - MIMP</w:t>
            </w:r>
          </w:p>
        </w:tc>
        <w:tc>
          <w:tcPr>
            <w:tcW w:w="567" w:type="dxa"/>
            <w:noWrap/>
            <w:vAlign w:val="center"/>
            <w:hideMark/>
          </w:tcPr>
          <w:p w14:paraId="6AB24BA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79</w:t>
            </w:r>
          </w:p>
        </w:tc>
        <w:tc>
          <w:tcPr>
            <w:tcW w:w="575" w:type="dxa"/>
            <w:noWrap/>
            <w:vAlign w:val="center"/>
            <w:hideMark/>
          </w:tcPr>
          <w:p w14:paraId="550DC15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82</w:t>
            </w:r>
          </w:p>
        </w:tc>
        <w:tc>
          <w:tcPr>
            <w:tcW w:w="573" w:type="dxa"/>
            <w:noWrap/>
            <w:vAlign w:val="center"/>
            <w:hideMark/>
          </w:tcPr>
          <w:p w14:paraId="0BBF788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85</w:t>
            </w:r>
          </w:p>
        </w:tc>
        <w:tc>
          <w:tcPr>
            <w:tcW w:w="578" w:type="dxa"/>
            <w:noWrap/>
            <w:vAlign w:val="center"/>
            <w:hideMark/>
          </w:tcPr>
          <w:p w14:paraId="4B80B7C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86</w:t>
            </w:r>
          </w:p>
        </w:tc>
        <w:tc>
          <w:tcPr>
            <w:tcW w:w="582" w:type="dxa"/>
            <w:noWrap/>
            <w:vAlign w:val="center"/>
            <w:hideMark/>
          </w:tcPr>
          <w:p w14:paraId="24171F1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87</w:t>
            </w:r>
          </w:p>
        </w:tc>
        <w:tc>
          <w:tcPr>
            <w:tcW w:w="616" w:type="dxa"/>
            <w:noWrap/>
            <w:vAlign w:val="center"/>
            <w:hideMark/>
          </w:tcPr>
          <w:p w14:paraId="261182D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88</w:t>
            </w:r>
          </w:p>
        </w:tc>
        <w:tc>
          <w:tcPr>
            <w:tcW w:w="583" w:type="dxa"/>
            <w:noWrap/>
            <w:vAlign w:val="center"/>
            <w:hideMark/>
          </w:tcPr>
          <w:p w14:paraId="08D61E4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89</w:t>
            </w:r>
          </w:p>
        </w:tc>
        <w:tc>
          <w:tcPr>
            <w:tcW w:w="565" w:type="dxa"/>
            <w:noWrap/>
            <w:vAlign w:val="center"/>
            <w:hideMark/>
          </w:tcPr>
          <w:p w14:paraId="1954099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w:t>
            </w:r>
          </w:p>
        </w:tc>
        <w:tc>
          <w:tcPr>
            <w:tcW w:w="542" w:type="dxa"/>
            <w:noWrap/>
            <w:vAlign w:val="center"/>
            <w:hideMark/>
          </w:tcPr>
          <w:p w14:paraId="47FFEAF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91</w:t>
            </w:r>
          </w:p>
        </w:tc>
        <w:tc>
          <w:tcPr>
            <w:tcW w:w="588" w:type="dxa"/>
            <w:noWrap/>
            <w:vAlign w:val="center"/>
            <w:hideMark/>
          </w:tcPr>
          <w:p w14:paraId="3FE6307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92</w:t>
            </w:r>
          </w:p>
        </w:tc>
      </w:tr>
      <w:tr w:rsidR="00F24C1B" w:rsidRPr="00D00AA8" w14:paraId="3573C2E9"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5C9A6D" w14:textId="7ACB2CAA"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r w:rsidR="00F24C1B">
              <w:rPr>
                <w:rFonts w:ascii="Calibri" w:eastAsia="Times New Roman" w:hAnsi="Calibri" w:cs="Calibri"/>
                <w:color w:val="000000"/>
                <w:sz w:val="14"/>
                <w:szCs w:val="14"/>
                <w:lang w:val="es-PE" w:eastAsia="es-PE"/>
              </w:rPr>
              <w:t>8</w:t>
            </w:r>
          </w:p>
        </w:tc>
        <w:tc>
          <w:tcPr>
            <w:tcW w:w="0" w:type="auto"/>
            <w:vMerge/>
            <w:vAlign w:val="center"/>
            <w:hideMark/>
          </w:tcPr>
          <w:p w14:paraId="339D0484"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29C3094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34. SERVICIO DE ACREDITACIÓN DE LAS DEFENSORÍAS MUNICIPAL DE LA NIÑA, NIÑO Y ADOLESCENTE (DEMUNA)</w:t>
            </w:r>
          </w:p>
        </w:tc>
        <w:tc>
          <w:tcPr>
            <w:tcW w:w="425" w:type="dxa"/>
            <w:vAlign w:val="center"/>
            <w:hideMark/>
          </w:tcPr>
          <w:p w14:paraId="3A47D40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709D748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DEMUNA acreditadas</w:t>
            </w:r>
          </w:p>
        </w:tc>
        <w:tc>
          <w:tcPr>
            <w:tcW w:w="1134" w:type="dxa"/>
            <w:vAlign w:val="center"/>
            <w:hideMark/>
          </w:tcPr>
          <w:p w14:paraId="638BEEB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DGNNA - MIMP</w:t>
            </w:r>
          </w:p>
        </w:tc>
        <w:tc>
          <w:tcPr>
            <w:tcW w:w="567" w:type="dxa"/>
            <w:noWrap/>
            <w:vAlign w:val="center"/>
            <w:hideMark/>
          </w:tcPr>
          <w:p w14:paraId="0A5147E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75" w:type="dxa"/>
            <w:noWrap/>
            <w:vAlign w:val="center"/>
            <w:hideMark/>
          </w:tcPr>
          <w:p w14:paraId="6B3F706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73" w:type="dxa"/>
            <w:noWrap/>
            <w:vAlign w:val="center"/>
            <w:hideMark/>
          </w:tcPr>
          <w:p w14:paraId="7BC9292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78" w:type="dxa"/>
            <w:noWrap/>
            <w:vAlign w:val="center"/>
            <w:hideMark/>
          </w:tcPr>
          <w:p w14:paraId="6F3D1E2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70</w:t>
            </w:r>
          </w:p>
        </w:tc>
        <w:tc>
          <w:tcPr>
            <w:tcW w:w="582" w:type="dxa"/>
            <w:noWrap/>
            <w:vAlign w:val="center"/>
            <w:hideMark/>
          </w:tcPr>
          <w:p w14:paraId="16BB902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616" w:type="dxa"/>
            <w:noWrap/>
            <w:vAlign w:val="center"/>
            <w:hideMark/>
          </w:tcPr>
          <w:p w14:paraId="3496AA2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83" w:type="dxa"/>
            <w:noWrap/>
            <w:vAlign w:val="center"/>
            <w:hideMark/>
          </w:tcPr>
          <w:p w14:paraId="130A363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65" w:type="dxa"/>
            <w:noWrap/>
            <w:vAlign w:val="center"/>
            <w:hideMark/>
          </w:tcPr>
          <w:p w14:paraId="09CDCD1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42" w:type="dxa"/>
            <w:noWrap/>
            <w:vAlign w:val="center"/>
            <w:hideMark/>
          </w:tcPr>
          <w:p w14:paraId="3741DCA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88" w:type="dxa"/>
            <w:noWrap/>
            <w:vAlign w:val="center"/>
            <w:hideMark/>
          </w:tcPr>
          <w:p w14:paraId="74BA985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r>
      <w:tr w:rsidR="00F24C1B" w:rsidRPr="00D00AA8" w14:paraId="4304D850"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093532" w14:textId="6791193D"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r w:rsidR="00F24C1B">
              <w:rPr>
                <w:rFonts w:ascii="Calibri" w:eastAsia="Times New Roman" w:hAnsi="Calibri" w:cs="Calibri"/>
                <w:color w:val="000000"/>
                <w:sz w:val="14"/>
                <w:szCs w:val="14"/>
                <w:lang w:val="es-PE" w:eastAsia="es-PE"/>
              </w:rPr>
              <w:t>9</w:t>
            </w:r>
          </w:p>
        </w:tc>
        <w:tc>
          <w:tcPr>
            <w:tcW w:w="0" w:type="auto"/>
            <w:vMerge/>
            <w:vAlign w:val="center"/>
            <w:hideMark/>
          </w:tcPr>
          <w:p w14:paraId="3D4A7CC1"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6DA0DDC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 SERVICIO JUGUEMOS EN TU DEMUNA PARA EL FORTALECIMIENTO DE CAPACIDADES DE AUTOPROTECCIÓN DE NIÑAS, NIÑOS Y ADOLESCENTES</w:t>
            </w:r>
          </w:p>
        </w:tc>
        <w:tc>
          <w:tcPr>
            <w:tcW w:w="425" w:type="dxa"/>
            <w:vAlign w:val="center"/>
            <w:hideMark/>
          </w:tcPr>
          <w:p w14:paraId="4F697AE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1C9BE42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que asistieron al menos a 15 sesiones de fortalecimiento de capacidades de autoprotección mediante metodologías lúdicas</w:t>
            </w:r>
          </w:p>
        </w:tc>
        <w:tc>
          <w:tcPr>
            <w:tcW w:w="1134" w:type="dxa"/>
            <w:vAlign w:val="center"/>
            <w:hideMark/>
          </w:tcPr>
          <w:p w14:paraId="238D756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DGNNA - MIMP</w:t>
            </w:r>
          </w:p>
        </w:tc>
        <w:tc>
          <w:tcPr>
            <w:tcW w:w="567" w:type="dxa"/>
            <w:noWrap/>
            <w:vAlign w:val="center"/>
            <w:hideMark/>
          </w:tcPr>
          <w:p w14:paraId="04DDCF3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58</w:t>
            </w:r>
          </w:p>
        </w:tc>
        <w:tc>
          <w:tcPr>
            <w:tcW w:w="575" w:type="dxa"/>
            <w:noWrap/>
            <w:vAlign w:val="center"/>
            <w:hideMark/>
          </w:tcPr>
          <w:p w14:paraId="4C62CF1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58.5</w:t>
            </w:r>
          </w:p>
        </w:tc>
        <w:tc>
          <w:tcPr>
            <w:tcW w:w="573" w:type="dxa"/>
            <w:noWrap/>
            <w:vAlign w:val="center"/>
            <w:hideMark/>
          </w:tcPr>
          <w:p w14:paraId="05B0617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59</w:t>
            </w:r>
          </w:p>
        </w:tc>
        <w:tc>
          <w:tcPr>
            <w:tcW w:w="578" w:type="dxa"/>
            <w:noWrap/>
            <w:vAlign w:val="center"/>
            <w:hideMark/>
          </w:tcPr>
          <w:p w14:paraId="5A986C4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59.5</w:t>
            </w:r>
          </w:p>
        </w:tc>
        <w:tc>
          <w:tcPr>
            <w:tcW w:w="582" w:type="dxa"/>
            <w:noWrap/>
            <w:vAlign w:val="center"/>
            <w:hideMark/>
          </w:tcPr>
          <w:p w14:paraId="247E82F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60</w:t>
            </w:r>
          </w:p>
        </w:tc>
        <w:tc>
          <w:tcPr>
            <w:tcW w:w="616" w:type="dxa"/>
            <w:noWrap/>
            <w:vAlign w:val="center"/>
            <w:hideMark/>
          </w:tcPr>
          <w:p w14:paraId="2471EBE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60.5</w:t>
            </w:r>
          </w:p>
        </w:tc>
        <w:tc>
          <w:tcPr>
            <w:tcW w:w="583" w:type="dxa"/>
            <w:noWrap/>
            <w:vAlign w:val="center"/>
            <w:hideMark/>
          </w:tcPr>
          <w:p w14:paraId="4174F2E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61</w:t>
            </w:r>
          </w:p>
        </w:tc>
        <w:tc>
          <w:tcPr>
            <w:tcW w:w="565" w:type="dxa"/>
            <w:noWrap/>
            <w:vAlign w:val="center"/>
            <w:hideMark/>
          </w:tcPr>
          <w:p w14:paraId="3E96B7B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61.5</w:t>
            </w:r>
          </w:p>
        </w:tc>
        <w:tc>
          <w:tcPr>
            <w:tcW w:w="542" w:type="dxa"/>
            <w:noWrap/>
            <w:vAlign w:val="center"/>
            <w:hideMark/>
          </w:tcPr>
          <w:p w14:paraId="3713E69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62</w:t>
            </w:r>
          </w:p>
        </w:tc>
        <w:tc>
          <w:tcPr>
            <w:tcW w:w="588" w:type="dxa"/>
            <w:noWrap/>
            <w:vAlign w:val="center"/>
            <w:hideMark/>
          </w:tcPr>
          <w:p w14:paraId="1181FE4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62</w:t>
            </w:r>
          </w:p>
        </w:tc>
      </w:tr>
      <w:tr w:rsidR="00F24C1B" w:rsidRPr="00D00AA8" w14:paraId="351A257F"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EB4BD5" w14:textId="21F08CDF"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40</w:t>
            </w:r>
          </w:p>
        </w:tc>
        <w:tc>
          <w:tcPr>
            <w:tcW w:w="0" w:type="auto"/>
            <w:vMerge/>
            <w:vAlign w:val="center"/>
            <w:hideMark/>
          </w:tcPr>
          <w:p w14:paraId="7CC8EAE4"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42E815B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36. SERVICIO JUGUEMOS EN LAS PLATAFORMAS ITINERANTES DE ACCIÓN SOCIAL – PIAS PARA EL FORTALECIMIENTO DE CAPACIDADES DE AUTOPROTECCIÓN DE NIÑAS, NIÑOS Y ADOLESCENTES</w:t>
            </w:r>
          </w:p>
        </w:tc>
        <w:tc>
          <w:tcPr>
            <w:tcW w:w="425" w:type="dxa"/>
            <w:vAlign w:val="center"/>
            <w:hideMark/>
          </w:tcPr>
          <w:p w14:paraId="5C9665C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10CC2C2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que asisten a al menos 3 sesiones de fortalecimiento de capacidades de autoprotección</w:t>
            </w:r>
          </w:p>
        </w:tc>
        <w:tc>
          <w:tcPr>
            <w:tcW w:w="1134" w:type="dxa"/>
            <w:vAlign w:val="center"/>
            <w:hideMark/>
          </w:tcPr>
          <w:p w14:paraId="03C6EDB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DGNNA - MIMP</w:t>
            </w:r>
          </w:p>
        </w:tc>
        <w:tc>
          <w:tcPr>
            <w:tcW w:w="567" w:type="dxa"/>
            <w:noWrap/>
            <w:vAlign w:val="center"/>
            <w:hideMark/>
          </w:tcPr>
          <w:p w14:paraId="0199A67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7E943D8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73" w:type="dxa"/>
            <w:noWrap/>
            <w:vAlign w:val="center"/>
            <w:hideMark/>
          </w:tcPr>
          <w:p w14:paraId="18087DF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w:t>
            </w:r>
          </w:p>
        </w:tc>
        <w:tc>
          <w:tcPr>
            <w:tcW w:w="578" w:type="dxa"/>
            <w:noWrap/>
            <w:vAlign w:val="center"/>
            <w:hideMark/>
          </w:tcPr>
          <w:p w14:paraId="18D64F8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32</w:t>
            </w:r>
          </w:p>
        </w:tc>
        <w:tc>
          <w:tcPr>
            <w:tcW w:w="582" w:type="dxa"/>
            <w:noWrap/>
            <w:vAlign w:val="center"/>
            <w:hideMark/>
          </w:tcPr>
          <w:p w14:paraId="70B5576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33</w:t>
            </w:r>
          </w:p>
        </w:tc>
        <w:tc>
          <w:tcPr>
            <w:tcW w:w="616" w:type="dxa"/>
            <w:noWrap/>
            <w:vAlign w:val="center"/>
            <w:hideMark/>
          </w:tcPr>
          <w:p w14:paraId="77E75CE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34</w:t>
            </w:r>
          </w:p>
        </w:tc>
        <w:tc>
          <w:tcPr>
            <w:tcW w:w="583" w:type="dxa"/>
            <w:noWrap/>
            <w:vAlign w:val="center"/>
            <w:hideMark/>
          </w:tcPr>
          <w:p w14:paraId="01E3798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65" w:type="dxa"/>
            <w:noWrap/>
            <w:vAlign w:val="center"/>
            <w:hideMark/>
          </w:tcPr>
          <w:p w14:paraId="0EB9529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36</w:t>
            </w:r>
          </w:p>
        </w:tc>
        <w:tc>
          <w:tcPr>
            <w:tcW w:w="542" w:type="dxa"/>
            <w:noWrap/>
            <w:vAlign w:val="center"/>
            <w:hideMark/>
          </w:tcPr>
          <w:p w14:paraId="76A2F11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37</w:t>
            </w:r>
          </w:p>
        </w:tc>
        <w:tc>
          <w:tcPr>
            <w:tcW w:w="588" w:type="dxa"/>
            <w:noWrap/>
            <w:vAlign w:val="center"/>
            <w:hideMark/>
          </w:tcPr>
          <w:p w14:paraId="64087FC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38</w:t>
            </w:r>
          </w:p>
        </w:tc>
      </w:tr>
      <w:tr w:rsidR="00F24C1B" w:rsidRPr="00D00AA8" w14:paraId="6737C1F1"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1D41D1" w14:textId="29D1E469"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lastRenderedPageBreak/>
              <w:t>41</w:t>
            </w:r>
          </w:p>
        </w:tc>
        <w:tc>
          <w:tcPr>
            <w:tcW w:w="0" w:type="auto"/>
            <w:vMerge/>
            <w:vAlign w:val="center"/>
            <w:hideMark/>
          </w:tcPr>
          <w:p w14:paraId="4872D01C"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77A68C3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37. SERVICIO DE ACREDITACIÓN DE LOS CENTROS DE ACOGIDA RESIDENCIAL PARA LAS NIÑAS, NIÑOS Y ADOLESCENTES EN SITUACIÓN DE DESPROTECCIÓN FAMILIAR</w:t>
            </w:r>
          </w:p>
        </w:tc>
        <w:tc>
          <w:tcPr>
            <w:tcW w:w="425" w:type="dxa"/>
            <w:vAlign w:val="center"/>
            <w:hideMark/>
          </w:tcPr>
          <w:p w14:paraId="4B5D6C0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A06FB5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Centros de Acogida Residencial acreditados</w:t>
            </w:r>
          </w:p>
        </w:tc>
        <w:tc>
          <w:tcPr>
            <w:tcW w:w="1134" w:type="dxa"/>
            <w:vAlign w:val="center"/>
            <w:hideMark/>
          </w:tcPr>
          <w:p w14:paraId="58E664B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DPNNA - MIMP</w:t>
            </w:r>
          </w:p>
        </w:tc>
        <w:tc>
          <w:tcPr>
            <w:tcW w:w="567" w:type="dxa"/>
            <w:noWrap/>
            <w:vAlign w:val="center"/>
            <w:hideMark/>
          </w:tcPr>
          <w:p w14:paraId="19B3C92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43</w:t>
            </w:r>
          </w:p>
        </w:tc>
        <w:tc>
          <w:tcPr>
            <w:tcW w:w="575" w:type="dxa"/>
            <w:noWrap/>
            <w:vAlign w:val="center"/>
            <w:hideMark/>
          </w:tcPr>
          <w:p w14:paraId="2139C2B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48</w:t>
            </w:r>
          </w:p>
        </w:tc>
        <w:tc>
          <w:tcPr>
            <w:tcW w:w="573" w:type="dxa"/>
            <w:noWrap/>
            <w:vAlign w:val="center"/>
            <w:hideMark/>
          </w:tcPr>
          <w:p w14:paraId="3FF02B5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78" w:type="dxa"/>
            <w:noWrap/>
            <w:vAlign w:val="center"/>
            <w:hideMark/>
          </w:tcPr>
          <w:p w14:paraId="7BBAA2C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90</w:t>
            </w:r>
          </w:p>
        </w:tc>
        <w:tc>
          <w:tcPr>
            <w:tcW w:w="582" w:type="dxa"/>
            <w:noWrap/>
            <w:vAlign w:val="center"/>
            <w:hideMark/>
          </w:tcPr>
          <w:p w14:paraId="4203C32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99</w:t>
            </w:r>
          </w:p>
        </w:tc>
        <w:tc>
          <w:tcPr>
            <w:tcW w:w="616" w:type="dxa"/>
            <w:noWrap/>
            <w:vAlign w:val="center"/>
            <w:hideMark/>
          </w:tcPr>
          <w:p w14:paraId="25616ED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83" w:type="dxa"/>
            <w:noWrap/>
            <w:vAlign w:val="center"/>
            <w:hideMark/>
          </w:tcPr>
          <w:p w14:paraId="25E58A7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65" w:type="dxa"/>
            <w:noWrap/>
            <w:vAlign w:val="center"/>
            <w:hideMark/>
          </w:tcPr>
          <w:p w14:paraId="71FCD93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42" w:type="dxa"/>
            <w:noWrap/>
            <w:vAlign w:val="center"/>
            <w:hideMark/>
          </w:tcPr>
          <w:p w14:paraId="0C259D0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c>
          <w:tcPr>
            <w:tcW w:w="588" w:type="dxa"/>
            <w:noWrap/>
            <w:vAlign w:val="center"/>
            <w:hideMark/>
          </w:tcPr>
          <w:p w14:paraId="1A05AFD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r>
      <w:tr w:rsidR="00F24C1B" w:rsidRPr="00D00AA8" w14:paraId="57FE50E0"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181789" w14:textId="1A039806"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w:t>
            </w:r>
            <w:r w:rsidR="00F24C1B">
              <w:rPr>
                <w:rFonts w:ascii="Calibri" w:eastAsia="Times New Roman" w:hAnsi="Calibri" w:cs="Calibri"/>
                <w:color w:val="000000"/>
                <w:sz w:val="14"/>
                <w:szCs w:val="14"/>
                <w:lang w:val="es-PE" w:eastAsia="es-PE"/>
              </w:rPr>
              <w:t>2</w:t>
            </w:r>
          </w:p>
        </w:tc>
        <w:tc>
          <w:tcPr>
            <w:tcW w:w="0" w:type="auto"/>
            <w:vMerge/>
            <w:vAlign w:val="center"/>
            <w:hideMark/>
          </w:tcPr>
          <w:p w14:paraId="744BCC91"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1AF3C2C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38. SERVICIO DE ACOGIMIENTO RESIDENCIAL PARA NIÑAS, NIÑOS Y ADOLESCENTES EN SITUACIÓN DE DESPROTECCIÓN FAMILIAR Y RIESGO SOCIAL</w:t>
            </w:r>
          </w:p>
        </w:tc>
        <w:tc>
          <w:tcPr>
            <w:tcW w:w="425" w:type="dxa"/>
            <w:vAlign w:val="center"/>
            <w:hideMark/>
          </w:tcPr>
          <w:p w14:paraId="1484EA2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4A1765B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con o sin discapacidad en acogimiento residencial que cuentan con informes evolutivos del Plan de Trabajo Individual dentro de los plazos establecidos</w:t>
            </w:r>
          </w:p>
        </w:tc>
        <w:tc>
          <w:tcPr>
            <w:tcW w:w="1134" w:type="dxa"/>
            <w:vAlign w:val="center"/>
            <w:hideMark/>
          </w:tcPr>
          <w:p w14:paraId="7EA5A98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INABIF - MIMP</w:t>
            </w:r>
          </w:p>
        </w:tc>
        <w:tc>
          <w:tcPr>
            <w:tcW w:w="567" w:type="dxa"/>
            <w:noWrap/>
            <w:vAlign w:val="center"/>
            <w:hideMark/>
          </w:tcPr>
          <w:p w14:paraId="34661CB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18.67</w:t>
            </w:r>
          </w:p>
        </w:tc>
        <w:tc>
          <w:tcPr>
            <w:tcW w:w="575" w:type="dxa"/>
            <w:noWrap/>
            <w:vAlign w:val="center"/>
            <w:hideMark/>
          </w:tcPr>
          <w:p w14:paraId="4C67EBB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21.29</w:t>
            </w:r>
          </w:p>
        </w:tc>
        <w:tc>
          <w:tcPr>
            <w:tcW w:w="573" w:type="dxa"/>
            <w:noWrap/>
            <w:vAlign w:val="center"/>
            <w:hideMark/>
          </w:tcPr>
          <w:p w14:paraId="49CBEDB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22.98</w:t>
            </w:r>
          </w:p>
        </w:tc>
        <w:tc>
          <w:tcPr>
            <w:tcW w:w="578" w:type="dxa"/>
            <w:noWrap/>
            <w:vAlign w:val="center"/>
            <w:hideMark/>
          </w:tcPr>
          <w:p w14:paraId="2F6BF5A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25.49</w:t>
            </w:r>
          </w:p>
        </w:tc>
        <w:tc>
          <w:tcPr>
            <w:tcW w:w="582" w:type="dxa"/>
            <w:noWrap/>
            <w:vAlign w:val="center"/>
            <w:hideMark/>
          </w:tcPr>
          <w:p w14:paraId="5BBADB0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28.28</w:t>
            </w:r>
          </w:p>
        </w:tc>
        <w:tc>
          <w:tcPr>
            <w:tcW w:w="616" w:type="dxa"/>
            <w:noWrap/>
            <w:vAlign w:val="center"/>
            <w:hideMark/>
          </w:tcPr>
          <w:p w14:paraId="2A71AEE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31.37</w:t>
            </w:r>
          </w:p>
        </w:tc>
        <w:tc>
          <w:tcPr>
            <w:tcW w:w="583" w:type="dxa"/>
            <w:noWrap/>
            <w:vAlign w:val="center"/>
            <w:hideMark/>
          </w:tcPr>
          <w:p w14:paraId="66509EF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34.81</w:t>
            </w:r>
          </w:p>
        </w:tc>
        <w:tc>
          <w:tcPr>
            <w:tcW w:w="565" w:type="dxa"/>
            <w:noWrap/>
            <w:vAlign w:val="center"/>
            <w:hideMark/>
          </w:tcPr>
          <w:p w14:paraId="3DEEBCD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38.61</w:t>
            </w:r>
          </w:p>
        </w:tc>
        <w:tc>
          <w:tcPr>
            <w:tcW w:w="542" w:type="dxa"/>
            <w:noWrap/>
            <w:vAlign w:val="center"/>
            <w:hideMark/>
          </w:tcPr>
          <w:p w14:paraId="0ACFB23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42.84</w:t>
            </w:r>
          </w:p>
        </w:tc>
        <w:tc>
          <w:tcPr>
            <w:tcW w:w="588" w:type="dxa"/>
            <w:noWrap/>
            <w:vAlign w:val="center"/>
            <w:hideMark/>
          </w:tcPr>
          <w:p w14:paraId="5CF5AD1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47.52</w:t>
            </w:r>
          </w:p>
        </w:tc>
      </w:tr>
      <w:tr w:rsidR="00F24C1B" w:rsidRPr="00D00AA8" w14:paraId="4E3D961F"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2719570" w14:textId="70C860D6"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w:t>
            </w:r>
            <w:r w:rsidR="00F24C1B">
              <w:rPr>
                <w:rFonts w:ascii="Calibri" w:eastAsia="Times New Roman" w:hAnsi="Calibri" w:cs="Calibri"/>
                <w:color w:val="000000"/>
                <w:sz w:val="14"/>
                <w:szCs w:val="14"/>
                <w:lang w:val="es-PE" w:eastAsia="es-PE"/>
              </w:rPr>
              <w:t>3</w:t>
            </w:r>
          </w:p>
        </w:tc>
        <w:tc>
          <w:tcPr>
            <w:tcW w:w="0" w:type="auto"/>
            <w:vMerge/>
            <w:vAlign w:val="center"/>
            <w:hideMark/>
          </w:tcPr>
          <w:p w14:paraId="6A7ED163"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1E33ABC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39. SERVICIO DE PROTECCIÓN ESPECIAL A NIÑAS, NIÑOS Y ADOLESCENTES EN SITUACIÓN DE RIESGO O DESPROTECCIÓN FAMILIAR PROVISIONAL</w:t>
            </w:r>
          </w:p>
        </w:tc>
        <w:tc>
          <w:tcPr>
            <w:tcW w:w="425" w:type="dxa"/>
            <w:vAlign w:val="center"/>
            <w:hideMark/>
          </w:tcPr>
          <w:p w14:paraId="3F5242A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1D37AB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en situación de riesgo o desprotección familiar provisional que cuentan con un Plan de Trabajo Individual aprobado en el plazo establecido</w:t>
            </w:r>
          </w:p>
        </w:tc>
        <w:tc>
          <w:tcPr>
            <w:tcW w:w="1134" w:type="dxa"/>
            <w:vAlign w:val="center"/>
            <w:hideMark/>
          </w:tcPr>
          <w:p w14:paraId="3918E42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INABIF - MIMP</w:t>
            </w:r>
          </w:p>
        </w:tc>
        <w:tc>
          <w:tcPr>
            <w:tcW w:w="567" w:type="dxa"/>
            <w:noWrap/>
            <w:vAlign w:val="center"/>
            <w:hideMark/>
          </w:tcPr>
          <w:p w14:paraId="0AF676A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75" w:type="dxa"/>
            <w:noWrap/>
            <w:vAlign w:val="center"/>
            <w:hideMark/>
          </w:tcPr>
          <w:p w14:paraId="2C33AD0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73" w:type="dxa"/>
            <w:noWrap/>
            <w:vAlign w:val="center"/>
            <w:hideMark/>
          </w:tcPr>
          <w:p w14:paraId="5580D74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c>
          <w:tcPr>
            <w:tcW w:w="578" w:type="dxa"/>
            <w:noWrap/>
            <w:vAlign w:val="center"/>
            <w:hideMark/>
          </w:tcPr>
          <w:p w14:paraId="4ACEB4E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82" w:type="dxa"/>
            <w:noWrap/>
            <w:vAlign w:val="center"/>
            <w:hideMark/>
          </w:tcPr>
          <w:p w14:paraId="76FFB98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55</w:t>
            </w:r>
          </w:p>
        </w:tc>
        <w:tc>
          <w:tcPr>
            <w:tcW w:w="616" w:type="dxa"/>
            <w:noWrap/>
            <w:vAlign w:val="center"/>
            <w:hideMark/>
          </w:tcPr>
          <w:p w14:paraId="4B7DF45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60</w:t>
            </w:r>
          </w:p>
        </w:tc>
        <w:tc>
          <w:tcPr>
            <w:tcW w:w="583" w:type="dxa"/>
            <w:noWrap/>
            <w:vAlign w:val="center"/>
            <w:hideMark/>
          </w:tcPr>
          <w:p w14:paraId="3A13AEB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565" w:type="dxa"/>
            <w:noWrap/>
            <w:vAlign w:val="center"/>
            <w:hideMark/>
          </w:tcPr>
          <w:p w14:paraId="20222E5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70</w:t>
            </w:r>
          </w:p>
        </w:tc>
        <w:tc>
          <w:tcPr>
            <w:tcW w:w="542" w:type="dxa"/>
            <w:noWrap/>
            <w:vAlign w:val="center"/>
            <w:hideMark/>
          </w:tcPr>
          <w:p w14:paraId="5A57CE1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75</w:t>
            </w:r>
          </w:p>
        </w:tc>
        <w:tc>
          <w:tcPr>
            <w:tcW w:w="588" w:type="dxa"/>
            <w:noWrap/>
            <w:vAlign w:val="center"/>
            <w:hideMark/>
          </w:tcPr>
          <w:p w14:paraId="758A1B1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80</w:t>
            </w:r>
          </w:p>
        </w:tc>
      </w:tr>
      <w:tr w:rsidR="00F24C1B" w:rsidRPr="00D00AA8" w14:paraId="65FD5078"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B50498" w14:textId="4715E4FD"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w:t>
            </w:r>
            <w:r w:rsidR="00F24C1B">
              <w:rPr>
                <w:rFonts w:ascii="Calibri" w:eastAsia="Times New Roman" w:hAnsi="Calibri" w:cs="Calibri"/>
                <w:color w:val="000000"/>
                <w:sz w:val="14"/>
                <w:szCs w:val="14"/>
                <w:lang w:val="es-PE" w:eastAsia="es-PE"/>
              </w:rPr>
              <w:t>4</w:t>
            </w:r>
          </w:p>
        </w:tc>
        <w:tc>
          <w:tcPr>
            <w:tcW w:w="0" w:type="auto"/>
            <w:vMerge/>
            <w:vAlign w:val="center"/>
            <w:hideMark/>
          </w:tcPr>
          <w:p w14:paraId="5A7E132F"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31B2D55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 SERVICIO DE FAMILIAS ACOGEDORAS PARA NIÑAS, NIÑOS Y ADOLESCENTES EN SITUACIÓN DE DESPROTECCIÓN FAMILIAR PROVISIONAL</w:t>
            </w:r>
          </w:p>
        </w:tc>
        <w:tc>
          <w:tcPr>
            <w:tcW w:w="425" w:type="dxa"/>
            <w:vAlign w:val="center"/>
            <w:hideMark/>
          </w:tcPr>
          <w:p w14:paraId="34AFD16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580087D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personas o familias acogedoras con competencias parentales fortalecidas, para la protección temporal de niñas, niños y adolescentes en situación de desprotección familiar provisional</w:t>
            </w:r>
          </w:p>
        </w:tc>
        <w:tc>
          <w:tcPr>
            <w:tcW w:w="1134" w:type="dxa"/>
            <w:vAlign w:val="center"/>
            <w:hideMark/>
          </w:tcPr>
          <w:p w14:paraId="276780B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DPE - MIMP</w:t>
            </w:r>
          </w:p>
        </w:tc>
        <w:tc>
          <w:tcPr>
            <w:tcW w:w="567" w:type="dxa"/>
            <w:noWrap/>
            <w:vAlign w:val="center"/>
            <w:hideMark/>
          </w:tcPr>
          <w:p w14:paraId="48C1EF3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28.77</w:t>
            </w:r>
          </w:p>
        </w:tc>
        <w:tc>
          <w:tcPr>
            <w:tcW w:w="575" w:type="dxa"/>
            <w:noWrap/>
            <w:vAlign w:val="center"/>
            <w:hideMark/>
          </w:tcPr>
          <w:p w14:paraId="530382D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31.9</w:t>
            </w:r>
          </w:p>
        </w:tc>
        <w:tc>
          <w:tcPr>
            <w:tcW w:w="573" w:type="dxa"/>
            <w:noWrap/>
            <w:vAlign w:val="center"/>
            <w:hideMark/>
          </w:tcPr>
          <w:p w14:paraId="48BFA58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35.4</w:t>
            </w:r>
          </w:p>
        </w:tc>
        <w:tc>
          <w:tcPr>
            <w:tcW w:w="578" w:type="dxa"/>
            <w:noWrap/>
            <w:vAlign w:val="center"/>
            <w:hideMark/>
          </w:tcPr>
          <w:p w14:paraId="7B3F39E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39.4</w:t>
            </w:r>
          </w:p>
        </w:tc>
        <w:tc>
          <w:tcPr>
            <w:tcW w:w="582" w:type="dxa"/>
            <w:noWrap/>
            <w:vAlign w:val="center"/>
            <w:hideMark/>
          </w:tcPr>
          <w:p w14:paraId="439D8D1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43.9</w:t>
            </w:r>
          </w:p>
        </w:tc>
        <w:tc>
          <w:tcPr>
            <w:tcW w:w="616" w:type="dxa"/>
            <w:noWrap/>
            <w:vAlign w:val="center"/>
            <w:hideMark/>
          </w:tcPr>
          <w:p w14:paraId="0E3B79E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48.6</w:t>
            </w:r>
          </w:p>
        </w:tc>
        <w:tc>
          <w:tcPr>
            <w:tcW w:w="583" w:type="dxa"/>
            <w:noWrap/>
            <w:vAlign w:val="center"/>
            <w:hideMark/>
          </w:tcPr>
          <w:p w14:paraId="1AC0BA7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53.5</w:t>
            </w:r>
          </w:p>
        </w:tc>
        <w:tc>
          <w:tcPr>
            <w:tcW w:w="565" w:type="dxa"/>
            <w:noWrap/>
            <w:vAlign w:val="center"/>
            <w:hideMark/>
          </w:tcPr>
          <w:p w14:paraId="6EBDFA0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59.3</w:t>
            </w:r>
          </w:p>
        </w:tc>
        <w:tc>
          <w:tcPr>
            <w:tcW w:w="542" w:type="dxa"/>
            <w:noWrap/>
            <w:vAlign w:val="center"/>
            <w:hideMark/>
          </w:tcPr>
          <w:p w14:paraId="092E1BD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65.7</w:t>
            </w:r>
          </w:p>
        </w:tc>
        <w:tc>
          <w:tcPr>
            <w:tcW w:w="588" w:type="dxa"/>
            <w:noWrap/>
            <w:vAlign w:val="center"/>
            <w:hideMark/>
          </w:tcPr>
          <w:p w14:paraId="48EDCDC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72.7</w:t>
            </w:r>
          </w:p>
        </w:tc>
      </w:tr>
      <w:tr w:rsidR="00F24C1B" w:rsidRPr="00D00AA8" w14:paraId="32C8DE92"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04F65E" w14:textId="1BA8CB92"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w:t>
            </w:r>
            <w:r w:rsidR="00F24C1B">
              <w:rPr>
                <w:rFonts w:ascii="Calibri" w:eastAsia="Times New Roman" w:hAnsi="Calibri" w:cs="Calibri"/>
                <w:color w:val="000000"/>
                <w:sz w:val="14"/>
                <w:szCs w:val="14"/>
                <w:lang w:val="es-PE" w:eastAsia="es-PE"/>
              </w:rPr>
              <w:t>5</w:t>
            </w:r>
          </w:p>
        </w:tc>
        <w:tc>
          <w:tcPr>
            <w:tcW w:w="0" w:type="auto"/>
            <w:vMerge/>
            <w:vAlign w:val="center"/>
            <w:hideMark/>
          </w:tcPr>
          <w:p w14:paraId="536C47C4"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7C0A1F5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41. ADOPCIÓN DE NIÑAS, NIÑOS Y ADOLESCENTES DECLARADOS EN DESPROTECCIÓN FAMILIAR Y ADOPTABILIDAD CON UNA FAMILIA IDÓNEA</w:t>
            </w:r>
          </w:p>
        </w:tc>
        <w:tc>
          <w:tcPr>
            <w:tcW w:w="425" w:type="dxa"/>
            <w:vAlign w:val="center"/>
            <w:hideMark/>
          </w:tcPr>
          <w:p w14:paraId="2B603C9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260168D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declarados judicialmente en desprotección familiar protegidos en una familia adoptiva oportunamente</w:t>
            </w:r>
          </w:p>
        </w:tc>
        <w:tc>
          <w:tcPr>
            <w:tcW w:w="1134" w:type="dxa"/>
            <w:vAlign w:val="center"/>
            <w:hideMark/>
          </w:tcPr>
          <w:p w14:paraId="1F20B15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DGA - MIMP</w:t>
            </w:r>
          </w:p>
        </w:tc>
        <w:tc>
          <w:tcPr>
            <w:tcW w:w="567" w:type="dxa"/>
            <w:noWrap/>
            <w:vAlign w:val="center"/>
            <w:hideMark/>
          </w:tcPr>
          <w:p w14:paraId="444116C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75" w:type="dxa"/>
            <w:noWrap/>
            <w:vAlign w:val="center"/>
            <w:hideMark/>
          </w:tcPr>
          <w:p w14:paraId="1013898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3" w:type="dxa"/>
            <w:noWrap/>
            <w:vAlign w:val="center"/>
            <w:hideMark/>
          </w:tcPr>
          <w:p w14:paraId="5890444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11</w:t>
            </w:r>
          </w:p>
        </w:tc>
        <w:tc>
          <w:tcPr>
            <w:tcW w:w="578" w:type="dxa"/>
            <w:noWrap/>
            <w:vAlign w:val="center"/>
            <w:hideMark/>
          </w:tcPr>
          <w:p w14:paraId="31984D2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11</w:t>
            </w:r>
          </w:p>
        </w:tc>
        <w:tc>
          <w:tcPr>
            <w:tcW w:w="582" w:type="dxa"/>
            <w:noWrap/>
            <w:vAlign w:val="center"/>
            <w:hideMark/>
          </w:tcPr>
          <w:p w14:paraId="3AD3D61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11</w:t>
            </w:r>
          </w:p>
        </w:tc>
        <w:tc>
          <w:tcPr>
            <w:tcW w:w="616" w:type="dxa"/>
            <w:noWrap/>
            <w:vAlign w:val="center"/>
            <w:hideMark/>
          </w:tcPr>
          <w:p w14:paraId="6BC7ECF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83" w:type="dxa"/>
            <w:noWrap/>
            <w:vAlign w:val="center"/>
            <w:hideMark/>
          </w:tcPr>
          <w:p w14:paraId="6FD9BE2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65" w:type="dxa"/>
            <w:noWrap/>
            <w:vAlign w:val="center"/>
            <w:hideMark/>
          </w:tcPr>
          <w:p w14:paraId="0F61C27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42" w:type="dxa"/>
            <w:noWrap/>
            <w:vAlign w:val="center"/>
            <w:hideMark/>
          </w:tcPr>
          <w:p w14:paraId="346DAA9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88" w:type="dxa"/>
            <w:noWrap/>
            <w:vAlign w:val="center"/>
            <w:hideMark/>
          </w:tcPr>
          <w:p w14:paraId="6E36438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13</w:t>
            </w:r>
          </w:p>
        </w:tc>
      </w:tr>
      <w:tr w:rsidR="00F24C1B" w:rsidRPr="00D00AA8" w14:paraId="05BE51C1"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0F42C1" w14:textId="5AE5AD14"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w:t>
            </w:r>
            <w:r w:rsidR="00F24C1B">
              <w:rPr>
                <w:rFonts w:ascii="Calibri" w:eastAsia="Times New Roman" w:hAnsi="Calibri" w:cs="Calibri"/>
                <w:color w:val="000000"/>
                <w:sz w:val="14"/>
                <w:szCs w:val="14"/>
                <w:lang w:val="es-PE" w:eastAsia="es-PE"/>
              </w:rPr>
              <w:t>46</w:t>
            </w:r>
          </w:p>
        </w:tc>
        <w:tc>
          <w:tcPr>
            <w:tcW w:w="0" w:type="auto"/>
            <w:noWrap/>
            <w:vAlign w:val="center"/>
            <w:hideMark/>
          </w:tcPr>
          <w:p w14:paraId="6780DD6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w:t>
            </w:r>
          </w:p>
        </w:tc>
        <w:tc>
          <w:tcPr>
            <w:tcW w:w="1879" w:type="dxa"/>
            <w:vAlign w:val="center"/>
            <w:hideMark/>
          </w:tcPr>
          <w:p w14:paraId="55BA727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42. Servicio de atención en patrocinio legal a favor de niñas, niños y adolescentes en situación de desprotección familiar y adopción</w:t>
            </w:r>
          </w:p>
        </w:tc>
        <w:tc>
          <w:tcPr>
            <w:tcW w:w="425" w:type="dxa"/>
            <w:vAlign w:val="center"/>
            <w:hideMark/>
          </w:tcPr>
          <w:p w14:paraId="6CC6F67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27EABB0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Tasa de variación porcentual anual de patrocinios por Defensa Pública a niñas, niños y adolescentes en situación de desprotección familiar</w:t>
            </w:r>
          </w:p>
        </w:tc>
        <w:tc>
          <w:tcPr>
            <w:tcW w:w="1134" w:type="dxa"/>
            <w:vAlign w:val="center"/>
            <w:hideMark/>
          </w:tcPr>
          <w:p w14:paraId="7316D0F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MINJUSDH</w:t>
            </w:r>
          </w:p>
        </w:tc>
        <w:tc>
          <w:tcPr>
            <w:tcW w:w="567" w:type="dxa"/>
            <w:noWrap/>
            <w:vAlign w:val="center"/>
            <w:hideMark/>
          </w:tcPr>
          <w:p w14:paraId="4D5C6FF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w:t>
            </w:r>
          </w:p>
        </w:tc>
        <w:tc>
          <w:tcPr>
            <w:tcW w:w="575" w:type="dxa"/>
            <w:noWrap/>
            <w:vAlign w:val="center"/>
            <w:hideMark/>
          </w:tcPr>
          <w:p w14:paraId="6E416DA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1.25</w:t>
            </w:r>
          </w:p>
        </w:tc>
        <w:tc>
          <w:tcPr>
            <w:tcW w:w="573" w:type="dxa"/>
            <w:noWrap/>
            <w:vAlign w:val="center"/>
            <w:hideMark/>
          </w:tcPr>
          <w:p w14:paraId="5F18FF6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78" w:type="dxa"/>
            <w:noWrap/>
            <w:vAlign w:val="center"/>
            <w:hideMark/>
          </w:tcPr>
          <w:p w14:paraId="5D0AFAF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1.75</w:t>
            </w:r>
          </w:p>
        </w:tc>
        <w:tc>
          <w:tcPr>
            <w:tcW w:w="582" w:type="dxa"/>
            <w:noWrap/>
            <w:vAlign w:val="center"/>
            <w:hideMark/>
          </w:tcPr>
          <w:p w14:paraId="0949D84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w:t>
            </w:r>
          </w:p>
        </w:tc>
        <w:tc>
          <w:tcPr>
            <w:tcW w:w="616" w:type="dxa"/>
            <w:noWrap/>
            <w:vAlign w:val="center"/>
            <w:hideMark/>
          </w:tcPr>
          <w:p w14:paraId="70FBD94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2.25</w:t>
            </w:r>
          </w:p>
        </w:tc>
        <w:tc>
          <w:tcPr>
            <w:tcW w:w="583" w:type="dxa"/>
            <w:noWrap/>
            <w:vAlign w:val="center"/>
            <w:hideMark/>
          </w:tcPr>
          <w:p w14:paraId="08CAD0A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565" w:type="dxa"/>
            <w:noWrap/>
            <w:vAlign w:val="center"/>
            <w:hideMark/>
          </w:tcPr>
          <w:p w14:paraId="67B2A2E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2.75</w:t>
            </w:r>
          </w:p>
        </w:tc>
        <w:tc>
          <w:tcPr>
            <w:tcW w:w="542" w:type="dxa"/>
            <w:noWrap/>
            <w:vAlign w:val="center"/>
            <w:hideMark/>
          </w:tcPr>
          <w:p w14:paraId="4B205FC5"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w:t>
            </w:r>
          </w:p>
        </w:tc>
        <w:tc>
          <w:tcPr>
            <w:tcW w:w="588" w:type="dxa"/>
            <w:noWrap/>
            <w:vAlign w:val="center"/>
            <w:hideMark/>
          </w:tcPr>
          <w:p w14:paraId="3406D8F7"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3.25</w:t>
            </w:r>
          </w:p>
        </w:tc>
      </w:tr>
      <w:tr w:rsidR="00F24C1B" w:rsidRPr="00D00AA8" w14:paraId="19EAECF8"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52FA4E" w14:textId="4F49C29F"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w:t>
            </w:r>
            <w:r w:rsidR="00F24C1B">
              <w:rPr>
                <w:rFonts w:ascii="Calibri" w:eastAsia="Times New Roman" w:hAnsi="Calibri" w:cs="Calibri"/>
                <w:color w:val="000000"/>
                <w:sz w:val="14"/>
                <w:szCs w:val="14"/>
                <w:lang w:val="es-PE" w:eastAsia="es-PE"/>
              </w:rPr>
              <w:t>7</w:t>
            </w:r>
          </w:p>
        </w:tc>
        <w:tc>
          <w:tcPr>
            <w:tcW w:w="0" w:type="auto"/>
            <w:vMerge w:val="restart"/>
            <w:noWrap/>
            <w:vAlign w:val="center"/>
            <w:hideMark/>
          </w:tcPr>
          <w:p w14:paraId="17596E1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OP4</w:t>
            </w:r>
          </w:p>
        </w:tc>
        <w:tc>
          <w:tcPr>
            <w:tcW w:w="1879" w:type="dxa"/>
            <w:vAlign w:val="center"/>
            <w:hideMark/>
          </w:tcPr>
          <w:p w14:paraId="5CE0FD4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43. SERVICIO DE FORTALECIMIENTO DE LOS ESPACIOS DE PARTICIPACIÓN ESTUDIANTIL</w:t>
            </w:r>
          </w:p>
        </w:tc>
        <w:tc>
          <w:tcPr>
            <w:tcW w:w="425" w:type="dxa"/>
            <w:vAlign w:val="center"/>
            <w:hideMark/>
          </w:tcPr>
          <w:p w14:paraId="3E60C0D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20D1E4B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instituciones educativas de educación básica regular y educación básica especial cuyos municipios escolares desarrollan e implementan planes de acción de acuerdo al Protocolo</w:t>
            </w:r>
          </w:p>
        </w:tc>
        <w:tc>
          <w:tcPr>
            <w:tcW w:w="1134" w:type="dxa"/>
            <w:vAlign w:val="center"/>
            <w:hideMark/>
          </w:tcPr>
          <w:p w14:paraId="2F405C0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MINEDU</w:t>
            </w:r>
          </w:p>
        </w:tc>
        <w:tc>
          <w:tcPr>
            <w:tcW w:w="567" w:type="dxa"/>
            <w:noWrap/>
            <w:vAlign w:val="center"/>
            <w:hideMark/>
          </w:tcPr>
          <w:p w14:paraId="53177C0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5" w:type="dxa"/>
            <w:noWrap/>
            <w:vAlign w:val="center"/>
            <w:hideMark/>
          </w:tcPr>
          <w:p w14:paraId="46FE835E"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S/D</w:t>
            </w:r>
          </w:p>
        </w:tc>
        <w:tc>
          <w:tcPr>
            <w:tcW w:w="573" w:type="dxa"/>
            <w:noWrap/>
            <w:vAlign w:val="center"/>
            <w:hideMark/>
          </w:tcPr>
          <w:p w14:paraId="2D02910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w:t>
            </w:r>
          </w:p>
        </w:tc>
        <w:tc>
          <w:tcPr>
            <w:tcW w:w="578" w:type="dxa"/>
            <w:noWrap/>
            <w:vAlign w:val="center"/>
            <w:hideMark/>
          </w:tcPr>
          <w:p w14:paraId="5682984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15</w:t>
            </w:r>
          </w:p>
        </w:tc>
        <w:tc>
          <w:tcPr>
            <w:tcW w:w="582" w:type="dxa"/>
            <w:noWrap/>
            <w:vAlign w:val="center"/>
            <w:hideMark/>
          </w:tcPr>
          <w:p w14:paraId="6B17BFDD"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20</w:t>
            </w:r>
          </w:p>
        </w:tc>
        <w:tc>
          <w:tcPr>
            <w:tcW w:w="616" w:type="dxa"/>
            <w:noWrap/>
            <w:vAlign w:val="center"/>
            <w:hideMark/>
          </w:tcPr>
          <w:p w14:paraId="092881B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25</w:t>
            </w:r>
          </w:p>
        </w:tc>
        <w:tc>
          <w:tcPr>
            <w:tcW w:w="583" w:type="dxa"/>
            <w:noWrap/>
            <w:vAlign w:val="center"/>
            <w:hideMark/>
          </w:tcPr>
          <w:p w14:paraId="720509D7"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c>
          <w:tcPr>
            <w:tcW w:w="565" w:type="dxa"/>
            <w:noWrap/>
            <w:vAlign w:val="center"/>
            <w:hideMark/>
          </w:tcPr>
          <w:p w14:paraId="46577E6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35</w:t>
            </w:r>
          </w:p>
        </w:tc>
        <w:tc>
          <w:tcPr>
            <w:tcW w:w="542" w:type="dxa"/>
            <w:noWrap/>
            <w:vAlign w:val="center"/>
            <w:hideMark/>
          </w:tcPr>
          <w:p w14:paraId="259A2F9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40</w:t>
            </w:r>
          </w:p>
        </w:tc>
        <w:tc>
          <w:tcPr>
            <w:tcW w:w="588" w:type="dxa"/>
            <w:noWrap/>
            <w:vAlign w:val="center"/>
            <w:hideMark/>
          </w:tcPr>
          <w:p w14:paraId="2720370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w:t>
            </w:r>
          </w:p>
        </w:tc>
      </w:tr>
      <w:tr w:rsidR="00F24C1B" w:rsidRPr="00D00AA8" w14:paraId="45C36BA7"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91A422" w14:textId="0099A1DC"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lastRenderedPageBreak/>
              <w:t>4</w:t>
            </w:r>
            <w:r w:rsidR="00F24C1B">
              <w:rPr>
                <w:rFonts w:ascii="Calibri" w:eastAsia="Times New Roman" w:hAnsi="Calibri" w:cs="Calibri"/>
                <w:color w:val="000000"/>
                <w:sz w:val="14"/>
                <w:szCs w:val="14"/>
                <w:lang w:val="es-PE" w:eastAsia="es-PE"/>
              </w:rPr>
              <w:t>8</w:t>
            </w:r>
          </w:p>
        </w:tc>
        <w:tc>
          <w:tcPr>
            <w:tcW w:w="0" w:type="auto"/>
            <w:vMerge/>
            <w:vAlign w:val="center"/>
            <w:hideMark/>
          </w:tcPr>
          <w:p w14:paraId="4252957A"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753D3D16"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44. SERVICIO DE PROMOCIÓN Y FORTALECIMIENTO DE LOS CONSEJOS CONSULTIVOS DE NIÑAS, NIÑOS Y ADOLESCENTES</w:t>
            </w:r>
          </w:p>
        </w:tc>
        <w:tc>
          <w:tcPr>
            <w:tcW w:w="425" w:type="dxa"/>
            <w:vAlign w:val="center"/>
            <w:hideMark/>
          </w:tcPr>
          <w:p w14:paraId="495D780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Nuevo</w:t>
            </w:r>
          </w:p>
        </w:tc>
        <w:tc>
          <w:tcPr>
            <w:tcW w:w="2977" w:type="dxa"/>
            <w:vAlign w:val="center"/>
            <w:hideMark/>
          </w:tcPr>
          <w:p w14:paraId="21D30C0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Gobiernos Regionales con Plan de Trabajo Anual implementado</w:t>
            </w:r>
          </w:p>
        </w:tc>
        <w:tc>
          <w:tcPr>
            <w:tcW w:w="1134" w:type="dxa"/>
            <w:vAlign w:val="center"/>
            <w:hideMark/>
          </w:tcPr>
          <w:p w14:paraId="388012D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DPNNA - MIMP</w:t>
            </w:r>
          </w:p>
        </w:tc>
        <w:tc>
          <w:tcPr>
            <w:tcW w:w="567" w:type="dxa"/>
            <w:noWrap/>
            <w:vAlign w:val="center"/>
            <w:hideMark/>
          </w:tcPr>
          <w:p w14:paraId="245FE72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12</w:t>
            </w:r>
          </w:p>
        </w:tc>
        <w:tc>
          <w:tcPr>
            <w:tcW w:w="575" w:type="dxa"/>
            <w:noWrap/>
            <w:vAlign w:val="center"/>
            <w:hideMark/>
          </w:tcPr>
          <w:p w14:paraId="0E3462B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23</w:t>
            </w:r>
          </w:p>
        </w:tc>
        <w:tc>
          <w:tcPr>
            <w:tcW w:w="573" w:type="dxa"/>
            <w:noWrap/>
            <w:vAlign w:val="center"/>
            <w:hideMark/>
          </w:tcPr>
          <w:p w14:paraId="0ABCF21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46</w:t>
            </w:r>
          </w:p>
        </w:tc>
        <w:tc>
          <w:tcPr>
            <w:tcW w:w="578" w:type="dxa"/>
            <w:noWrap/>
            <w:vAlign w:val="center"/>
            <w:hideMark/>
          </w:tcPr>
          <w:p w14:paraId="0DA0E2E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58</w:t>
            </w:r>
          </w:p>
        </w:tc>
        <w:tc>
          <w:tcPr>
            <w:tcW w:w="582" w:type="dxa"/>
            <w:noWrap/>
            <w:vAlign w:val="center"/>
            <w:hideMark/>
          </w:tcPr>
          <w:p w14:paraId="702DA3B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65</w:t>
            </w:r>
          </w:p>
        </w:tc>
        <w:tc>
          <w:tcPr>
            <w:tcW w:w="616" w:type="dxa"/>
            <w:noWrap/>
            <w:vAlign w:val="center"/>
            <w:hideMark/>
          </w:tcPr>
          <w:p w14:paraId="21EF721D"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73</w:t>
            </w:r>
          </w:p>
        </w:tc>
        <w:tc>
          <w:tcPr>
            <w:tcW w:w="583" w:type="dxa"/>
            <w:noWrap/>
            <w:vAlign w:val="center"/>
            <w:hideMark/>
          </w:tcPr>
          <w:p w14:paraId="79F97E1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81</w:t>
            </w:r>
          </w:p>
        </w:tc>
        <w:tc>
          <w:tcPr>
            <w:tcW w:w="565" w:type="dxa"/>
            <w:noWrap/>
            <w:vAlign w:val="center"/>
            <w:hideMark/>
          </w:tcPr>
          <w:p w14:paraId="736794CB"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92</w:t>
            </w:r>
          </w:p>
        </w:tc>
        <w:tc>
          <w:tcPr>
            <w:tcW w:w="542" w:type="dxa"/>
            <w:noWrap/>
            <w:vAlign w:val="center"/>
            <w:hideMark/>
          </w:tcPr>
          <w:p w14:paraId="67C4189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96</w:t>
            </w:r>
          </w:p>
        </w:tc>
        <w:tc>
          <w:tcPr>
            <w:tcW w:w="588" w:type="dxa"/>
            <w:noWrap/>
            <w:vAlign w:val="center"/>
            <w:hideMark/>
          </w:tcPr>
          <w:p w14:paraId="68EF775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100</w:t>
            </w:r>
          </w:p>
        </w:tc>
      </w:tr>
      <w:tr w:rsidR="00F24C1B" w:rsidRPr="00D00AA8" w14:paraId="1C35EC7F"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05ADF9" w14:textId="44D6CB22" w:rsidR="00D00AA8" w:rsidRPr="00D00AA8" w:rsidRDefault="00D00AA8" w:rsidP="00D00AA8">
            <w:pPr>
              <w:jc w:val="center"/>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w:t>
            </w:r>
            <w:r w:rsidR="00F24C1B">
              <w:rPr>
                <w:rFonts w:ascii="Calibri" w:eastAsia="Times New Roman" w:hAnsi="Calibri" w:cs="Calibri"/>
                <w:color w:val="000000"/>
                <w:sz w:val="14"/>
                <w:szCs w:val="14"/>
                <w:lang w:val="es-PE" w:eastAsia="es-PE"/>
              </w:rPr>
              <w:t>9</w:t>
            </w:r>
          </w:p>
        </w:tc>
        <w:tc>
          <w:tcPr>
            <w:tcW w:w="0" w:type="auto"/>
            <w:vMerge/>
            <w:vAlign w:val="center"/>
            <w:hideMark/>
          </w:tcPr>
          <w:p w14:paraId="75F00E28"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155C198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45. SERVICIO DE DOTACIÓN DE INFRAESTRUCTURA Y EQUIPAMIENTO URBANO, SOSTENIBLE Y ACCESIBLE, PARA CENTROS POBLADOS URBANOS DEL PAÍS</w:t>
            </w:r>
          </w:p>
        </w:tc>
        <w:tc>
          <w:tcPr>
            <w:tcW w:w="425" w:type="dxa"/>
            <w:vAlign w:val="center"/>
            <w:hideMark/>
          </w:tcPr>
          <w:p w14:paraId="094C39C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4C50F95B"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 xml:space="preserve"> Porcentaje de la población niño, niña y adolescente en hogares urbanos con acceso a servicios de infraestructura y equipamiento urbano</w:t>
            </w:r>
          </w:p>
        </w:tc>
        <w:tc>
          <w:tcPr>
            <w:tcW w:w="1134" w:type="dxa"/>
            <w:vAlign w:val="center"/>
            <w:hideMark/>
          </w:tcPr>
          <w:p w14:paraId="597AFA2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ENAPRES - INEI</w:t>
            </w:r>
          </w:p>
        </w:tc>
        <w:tc>
          <w:tcPr>
            <w:tcW w:w="567" w:type="dxa"/>
            <w:noWrap/>
            <w:vAlign w:val="center"/>
            <w:hideMark/>
          </w:tcPr>
          <w:p w14:paraId="5DDB080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49</w:t>
            </w:r>
          </w:p>
        </w:tc>
        <w:tc>
          <w:tcPr>
            <w:tcW w:w="575" w:type="dxa"/>
            <w:noWrap/>
            <w:vAlign w:val="center"/>
            <w:hideMark/>
          </w:tcPr>
          <w:p w14:paraId="36CEC86F"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73" w:type="dxa"/>
            <w:noWrap/>
            <w:vAlign w:val="center"/>
            <w:hideMark/>
          </w:tcPr>
          <w:p w14:paraId="35EC1B6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51</w:t>
            </w:r>
          </w:p>
        </w:tc>
        <w:tc>
          <w:tcPr>
            <w:tcW w:w="578" w:type="dxa"/>
            <w:noWrap/>
            <w:vAlign w:val="center"/>
            <w:hideMark/>
          </w:tcPr>
          <w:p w14:paraId="3DE3E01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52</w:t>
            </w:r>
          </w:p>
        </w:tc>
        <w:tc>
          <w:tcPr>
            <w:tcW w:w="582" w:type="dxa"/>
            <w:noWrap/>
            <w:vAlign w:val="center"/>
            <w:hideMark/>
          </w:tcPr>
          <w:p w14:paraId="6A178EA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54</w:t>
            </w:r>
          </w:p>
        </w:tc>
        <w:tc>
          <w:tcPr>
            <w:tcW w:w="616" w:type="dxa"/>
            <w:noWrap/>
            <w:vAlign w:val="center"/>
            <w:hideMark/>
          </w:tcPr>
          <w:p w14:paraId="24C818B3"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56</w:t>
            </w:r>
          </w:p>
        </w:tc>
        <w:tc>
          <w:tcPr>
            <w:tcW w:w="583" w:type="dxa"/>
            <w:noWrap/>
            <w:vAlign w:val="center"/>
            <w:hideMark/>
          </w:tcPr>
          <w:p w14:paraId="2B684CD1"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58</w:t>
            </w:r>
          </w:p>
        </w:tc>
        <w:tc>
          <w:tcPr>
            <w:tcW w:w="565" w:type="dxa"/>
            <w:noWrap/>
            <w:vAlign w:val="center"/>
            <w:hideMark/>
          </w:tcPr>
          <w:p w14:paraId="5B57B3D5"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60</w:t>
            </w:r>
          </w:p>
        </w:tc>
        <w:tc>
          <w:tcPr>
            <w:tcW w:w="542" w:type="dxa"/>
            <w:noWrap/>
            <w:vAlign w:val="center"/>
            <w:hideMark/>
          </w:tcPr>
          <w:p w14:paraId="4E9ADE4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62</w:t>
            </w:r>
          </w:p>
        </w:tc>
        <w:tc>
          <w:tcPr>
            <w:tcW w:w="588" w:type="dxa"/>
            <w:noWrap/>
            <w:vAlign w:val="center"/>
            <w:hideMark/>
          </w:tcPr>
          <w:p w14:paraId="264E12D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64</w:t>
            </w:r>
          </w:p>
        </w:tc>
      </w:tr>
      <w:tr w:rsidR="00F24C1B" w:rsidRPr="00D00AA8" w14:paraId="39690E3E" w14:textId="77777777" w:rsidTr="006D78D4">
        <w:trPr>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BE798F" w14:textId="5AAEF864"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50</w:t>
            </w:r>
          </w:p>
        </w:tc>
        <w:tc>
          <w:tcPr>
            <w:tcW w:w="0" w:type="auto"/>
            <w:vMerge/>
            <w:vAlign w:val="center"/>
            <w:hideMark/>
          </w:tcPr>
          <w:p w14:paraId="354A5058" w14:textId="77777777" w:rsidR="00D00AA8" w:rsidRPr="00D00AA8" w:rsidRDefault="00D00AA8" w:rsidP="00D00A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7EF9214C"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46. SERVICIO DE COBERTURA A INTERNET FIJO QUE CONTRIBUYE AL FORTALECIMIENTO DE CAPACIDADES DE LAS NNA</w:t>
            </w:r>
          </w:p>
        </w:tc>
        <w:tc>
          <w:tcPr>
            <w:tcW w:w="425" w:type="dxa"/>
            <w:vAlign w:val="center"/>
            <w:hideMark/>
          </w:tcPr>
          <w:p w14:paraId="367F5EF0"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Mejora</w:t>
            </w:r>
          </w:p>
        </w:tc>
        <w:tc>
          <w:tcPr>
            <w:tcW w:w="2977" w:type="dxa"/>
            <w:vAlign w:val="center"/>
            <w:hideMark/>
          </w:tcPr>
          <w:p w14:paraId="4F6A009E"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localidades, con más de 100 habitantes o que tengan una entidad pública, con cobertura de internet fijo</w:t>
            </w:r>
          </w:p>
        </w:tc>
        <w:tc>
          <w:tcPr>
            <w:tcW w:w="1134" w:type="dxa"/>
            <w:vAlign w:val="center"/>
            <w:hideMark/>
          </w:tcPr>
          <w:p w14:paraId="30A688AA"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PRONATEL - MVCS</w:t>
            </w:r>
          </w:p>
        </w:tc>
        <w:tc>
          <w:tcPr>
            <w:tcW w:w="567" w:type="dxa"/>
            <w:noWrap/>
            <w:vAlign w:val="center"/>
            <w:hideMark/>
          </w:tcPr>
          <w:p w14:paraId="7FD59E5F"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18</w:t>
            </w:r>
          </w:p>
        </w:tc>
        <w:tc>
          <w:tcPr>
            <w:tcW w:w="575" w:type="dxa"/>
            <w:noWrap/>
            <w:vAlign w:val="center"/>
            <w:hideMark/>
          </w:tcPr>
          <w:p w14:paraId="4129A0B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19</w:t>
            </w:r>
          </w:p>
        </w:tc>
        <w:tc>
          <w:tcPr>
            <w:tcW w:w="573" w:type="dxa"/>
            <w:noWrap/>
            <w:vAlign w:val="center"/>
            <w:hideMark/>
          </w:tcPr>
          <w:p w14:paraId="75067BA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26</w:t>
            </w:r>
          </w:p>
        </w:tc>
        <w:tc>
          <w:tcPr>
            <w:tcW w:w="578" w:type="dxa"/>
            <w:noWrap/>
            <w:vAlign w:val="center"/>
            <w:hideMark/>
          </w:tcPr>
          <w:p w14:paraId="14C23E83"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w:t>
            </w:r>
          </w:p>
        </w:tc>
        <w:tc>
          <w:tcPr>
            <w:tcW w:w="582" w:type="dxa"/>
            <w:noWrap/>
            <w:vAlign w:val="center"/>
            <w:hideMark/>
          </w:tcPr>
          <w:p w14:paraId="7AE4EBD9"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w:t>
            </w:r>
          </w:p>
        </w:tc>
        <w:tc>
          <w:tcPr>
            <w:tcW w:w="616" w:type="dxa"/>
            <w:noWrap/>
            <w:vAlign w:val="center"/>
            <w:hideMark/>
          </w:tcPr>
          <w:p w14:paraId="3B38CFE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28</w:t>
            </w:r>
          </w:p>
        </w:tc>
        <w:tc>
          <w:tcPr>
            <w:tcW w:w="583" w:type="dxa"/>
            <w:noWrap/>
            <w:vAlign w:val="center"/>
            <w:hideMark/>
          </w:tcPr>
          <w:p w14:paraId="0D8BC1E2"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29</w:t>
            </w:r>
          </w:p>
        </w:tc>
        <w:tc>
          <w:tcPr>
            <w:tcW w:w="565" w:type="dxa"/>
            <w:noWrap/>
            <w:vAlign w:val="center"/>
            <w:hideMark/>
          </w:tcPr>
          <w:p w14:paraId="4599B818"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29</w:t>
            </w:r>
          </w:p>
        </w:tc>
        <w:tc>
          <w:tcPr>
            <w:tcW w:w="542" w:type="dxa"/>
            <w:noWrap/>
            <w:vAlign w:val="center"/>
            <w:hideMark/>
          </w:tcPr>
          <w:p w14:paraId="35384504"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29</w:t>
            </w:r>
          </w:p>
        </w:tc>
        <w:tc>
          <w:tcPr>
            <w:tcW w:w="588" w:type="dxa"/>
            <w:noWrap/>
            <w:vAlign w:val="center"/>
            <w:hideMark/>
          </w:tcPr>
          <w:p w14:paraId="4ABC6B31" w14:textId="77777777" w:rsidR="00D00AA8" w:rsidRPr="00D00AA8" w:rsidRDefault="00D00AA8" w:rsidP="00D00A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30</w:t>
            </w:r>
          </w:p>
        </w:tc>
      </w:tr>
      <w:tr w:rsidR="00F24C1B" w:rsidRPr="00D00AA8" w14:paraId="1237D9DD" w14:textId="77777777" w:rsidTr="006D78D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E543964" w14:textId="05FCA7F9" w:rsidR="00D00AA8" w:rsidRPr="00D00AA8" w:rsidRDefault="00F24C1B" w:rsidP="00D00AA8">
            <w:pPr>
              <w:jc w:val="center"/>
              <w:rPr>
                <w:rFonts w:ascii="Calibri" w:eastAsia="Times New Roman" w:hAnsi="Calibri" w:cs="Calibri"/>
                <w:color w:val="000000"/>
                <w:sz w:val="14"/>
                <w:szCs w:val="14"/>
                <w:lang w:val="es-PE" w:eastAsia="es-PE"/>
              </w:rPr>
            </w:pPr>
            <w:r>
              <w:rPr>
                <w:rFonts w:ascii="Calibri" w:eastAsia="Times New Roman" w:hAnsi="Calibri" w:cs="Calibri"/>
                <w:color w:val="000000"/>
                <w:sz w:val="14"/>
                <w:szCs w:val="14"/>
                <w:lang w:val="es-PE" w:eastAsia="es-PE"/>
              </w:rPr>
              <w:t>51</w:t>
            </w:r>
          </w:p>
        </w:tc>
        <w:tc>
          <w:tcPr>
            <w:tcW w:w="0" w:type="auto"/>
            <w:vMerge/>
            <w:vAlign w:val="center"/>
            <w:hideMark/>
          </w:tcPr>
          <w:p w14:paraId="502A7523" w14:textId="77777777" w:rsidR="00D00AA8" w:rsidRPr="00D00AA8" w:rsidRDefault="00D00AA8" w:rsidP="00D00A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p>
        </w:tc>
        <w:tc>
          <w:tcPr>
            <w:tcW w:w="1879" w:type="dxa"/>
            <w:vAlign w:val="center"/>
            <w:hideMark/>
          </w:tcPr>
          <w:p w14:paraId="07DCA852" w14:textId="1D95920D" w:rsidR="00D00AA8" w:rsidRPr="00D00AA8" w:rsidRDefault="00B93A95"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47. SERVICIO DE FORTALECIMIENTO DE CAPACIDADES PARA MEJORAR LA PARTICIPACIÓN DE LAS NIÑAS, NIÑOS Y ADOLESCENTES EN LOS PROCEDIMIENTOS QUE LES INVOLUCREN O AFECTEN</w:t>
            </w:r>
          </w:p>
        </w:tc>
        <w:tc>
          <w:tcPr>
            <w:tcW w:w="425" w:type="dxa"/>
            <w:vAlign w:val="center"/>
            <w:hideMark/>
          </w:tcPr>
          <w:p w14:paraId="3731F4C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Nuevo</w:t>
            </w:r>
          </w:p>
        </w:tc>
        <w:tc>
          <w:tcPr>
            <w:tcW w:w="2977" w:type="dxa"/>
            <w:vAlign w:val="center"/>
            <w:hideMark/>
          </w:tcPr>
          <w:p w14:paraId="12886FD4"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Porcentaje de niñas, niños y adolescentes miembros de CCONNA regionales que fortalecieron sus capacidades de participación</w:t>
            </w:r>
          </w:p>
        </w:tc>
        <w:tc>
          <w:tcPr>
            <w:tcW w:w="1134" w:type="dxa"/>
            <w:vAlign w:val="center"/>
            <w:hideMark/>
          </w:tcPr>
          <w:p w14:paraId="1736E35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Registros administrativos DPNNA - MIMP</w:t>
            </w:r>
          </w:p>
        </w:tc>
        <w:tc>
          <w:tcPr>
            <w:tcW w:w="567" w:type="dxa"/>
            <w:noWrap/>
            <w:vAlign w:val="center"/>
            <w:hideMark/>
          </w:tcPr>
          <w:p w14:paraId="2FBB8952"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42</w:t>
            </w:r>
          </w:p>
        </w:tc>
        <w:tc>
          <w:tcPr>
            <w:tcW w:w="575" w:type="dxa"/>
            <w:noWrap/>
            <w:vAlign w:val="center"/>
            <w:hideMark/>
          </w:tcPr>
          <w:p w14:paraId="488FE209"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46</w:t>
            </w:r>
          </w:p>
        </w:tc>
        <w:tc>
          <w:tcPr>
            <w:tcW w:w="573" w:type="dxa"/>
            <w:noWrap/>
            <w:vAlign w:val="center"/>
            <w:hideMark/>
          </w:tcPr>
          <w:p w14:paraId="52DF458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50</w:t>
            </w:r>
          </w:p>
        </w:tc>
        <w:tc>
          <w:tcPr>
            <w:tcW w:w="578" w:type="dxa"/>
            <w:noWrap/>
            <w:vAlign w:val="center"/>
            <w:hideMark/>
          </w:tcPr>
          <w:p w14:paraId="5A7BA9E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54</w:t>
            </w:r>
          </w:p>
        </w:tc>
        <w:tc>
          <w:tcPr>
            <w:tcW w:w="582" w:type="dxa"/>
            <w:noWrap/>
            <w:vAlign w:val="center"/>
            <w:hideMark/>
          </w:tcPr>
          <w:p w14:paraId="5531FCE6"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58</w:t>
            </w:r>
          </w:p>
        </w:tc>
        <w:tc>
          <w:tcPr>
            <w:tcW w:w="616" w:type="dxa"/>
            <w:noWrap/>
            <w:vAlign w:val="center"/>
            <w:hideMark/>
          </w:tcPr>
          <w:p w14:paraId="79BFF8A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62</w:t>
            </w:r>
          </w:p>
        </w:tc>
        <w:tc>
          <w:tcPr>
            <w:tcW w:w="583" w:type="dxa"/>
            <w:noWrap/>
            <w:vAlign w:val="center"/>
            <w:hideMark/>
          </w:tcPr>
          <w:p w14:paraId="54B38E4A"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66</w:t>
            </w:r>
          </w:p>
        </w:tc>
        <w:tc>
          <w:tcPr>
            <w:tcW w:w="565" w:type="dxa"/>
            <w:noWrap/>
            <w:vAlign w:val="center"/>
            <w:hideMark/>
          </w:tcPr>
          <w:p w14:paraId="07668288"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70</w:t>
            </w:r>
          </w:p>
        </w:tc>
        <w:tc>
          <w:tcPr>
            <w:tcW w:w="542" w:type="dxa"/>
            <w:noWrap/>
            <w:vAlign w:val="center"/>
            <w:hideMark/>
          </w:tcPr>
          <w:p w14:paraId="02AA402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74</w:t>
            </w:r>
          </w:p>
        </w:tc>
        <w:tc>
          <w:tcPr>
            <w:tcW w:w="588" w:type="dxa"/>
            <w:noWrap/>
            <w:vAlign w:val="center"/>
            <w:hideMark/>
          </w:tcPr>
          <w:p w14:paraId="586ABF40" w14:textId="77777777" w:rsidR="00D00AA8" w:rsidRPr="00D00AA8" w:rsidRDefault="00D00AA8" w:rsidP="00D00A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D00AA8">
              <w:rPr>
                <w:rFonts w:ascii="Calibri" w:eastAsia="Times New Roman" w:hAnsi="Calibri" w:cs="Calibri"/>
                <w:color w:val="000000"/>
                <w:sz w:val="14"/>
                <w:szCs w:val="14"/>
                <w:lang w:val="es-PE" w:eastAsia="es-PE"/>
              </w:rPr>
              <w:t>78</w:t>
            </w:r>
          </w:p>
        </w:tc>
      </w:tr>
    </w:tbl>
    <w:p w14:paraId="0DD33148" w14:textId="7A164F33" w:rsidR="001C3DDA" w:rsidRDefault="001C3DDA" w:rsidP="00251D19">
      <w:pPr>
        <w:rPr>
          <w:rFonts w:ascii="Calibri" w:hAnsi="Calibri" w:cs="Calibri"/>
          <w:b/>
          <w:noProof/>
          <w:u w:val="single"/>
          <w:lang w:val="es-PE"/>
        </w:rPr>
      </w:pPr>
    </w:p>
    <w:p w14:paraId="44E952A2" w14:textId="4613FB79" w:rsidR="001C3DDA" w:rsidRDefault="001C3DDA" w:rsidP="00251D19">
      <w:pPr>
        <w:rPr>
          <w:rFonts w:ascii="Calibri" w:hAnsi="Calibri" w:cs="Calibri"/>
          <w:b/>
          <w:noProof/>
          <w:u w:val="single"/>
          <w:lang w:val="es-PE"/>
        </w:rPr>
      </w:pPr>
    </w:p>
    <w:p w14:paraId="6294467A" w14:textId="77777777" w:rsidR="001C3DDA" w:rsidRPr="00353B19" w:rsidRDefault="001C3DDA" w:rsidP="00251D19">
      <w:pPr>
        <w:rPr>
          <w:rFonts w:ascii="Calibri" w:hAnsi="Calibri" w:cs="Calibri"/>
          <w:b/>
          <w:noProof/>
          <w:u w:val="single"/>
          <w:lang w:val="es-PE"/>
        </w:rPr>
      </w:pPr>
      <w:bookmarkStart w:id="34" w:name="_GoBack"/>
      <w:bookmarkEnd w:id="34"/>
    </w:p>
    <w:p w14:paraId="0073F3D2" w14:textId="7B5D6427" w:rsidR="00B02FF6" w:rsidRPr="00353B19" w:rsidRDefault="00B02FF6" w:rsidP="00251D19">
      <w:pPr>
        <w:rPr>
          <w:rFonts w:ascii="Calibri" w:hAnsi="Calibri" w:cs="Calibri"/>
          <w:b/>
          <w:noProof/>
          <w:u w:val="single"/>
          <w:lang w:val="es-PE"/>
        </w:rPr>
      </w:pPr>
    </w:p>
    <w:sectPr w:rsidR="00B02FF6" w:rsidRPr="00353B19" w:rsidSect="00B02FF6">
      <w:pgSz w:w="15840" w:h="12240" w:orient="landscape"/>
      <w:pgMar w:top="1701" w:right="1418" w:bottom="1701"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F635B" w14:textId="77777777" w:rsidR="001C433C" w:rsidRDefault="001C433C" w:rsidP="00C00E0A">
      <w:pPr>
        <w:spacing w:after="0" w:line="240" w:lineRule="auto"/>
      </w:pPr>
      <w:r>
        <w:separator/>
      </w:r>
    </w:p>
  </w:endnote>
  <w:endnote w:type="continuationSeparator" w:id="0">
    <w:p w14:paraId="2CF11BCC" w14:textId="77777777" w:rsidR="001C433C" w:rsidRDefault="001C433C" w:rsidP="00C0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Xinwei">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badi Extra Light">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263132"/>
      <w:docPartObj>
        <w:docPartGallery w:val="Page Numbers (Bottom of Page)"/>
        <w:docPartUnique/>
      </w:docPartObj>
    </w:sdtPr>
    <w:sdtEndPr/>
    <w:sdtContent>
      <w:p w14:paraId="14BB31BE" w14:textId="77777777" w:rsidR="0058445C" w:rsidRDefault="0058445C">
        <w:pPr>
          <w:pStyle w:val="Piedepgina"/>
          <w:jc w:val="right"/>
        </w:pPr>
        <w:r>
          <w:fldChar w:fldCharType="begin"/>
        </w:r>
        <w:r>
          <w:instrText>PAGE   \* MERGEFORMAT</w:instrText>
        </w:r>
        <w:r>
          <w:fldChar w:fldCharType="separate"/>
        </w:r>
        <w:r w:rsidR="00B93A95" w:rsidRPr="00B93A95">
          <w:rPr>
            <w:noProof/>
            <w:lang w:val="es-ES"/>
          </w:rPr>
          <w:t>14</w:t>
        </w:r>
        <w:r>
          <w:fldChar w:fldCharType="end"/>
        </w:r>
      </w:p>
    </w:sdtContent>
  </w:sdt>
  <w:p w14:paraId="6C7015BF" w14:textId="77777777" w:rsidR="0058445C" w:rsidRDefault="005844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484098"/>
      <w:docPartObj>
        <w:docPartGallery w:val="Page Numbers (Bottom of Page)"/>
        <w:docPartUnique/>
      </w:docPartObj>
    </w:sdtPr>
    <w:sdtEndPr>
      <w:rPr>
        <w:rFonts w:ascii="Calibri" w:hAnsi="Calibri"/>
      </w:rPr>
    </w:sdtEndPr>
    <w:sdtContent>
      <w:p w14:paraId="3124E33B" w14:textId="77777777" w:rsidR="0058445C" w:rsidRPr="00664D2C" w:rsidRDefault="001C433C" w:rsidP="00187046">
        <w:pPr>
          <w:pStyle w:val="Piedepgina"/>
          <w:jc w:val="center"/>
          <w:rPr>
            <w:rFonts w:ascii="Calibri" w:hAnsi="Calibri"/>
          </w:rPr>
        </w:pPr>
      </w:p>
    </w:sdtContent>
  </w:sdt>
  <w:p w14:paraId="6F2E1769" w14:textId="77777777" w:rsidR="0058445C" w:rsidRDefault="0058445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212702400"/>
      <w:docPartObj>
        <w:docPartGallery w:val="Page Numbers (Bottom of Page)"/>
        <w:docPartUnique/>
      </w:docPartObj>
    </w:sdtPr>
    <w:sdtEndPr/>
    <w:sdtContent>
      <w:p w14:paraId="27B668B5" w14:textId="3F55679E" w:rsidR="000E4ACD" w:rsidRPr="00E85E09" w:rsidRDefault="000E4ACD">
        <w:pPr>
          <w:pStyle w:val="Piedepgina"/>
          <w:jc w:val="center"/>
          <w:rPr>
            <w:rFonts w:ascii="Calibri" w:hAnsi="Calibri"/>
            <w:sz w:val="18"/>
          </w:rPr>
        </w:pPr>
        <w:r w:rsidRPr="00E85E09">
          <w:rPr>
            <w:rFonts w:ascii="Calibri" w:hAnsi="Calibri"/>
            <w:sz w:val="18"/>
          </w:rPr>
          <w:fldChar w:fldCharType="begin"/>
        </w:r>
        <w:r w:rsidRPr="00E85E09">
          <w:rPr>
            <w:rFonts w:ascii="Calibri" w:hAnsi="Calibri"/>
            <w:sz w:val="18"/>
          </w:rPr>
          <w:instrText>PAGE   \* MERGEFORMAT</w:instrText>
        </w:r>
        <w:r w:rsidRPr="00E85E09">
          <w:rPr>
            <w:rFonts w:ascii="Calibri" w:hAnsi="Calibri"/>
            <w:sz w:val="18"/>
          </w:rPr>
          <w:fldChar w:fldCharType="separate"/>
        </w:r>
        <w:r w:rsidR="00B93A95" w:rsidRPr="00B93A95">
          <w:rPr>
            <w:rFonts w:ascii="Calibri" w:hAnsi="Calibri"/>
            <w:noProof/>
            <w:sz w:val="18"/>
            <w:lang w:val="es-ES"/>
          </w:rPr>
          <w:t>29</w:t>
        </w:r>
        <w:r w:rsidRPr="00E85E09">
          <w:rPr>
            <w:rFonts w:ascii="Calibri" w:hAnsi="Calibri"/>
            <w:sz w:val="18"/>
          </w:rPr>
          <w:fldChar w:fldCharType="end"/>
        </w:r>
      </w:p>
    </w:sdtContent>
  </w:sdt>
  <w:p w14:paraId="1BDBAC64" w14:textId="77777777" w:rsidR="000E4ACD" w:rsidRDefault="000E4A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AEEB8" w14:textId="77777777" w:rsidR="001C433C" w:rsidRDefault="001C433C" w:rsidP="00C00E0A">
      <w:pPr>
        <w:spacing w:after="0" w:line="240" w:lineRule="auto"/>
      </w:pPr>
      <w:r>
        <w:separator/>
      </w:r>
    </w:p>
  </w:footnote>
  <w:footnote w:type="continuationSeparator" w:id="0">
    <w:p w14:paraId="23CC36C8" w14:textId="77777777" w:rsidR="001C433C" w:rsidRDefault="001C433C" w:rsidP="00C00E0A">
      <w:pPr>
        <w:spacing w:after="0" w:line="240" w:lineRule="auto"/>
      </w:pPr>
      <w:r>
        <w:continuationSeparator/>
      </w:r>
    </w:p>
  </w:footnote>
  <w:footnote w:id="1">
    <w:p w14:paraId="6E563E9B" w14:textId="685F73BD" w:rsidR="00CF422E" w:rsidRPr="00CF422E" w:rsidRDefault="00CF422E" w:rsidP="00F30D58">
      <w:pPr>
        <w:pStyle w:val="Textonotapie"/>
        <w:jc w:val="both"/>
        <w:rPr>
          <w:lang w:val="es-MX"/>
        </w:rPr>
      </w:pPr>
      <w:r>
        <w:rPr>
          <w:rStyle w:val="Refdenotaalpie"/>
        </w:rPr>
        <w:footnoteRef/>
      </w:r>
      <w:r>
        <w:t xml:space="preserve"> </w:t>
      </w:r>
      <w:r w:rsidRPr="007F23E6">
        <w:rPr>
          <w:sz w:val="18"/>
          <w:szCs w:val="18"/>
          <w:lang w:val="es-MX"/>
        </w:rPr>
        <w:t>El término seguimiento comprensivo se toma considerando la definición que Evert Vedung realiza al monitoreo calificado o evaluación formativa en “Investigación en evaluación”; asimismo, la definición evaluación comprensiva, de Scriven, en “Metodología de la evaluación”.</w:t>
      </w:r>
    </w:p>
  </w:footnote>
  <w:footnote w:id="2">
    <w:p w14:paraId="32D28F62" w14:textId="29FA3F95" w:rsidR="007B6535" w:rsidRPr="007B6535" w:rsidRDefault="007B6535">
      <w:pPr>
        <w:pStyle w:val="Textonotapie"/>
        <w:rPr>
          <w:lang w:val="es-MX"/>
        </w:rPr>
      </w:pPr>
      <w:r w:rsidRPr="007B6535">
        <w:rPr>
          <w:rStyle w:val="Refdenotaalpie"/>
          <w:sz w:val="14"/>
          <w:szCs w:val="14"/>
        </w:rPr>
        <w:footnoteRef/>
      </w:r>
      <w:r w:rsidRPr="007B6535">
        <w:rPr>
          <w:sz w:val="14"/>
          <w:szCs w:val="14"/>
        </w:rPr>
        <w:t xml:space="preserve"> </w:t>
      </w:r>
      <w:r w:rsidRPr="007B6535">
        <w:rPr>
          <w:sz w:val="14"/>
          <w:szCs w:val="14"/>
          <w:lang w:val="es-MX"/>
        </w:rPr>
        <w:t>Las fechas de los hitos podrían variar en función de los plazos que disponga el CEPLAN.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316D"/>
    <w:multiLevelType w:val="hybridMultilevel"/>
    <w:tmpl w:val="E2A8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C3183"/>
    <w:multiLevelType w:val="hybridMultilevel"/>
    <w:tmpl w:val="76984A1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6A08DC"/>
    <w:multiLevelType w:val="hybridMultilevel"/>
    <w:tmpl w:val="676AAA7A"/>
    <w:lvl w:ilvl="0" w:tplc="A196653E">
      <w:start w:val="1"/>
      <w:numFmt w:val="decimal"/>
      <w:lvlText w:val="%1."/>
      <w:lvlJc w:val="left"/>
      <w:pPr>
        <w:ind w:left="720" w:hanging="360"/>
      </w:pPr>
      <w:rPr>
        <w:rFonts w:hint="default"/>
        <w:b w:val="0"/>
        <w:bCs w:val="0"/>
      </w:rPr>
    </w:lvl>
    <w:lvl w:ilvl="1" w:tplc="00A656C8">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5C74475"/>
    <w:multiLevelType w:val="hybridMultilevel"/>
    <w:tmpl w:val="45FA07AE"/>
    <w:lvl w:ilvl="0" w:tplc="280A0019">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 w15:restartNumberingAfterBreak="0">
    <w:nsid w:val="070D36B7"/>
    <w:multiLevelType w:val="hybridMultilevel"/>
    <w:tmpl w:val="9C2CACA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8B3637B"/>
    <w:multiLevelType w:val="hybridMultilevel"/>
    <w:tmpl w:val="9D14B700"/>
    <w:lvl w:ilvl="0" w:tplc="06901C9A">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FEE4567"/>
    <w:multiLevelType w:val="hybridMultilevel"/>
    <w:tmpl w:val="9510F1FC"/>
    <w:lvl w:ilvl="0" w:tplc="47FE6AEC">
      <w:numFmt w:val="bullet"/>
      <w:lvlText w:val="-"/>
      <w:lvlJc w:val="left"/>
      <w:pPr>
        <w:tabs>
          <w:tab w:val="num" w:pos="720"/>
        </w:tabs>
        <w:ind w:left="720" w:hanging="360"/>
      </w:pPr>
      <w:rPr>
        <w:rFonts w:ascii="Times New Roman" w:eastAsia="Times New Roman" w:hAnsi="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 w15:restartNumberingAfterBreak="0">
    <w:nsid w:val="12ED2F90"/>
    <w:multiLevelType w:val="hybridMultilevel"/>
    <w:tmpl w:val="178A5D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01157C2"/>
    <w:multiLevelType w:val="hybridMultilevel"/>
    <w:tmpl w:val="F34A23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12300C8"/>
    <w:multiLevelType w:val="hybridMultilevel"/>
    <w:tmpl w:val="E6BAF68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2781AB8"/>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5CD5BA4"/>
    <w:multiLevelType w:val="hybridMultilevel"/>
    <w:tmpl w:val="E696C778"/>
    <w:lvl w:ilvl="0" w:tplc="336AB17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26484625"/>
    <w:multiLevelType w:val="hybridMultilevel"/>
    <w:tmpl w:val="D12412F2"/>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761633A"/>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A6512BD"/>
    <w:multiLevelType w:val="hybridMultilevel"/>
    <w:tmpl w:val="307A32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BAE6373"/>
    <w:multiLevelType w:val="hybridMultilevel"/>
    <w:tmpl w:val="90F8FF08"/>
    <w:lvl w:ilvl="0" w:tplc="C70492C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2D20571A"/>
    <w:multiLevelType w:val="hybridMultilevel"/>
    <w:tmpl w:val="842AD096"/>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2D751D63"/>
    <w:multiLevelType w:val="hybridMultilevel"/>
    <w:tmpl w:val="3EDC11A0"/>
    <w:lvl w:ilvl="0" w:tplc="F6E07F26">
      <w:numFmt w:val="bullet"/>
      <w:lvlText w:val="-"/>
      <w:lvlJc w:val="left"/>
      <w:pPr>
        <w:ind w:left="711" w:hanging="360"/>
      </w:pPr>
      <w:rPr>
        <w:rFonts w:ascii="Arial" w:eastAsia="Times New Roman" w:hAnsi="Arial" w:cs="Arial" w:hint="default"/>
      </w:rPr>
    </w:lvl>
    <w:lvl w:ilvl="1" w:tplc="080A0003" w:tentative="1">
      <w:start w:val="1"/>
      <w:numFmt w:val="bullet"/>
      <w:lvlText w:val="o"/>
      <w:lvlJc w:val="left"/>
      <w:pPr>
        <w:ind w:left="1431" w:hanging="360"/>
      </w:pPr>
      <w:rPr>
        <w:rFonts w:ascii="Courier New" w:hAnsi="Courier New" w:cs="Courier New" w:hint="default"/>
      </w:rPr>
    </w:lvl>
    <w:lvl w:ilvl="2" w:tplc="080A0005" w:tentative="1">
      <w:start w:val="1"/>
      <w:numFmt w:val="bullet"/>
      <w:lvlText w:val=""/>
      <w:lvlJc w:val="left"/>
      <w:pPr>
        <w:ind w:left="2151" w:hanging="360"/>
      </w:pPr>
      <w:rPr>
        <w:rFonts w:ascii="Wingdings" w:hAnsi="Wingdings" w:hint="default"/>
      </w:rPr>
    </w:lvl>
    <w:lvl w:ilvl="3" w:tplc="080A0001" w:tentative="1">
      <w:start w:val="1"/>
      <w:numFmt w:val="bullet"/>
      <w:lvlText w:val=""/>
      <w:lvlJc w:val="left"/>
      <w:pPr>
        <w:ind w:left="2871" w:hanging="360"/>
      </w:pPr>
      <w:rPr>
        <w:rFonts w:ascii="Symbol" w:hAnsi="Symbol" w:hint="default"/>
      </w:rPr>
    </w:lvl>
    <w:lvl w:ilvl="4" w:tplc="080A0003" w:tentative="1">
      <w:start w:val="1"/>
      <w:numFmt w:val="bullet"/>
      <w:lvlText w:val="o"/>
      <w:lvlJc w:val="left"/>
      <w:pPr>
        <w:ind w:left="3591" w:hanging="360"/>
      </w:pPr>
      <w:rPr>
        <w:rFonts w:ascii="Courier New" w:hAnsi="Courier New" w:cs="Courier New" w:hint="default"/>
      </w:rPr>
    </w:lvl>
    <w:lvl w:ilvl="5" w:tplc="080A0005" w:tentative="1">
      <w:start w:val="1"/>
      <w:numFmt w:val="bullet"/>
      <w:lvlText w:val=""/>
      <w:lvlJc w:val="left"/>
      <w:pPr>
        <w:ind w:left="4311" w:hanging="360"/>
      </w:pPr>
      <w:rPr>
        <w:rFonts w:ascii="Wingdings" w:hAnsi="Wingdings" w:hint="default"/>
      </w:rPr>
    </w:lvl>
    <w:lvl w:ilvl="6" w:tplc="080A0001" w:tentative="1">
      <w:start w:val="1"/>
      <w:numFmt w:val="bullet"/>
      <w:lvlText w:val=""/>
      <w:lvlJc w:val="left"/>
      <w:pPr>
        <w:ind w:left="5031" w:hanging="360"/>
      </w:pPr>
      <w:rPr>
        <w:rFonts w:ascii="Symbol" w:hAnsi="Symbol" w:hint="default"/>
      </w:rPr>
    </w:lvl>
    <w:lvl w:ilvl="7" w:tplc="080A0003" w:tentative="1">
      <w:start w:val="1"/>
      <w:numFmt w:val="bullet"/>
      <w:lvlText w:val="o"/>
      <w:lvlJc w:val="left"/>
      <w:pPr>
        <w:ind w:left="5751" w:hanging="360"/>
      </w:pPr>
      <w:rPr>
        <w:rFonts w:ascii="Courier New" w:hAnsi="Courier New" w:cs="Courier New" w:hint="default"/>
      </w:rPr>
    </w:lvl>
    <w:lvl w:ilvl="8" w:tplc="080A0005" w:tentative="1">
      <w:start w:val="1"/>
      <w:numFmt w:val="bullet"/>
      <w:lvlText w:val=""/>
      <w:lvlJc w:val="left"/>
      <w:pPr>
        <w:ind w:left="6471" w:hanging="360"/>
      </w:pPr>
      <w:rPr>
        <w:rFonts w:ascii="Wingdings" w:hAnsi="Wingdings" w:hint="default"/>
      </w:rPr>
    </w:lvl>
  </w:abstractNum>
  <w:abstractNum w:abstractNumId="18" w15:restartNumberingAfterBreak="0">
    <w:nsid w:val="2DC17DB0"/>
    <w:multiLevelType w:val="hybridMultilevel"/>
    <w:tmpl w:val="4A2C0DF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E4F4F15"/>
    <w:multiLevelType w:val="hybridMultilevel"/>
    <w:tmpl w:val="21DAFB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58E4B70"/>
    <w:multiLevelType w:val="hybridMultilevel"/>
    <w:tmpl w:val="59020664"/>
    <w:lvl w:ilvl="0" w:tplc="A1E08E02">
      <w:start w:val="1"/>
      <w:numFmt w:val="decimal"/>
      <w:lvlText w:val="%1."/>
      <w:lvlJc w:val="left"/>
      <w:pPr>
        <w:ind w:left="720" w:hanging="360"/>
      </w:pPr>
      <w:rPr>
        <w:rFonts w:hint="default"/>
        <w:color w:val="4F81BD" w:themeColor="accent1"/>
        <w:sz w:val="32"/>
        <w:szCs w:val="3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5BE7403"/>
    <w:multiLevelType w:val="hybridMultilevel"/>
    <w:tmpl w:val="C0B447C6"/>
    <w:lvl w:ilvl="0" w:tplc="2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9E40F0C"/>
    <w:multiLevelType w:val="hybridMultilevel"/>
    <w:tmpl w:val="208849A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C037417"/>
    <w:multiLevelType w:val="hybridMultilevel"/>
    <w:tmpl w:val="E362ADE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CE67442"/>
    <w:multiLevelType w:val="hybridMultilevel"/>
    <w:tmpl w:val="34503D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40984B83"/>
    <w:multiLevelType w:val="hybridMultilevel"/>
    <w:tmpl w:val="B0C06CBE"/>
    <w:lvl w:ilvl="0" w:tplc="345AECB2">
      <w:start w:val="1"/>
      <w:numFmt w:val="lowerLetter"/>
      <w:lvlText w:val="%1."/>
      <w:lvlJc w:val="left"/>
      <w:pPr>
        <w:ind w:left="1068" w:hanging="360"/>
      </w:pPr>
      <w:rPr>
        <w:rFonts w:ascii="Arial" w:eastAsia="Times New Roman"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6" w15:restartNumberingAfterBreak="0">
    <w:nsid w:val="42B27651"/>
    <w:multiLevelType w:val="hybridMultilevel"/>
    <w:tmpl w:val="8FA4EF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3000D84"/>
    <w:multiLevelType w:val="multilevel"/>
    <w:tmpl w:val="080A001F"/>
    <w:styleLink w:val="Estilo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0531A7"/>
    <w:multiLevelType w:val="hybridMultilevel"/>
    <w:tmpl w:val="2BB050FC"/>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9" w15:restartNumberingAfterBreak="0">
    <w:nsid w:val="45C2722F"/>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509475C0"/>
    <w:multiLevelType w:val="hybridMultilevel"/>
    <w:tmpl w:val="363C1BAE"/>
    <w:lvl w:ilvl="0" w:tplc="280A0003">
      <w:start w:val="1"/>
      <w:numFmt w:val="bullet"/>
      <w:lvlText w:val="o"/>
      <w:lvlJc w:val="left"/>
      <w:pPr>
        <w:ind w:left="1635" w:hanging="360"/>
      </w:pPr>
      <w:rPr>
        <w:rFonts w:ascii="Courier New" w:hAnsi="Courier New" w:cs="Courier New" w:hint="default"/>
      </w:rPr>
    </w:lvl>
    <w:lvl w:ilvl="1" w:tplc="280A0003" w:tentative="1">
      <w:start w:val="1"/>
      <w:numFmt w:val="bullet"/>
      <w:lvlText w:val="o"/>
      <w:lvlJc w:val="left"/>
      <w:pPr>
        <w:ind w:left="2355" w:hanging="360"/>
      </w:pPr>
      <w:rPr>
        <w:rFonts w:ascii="Courier New" w:hAnsi="Courier New" w:cs="Courier New" w:hint="default"/>
      </w:rPr>
    </w:lvl>
    <w:lvl w:ilvl="2" w:tplc="280A0005" w:tentative="1">
      <w:start w:val="1"/>
      <w:numFmt w:val="bullet"/>
      <w:lvlText w:val=""/>
      <w:lvlJc w:val="left"/>
      <w:pPr>
        <w:ind w:left="3075" w:hanging="360"/>
      </w:pPr>
      <w:rPr>
        <w:rFonts w:ascii="Wingdings" w:hAnsi="Wingdings" w:hint="default"/>
      </w:rPr>
    </w:lvl>
    <w:lvl w:ilvl="3" w:tplc="280A0001" w:tentative="1">
      <w:start w:val="1"/>
      <w:numFmt w:val="bullet"/>
      <w:lvlText w:val=""/>
      <w:lvlJc w:val="left"/>
      <w:pPr>
        <w:ind w:left="3795" w:hanging="360"/>
      </w:pPr>
      <w:rPr>
        <w:rFonts w:ascii="Symbol" w:hAnsi="Symbol" w:hint="default"/>
      </w:rPr>
    </w:lvl>
    <w:lvl w:ilvl="4" w:tplc="280A0003" w:tentative="1">
      <w:start w:val="1"/>
      <w:numFmt w:val="bullet"/>
      <w:lvlText w:val="o"/>
      <w:lvlJc w:val="left"/>
      <w:pPr>
        <w:ind w:left="4515" w:hanging="360"/>
      </w:pPr>
      <w:rPr>
        <w:rFonts w:ascii="Courier New" w:hAnsi="Courier New" w:cs="Courier New" w:hint="default"/>
      </w:rPr>
    </w:lvl>
    <w:lvl w:ilvl="5" w:tplc="280A0005" w:tentative="1">
      <w:start w:val="1"/>
      <w:numFmt w:val="bullet"/>
      <w:lvlText w:val=""/>
      <w:lvlJc w:val="left"/>
      <w:pPr>
        <w:ind w:left="5235" w:hanging="360"/>
      </w:pPr>
      <w:rPr>
        <w:rFonts w:ascii="Wingdings" w:hAnsi="Wingdings" w:hint="default"/>
      </w:rPr>
    </w:lvl>
    <w:lvl w:ilvl="6" w:tplc="280A0001" w:tentative="1">
      <w:start w:val="1"/>
      <w:numFmt w:val="bullet"/>
      <w:lvlText w:val=""/>
      <w:lvlJc w:val="left"/>
      <w:pPr>
        <w:ind w:left="5955" w:hanging="360"/>
      </w:pPr>
      <w:rPr>
        <w:rFonts w:ascii="Symbol" w:hAnsi="Symbol" w:hint="default"/>
      </w:rPr>
    </w:lvl>
    <w:lvl w:ilvl="7" w:tplc="280A0003" w:tentative="1">
      <w:start w:val="1"/>
      <w:numFmt w:val="bullet"/>
      <w:lvlText w:val="o"/>
      <w:lvlJc w:val="left"/>
      <w:pPr>
        <w:ind w:left="6675" w:hanging="360"/>
      </w:pPr>
      <w:rPr>
        <w:rFonts w:ascii="Courier New" w:hAnsi="Courier New" w:cs="Courier New" w:hint="default"/>
      </w:rPr>
    </w:lvl>
    <w:lvl w:ilvl="8" w:tplc="280A0005" w:tentative="1">
      <w:start w:val="1"/>
      <w:numFmt w:val="bullet"/>
      <w:lvlText w:val=""/>
      <w:lvlJc w:val="left"/>
      <w:pPr>
        <w:ind w:left="7395" w:hanging="360"/>
      </w:pPr>
      <w:rPr>
        <w:rFonts w:ascii="Wingdings" w:hAnsi="Wingdings" w:hint="default"/>
      </w:rPr>
    </w:lvl>
  </w:abstractNum>
  <w:abstractNum w:abstractNumId="31" w15:restartNumberingAfterBreak="0">
    <w:nsid w:val="540806A7"/>
    <w:multiLevelType w:val="hybridMultilevel"/>
    <w:tmpl w:val="402073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97B0BC3"/>
    <w:multiLevelType w:val="hybridMultilevel"/>
    <w:tmpl w:val="F6E65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3D6596"/>
    <w:multiLevelType w:val="hybridMultilevel"/>
    <w:tmpl w:val="D804B33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5D206939"/>
    <w:multiLevelType w:val="hybridMultilevel"/>
    <w:tmpl w:val="FC026A70"/>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5D3B6522"/>
    <w:multiLevelType w:val="hybridMultilevel"/>
    <w:tmpl w:val="C36810D6"/>
    <w:lvl w:ilvl="0" w:tplc="6872354A">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36" w15:restartNumberingAfterBreak="0">
    <w:nsid w:val="5DBC44D9"/>
    <w:multiLevelType w:val="hybridMultilevel"/>
    <w:tmpl w:val="0F047962"/>
    <w:lvl w:ilvl="0" w:tplc="D3285908">
      <w:numFmt w:val="bullet"/>
      <w:lvlText w:val=""/>
      <w:lvlJc w:val="left"/>
      <w:pPr>
        <w:ind w:left="720" w:hanging="360"/>
      </w:pPr>
      <w:rPr>
        <w:rFonts w:ascii="Symbol" w:eastAsiaTheme="minorEastAsia"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05A2EAB"/>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29115FB"/>
    <w:multiLevelType w:val="hybridMultilevel"/>
    <w:tmpl w:val="2D4073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2C150DA"/>
    <w:multiLevelType w:val="hybridMultilevel"/>
    <w:tmpl w:val="E6BA0B6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63A162E4"/>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87A4FDD"/>
    <w:multiLevelType w:val="hybridMultilevel"/>
    <w:tmpl w:val="BD1A3094"/>
    <w:lvl w:ilvl="0" w:tplc="080A0001">
      <w:start w:val="1"/>
      <w:numFmt w:val="bullet"/>
      <w:lvlText w:val=""/>
      <w:lvlJc w:val="left"/>
      <w:pPr>
        <w:ind w:left="720" w:hanging="360"/>
      </w:pPr>
      <w:rPr>
        <w:rFonts w:ascii="Symbol" w:hAnsi="Symbol" w:hint="default"/>
      </w:rPr>
    </w:lvl>
    <w:lvl w:ilvl="1" w:tplc="F04ADF92">
      <w:numFmt w:val="bullet"/>
      <w:lvlText w:val="-"/>
      <w:lvlJc w:val="left"/>
      <w:pPr>
        <w:ind w:left="1440" w:hanging="360"/>
      </w:pPr>
      <w:rPr>
        <w:rFonts w:ascii="Calibri" w:eastAsiaTheme="minorEastAsia" w:hAnsi="Calibri"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E562B6"/>
    <w:multiLevelType w:val="hybridMultilevel"/>
    <w:tmpl w:val="6D7E12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94F3B68"/>
    <w:multiLevelType w:val="hybridMultilevel"/>
    <w:tmpl w:val="6EDC7F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4035E1A"/>
    <w:multiLevelType w:val="hybridMultilevel"/>
    <w:tmpl w:val="3062799E"/>
    <w:lvl w:ilvl="0" w:tplc="3E140190">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45" w15:restartNumberingAfterBreak="0">
    <w:nsid w:val="78F80B31"/>
    <w:multiLevelType w:val="hybridMultilevel"/>
    <w:tmpl w:val="DF72D9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D212953"/>
    <w:multiLevelType w:val="hybridMultilevel"/>
    <w:tmpl w:val="DF8EF7F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FBA44AD"/>
    <w:multiLevelType w:val="hybridMultilevel"/>
    <w:tmpl w:val="BEF683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7"/>
  </w:num>
  <w:num w:numId="2">
    <w:abstractNumId w:val="41"/>
  </w:num>
  <w:num w:numId="3">
    <w:abstractNumId w:val="2"/>
  </w:num>
  <w:num w:numId="4">
    <w:abstractNumId w:val="4"/>
  </w:num>
  <w:num w:numId="5">
    <w:abstractNumId w:val="39"/>
  </w:num>
  <w:num w:numId="6">
    <w:abstractNumId w:val="12"/>
  </w:num>
  <w:num w:numId="7">
    <w:abstractNumId w:val="6"/>
  </w:num>
  <w:num w:numId="8">
    <w:abstractNumId w:val="0"/>
  </w:num>
  <w:num w:numId="9">
    <w:abstractNumId w:val="5"/>
  </w:num>
  <w:num w:numId="10">
    <w:abstractNumId w:val="34"/>
  </w:num>
  <w:num w:numId="11">
    <w:abstractNumId w:val="26"/>
  </w:num>
  <w:num w:numId="12">
    <w:abstractNumId w:val="10"/>
  </w:num>
  <w:num w:numId="13">
    <w:abstractNumId w:val="43"/>
  </w:num>
  <w:num w:numId="14">
    <w:abstractNumId w:val="32"/>
  </w:num>
  <w:num w:numId="15">
    <w:abstractNumId w:val="8"/>
  </w:num>
  <w:num w:numId="16">
    <w:abstractNumId w:val="38"/>
  </w:num>
  <w:num w:numId="17">
    <w:abstractNumId w:val="17"/>
  </w:num>
  <w:num w:numId="18">
    <w:abstractNumId w:val="30"/>
  </w:num>
  <w:num w:numId="19">
    <w:abstractNumId w:val="25"/>
  </w:num>
  <w:num w:numId="20">
    <w:abstractNumId w:val="3"/>
  </w:num>
  <w:num w:numId="21">
    <w:abstractNumId w:val="11"/>
  </w:num>
  <w:num w:numId="22">
    <w:abstractNumId w:val="37"/>
  </w:num>
  <w:num w:numId="23">
    <w:abstractNumId w:val="33"/>
  </w:num>
  <w:num w:numId="24">
    <w:abstractNumId w:val="24"/>
  </w:num>
  <w:num w:numId="25">
    <w:abstractNumId w:val="19"/>
  </w:num>
  <w:num w:numId="26">
    <w:abstractNumId w:val="47"/>
  </w:num>
  <w:num w:numId="27">
    <w:abstractNumId w:val="45"/>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6"/>
  </w:num>
  <w:num w:numId="31">
    <w:abstractNumId w:val="22"/>
  </w:num>
  <w:num w:numId="32">
    <w:abstractNumId w:val="31"/>
  </w:num>
  <w:num w:numId="33">
    <w:abstractNumId w:val="13"/>
  </w:num>
  <w:num w:numId="34">
    <w:abstractNumId w:val="40"/>
  </w:num>
  <w:num w:numId="35">
    <w:abstractNumId w:val="46"/>
  </w:num>
  <w:num w:numId="36">
    <w:abstractNumId w:val="29"/>
  </w:num>
  <w:num w:numId="37">
    <w:abstractNumId w:val="15"/>
  </w:num>
  <w:num w:numId="38">
    <w:abstractNumId w:val="42"/>
  </w:num>
  <w:num w:numId="39">
    <w:abstractNumId w:val="21"/>
  </w:num>
  <w:num w:numId="40">
    <w:abstractNumId w:val="20"/>
  </w:num>
  <w:num w:numId="41">
    <w:abstractNumId w:val="23"/>
  </w:num>
  <w:num w:numId="42">
    <w:abstractNumId w:val="16"/>
  </w:num>
  <w:num w:numId="43">
    <w:abstractNumId w:val="1"/>
  </w:num>
  <w:num w:numId="44">
    <w:abstractNumId w:val="7"/>
  </w:num>
  <w:num w:numId="45">
    <w:abstractNumId w:val="9"/>
  </w:num>
  <w:num w:numId="46">
    <w:abstractNumId w:val="35"/>
  </w:num>
  <w:num w:numId="47">
    <w:abstractNumId w:val="44"/>
  </w:num>
  <w:num w:numId="48">
    <w:abstractNumId w:val="28"/>
  </w:num>
  <w:num w:numId="49">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E0A"/>
    <w:rsid w:val="00000009"/>
    <w:rsid w:val="00000278"/>
    <w:rsid w:val="000002F9"/>
    <w:rsid w:val="00000619"/>
    <w:rsid w:val="000027BB"/>
    <w:rsid w:val="00002BCD"/>
    <w:rsid w:val="00005256"/>
    <w:rsid w:val="000059CA"/>
    <w:rsid w:val="000109A0"/>
    <w:rsid w:val="000113A4"/>
    <w:rsid w:val="00011F1E"/>
    <w:rsid w:val="00012880"/>
    <w:rsid w:val="00012FBE"/>
    <w:rsid w:val="00012FD7"/>
    <w:rsid w:val="00013350"/>
    <w:rsid w:val="000133A5"/>
    <w:rsid w:val="00013A28"/>
    <w:rsid w:val="000141A9"/>
    <w:rsid w:val="00014CD2"/>
    <w:rsid w:val="00015546"/>
    <w:rsid w:val="00015742"/>
    <w:rsid w:val="00015FCF"/>
    <w:rsid w:val="0001692D"/>
    <w:rsid w:val="00021162"/>
    <w:rsid w:val="00021C5E"/>
    <w:rsid w:val="00021FCD"/>
    <w:rsid w:val="0002219C"/>
    <w:rsid w:val="000237E8"/>
    <w:rsid w:val="00023FA4"/>
    <w:rsid w:val="00025185"/>
    <w:rsid w:val="00025CE8"/>
    <w:rsid w:val="00025ECC"/>
    <w:rsid w:val="000261CB"/>
    <w:rsid w:val="000267AD"/>
    <w:rsid w:val="00026F98"/>
    <w:rsid w:val="0002787A"/>
    <w:rsid w:val="000279B1"/>
    <w:rsid w:val="00027B89"/>
    <w:rsid w:val="000302DC"/>
    <w:rsid w:val="0003173A"/>
    <w:rsid w:val="000320F1"/>
    <w:rsid w:val="00032590"/>
    <w:rsid w:val="00032AC6"/>
    <w:rsid w:val="00032E44"/>
    <w:rsid w:val="00032E86"/>
    <w:rsid w:val="00032E99"/>
    <w:rsid w:val="000331B4"/>
    <w:rsid w:val="0003328D"/>
    <w:rsid w:val="0003333C"/>
    <w:rsid w:val="000333B7"/>
    <w:rsid w:val="00034441"/>
    <w:rsid w:val="00034938"/>
    <w:rsid w:val="00034B4E"/>
    <w:rsid w:val="000365A4"/>
    <w:rsid w:val="00036AFA"/>
    <w:rsid w:val="00037B49"/>
    <w:rsid w:val="00037E5B"/>
    <w:rsid w:val="00040AFC"/>
    <w:rsid w:val="00042198"/>
    <w:rsid w:val="00043534"/>
    <w:rsid w:val="00044AFC"/>
    <w:rsid w:val="00044F61"/>
    <w:rsid w:val="0004585D"/>
    <w:rsid w:val="0004605E"/>
    <w:rsid w:val="000465F4"/>
    <w:rsid w:val="000479CE"/>
    <w:rsid w:val="00047EAE"/>
    <w:rsid w:val="0005050D"/>
    <w:rsid w:val="00050618"/>
    <w:rsid w:val="000506DD"/>
    <w:rsid w:val="00051441"/>
    <w:rsid w:val="0005189D"/>
    <w:rsid w:val="00052EED"/>
    <w:rsid w:val="00053354"/>
    <w:rsid w:val="00054528"/>
    <w:rsid w:val="0005578C"/>
    <w:rsid w:val="0005657F"/>
    <w:rsid w:val="00056FA3"/>
    <w:rsid w:val="0005755F"/>
    <w:rsid w:val="00057859"/>
    <w:rsid w:val="00057B89"/>
    <w:rsid w:val="00057FF1"/>
    <w:rsid w:val="000601AA"/>
    <w:rsid w:val="00060CB1"/>
    <w:rsid w:val="000617D5"/>
    <w:rsid w:val="000619D4"/>
    <w:rsid w:val="0006279F"/>
    <w:rsid w:val="000637BD"/>
    <w:rsid w:val="00063C63"/>
    <w:rsid w:val="000648F4"/>
    <w:rsid w:val="00064908"/>
    <w:rsid w:val="00064F5B"/>
    <w:rsid w:val="00065D60"/>
    <w:rsid w:val="0006736E"/>
    <w:rsid w:val="00067CFA"/>
    <w:rsid w:val="00070022"/>
    <w:rsid w:val="000701D8"/>
    <w:rsid w:val="00070991"/>
    <w:rsid w:val="00070CB1"/>
    <w:rsid w:val="000711F3"/>
    <w:rsid w:val="0007151D"/>
    <w:rsid w:val="000718C4"/>
    <w:rsid w:val="00071973"/>
    <w:rsid w:val="0007198B"/>
    <w:rsid w:val="00071C36"/>
    <w:rsid w:val="000721C5"/>
    <w:rsid w:val="00073A93"/>
    <w:rsid w:val="00073C6E"/>
    <w:rsid w:val="000771D3"/>
    <w:rsid w:val="00077511"/>
    <w:rsid w:val="00077EAE"/>
    <w:rsid w:val="00080A0F"/>
    <w:rsid w:val="00081009"/>
    <w:rsid w:val="0008193E"/>
    <w:rsid w:val="00081C1A"/>
    <w:rsid w:val="000825A8"/>
    <w:rsid w:val="00083162"/>
    <w:rsid w:val="000832E2"/>
    <w:rsid w:val="000838EC"/>
    <w:rsid w:val="00084590"/>
    <w:rsid w:val="0008528A"/>
    <w:rsid w:val="00085CD0"/>
    <w:rsid w:val="00086F0A"/>
    <w:rsid w:val="000878CB"/>
    <w:rsid w:val="00087936"/>
    <w:rsid w:val="000908A2"/>
    <w:rsid w:val="00090BFF"/>
    <w:rsid w:val="00090C41"/>
    <w:rsid w:val="00091D32"/>
    <w:rsid w:val="00091E7F"/>
    <w:rsid w:val="00091ECA"/>
    <w:rsid w:val="00092164"/>
    <w:rsid w:val="00092539"/>
    <w:rsid w:val="00092F23"/>
    <w:rsid w:val="00096455"/>
    <w:rsid w:val="000966F4"/>
    <w:rsid w:val="000A0AC3"/>
    <w:rsid w:val="000A0B79"/>
    <w:rsid w:val="000A1647"/>
    <w:rsid w:val="000A170D"/>
    <w:rsid w:val="000A29CD"/>
    <w:rsid w:val="000A3CF8"/>
    <w:rsid w:val="000A47DD"/>
    <w:rsid w:val="000A6827"/>
    <w:rsid w:val="000A6F5E"/>
    <w:rsid w:val="000A74B4"/>
    <w:rsid w:val="000A7F59"/>
    <w:rsid w:val="000B1078"/>
    <w:rsid w:val="000B1F52"/>
    <w:rsid w:val="000B3227"/>
    <w:rsid w:val="000B38BE"/>
    <w:rsid w:val="000B444F"/>
    <w:rsid w:val="000B44E0"/>
    <w:rsid w:val="000B4722"/>
    <w:rsid w:val="000B4E29"/>
    <w:rsid w:val="000B51CB"/>
    <w:rsid w:val="000B5318"/>
    <w:rsid w:val="000B62B2"/>
    <w:rsid w:val="000B6FBC"/>
    <w:rsid w:val="000B7014"/>
    <w:rsid w:val="000B75A4"/>
    <w:rsid w:val="000C0134"/>
    <w:rsid w:val="000C0F42"/>
    <w:rsid w:val="000C1512"/>
    <w:rsid w:val="000C20D3"/>
    <w:rsid w:val="000C3191"/>
    <w:rsid w:val="000C361F"/>
    <w:rsid w:val="000C3FE3"/>
    <w:rsid w:val="000C5616"/>
    <w:rsid w:val="000C7EE8"/>
    <w:rsid w:val="000D080D"/>
    <w:rsid w:val="000D11B0"/>
    <w:rsid w:val="000D1551"/>
    <w:rsid w:val="000D1574"/>
    <w:rsid w:val="000D1A4C"/>
    <w:rsid w:val="000D255C"/>
    <w:rsid w:val="000D3186"/>
    <w:rsid w:val="000D3852"/>
    <w:rsid w:val="000D3AF4"/>
    <w:rsid w:val="000D3DCA"/>
    <w:rsid w:val="000D48A5"/>
    <w:rsid w:val="000D657B"/>
    <w:rsid w:val="000D6B42"/>
    <w:rsid w:val="000D6C6F"/>
    <w:rsid w:val="000D6CF8"/>
    <w:rsid w:val="000E0BEA"/>
    <w:rsid w:val="000E0DC2"/>
    <w:rsid w:val="000E0F4A"/>
    <w:rsid w:val="000E1320"/>
    <w:rsid w:val="000E20AC"/>
    <w:rsid w:val="000E2CE8"/>
    <w:rsid w:val="000E3186"/>
    <w:rsid w:val="000E4ACD"/>
    <w:rsid w:val="000E524E"/>
    <w:rsid w:val="000E5332"/>
    <w:rsid w:val="000E5C03"/>
    <w:rsid w:val="000E5F20"/>
    <w:rsid w:val="000E699D"/>
    <w:rsid w:val="000E7033"/>
    <w:rsid w:val="000E7190"/>
    <w:rsid w:val="000E7608"/>
    <w:rsid w:val="000E760A"/>
    <w:rsid w:val="000E7824"/>
    <w:rsid w:val="000F09C9"/>
    <w:rsid w:val="000F1A2B"/>
    <w:rsid w:val="000F2CC5"/>
    <w:rsid w:val="000F2CEC"/>
    <w:rsid w:val="000F307C"/>
    <w:rsid w:val="000F3D18"/>
    <w:rsid w:val="000F4F74"/>
    <w:rsid w:val="000F5A76"/>
    <w:rsid w:val="000F5C3C"/>
    <w:rsid w:val="000F65A8"/>
    <w:rsid w:val="000F668C"/>
    <w:rsid w:val="000F754E"/>
    <w:rsid w:val="000F7894"/>
    <w:rsid w:val="000F78B2"/>
    <w:rsid w:val="000F7ACF"/>
    <w:rsid w:val="00100399"/>
    <w:rsid w:val="001010B9"/>
    <w:rsid w:val="001015F6"/>
    <w:rsid w:val="00101888"/>
    <w:rsid w:val="00102150"/>
    <w:rsid w:val="00102B29"/>
    <w:rsid w:val="00102FDB"/>
    <w:rsid w:val="00103C84"/>
    <w:rsid w:val="00104513"/>
    <w:rsid w:val="00105A71"/>
    <w:rsid w:val="00106096"/>
    <w:rsid w:val="00107040"/>
    <w:rsid w:val="0011158E"/>
    <w:rsid w:val="00112019"/>
    <w:rsid w:val="001127D0"/>
    <w:rsid w:val="00112E0D"/>
    <w:rsid w:val="001161BD"/>
    <w:rsid w:val="00116834"/>
    <w:rsid w:val="00117060"/>
    <w:rsid w:val="001204DD"/>
    <w:rsid w:val="00120A9C"/>
    <w:rsid w:val="00120DF2"/>
    <w:rsid w:val="0012123A"/>
    <w:rsid w:val="001212F7"/>
    <w:rsid w:val="00121708"/>
    <w:rsid w:val="001219C4"/>
    <w:rsid w:val="00121E10"/>
    <w:rsid w:val="00121EFC"/>
    <w:rsid w:val="00123778"/>
    <w:rsid w:val="001248C7"/>
    <w:rsid w:val="00124ACC"/>
    <w:rsid w:val="0013003C"/>
    <w:rsid w:val="00130A8A"/>
    <w:rsid w:val="00130AB5"/>
    <w:rsid w:val="00132D9E"/>
    <w:rsid w:val="001331D1"/>
    <w:rsid w:val="00133DD0"/>
    <w:rsid w:val="001341A3"/>
    <w:rsid w:val="00134CC9"/>
    <w:rsid w:val="00135D48"/>
    <w:rsid w:val="00135F73"/>
    <w:rsid w:val="00136864"/>
    <w:rsid w:val="001370E5"/>
    <w:rsid w:val="001375B8"/>
    <w:rsid w:val="001405C9"/>
    <w:rsid w:val="00140737"/>
    <w:rsid w:val="00141686"/>
    <w:rsid w:val="00142827"/>
    <w:rsid w:val="00142939"/>
    <w:rsid w:val="00142DB9"/>
    <w:rsid w:val="001437D7"/>
    <w:rsid w:val="00143DF0"/>
    <w:rsid w:val="001443C3"/>
    <w:rsid w:val="00145468"/>
    <w:rsid w:val="00145469"/>
    <w:rsid w:val="00145E3C"/>
    <w:rsid w:val="00145E94"/>
    <w:rsid w:val="0014667C"/>
    <w:rsid w:val="00146A6C"/>
    <w:rsid w:val="0014768C"/>
    <w:rsid w:val="00147ADB"/>
    <w:rsid w:val="001514C1"/>
    <w:rsid w:val="00151A82"/>
    <w:rsid w:val="00152DD1"/>
    <w:rsid w:val="00153394"/>
    <w:rsid w:val="001542F2"/>
    <w:rsid w:val="001545F2"/>
    <w:rsid w:val="00154D43"/>
    <w:rsid w:val="00155335"/>
    <w:rsid w:val="00155C3B"/>
    <w:rsid w:val="00156849"/>
    <w:rsid w:val="00156DC5"/>
    <w:rsid w:val="00160677"/>
    <w:rsid w:val="00160D01"/>
    <w:rsid w:val="001610A7"/>
    <w:rsid w:val="0016195B"/>
    <w:rsid w:val="00163A3A"/>
    <w:rsid w:val="00163C0D"/>
    <w:rsid w:val="00163C25"/>
    <w:rsid w:val="00163E9A"/>
    <w:rsid w:val="00164CE2"/>
    <w:rsid w:val="00164D30"/>
    <w:rsid w:val="00164E19"/>
    <w:rsid w:val="001661B8"/>
    <w:rsid w:val="00166A52"/>
    <w:rsid w:val="00166CAA"/>
    <w:rsid w:val="001702B6"/>
    <w:rsid w:val="0017121E"/>
    <w:rsid w:val="00171274"/>
    <w:rsid w:val="00171B94"/>
    <w:rsid w:val="00173274"/>
    <w:rsid w:val="001733A2"/>
    <w:rsid w:val="001737B6"/>
    <w:rsid w:val="0017406B"/>
    <w:rsid w:val="0017411F"/>
    <w:rsid w:val="001744B7"/>
    <w:rsid w:val="00174930"/>
    <w:rsid w:val="00175754"/>
    <w:rsid w:val="0017715B"/>
    <w:rsid w:val="001777F0"/>
    <w:rsid w:val="00177D85"/>
    <w:rsid w:val="00177FED"/>
    <w:rsid w:val="0018037D"/>
    <w:rsid w:val="00180A80"/>
    <w:rsid w:val="00180CE2"/>
    <w:rsid w:val="00180FCE"/>
    <w:rsid w:val="00181473"/>
    <w:rsid w:val="00181906"/>
    <w:rsid w:val="00181D76"/>
    <w:rsid w:val="00181DD0"/>
    <w:rsid w:val="0018239B"/>
    <w:rsid w:val="00182BA4"/>
    <w:rsid w:val="00182BA7"/>
    <w:rsid w:val="001836AC"/>
    <w:rsid w:val="00183D52"/>
    <w:rsid w:val="00184422"/>
    <w:rsid w:val="00184E6F"/>
    <w:rsid w:val="00185B6F"/>
    <w:rsid w:val="00185DFB"/>
    <w:rsid w:val="00187046"/>
    <w:rsid w:val="0018776A"/>
    <w:rsid w:val="00190021"/>
    <w:rsid w:val="00190920"/>
    <w:rsid w:val="00191AF5"/>
    <w:rsid w:val="00192365"/>
    <w:rsid w:val="00192ED3"/>
    <w:rsid w:val="001931AE"/>
    <w:rsid w:val="001939C7"/>
    <w:rsid w:val="00193A53"/>
    <w:rsid w:val="00194360"/>
    <w:rsid w:val="001960E4"/>
    <w:rsid w:val="0019647D"/>
    <w:rsid w:val="0019686C"/>
    <w:rsid w:val="001972E2"/>
    <w:rsid w:val="001A06C0"/>
    <w:rsid w:val="001A0B1A"/>
    <w:rsid w:val="001A21D8"/>
    <w:rsid w:val="001A2C39"/>
    <w:rsid w:val="001A477C"/>
    <w:rsid w:val="001A5B17"/>
    <w:rsid w:val="001A6C62"/>
    <w:rsid w:val="001A7180"/>
    <w:rsid w:val="001A7554"/>
    <w:rsid w:val="001A7D35"/>
    <w:rsid w:val="001B0AA3"/>
    <w:rsid w:val="001B309F"/>
    <w:rsid w:val="001B39C3"/>
    <w:rsid w:val="001B3B88"/>
    <w:rsid w:val="001B3CF2"/>
    <w:rsid w:val="001B46B7"/>
    <w:rsid w:val="001B4A28"/>
    <w:rsid w:val="001B631D"/>
    <w:rsid w:val="001B6AED"/>
    <w:rsid w:val="001B79EE"/>
    <w:rsid w:val="001C07A9"/>
    <w:rsid w:val="001C12EA"/>
    <w:rsid w:val="001C1953"/>
    <w:rsid w:val="001C1C90"/>
    <w:rsid w:val="001C2DD2"/>
    <w:rsid w:val="001C37AE"/>
    <w:rsid w:val="001C38EA"/>
    <w:rsid w:val="001C3DDA"/>
    <w:rsid w:val="001C4158"/>
    <w:rsid w:val="001C41A9"/>
    <w:rsid w:val="001C433C"/>
    <w:rsid w:val="001C486E"/>
    <w:rsid w:val="001C4BAE"/>
    <w:rsid w:val="001C51E5"/>
    <w:rsid w:val="001C59DF"/>
    <w:rsid w:val="001C6796"/>
    <w:rsid w:val="001C796F"/>
    <w:rsid w:val="001C7D13"/>
    <w:rsid w:val="001D0921"/>
    <w:rsid w:val="001D20F5"/>
    <w:rsid w:val="001D215B"/>
    <w:rsid w:val="001D23C2"/>
    <w:rsid w:val="001D2587"/>
    <w:rsid w:val="001D26FA"/>
    <w:rsid w:val="001D2736"/>
    <w:rsid w:val="001D27BB"/>
    <w:rsid w:val="001D303D"/>
    <w:rsid w:val="001D3221"/>
    <w:rsid w:val="001D3DB3"/>
    <w:rsid w:val="001D44B5"/>
    <w:rsid w:val="001D467E"/>
    <w:rsid w:val="001D4AB7"/>
    <w:rsid w:val="001D5246"/>
    <w:rsid w:val="001D5A02"/>
    <w:rsid w:val="001D5CAA"/>
    <w:rsid w:val="001D5DB3"/>
    <w:rsid w:val="001D5EBE"/>
    <w:rsid w:val="001D6312"/>
    <w:rsid w:val="001D6A9D"/>
    <w:rsid w:val="001D7A77"/>
    <w:rsid w:val="001E03A5"/>
    <w:rsid w:val="001E0DDE"/>
    <w:rsid w:val="001E2B91"/>
    <w:rsid w:val="001E3E68"/>
    <w:rsid w:val="001E3E6B"/>
    <w:rsid w:val="001E59F9"/>
    <w:rsid w:val="001E5EEA"/>
    <w:rsid w:val="001E6568"/>
    <w:rsid w:val="001E6589"/>
    <w:rsid w:val="001E6D3A"/>
    <w:rsid w:val="001E71D6"/>
    <w:rsid w:val="001E7567"/>
    <w:rsid w:val="001F18C3"/>
    <w:rsid w:val="001F1CFC"/>
    <w:rsid w:val="001F2F9A"/>
    <w:rsid w:val="001F4026"/>
    <w:rsid w:val="001F5594"/>
    <w:rsid w:val="001F5686"/>
    <w:rsid w:val="001F5C7F"/>
    <w:rsid w:val="001F74E4"/>
    <w:rsid w:val="001F7998"/>
    <w:rsid w:val="00200080"/>
    <w:rsid w:val="00200105"/>
    <w:rsid w:val="00201EF0"/>
    <w:rsid w:val="00202718"/>
    <w:rsid w:val="00202858"/>
    <w:rsid w:val="00204FD0"/>
    <w:rsid w:val="00205391"/>
    <w:rsid w:val="002067E8"/>
    <w:rsid w:val="002075F5"/>
    <w:rsid w:val="00207697"/>
    <w:rsid w:val="00213A99"/>
    <w:rsid w:val="002153C3"/>
    <w:rsid w:val="0021570F"/>
    <w:rsid w:val="00216822"/>
    <w:rsid w:val="00217832"/>
    <w:rsid w:val="002179A8"/>
    <w:rsid w:val="002213B1"/>
    <w:rsid w:val="002222E4"/>
    <w:rsid w:val="002225FE"/>
    <w:rsid w:val="00222808"/>
    <w:rsid w:val="00223899"/>
    <w:rsid w:val="00224192"/>
    <w:rsid w:val="0022481A"/>
    <w:rsid w:val="00224F2D"/>
    <w:rsid w:val="002265A9"/>
    <w:rsid w:val="002267B0"/>
    <w:rsid w:val="0022712F"/>
    <w:rsid w:val="002274BA"/>
    <w:rsid w:val="00227932"/>
    <w:rsid w:val="002307D5"/>
    <w:rsid w:val="002312CC"/>
    <w:rsid w:val="002312E4"/>
    <w:rsid w:val="00232AE9"/>
    <w:rsid w:val="0023306C"/>
    <w:rsid w:val="00234111"/>
    <w:rsid w:val="00234318"/>
    <w:rsid w:val="00235C44"/>
    <w:rsid w:val="00235DF2"/>
    <w:rsid w:val="00236175"/>
    <w:rsid w:val="0023635D"/>
    <w:rsid w:val="002369C9"/>
    <w:rsid w:val="00236F37"/>
    <w:rsid w:val="00236F67"/>
    <w:rsid w:val="0023705D"/>
    <w:rsid w:val="002401D7"/>
    <w:rsid w:val="0024053E"/>
    <w:rsid w:val="0024090C"/>
    <w:rsid w:val="0024117A"/>
    <w:rsid w:val="00241B11"/>
    <w:rsid w:val="002430A4"/>
    <w:rsid w:val="00243CE9"/>
    <w:rsid w:val="00244297"/>
    <w:rsid w:val="002451BC"/>
    <w:rsid w:val="0024547E"/>
    <w:rsid w:val="00245EC9"/>
    <w:rsid w:val="002464BA"/>
    <w:rsid w:val="0024764E"/>
    <w:rsid w:val="002505D4"/>
    <w:rsid w:val="00250E5D"/>
    <w:rsid w:val="00251B5C"/>
    <w:rsid w:val="00251D19"/>
    <w:rsid w:val="002520C7"/>
    <w:rsid w:val="002522AC"/>
    <w:rsid w:val="002530AC"/>
    <w:rsid w:val="00253FD9"/>
    <w:rsid w:val="00254528"/>
    <w:rsid w:val="002549D9"/>
    <w:rsid w:val="00254F94"/>
    <w:rsid w:val="00256624"/>
    <w:rsid w:val="002568DB"/>
    <w:rsid w:val="002576FD"/>
    <w:rsid w:val="002577F0"/>
    <w:rsid w:val="0025781A"/>
    <w:rsid w:val="00257A33"/>
    <w:rsid w:val="00261A36"/>
    <w:rsid w:val="00262649"/>
    <w:rsid w:val="00262A75"/>
    <w:rsid w:val="00262D1A"/>
    <w:rsid w:val="0026357A"/>
    <w:rsid w:val="00263A4B"/>
    <w:rsid w:val="002642D6"/>
    <w:rsid w:val="002654AB"/>
    <w:rsid w:val="0026568A"/>
    <w:rsid w:val="0026570D"/>
    <w:rsid w:val="002659F9"/>
    <w:rsid w:val="0026660B"/>
    <w:rsid w:val="00266B7F"/>
    <w:rsid w:val="002670D7"/>
    <w:rsid w:val="00270BB2"/>
    <w:rsid w:val="002763E2"/>
    <w:rsid w:val="002801E4"/>
    <w:rsid w:val="00281765"/>
    <w:rsid w:val="00281D63"/>
    <w:rsid w:val="002831BB"/>
    <w:rsid w:val="00283C38"/>
    <w:rsid w:val="00284B9E"/>
    <w:rsid w:val="00284BA6"/>
    <w:rsid w:val="002856B9"/>
    <w:rsid w:val="00285777"/>
    <w:rsid w:val="00285DF3"/>
    <w:rsid w:val="002866C8"/>
    <w:rsid w:val="00286A6C"/>
    <w:rsid w:val="002873B9"/>
    <w:rsid w:val="00287EC6"/>
    <w:rsid w:val="00290333"/>
    <w:rsid w:val="002906AD"/>
    <w:rsid w:val="00292199"/>
    <w:rsid w:val="002928A3"/>
    <w:rsid w:val="00292C59"/>
    <w:rsid w:val="0029391D"/>
    <w:rsid w:val="002939C2"/>
    <w:rsid w:val="00293B68"/>
    <w:rsid w:val="00293C97"/>
    <w:rsid w:val="0029593C"/>
    <w:rsid w:val="00296260"/>
    <w:rsid w:val="002967CF"/>
    <w:rsid w:val="0029690E"/>
    <w:rsid w:val="00297A2E"/>
    <w:rsid w:val="002A019F"/>
    <w:rsid w:val="002A0C10"/>
    <w:rsid w:val="002A1B81"/>
    <w:rsid w:val="002A236D"/>
    <w:rsid w:val="002A31A9"/>
    <w:rsid w:val="002A4D07"/>
    <w:rsid w:val="002A6556"/>
    <w:rsid w:val="002A65FD"/>
    <w:rsid w:val="002A6EC6"/>
    <w:rsid w:val="002A7465"/>
    <w:rsid w:val="002B04CA"/>
    <w:rsid w:val="002B07B6"/>
    <w:rsid w:val="002B0DE3"/>
    <w:rsid w:val="002B234E"/>
    <w:rsid w:val="002B237A"/>
    <w:rsid w:val="002B26FD"/>
    <w:rsid w:val="002B3142"/>
    <w:rsid w:val="002B4457"/>
    <w:rsid w:val="002B49BD"/>
    <w:rsid w:val="002B4D09"/>
    <w:rsid w:val="002B5593"/>
    <w:rsid w:val="002B730C"/>
    <w:rsid w:val="002B7EAC"/>
    <w:rsid w:val="002C4666"/>
    <w:rsid w:val="002C47B5"/>
    <w:rsid w:val="002C4E52"/>
    <w:rsid w:val="002C5FB5"/>
    <w:rsid w:val="002C6AC6"/>
    <w:rsid w:val="002C7163"/>
    <w:rsid w:val="002C74BD"/>
    <w:rsid w:val="002C77EE"/>
    <w:rsid w:val="002C7FC4"/>
    <w:rsid w:val="002D02F1"/>
    <w:rsid w:val="002D0885"/>
    <w:rsid w:val="002D08D1"/>
    <w:rsid w:val="002D0D60"/>
    <w:rsid w:val="002D17A9"/>
    <w:rsid w:val="002D1B17"/>
    <w:rsid w:val="002D2384"/>
    <w:rsid w:val="002D2386"/>
    <w:rsid w:val="002D26C0"/>
    <w:rsid w:val="002D26E5"/>
    <w:rsid w:val="002D2BE9"/>
    <w:rsid w:val="002D3EC5"/>
    <w:rsid w:val="002D4206"/>
    <w:rsid w:val="002D4DCB"/>
    <w:rsid w:val="002D55EE"/>
    <w:rsid w:val="002D5ACD"/>
    <w:rsid w:val="002D672F"/>
    <w:rsid w:val="002D72E5"/>
    <w:rsid w:val="002D743F"/>
    <w:rsid w:val="002D7B27"/>
    <w:rsid w:val="002E0292"/>
    <w:rsid w:val="002E0B10"/>
    <w:rsid w:val="002E1B91"/>
    <w:rsid w:val="002E2577"/>
    <w:rsid w:val="002E3F5D"/>
    <w:rsid w:val="002E4623"/>
    <w:rsid w:val="002E4995"/>
    <w:rsid w:val="002E4AAD"/>
    <w:rsid w:val="002E558E"/>
    <w:rsid w:val="002E6612"/>
    <w:rsid w:val="002E7354"/>
    <w:rsid w:val="002E7D68"/>
    <w:rsid w:val="002F06F3"/>
    <w:rsid w:val="002F0A68"/>
    <w:rsid w:val="002F18E5"/>
    <w:rsid w:val="002F18F4"/>
    <w:rsid w:val="002F190A"/>
    <w:rsid w:val="002F1B46"/>
    <w:rsid w:val="002F1B47"/>
    <w:rsid w:val="002F2D35"/>
    <w:rsid w:val="002F302D"/>
    <w:rsid w:val="002F36C0"/>
    <w:rsid w:val="002F3800"/>
    <w:rsid w:val="002F3C5E"/>
    <w:rsid w:val="002F4AED"/>
    <w:rsid w:val="002F5484"/>
    <w:rsid w:val="002F6160"/>
    <w:rsid w:val="002F6874"/>
    <w:rsid w:val="00300B58"/>
    <w:rsid w:val="00300EB9"/>
    <w:rsid w:val="0030183A"/>
    <w:rsid w:val="003019A7"/>
    <w:rsid w:val="00301F81"/>
    <w:rsid w:val="00302B8C"/>
    <w:rsid w:val="0030343C"/>
    <w:rsid w:val="003037B1"/>
    <w:rsid w:val="00303D4E"/>
    <w:rsid w:val="0030455F"/>
    <w:rsid w:val="00304763"/>
    <w:rsid w:val="0030514B"/>
    <w:rsid w:val="00305920"/>
    <w:rsid w:val="00305EDC"/>
    <w:rsid w:val="00307A5A"/>
    <w:rsid w:val="00310047"/>
    <w:rsid w:val="003101AC"/>
    <w:rsid w:val="003107A5"/>
    <w:rsid w:val="003112B3"/>
    <w:rsid w:val="003137CB"/>
    <w:rsid w:val="003139CE"/>
    <w:rsid w:val="00314B25"/>
    <w:rsid w:val="0031694F"/>
    <w:rsid w:val="00316C4F"/>
    <w:rsid w:val="00317E14"/>
    <w:rsid w:val="00320A41"/>
    <w:rsid w:val="003218D3"/>
    <w:rsid w:val="00321A99"/>
    <w:rsid w:val="00321CA6"/>
    <w:rsid w:val="003222AC"/>
    <w:rsid w:val="00323722"/>
    <w:rsid w:val="003246EE"/>
    <w:rsid w:val="00324E06"/>
    <w:rsid w:val="00324E75"/>
    <w:rsid w:val="0032559D"/>
    <w:rsid w:val="0032567E"/>
    <w:rsid w:val="00325788"/>
    <w:rsid w:val="00325C51"/>
    <w:rsid w:val="0032636F"/>
    <w:rsid w:val="00326A59"/>
    <w:rsid w:val="00327FEE"/>
    <w:rsid w:val="0033057F"/>
    <w:rsid w:val="003312EB"/>
    <w:rsid w:val="003335D8"/>
    <w:rsid w:val="0033454D"/>
    <w:rsid w:val="003347C1"/>
    <w:rsid w:val="003351E4"/>
    <w:rsid w:val="00335213"/>
    <w:rsid w:val="00335230"/>
    <w:rsid w:val="003359C2"/>
    <w:rsid w:val="00335B5C"/>
    <w:rsid w:val="003369BC"/>
    <w:rsid w:val="00336A51"/>
    <w:rsid w:val="00337811"/>
    <w:rsid w:val="003378F7"/>
    <w:rsid w:val="00337CBF"/>
    <w:rsid w:val="00340024"/>
    <w:rsid w:val="003400EB"/>
    <w:rsid w:val="003403CD"/>
    <w:rsid w:val="0034098B"/>
    <w:rsid w:val="00340BED"/>
    <w:rsid w:val="003410D0"/>
    <w:rsid w:val="00341A93"/>
    <w:rsid w:val="00342E04"/>
    <w:rsid w:val="00343AA1"/>
    <w:rsid w:val="0034508A"/>
    <w:rsid w:val="003470EF"/>
    <w:rsid w:val="00347197"/>
    <w:rsid w:val="00347F3E"/>
    <w:rsid w:val="00350030"/>
    <w:rsid w:val="00351C7E"/>
    <w:rsid w:val="003520D4"/>
    <w:rsid w:val="00352147"/>
    <w:rsid w:val="003533F3"/>
    <w:rsid w:val="00353534"/>
    <w:rsid w:val="003537E6"/>
    <w:rsid w:val="00353A72"/>
    <w:rsid w:val="00353B19"/>
    <w:rsid w:val="00353EC4"/>
    <w:rsid w:val="003542B9"/>
    <w:rsid w:val="0035496A"/>
    <w:rsid w:val="00355A34"/>
    <w:rsid w:val="003563E9"/>
    <w:rsid w:val="00356A35"/>
    <w:rsid w:val="003577B0"/>
    <w:rsid w:val="00357AFD"/>
    <w:rsid w:val="00357BC9"/>
    <w:rsid w:val="003612D4"/>
    <w:rsid w:val="003615BB"/>
    <w:rsid w:val="003617B7"/>
    <w:rsid w:val="00362A74"/>
    <w:rsid w:val="00363199"/>
    <w:rsid w:val="003637B4"/>
    <w:rsid w:val="00363B9B"/>
    <w:rsid w:val="003644BE"/>
    <w:rsid w:val="0036450A"/>
    <w:rsid w:val="0036457A"/>
    <w:rsid w:val="00366496"/>
    <w:rsid w:val="003672E6"/>
    <w:rsid w:val="00367F05"/>
    <w:rsid w:val="00370184"/>
    <w:rsid w:val="00370581"/>
    <w:rsid w:val="00371C0E"/>
    <w:rsid w:val="0037289A"/>
    <w:rsid w:val="00373F1D"/>
    <w:rsid w:val="00373F27"/>
    <w:rsid w:val="003744B6"/>
    <w:rsid w:val="00375F58"/>
    <w:rsid w:val="003773D4"/>
    <w:rsid w:val="00377BA8"/>
    <w:rsid w:val="00380FE0"/>
    <w:rsid w:val="0038347B"/>
    <w:rsid w:val="0038360D"/>
    <w:rsid w:val="003848F8"/>
    <w:rsid w:val="00384A9F"/>
    <w:rsid w:val="00384B01"/>
    <w:rsid w:val="00385101"/>
    <w:rsid w:val="00385335"/>
    <w:rsid w:val="003854ED"/>
    <w:rsid w:val="003872D8"/>
    <w:rsid w:val="00387E24"/>
    <w:rsid w:val="00390088"/>
    <w:rsid w:val="00390685"/>
    <w:rsid w:val="00390736"/>
    <w:rsid w:val="00390F20"/>
    <w:rsid w:val="003916FF"/>
    <w:rsid w:val="00391DCD"/>
    <w:rsid w:val="00392C77"/>
    <w:rsid w:val="00394F7A"/>
    <w:rsid w:val="00395636"/>
    <w:rsid w:val="00395687"/>
    <w:rsid w:val="003956F6"/>
    <w:rsid w:val="00395BE6"/>
    <w:rsid w:val="0039767B"/>
    <w:rsid w:val="00397C13"/>
    <w:rsid w:val="003A0588"/>
    <w:rsid w:val="003A0A5F"/>
    <w:rsid w:val="003A0C8E"/>
    <w:rsid w:val="003A14A7"/>
    <w:rsid w:val="003A1519"/>
    <w:rsid w:val="003A2223"/>
    <w:rsid w:val="003A2FE3"/>
    <w:rsid w:val="003A4353"/>
    <w:rsid w:val="003A5BB5"/>
    <w:rsid w:val="003A5BC3"/>
    <w:rsid w:val="003A7AD5"/>
    <w:rsid w:val="003B031B"/>
    <w:rsid w:val="003B1030"/>
    <w:rsid w:val="003B10B0"/>
    <w:rsid w:val="003B155C"/>
    <w:rsid w:val="003B1F6A"/>
    <w:rsid w:val="003B411E"/>
    <w:rsid w:val="003B497D"/>
    <w:rsid w:val="003B5AA1"/>
    <w:rsid w:val="003B721D"/>
    <w:rsid w:val="003B7D9F"/>
    <w:rsid w:val="003C0A17"/>
    <w:rsid w:val="003C2133"/>
    <w:rsid w:val="003C21E1"/>
    <w:rsid w:val="003C22FA"/>
    <w:rsid w:val="003C26CF"/>
    <w:rsid w:val="003C2BCF"/>
    <w:rsid w:val="003C334F"/>
    <w:rsid w:val="003C35CC"/>
    <w:rsid w:val="003C379E"/>
    <w:rsid w:val="003C37D2"/>
    <w:rsid w:val="003C3AF0"/>
    <w:rsid w:val="003C4B44"/>
    <w:rsid w:val="003C4E2F"/>
    <w:rsid w:val="003C5A7E"/>
    <w:rsid w:val="003C73E7"/>
    <w:rsid w:val="003D2634"/>
    <w:rsid w:val="003D3A8A"/>
    <w:rsid w:val="003D4942"/>
    <w:rsid w:val="003D49AC"/>
    <w:rsid w:val="003D5A74"/>
    <w:rsid w:val="003D679E"/>
    <w:rsid w:val="003D6EA7"/>
    <w:rsid w:val="003D7CDD"/>
    <w:rsid w:val="003E03C7"/>
    <w:rsid w:val="003E18BC"/>
    <w:rsid w:val="003E22A0"/>
    <w:rsid w:val="003E3CC1"/>
    <w:rsid w:val="003E46F7"/>
    <w:rsid w:val="003E492D"/>
    <w:rsid w:val="003E4CD5"/>
    <w:rsid w:val="003E4F06"/>
    <w:rsid w:val="003E53D0"/>
    <w:rsid w:val="003E5C69"/>
    <w:rsid w:val="003E5DB9"/>
    <w:rsid w:val="003E6AA2"/>
    <w:rsid w:val="003E6BB6"/>
    <w:rsid w:val="003E73C2"/>
    <w:rsid w:val="003F0B8F"/>
    <w:rsid w:val="003F0CFA"/>
    <w:rsid w:val="003F1020"/>
    <w:rsid w:val="003F10F7"/>
    <w:rsid w:val="003F173C"/>
    <w:rsid w:val="003F18BE"/>
    <w:rsid w:val="003F2D15"/>
    <w:rsid w:val="003F3B7A"/>
    <w:rsid w:val="003F6810"/>
    <w:rsid w:val="003F6B99"/>
    <w:rsid w:val="003F7387"/>
    <w:rsid w:val="004000F2"/>
    <w:rsid w:val="00400625"/>
    <w:rsid w:val="004009EE"/>
    <w:rsid w:val="00401346"/>
    <w:rsid w:val="0040201F"/>
    <w:rsid w:val="0040389F"/>
    <w:rsid w:val="00403917"/>
    <w:rsid w:val="00404557"/>
    <w:rsid w:val="0040565B"/>
    <w:rsid w:val="00405A1A"/>
    <w:rsid w:val="00405BC3"/>
    <w:rsid w:val="00406AE7"/>
    <w:rsid w:val="004100DA"/>
    <w:rsid w:val="00410849"/>
    <w:rsid w:val="00410BE6"/>
    <w:rsid w:val="004120D0"/>
    <w:rsid w:val="00413B22"/>
    <w:rsid w:val="0041465B"/>
    <w:rsid w:val="0041560F"/>
    <w:rsid w:val="0041745D"/>
    <w:rsid w:val="00420332"/>
    <w:rsid w:val="0042075D"/>
    <w:rsid w:val="004209A6"/>
    <w:rsid w:val="00420F4B"/>
    <w:rsid w:val="00421368"/>
    <w:rsid w:val="00421517"/>
    <w:rsid w:val="00422396"/>
    <w:rsid w:val="004269AD"/>
    <w:rsid w:val="00426F29"/>
    <w:rsid w:val="00427CFF"/>
    <w:rsid w:val="004307E0"/>
    <w:rsid w:val="0043104C"/>
    <w:rsid w:val="00431B2E"/>
    <w:rsid w:val="00431CC7"/>
    <w:rsid w:val="00432DF0"/>
    <w:rsid w:val="00433AB9"/>
    <w:rsid w:val="004341DF"/>
    <w:rsid w:val="00434502"/>
    <w:rsid w:val="004347BA"/>
    <w:rsid w:val="00434BA1"/>
    <w:rsid w:val="00435100"/>
    <w:rsid w:val="00435AC7"/>
    <w:rsid w:val="004362FB"/>
    <w:rsid w:val="00436513"/>
    <w:rsid w:val="0043665E"/>
    <w:rsid w:val="00436950"/>
    <w:rsid w:val="00436BBF"/>
    <w:rsid w:val="00436DE0"/>
    <w:rsid w:val="004373F4"/>
    <w:rsid w:val="00437C5A"/>
    <w:rsid w:val="00437CB2"/>
    <w:rsid w:val="00437EF0"/>
    <w:rsid w:val="00441426"/>
    <w:rsid w:val="00441816"/>
    <w:rsid w:val="004423ED"/>
    <w:rsid w:val="00443AA2"/>
    <w:rsid w:val="00443D83"/>
    <w:rsid w:val="004440F7"/>
    <w:rsid w:val="004444F5"/>
    <w:rsid w:val="0044513A"/>
    <w:rsid w:val="00445DE5"/>
    <w:rsid w:val="00446603"/>
    <w:rsid w:val="00447891"/>
    <w:rsid w:val="00447978"/>
    <w:rsid w:val="004506A8"/>
    <w:rsid w:val="0045102A"/>
    <w:rsid w:val="0045210E"/>
    <w:rsid w:val="00452866"/>
    <w:rsid w:val="004537E5"/>
    <w:rsid w:val="00453907"/>
    <w:rsid w:val="00453DFD"/>
    <w:rsid w:val="00454266"/>
    <w:rsid w:val="00455B53"/>
    <w:rsid w:val="00456E90"/>
    <w:rsid w:val="00461F97"/>
    <w:rsid w:val="00463EB2"/>
    <w:rsid w:val="00464C7A"/>
    <w:rsid w:val="004663AF"/>
    <w:rsid w:val="00471F3F"/>
    <w:rsid w:val="004720E3"/>
    <w:rsid w:val="00472C55"/>
    <w:rsid w:val="0047343E"/>
    <w:rsid w:val="004743B8"/>
    <w:rsid w:val="00474481"/>
    <w:rsid w:val="00474D58"/>
    <w:rsid w:val="004757AD"/>
    <w:rsid w:val="004765BF"/>
    <w:rsid w:val="00476783"/>
    <w:rsid w:val="00477F93"/>
    <w:rsid w:val="004800EF"/>
    <w:rsid w:val="00480206"/>
    <w:rsid w:val="00480984"/>
    <w:rsid w:val="00480D28"/>
    <w:rsid w:val="004817FD"/>
    <w:rsid w:val="0048277E"/>
    <w:rsid w:val="00483858"/>
    <w:rsid w:val="00485DFE"/>
    <w:rsid w:val="004863E2"/>
    <w:rsid w:val="0048738B"/>
    <w:rsid w:val="00490A54"/>
    <w:rsid w:val="00490C54"/>
    <w:rsid w:val="00492AB2"/>
    <w:rsid w:val="00493DFD"/>
    <w:rsid w:val="00496A1A"/>
    <w:rsid w:val="00496F45"/>
    <w:rsid w:val="00497D7F"/>
    <w:rsid w:val="004A0A26"/>
    <w:rsid w:val="004A0B7A"/>
    <w:rsid w:val="004A0D18"/>
    <w:rsid w:val="004A1732"/>
    <w:rsid w:val="004A2B6E"/>
    <w:rsid w:val="004A2CC8"/>
    <w:rsid w:val="004A3139"/>
    <w:rsid w:val="004A3175"/>
    <w:rsid w:val="004A33A4"/>
    <w:rsid w:val="004A3CD6"/>
    <w:rsid w:val="004A55DA"/>
    <w:rsid w:val="004A6CA9"/>
    <w:rsid w:val="004B0282"/>
    <w:rsid w:val="004B146B"/>
    <w:rsid w:val="004B18D4"/>
    <w:rsid w:val="004B1D2C"/>
    <w:rsid w:val="004B1D94"/>
    <w:rsid w:val="004B28D7"/>
    <w:rsid w:val="004B31EB"/>
    <w:rsid w:val="004B34FE"/>
    <w:rsid w:val="004B3705"/>
    <w:rsid w:val="004B3DC8"/>
    <w:rsid w:val="004B442F"/>
    <w:rsid w:val="004B490B"/>
    <w:rsid w:val="004B49F2"/>
    <w:rsid w:val="004B585B"/>
    <w:rsid w:val="004B7281"/>
    <w:rsid w:val="004B7C2C"/>
    <w:rsid w:val="004C0E48"/>
    <w:rsid w:val="004C0EF2"/>
    <w:rsid w:val="004C17BA"/>
    <w:rsid w:val="004C29FC"/>
    <w:rsid w:val="004C2B44"/>
    <w:rsid w:val="004C2DD2"/>
    <w:rsid w:val="004C35DF"/>
    <w:rsid w:val="004C4050"/>
    <w:rsid w:val="004C4B32"/>
    <w:rsid w:val="004C6C81"/>
    <w:rsid w:val="004D0F40"/>
    <w:rsid w:val="004D0FFA"/>
    <w:rsid w:val="004D1B87"/>
    <w:rsid w:val="004D34E6"/>
    <w:rsid w:val="004D35E7"/>
    <w:rsid w:val="004D3613"/>
    <w:rsid w:val="004D43D5"/>
    <w:rsid w:val="004D48B9"/>
    <w:rsid w:val="004D501C"/>
    <w:rsid w:val="004D5CEB"/>
    <w:rsid w:val="004D6269"/>
    <w:rsid w:val="004D6A19"/>
    <w:rsid w:val="004E0433"/>
    <w:rsid w:val="004E11BA"/>
    <w:rsid w:val="004E2D84"/>
    <w:rsid w:val="004E3110"/>
    <w:rsid w:val="004E356C"/>
    <w:rsid w:val="004E53D7"/>
    <w:rsid w:val="004E5FC6"/>
    <w:rsid w:val="004F0F82"/>
    <w:rsid w:val="004F110E"/>
    <w:rsid w:val="004F1182"/>
    <w:rsid w:val="004F1464"/>
    <w:rsid w:val="004F1C13"/>
    <w:rsid w:val="004F3894"/>
    <w:rsid w:val="004F4C6F"/>
    <w:rsid w:val="004F6328"/>
    <w:rsid w:val="004F64A8"/>
    <w:rsid w:val="004F7B56"/>
    <w:rsid w:val="004F7EF0"/>
    <w:rsid w:val="00502563"/>
    <w:rsid w:val="005028A4"/>
    <w:rsid w:val="00503344"/>
    <w:rsid w:val="00503C11"/>
    <w:rsid w:val="0050482F"/>
    <w:rsid w:val="00504B47"/>
    <w:rsid w:val="00505140"/>
    <w:rsid w:val="00505324"/>
    <w:rsid w:val="00505A10"/>
    <w:rsid w:val="00505ABE"/>
    <w:rsid w:val="005075CE"/>
    <w:rsid w:val="005108FB"/>
    <w:rsid w:val="0051103A"/>
    <w:rsid w:val="00511B67"/>
    <w:rsid w:val="00511ECD"/>
    <w:rsid w:val="00512559"/>
    <w:rsid w:val="00512CCC"/>
    <w:rsid w:val="00514420"/>
    <w:rsid w:val="005149AD"/>
    <w:rsid w:val="00515966"/>
    <w:rsid w:val="005168A9"/>
    <w:rsid w:val="00516ABE"/>
    <w:rsid w:val="00517AEB"/>
    <w:rsid w:val="005210CC"/>
    <w:rsid w:val="005216C2"/>
    <w:rsid w:val="005233D2"/>
    <w:rsid w:val="00524219"/>
    <w:rsid w:val="005258B6"/>
    <w:rsid w:val="00525A1B"/>
    <w:rsid w:val="00526D4E"/>
    <w:rsid w:val="005278F6"/>
    <w:rsid w:val="00527E24"/>
    <w:rsid w:val="00527FCF"/>
    <w:rsid w:val="005304A0"/>
    <w:rsid w:val="00530BDB"/>
    <w:rsid w:val="00530F2C"/>
    <w:rsid w:val="005310B3"/>
    <w:rsid w:val="00531F88"/>
    <w:rsid w:val="0053206F"/>
    <w:rsid w:val="00532B11"/>
    <w:rsid w:val="005333AC"/>
    <w:rsid w:val="00533796"/>
    <w:rsid w:val="005337BA"/>
    <w:rsid w:val="00533A32"/>
    <w:rsid w:val="00533C1E"/>
    <w:rsid w:val="0053410B"/>
    <w:rsid w:val="00534653"/>
    <w:rsid w:val="00535D31"/>
    <w:rsid w:val="005363F9"/>
    <w:rsid w:val="00536D54"/>
    <w:rsid w:val="0053782E"/>
    <w:rsid w:val="005404CC"/>
    <w:rsid w:val="005404E4"/>
    <w:rsid w:val="00540C26"/>
    <w:rsid w:val="00540F9B"/>
    <w:rsid w:val="0054114D"/>
    <w:rsid w:val="00541936"/>
    <w:rsid w:val="00542109"/>
    <w:rsid w:val="005422C7"/>
    <w:rsid w:val="00542A24"/>
    <w:rsid w:val="005438AA"/>
    <w:rsid w:val="005439FD"/>
    <w:rsid w:val="00543FCA"/>
    <w:rsid w:val="005443D8"/>
    <w:rsid w:val="00544D41"/>
    <w:rsid w:val="00545A66"/>
    <w:rsid w:val="00545C4E"/>
    <w:rsid w:val="005467A8"/>
    <w:rsid w:val="00546E09"/>
    <w:rsid w:val="00546F04"/>
    <w:rsid w:val="005471D2"/>
    <w:rsid w:val="005475F5"/>
    <w:rsid w:val="0054793F"/>
    <w:rsid w:val="00547FDF"/>
    <w:rsid w:val="0055097A"/>
    <w:rsid w:val="0055104F"/>
    <w:rsid w:val="005512CA"/>
    <w:rsid w:val="00552531"/>
    <w:rsid w:val="00552C9A"/>
    <w:rsid w:val="0055356C"/>
    <w:rsid w:val="005540C5"/>
    <w:rsid w:val="005547FC"/>
    <w:rsid w:val="00555574"/>
    <w:rsid w:val="00555A88"/>
    <w:rsid w:val="005562E1"/>
    <w:rsid w:val="00556EF7"/>
    <w:rsid w:val="00557456"/>
    <w:rsid w:val="00557C87"/>
    <w:rsid w:val="005604D1"/>
    <w:rsid w:val="00560984"/>
    <w:rsid w:val="00561074"/>
    <w:rsid w:val="00563819"/>
    <w:rsid w:val="005654A6"/>
    <w:rsid w:val="00565D49"/>
    <w:rsid w:val="00565E8B"/>
    <w:rsid w:val="0056700A"/>
    <w:rsid w:val="0056794B"/>
    <w:rsid w:val="00571759"/>
    <w:rsid w:val="00571E1C"/>
    <w:rsid w:val="00572085"/>
    <w:rsid w:val="00572745"/>
    <w:rsid w:val="0057297A"/>
    <w:rsid w:val="00573978"/>
    <w:rsid w:val="00573A0B"/>
    <w:rsid w:val="00575541"/>
    <w:rsid w:val="00577F9E"/>
    <w:rsid w:val="00581789"/>
    <w:rsid w:val="00581987"/>
    <w:rsid w:val="00581CB7"/>
    <w:rsid w:val="00582C19"/>
    <w:rsid w:val="00582CEF"/>
    <w:rsid w:val="00583DFE"/>
    <w:rsid w:val="0058445C"/>
    <w:rsid w:val="00584BDF"/>
    <w:rsid w:val="00585290"/>
    <w:rsid w:val="00585A5C"/>
    <w:rsid w:val="00587C46"/>
    <w:rsid w:val="0059009F"/>
    <w:rsid w:val="005900EB"/>
    <w:rsid w:val="00590765"/>
    <w:rsid w:val="005911D1"/>
    <w:rsid w:val="0059207D"/>
    <w:rsid w:val="00592F78"/>
    <w:rsid w:val="005931CB"/>
    <w:rsid w:val="0059327E"/>
    <w:rsid w:val="00593CEB"/>
    <w:rsid w:val="00594C8A"/>
    <w:rsid w:val="00595B83"/>
    <w:rsid w:val="0059602E"/>
    <w:rsid w:val="005964C6"/>
    <w:rsid w:val="005A0853"/>
    <w:rsid w:val="005A0A2E"/>
    <w:rsid w:val="005A1323"/>
    <w:rsid w:val="005A1CFE"/>
    <w:rsid w:val="005A2C1C"/>
    <w:rsid w:val="005A2F53"/>
    <w:rsid w:val="005A30D9"/>
    <w:rsid w:val="005A3301"/>
    <w:rsid w:val="005A33C1"/>
    <w:rsid w:val="005A4793"/>
    <w:rsid w:val="005A4C3F"/>
    <w:rsid w:val="005A509E"/>
    <w:rsid w:val="005A6A0E"/>
    <w:rsid w:val="005A6A82"/>
    <w:rsid w:val="005A71A4"/>
    <w:rsid w:val="005A7D43"/>
    <w:rsid w:val="005B064B"/>
    <w:rsid w:val="005B16A8"/>
    <w:rsid w:val="005B1ADA"/>
    <w:rsid w:val="005B22CB"/>
    <w:rsid w:val="005B2A63"/>
    <w:rsid w:val="005B387F"/>
    <w:rsid w:val="005B3B15"/>
    <w:rsid w:val="005B3F23"/>
    <w:rsid w:val="005B4159"/>
    <w:rsid w:val="005B44D3"/>
    <w:rsid w:val="005B5703"/>
    <w:rsid w:val="005B5CA2"/>
    <w:rsid w:val="005B6EB5"/>
    <w:rsid w:val="005B71EA"/>
    <w:rsid w:val="005C0169"/>
    <w:rsid w:val="005C0491"/>
    <w:rsid w:val="005C04EB"/>
    <w:rsid w:val="005C064A"/>
    <w:rsid w:val="005C1F18"/>
    <w:rsid w:val="005C29AE"/>
    <w:rsid w:val="005C2DB0"/>
    <w:rsid w:val="005C2EA0"/>
    <w:rsid w:val="005C30F7"/>
    <w:rsid w:val="005C3C7E"/>
    <w:rsid w:val="005C5140"/>
    <w:rsid w:val="005C52D8"/>
    <w:rsid w:val="005C5B48"/>
    <w:rsid w:val="005C79A9"/>
    <w:rsid w:val="005D000E"/>
    <w:rsid w:val="005D0585"/>
    <w:rsid w:val="005D0859"/>
    <w:rsid w:val="005D11CA"/>
    <w:rsid w:val="005D1F14"/>
    <w:rsid w:val="005D3B27"/>
    <w:rsid w:val="005D4D43"/>
    <w:rsid w:val="005D5A06"/>
    <w:rsid w:val="005D5BF2"/>
    <w:rsid w:val="005D5C8F"/>
    <w:rsid w:val="005D5E29"/>
    <w:rsid w:val="005D64B3"/>
    <w:rsid w:val="005D655E"/>
    <w:rsid w:val="005D69CA"/>
    <w:rsid w:val="005D6BAD"/>
    <w:rsid w:val="005D7F92"/>
    <w:rsid w:val="005E1296"/>
    <w:rsid w:val="005E1489"/>
    <w:rsid w:val="005E175E"/>
    <w:rsid w:val="005E1C29"/>
    <w:rsid w:val="005E3FA5"/>
    <w:rsid w:val="005E4606"/>
    <w:rsid w:val="005E4A1E"/>
    <w:rsid w:val="005E4A80"/>
    <w:rsid w:val="005E4B4C"/>
    <w:rsid w:val="005E61AB"/>
    <w:rsid w:val="005E61ED"/>
    <w:rsid w:val="005E647A"/>
    <w:rsid w:val="005E6763"/>
    <w:rsid w:val="005E6D26"/>
    <w:rsid w:val="005E708F"/>
    <w:rsid w:val="005E727E"/>
    <w:rsid w:val="005F00D9"/>
    <w:rsid w:val="005F063B"/>
    <w:rsid w:val="005F23C3"/>
    <w:rsid w:val="005F2B50"/>
    <w:rsid w:val="005F3647"/>
    <w:rsid w:val="005F4402"/>
    <w:rsid w:val="005F4B92"/>
    <w:rsid w:val="005F4F60"/>
    <w:rsid w:val="005F537F"/>
    <w:rsid w:val="005F5CE3"/>
    <w:rsid w:val="005F67DA"/>
    <w:rsid w:val="00600374"/>
    <w:rsid w:val="0060247F"/>
    <w:rsid w:val="00602487"/>
    <w:rsid w:val="00603B53"/>
    <w:rsid w:val="006040AC"/>
    <w:rsid w:val="00604521"/>
    <w:rsid w:val="00605BBD"/>
    <w:rsid w:val="00605C6D"/>
    <w:rsid w:val="006068C5"/>
    <w:rsid w:val="006076D3"/>
    <w:rsid w:val="006079FD"/>
    <w:rsid w:val="00607ED9"/>
    <w:rsid w:val="00612176"/>
    <w:rsid w:val="006126B9"/>
    <w:rsid w:val="00612FC3"/>
    <w:rsid w:val="006136EF"/>
    <w:rsid w:val="0061530D"/>
    <w:rsid w:val="006154B0"/>
    <w:rsid w:val="00615E3A"/>
    <w:rsid w:val="00615EE3"/>
    <w:rsid w:val="006164CC"/>
    <w:rsid w:val="00616925"/>
    <w:rsid w:val="00620D07"/>
    <w:rsid w:val="00620F02"/>
    <w:rsid w:val="006214BE"/>
    <w:rsid w:val="0062214A"/>
    <w:rsid w:val="006221BE"/>
    <w:rsid w:val="00623062"/>
    <w:rsid w:val="00623204"/>
    <w:rsid w:val="00624457"/>
    <w:rsid w:val="006278C6"/>
    <w:rsid w:val="00627D36"/>
    <w:rsid w:val="006310C4"/>
    <w:rsid w:val="006314A3"/>
    <w:rsid w:val="006318F4"/>
    <w:rsid w:val="00631B63"/>
    <w:rsid w:val="00632A8F"/>
    <w:rsid w:val="006331C4"/>
    <w:rsid w:val="006334A6"/>
    <w:rsid w:val="006334A8"/>
    <w:rsid w:val="00633B21"/>
    <w:rsid w:val="00633CAA"/>
    <w:rsid w:val="00635064"/>
    <w:rsid w:val="006355A8"/>
    <w:rsid w:val="00635F73"/>
    <w:rsid w:val="006362AB"/>
    <w:rsid w:val="00636E65"/>
    <w:rsid w:val="00637101"/>
    <w:rsid w:val="006409D1"/>
    <w:rsid w:val="00641C26"/>
    <w:rsid w:val="00641C6A"/>
    <w:rsid w:val="00643A17"/>
    <w:rsid w:val="00644115"/>
    <w:rsid w:val="006451CA"/>
    <w:rsid w:val="00645B1D"/>
    <w:rsid w:val="006464CF"/>
    <w:rsid w:val="00646631"/>
    <w:rsid w:val="00646925"/>
    <w:rsid w:val="00647792"/>
    <w:rsid w:val="00647DAD"/>
    <w:rsid w:val="00647F26"/>
    <w:rsid w:val="00651B01"/>
    <w:rsid w:val="00652D50"/>
    <w:rsid w:val="00654625"/>
    <w:rsid w:val="00655397"/>
    <w:rsid w:val="006554EA"/>
    <w:rsid w:val="006566EF"/>
    <w:rsid w:val="00657AF7"/>
    <w:rsid w:val="0066038A"/>
    <w:rsid w:val="00660B9E"/>
    <w:rsid w:val="00661A71"/>
    <w:rsid w:val="00661F3C"/>
    <w:rsid w:val="00662B91"/>
    <w:rsid w:val="00662D6C"/>
    <w:rsid w:val="00662E21"/>
    <w:rsid w:val="0066341B"/>
    <w:rsid w:val="00664D2C"/>
    <w:rsid w:val="00665237"/>
    <w:rsid w:val="00670A87"/>
    <w:rsid w:val="00670EA8"/>
    <w:rsid w:val="00670EF3"/>
    <w:rsid w:val="00671593"/>
    <w:rsid w:val="00671F0F"/>
    <w:rsid w:val="006720DB"/>
    <w:rsid w:val="00672833"/>
    <w:rsid w:val="0067314A"/>
    <w:rsid w:val="00673485"/>
    <w:rsid w:val="00673D90"/>
    <w:rsid w:val="00674233"/>
    <w:rsid w:val="0067428C"/>
    <w:rsid w:val="006744A5"/>
    <w:rsid w:val="00674655"/>
    <w:rsid w:val="00674B93"/>
    <w:rsid w:val="00675215"/>
    <w:rsid w:val="006763A8"/>
    <w:rsid w:val="006775D6"/>
    <w:rsid w:val="00677BD7"/>
    <w:rsid w:val="00680FD3"/>
    <w:rsid w:val="00682871"/>
    <w:rsid w:val="00682E63"/>
    <w:rsid w:val="00683806"/>
    <w:rsid w:val="00683BBF"/>
    <w:rsid w:val="00685FA8"/>
    <w:rsid w:val="00686D2D"/>
    <w:rsid w:val="00686ECD"/>
    <w:rsid w:val="006874FD"/>
    <w:rsid w:val="00690C19"/>
    <w:rsid w:val="00691D8E"/>
    <w:rsid w:val="00692146"/>
    <w:rsid w:val="006936DE"/>
    <w:rsid w:val="00696CC9"/>
    <w:rsid w:val="00696CD3"/>
    <w:rsid w:val="00696DAE"/>
    <w:rsid w:val="006A0422"/>
    <w:rsid w:val="006A05AA"/>
    <w:rsid w:val="006A082A"/>
    <w:rsid w:val="006A1601"/>
    <w:rsid w:val="006A1A1B"/>
    <w:rsid w:val="006A2A20"/>
    <w:rsid w:val="006A2C79"/>
    <w:rsid w:val="006A363C"/>
    <w:rsid w:val="006A3AE5"/>
    <w:rsid w:val="006A4180"/>
    <w:rsid w:val="006A4A09"/>
    <w:rsid w:val="006A4D19"/>
    <w:rsid w:val="006A4E52"/>
    <w:rsid w:val="006A5096"/>
    <w:rsid w:val="006A55A7"/>
    <w:rsid w:val="006A5E1E"/>
    <w:rsid w:val="006A6324"/>
    <w:rsid w:val="006A7ACE"/>
    <w:rsid w:val="006B027F"/>
    <w:rsid w:val="006B028E"/>
    <w:rsid w:val="006B0533"/>
    <w:rsid w:val="006B0B03"/>
    <w:rsid w:val="006B0F99"/>
    <w:rsid w:val="006B0FFC"/>
    <w:rsid w:val="006B1BA3"/>
    <w:rsid w:val="006B26CE"/>
    <w:rsid w:val="006B276E"/>
    <w:rsid w:val="006B3652"/>
    <w:rsid w:val="006B5B55"/>
    <w:rsid w:val="006B5DDE"/>
    <w:rsid w:val="006B6592"/>
    <w:rsid w:val="006C0B3D"/>
    <w:rsid w:val="006C0E9E"/>
    <w:rsid w:val="006C1025"/>
    <w:rsid w:val="006C10A8"/>
    <w:rsid w:val="006C1484"/>
    <w:rsid w:val="006C2387"/>
    <w:rsid w:val="006C23D2"/>
    <w:rsid w:val="006C264A"/>
    <w:rsid w:val="006C2729"/>
    <w:rsid w:val="006C294D"/>
    <w:rsid w:val="006C43EA"/>
    <w:rsid w:val="006C477E"/>
    <w:rsid w:val="006C55E6"/>
    <w:rsid w:val="006C5E9D"/>
    <w:rsid w:val="006C5FF3"/>
    <w:rsid w:val="006C6004"/>
    <w:rsid w:val="006C7B4E"/>
    <w:rsid w:val="006D0838"/>
    <w:rsid w:val="006D139B"/>
    <w:rsid w:val="006D1439"/>
    <w:rsid w:val="006D4944"/>
    <w:rsid w:val="006D4A99"/>
    <w:rsid w:val="006D4DD5"/>
    <w:rsid w:val="006D4EE5"/>
    <w:rsid w:val="006D50B3"/>
    <w:rsid w:val="006D5CDB"/>
    <w:rsid w:val="006D64B7"/>
    <w:rsid w:val="006D6C0A"/>
    <w:rsid w:val="006D70C7"/>
    <w:rsid w:val="006D78D4"/>
    <w:rsid w:val="006E1098"/>
    <w:rsid w:val="006E155B"/>
    <w:rsid w:val="006E182E"/>
    <w:rsid w:val="006E2D44"/>
    <w:rsid w:val="006E3057"/>
    <w:rsid w:val="006E36DF"/>
    <w:rsid w:val="006E4504"/>
    <w:rsid w:val="006E4CB8"/>
    <w:rsid w:val="006E6558"/>
    <w:rsid w:val="006E7506"/>
    <w:rsid w:val="006E7CD2"/>
    <w:rsid w:val="006F0995"/>
    <w:rsid w:val="006F0D34"/>
    <w:rsid w:val="006F3D85"/>
    <w:rsid w:val="006F3F5B"/>
    <w:rsid w:val="006F67EC"/>
    <w:rsid w:val="006F73C8"/>
    <w:rsid w:val="00700888"/>
    <w:rsid w:val="00700912"/>
    <w:rsid w:val="00700E80"/>
    <w:rsid w:val="00703263"/>
    <w:rsid w:val="00703E7C"/>
    <w:rsid w:val="0070413B"/>
    <w:rsid w:val="0070453B"/>
    <w:rsid w:val="00704ABD"/>
    <w:rsid w:val="0070561D"/>
    <w:rsid w:val="0070569E"/>
    <w:rsid w:val="00705DD9"/>
    <w:rsid w:val="00706FC1"/>
    <w:rsid w:val="00707714"/>
    <w:rsid w:val="00707843"/>
    <w:rsid w:val="00707E7D"/>
    <w:rsid w:val="00710255"/>
    <w:rsid w:val="00710E4B"/>
    <w:rsid w:val="00710F2B"/>
    <w:rsid w:val="00710F5C"/>
    <w:rsid w:val="0071117F"/>
    <w:rsid w:val="007112A6"/>
    <w:rsid w:val="00711328"/>
    <w:rsid w:val="00712262"/>
    <w:rsid w:val="00712435"/>
    <w:rsid w:val="00714B25"/>
    <w:rsid w:val="00715076"/>
    <w:rsid w:val="0071581B"/>
    <w:rsid w:val="007158AC"/>
    <w:rsid w:val="00715FCE"/>
    <w:rsid w:val="00716A72"/>
    <w:rsid w:val="00716B4D"/>
    <w:rsid w:val="00717C71"/>
    <w:rsid w:val="0072042A"/>
    <w:rsid w:val="0072289E"/>
    <w:rsid w:val="007229BB"/>
    <w:rsid w:val="00723578"/>
    <w:rsid w:val="0072449A"/>
    <w:rsid w:val="00724DCE"/>
    <w:rsid w:val="00726817"/>
    <w:rsid w:val="00727C66"/>
    <w:rsid w:val="00727F52"/>
    <w:rsid w:val="00730306"/>
    <w:rsid w:val="0073078C"/>
    <w:rsid w:val="007316E2"/>
    <w:rsid w:val="00732E52"/>
    <w:rsid w:val="00734C86"/>
    <w:rsid w:val="007356B5"/>
    <w:rsid w:val="00735AED"/>
    <w:rsid w:val="0073638E"/>
    <w:rsid w:val="00737266"/>
    <w:rsid w:val="007372AA"/>
    <w:rsid w:val="00740F26"/>
    <w:rsid w:val="00740F71"/>
    <w:rsid w:val="007412B6"/>
    <w:rsid w:val="00741639"/>
    <w:rsid w:val="007416E5"/>
    <w:rsid w:val="00741716"/>
    <w:rsid w:val="00741970"/>
    <w:rsid w:val="00742109"/>
    <w:rsid w:val="0074215F"/>
    <w:rsid w:val="0074313C"/>
    <w:rsid w:val="007445A1"/>
    <w:rsid w:val="00744759"/>
    <w:rsid w:val="00744A6B"/>
    <w:rsid w:val="00744B09"/>
    <w:rsid w:val="00745712"/>
    <w:rsid w:val="00745EEA"/>
    <w:rsid w:val="00746C4D"/>
    <w:rsid w:val="00747B78"/>
    <w:rsid w:val="00747D7E"/>
    <w:rsid w:val="00750DFB"/>
    <w:rsid w:val="00754134"/>
    <w:rsid w:val="00754991"/>
    <w:rsid w:val="0075535A"/>
    <w:rsid w:val="00755A8B"/>
    <w:rsid w:val="00756A5E"/>
    <w:rsid w:val="00761078"/>
    <w:rsid w:val="0076245D"/>
    <w:rsid w:val="0076377F"/>
    <w:rsid w:val="007646AD"/>
    <w:rsid w:val="007655C8"/>
    <w:rsid w:val="00765B91"/>
    <w:rsid w:val="00765BD1"/>
    <w:rsid w:val="00765FCB"/>
    <w:rsid w:val="0076605D"/>
    <w:rsid w:val="0076627A"/>
    <w:rsid w:val="0076627E"/>
    <w:rsid w:val="0076709B"/>
    <w:rsid w:val="00767CD9"/>
    <w:rsid w:val="0077075F"/>
    <w:rsid w:val="00770BC3"/>
    <w:rsid w:val="00771122"/>
    <w:rsid w:val="0077169D"/>
    <w:rsid w:val="00771A2E"/>
    <w:rsid w:val="0077233D"/>
    <w:rsid w:val="00772E81"/>
    <w:rsid w:val="0077389E"/>
    <w:rsid w:val="007742BA"/>
    <w:rsid w:val="00774592"/>
    <w:rsid w:val="00775EAD"/>
    <w:rsid w:val="007762A1"/>
    <w:rsid w:val="007770BB"/>
    <w:rsid w:val="0077712E"/>
    <w:rsid w:val="00781344"/>
    <w:rsid w:val="00782698"/>
    <w:rsid w:val="00782FDD"/>
    <w:rsid w:val="00783E62"/>
    <w:rsid w:val="00784076"/>
    <w:rsid w:val="00784DFC"/>
    <w:rsid w:val="00784E1E"/>
    <w:rsid w:val="0078519D"/>
    <w:rsid w:val="00786562"/>
    <w:rsid w:val="00790CBF"/>
    <w:rsid w:val="00791D5E"/>
    <w:rsid w:val="00791F40"/>
    <w:rsid w:val="007929A4"/>
    <w:rsid w:val="007929F0"/>
    <w:rsid w:val="00792FCC"/>
    <w:rsid w:val="007937FF"/>
    <w:rsid w:val="00793ACF"/>
    <w:rsid w:val="00794516"/>
    <w:rsid w:val="007952F7"/>
    <w:rsid w:val="0079595D"/>
    <w:rsid w:val="00796561"/>
    <w:rsid w:val="0079666C"/>
    <w:rsid w:val="00796995"/>
    <w:rsid w:val="007A0061"/>
    <w:rsid w:val="007A12B7"/>
    <w:rsid w:val="007A1951"/>
    <w:rsid w:val="007A1A9B"/>
    <w:rsid w:val="007A29B0"/>
    <w:rsid w:val="007A3135"/>
    <w:rsid w:val="007A4473"/>
    <w:rsid w:val="007A477A"/>
    <w:rsid w:val="007A601D"/>
    <w:rsid w:val="007A661F"/>
    <w:rsid w:val="007A71DA"/>
    <w:rsid w:val="007A7AB8"/>
    <w:rsid w:val="007B09DC"/>
    <w:rsid w:val="007B108E"/>
    <w:rsid w:val="007B13E7"/>
    <w:rsid w:val="007B1517"/>
    <w:rsid w:val="007B31B4"/>
    <w:rsid w:val="007B34AA"/>
    <w:rsid w:val="007B3E30"/>
    <w:rsid w:val="007B4014"/>
    <w:rsid w:val="007B4A58"/>
    <w:rsid w:val="007B4FA0"/>
    <w:rsid w:val="007B572A"/>
    <w:rsid w:val="007B638A"/>
    <w:rsid w:val="007B6430"/>
    <w:rsid w:val="007B6535"/>
    <w:rsid w:val="007B704D"/>
    <w:rsid w:val="007C02AA"/>
    <w:rsid w:val="007C0E22"/>
    <w:rsid w:val="007C129A"/>
    <w:rsid w:val="007C1618"/>
    <w:rsid w:val="007C1623"/>
    <w:rsid w:val="007C40AC"/>
    <w:rsid w:val="007C419E"/>
    <w:rsid w:val="007C4C6F"/>
    <w:rsid w:val="007C4F71"/>
    <w:rsid w:val="007C50B8"/>
    <w:rsid w:val="007C54B3"/>
    <w:rsid w:val="007C5703"/>
    <w:rsid w:val="007C6C7D"/>
    <w:rsid w:val="007C6D79"/>
    <w:rsid w:val="007C731B"/>
    <w:rsid w:val="007D10DF"/>
    <w:rsid w:val="007D1880"/>
    <w:rsid w:val="007D1BEF"/>
    <w:rsid w:val="007D1DC9"/>
    <w:rsid w:val="007D2605"/>
    <w:rsid w:val="007D353D"/>
    <w:rsid w:val="007D3C46"/>
    <w:rsid w:val="007D524A"/>
    <w:rsid w:val="007D6EF8"/>
    <w:rsid w:val="007E0609"/>
    <w:rsid w:val="007E1A99"/>
    <w:rsid w:val="007E3626"/>
    <w:rsid w:val="007E49F7"/>
    <w:rsid w:val="007E51FC"/>
    <w:rsid w:val="007E5B27"/>
    <w:rsid w:val="007E6E76"/>
    <w:rsid w:val="007E7C0C"/>
    <w:rsid w:val="007F00AB"/>
    <w:rsid w:val="007F03EA"/>
    <w:rsid w:val="007F12FE"/>
    <w:rsid w:val="007F1455"/>
    <w:rsid w:val="007F1B05"/>
    <w:rsid w:val="007F4212"/>
    <w:rsid w:val="007F464B"/>
    <w:rsid w:val="007F5B23"/>
    <w:rsid w:val="007F6A73"/>
    <w:rsid w:val="007F73E3"/>
    <w:rsid w:val="007F7C04"/>
    <w:rsid w:val="007F7C9B"/>
    <w:rsid w:val="0080144F"/>
    <w:rsid w:val="00801FA7"/>
    <w:rsid w:val="008030A6"/>
    <w:rsid w:val="00804D01"/>
    <w:rsid w:val="00805537"/>
    <w:rsid w:val="00805980"/>
    <w:rsid w:val="008065FC"/>
    <w:rsid w:val="00806BC9"/>
    <w:rsid w:val="008074A9"/>
    <w:rsid w:val="00807616"/>
    <w:rsid w:val="00807FEA"/>
    <w:rsid w:val="008102F3"/>
    <w:rsid w:val="0081050D"/>
    <w:rsid w:val="0081062D"/>
    <w:rsid w:val="008106E4"/>
    <w:rsid w:val="00810C4A"/>
    <w:rsid w:val="00810F60"/>
    <w:rsid w:val="00812BC4"/>
    <w:rsid w:val="00813053"/>
    <w:rsid w:val="0081379E"/>
    <w:rsid w:val="00814912"/>
    <w:rsid w:val="00814CDE"/>
    <w:rsid w:val="00815227"/>
    <w:rsid w:val="008159DD"/>
    <w:rsid w:val="008166BE"/>
    <w:rsid w:val="00817A76"/>
    <w:rsid w:val="00817F0A"/>
    <w:rsid w:val="008203BC"/>
    <w:rsid w:val="00820767"/>
    <w:rsid w:val="0082087E"/>
    <w:rsid w:val="00820C7B"/>
    <w:rsid w:val="008222D5"/>
    <w:rsid w:val="00822D1F"/>
    <w:rsid w:val="0082326D"/>
    <w:rsid w:val="008236FB"/>
    <w:rsid w:val="0082384E"/>
    <w:rsid w:val="0082388A"/>
    <w:rsid w:val="008253CA"/>
    <w:rsid w:val="0082698F"/>
    <w:rsid w:val="00826A4B"/>
    <w:rsid w:val="00827294"/>
    <w:rsid w:val="0082791A"/>
    <w:rsid w:val="0083029E"/>
    <w:rsid w:val="00830610"/>
    <w:rsid w:val="008309FD"/>
    <w:rsid w:val="00830B01"/>
    <w:rsid w:val="0083181E"/>
    <w:rsid w:val="00831920"/>
    <w:rsid w:val="0083229B"/>
    <w:rsid w:val="00832878"/>
    <w:rsid w:val="00834007"/>
    <w:rsid w:val="008343B4"/>
    <w:rsid w:val="008344B4"/>
    <w:rsid w:val="008346A4"/>
    <w:rsid w:val="0083539C"/>
    <w:rsid w:val="0083555C"/>
    <w:rsid w:val="00835C27"/>
    <w:rsid w:val="00836162"/>
    <w:rsid w:val="00836DF8"/>
    <w:rsid w:val="00837873"/>
    <w:rsid w:val="008378BC"/>
    <w:rsid w:val="008407EB"/>
    <w:rsid w:val="00840FC6"/>
    <w:rsid w:val="00841B75"/>
    <w:rsid w:val="00843048"/>
    <w:rsid w:val="00843365"/>
    <w:rsid w:val="00843852"/>
    <w:rsid w:val="00843D46"/>
    <w:rsid w:val="008440AD"/>
    <w:rsid w:val="00844A95"/>
    <w:rsid w:val="00844E81"/>
    <w:rsid w:val="00844FFA"/>
    <w:rsid w:val="008454CB"/>
    <w:rsid w:val="008456A6"/>
    <w:rsid w:val="00845853"/>
    <w:rsid w:val="00846CE9"/>
    <w:rsid w:val="008471E3"/>
    <w:rsid w:val="008474A7"/>
    <w:rsid w:val="0084758A"/>
    <w:rsid w:val="00852A46"/>
    <w:rsid w:val="008547E0"/>
    <w:rsid w:val="00854CF0"/>
    <w:rsid w:val="0085508E"/>
    <w:rsid w:val="00856816"/>
    <w:rsid w:val="008578D8"/>
    <w:rsid w:val="00860832"/>
    <w:rsid w:val="00860E96"/>
    <w:rsid w:val="008612C0"/>
    <w:rsid w:val="00861317"/>
    <w:rsid w:val="008620A0"/>
    <w:rsid w:val="0086222E"/>
    <w:rsid w:val="00863702"/>
    <w:rsid w:val="00864413"/>
    <w:rsid w:val="00865FE2"/>
    <w:rsid w:val="00866380"/>
    <w:rsid w:val="00866595"/>
    <w:rsid w:val="008678F4"/>
    <w:rsid w:val="00870F55"/>
    <w:rsid w:val="008713E3"/>
    <w:rsid w:val="00872592"/>
    <w:rsid w:val="00872B01"/>
    <w:rsid w:val="00872DC5"/>
    <w:rsid w:val="00873F67"/>
    <w:rsid w:val="00876AF4"/>
    <w:rsid w:val="00877324"/>
    <w:rsid w:val="00877C3E"/>
    <w:rsid w:val="00877F1F"/>
    <w:rsid w:val="008800CE"/>
    <w:rsid w:val="00880769"/>
    <w:rsid w:val="00880C55"/>
    <w:rsid w:val="0088249E"/>
    <w:rsid w:val="008859B6"/>
    <w:rsid w:val="00885C93"/>
    <w:rsid w:val="00886546"/>
    <w:rsid w:val="00886DA3"/>
    <w:rsid w:val="00887132"/>
    <w:rsid w:val="008909C1"/>
    <w:rsid w:val="008933AE"/>
    <w:rsid w:val="00893D6F"/>
    <w:rsid w:val="008941BD"/>
    <w:rsid w:val="00894518"/>
    <w:rsid w:val="00895AED"/>
    <w:rsid w:val="00896BA4"/>
    <w:rsid w:val="00897B8C"/>
    <w:rsid w:val="008A02F2"/>
    <w:rsid w:val="008A19FD"/>
    <w:rsid w:val="008A1F49"/>
    <w:rsid w:val="008A297D"/>
    <w:rsid w:val="008A3620"/>
    <w:rsid w:val="008A3C9C"/>
    <w:rsid w:val="008A420F"/>
    <w:rsid w:val="008A48BE"/>
    <w:rsid w:val="008A4BA7"/>
    <w:rsid w:val="008A53C7"/>
    <w:rsid w:val="008A6214"/>
    <w:rsid w:val="008A6AE9"/>
    <w:rsid w:val="008A6DE6"/>
    <w:rsid w:val="008A6FBE"/>
    <w:rsid w:val="008A75F4"/>
    <w:rsid w:val="008B3186"/>
    <w:rsid w:val="008B3C30"/>
    <w:rsid w:val="008B40B9"/>
    <w:rsid w:val="008B4104"/>
    <w:rsid w:val="008B4915"/>
    <w:rsid w:val="008B4DF7"/>
    <w:rsid w:val="008B532F"/>
    <w:rsid w:val="008B567B"/>
    <w:rsid w:val="008B5ED0"/>
    <w:rsid w:val="008B5F30"/>
    <w:rsid w:val="008B65F4"/>
    <w:rsid w:val="008B6A77"/>
    <w:rsid w:val="008B6E33"/>
    <w:rsid w:val="008B7699"/>
    <w:rsid w:val="008B7A29"/>
    <w:rsid w:val="008B7E43"/>
    <w:rsid w:val="008C141E"/>
    <w:rsid w:val="008C14A7"/>
    <w:rsid w:val="008C1FFE"/>
    <w:rsid w:val="008C3691"/>
    <w:rsid w:val="008C3760"/>
    <w:rsid w:val="008C3CF5"/>
    <w:rsid w:val="008C4284"/>
    <w:rsid w:val="008C42D7"/>
    <w:rsid w:val="008C4565"/>
    <w:rsid w:val="008C54E4"/>
    <w:rsid w:val="008C5A22"/>
    <w:rsid w:val="008C61C4"/>
    <w:rsid w:val="008C6D47"/>
    <w:rsid w:val="008C7D22"/>
    <w:rsid w:val="008C7D6D"/>
    <w:rsid w:val="008D0AFF"/>
    <w:rsid w:val="008D15E1"/>
    <w:rsid w:val="008D1A9A"/>
    <w:rsid w:val="008D1B2B"/>
    <w:rsid w:val="008D202B"/>
    <w:rsid w:val="008D233E"/>
    <w:rsid w:val="008D29C6"/>
    <w:rsid w:val="008D4DE9"/>
    <w:rsid w:val="008D57F8"/>
    <w:rsid w:val="008D5B1B"/>
    <w:rsid w:val="008D5DF5"/>
    <w:rsid w:val="008D68D1"/>
    <w:rsid w:val="008E01CE"/>
    <w:rsid w:val="008E034D"/>
    <w:rsid w:val="008E0B77"/>
    <w:rsid w:val="008E0BFB"/>
    <w:rsid w:val="008E0C3C"/>
    <w:rsid w:val="008E0E51"/>
    <w:rsid w:val="008E1EFE"/>
    <w:rsid w:val="008E2C05"/>
    <w:rsid w:val="008E4345"/>
    <w:rsid w:val="008E4A7B"/>
    <w:rsid w:val="008E4AA7"/>
    <w:rsid w:val="008E5AFD"/>
    <w:rsid w:val="008E7619"/>
    <w:rsid w:val="008E7BD2"/>
    <w:rsid w:val="008F05D3"/>
    <w:rsid w:val="008F05FC"/>
    <w:rsid w:val="008F0B04"/>
    <w:rsid w:val="008F0C88"/>
    <w:rsid w:val="008F1446"/>
    <w:rsid w:val="008F193F"/>
    <w:rsid w:val="008F223B"/>
    <w:rsid w:val="008F2F7C"/>
    <w:rsid w:val="008F378F"/>
    <w:rsid w:val="008F3D50"/>
    <w:rsid w:val="008F48CB"/>
    <w:rsid w:val="008F58F3"/>
    <w:rsid w:val="008F598B"/>
    <w:rsid w:val="008F610E"/>
    <w:rsid w:val="0090018B"/>
    <w:rsid w:val="0090119F"/>
    <w:rsid w:val="00901402"/>
    <w:rsid w:val="00902664"/>
    <w:rsid w:val="009028C0"/>
    <w:rsid w:val="00903B74"/>
    <w:rsid w:val="00907A54"/>
    <w:rsid w:val="00907E61"/>
    <w:rsid w:val="00910D96"/>
    <w:rsid w:val="00911C22"/>
    <w:rsid w:val="0091276D"/>
    <w:rsid w:val="00914013"/>
    <w:rsid w:val="009143F7"/>
    <w:rsid w:val="00915741"/>
    <w:rsid w:val="0091598D"/>
    <w:rsid w:val="009165E6"/>
    <w:rsid w:val="00916886"/>
    <w:rsid w:val="00917BD6"/>
    <w:rsid w:val="00917C13"/>
    <w:rsid w:val="00917D37"/>
    <w:rsid w:val="009201C4"/>
    <w:rsid w:val="0092158C"/>
    <w:rsid w:val="00922701"/>
    <w:rsid w:val="009233EB"/>
    <w:rsid w:val="00923871"/>
    <w:rsid w:val="00923AE6"/>
    <w:rsid w:val="00924531"/>
    <w:rsid w:val="00924FB2"/>
    <w:rsid w:val="009255E7"/>
    <w:rsid w:val="00926EF8"/>
    <w:rsid w:val="00927331"/>
    <w:rsid w:val="009277EB"/>
    <w:rsid w:val="009311D9"/>
    <w:rsid w:val="00931260"/>
    <w:rsid w:val="00931AB8"/>
    <w:rsid w:val="00931CDB"/>
    <w:rsid w:val="00933B0F"/>
    <w:rsid w:val="00933F99"/>
    <w:rsid w:val="00934484"/>
    <w:rsid w:val="009353E9"/>
    <w:rsid w:val="00935DFA"/>
    <w:rsid w:val="009365EF"/>
    <w:rsid w:val="0093751A"/>
    <w:rsid w:val="00937740"/>
    <w:rsid w:val="00937B63"/>
    <w:rsid w:val="00940F8B"/>
    <w:rsid w:val="00941DF6"/>
    <w:rsid w:val="00942C5A"/>
    <w:rsid w:val="00943671"/>
    <w:rsid w:val="00943DB6"/>
    <w:rsid w:val="00945D90"/>
    <w:rsid w:val="00947549"/>
    <w:rsid w:val="009502F5"/>
    <w:rsid w:val="009506F3"/>
    <w:rsid w:val="00950CA7"/>
    <w:rsid w:val="00951019"/>
    <w:rsid w:val="00951893"/>
    <w:rsid w:val="00952706"/>
    <w:rsid w:val="00954B1B"/>
    <w:rsid w:val="00955650"/>
    <w:rsid w:val="00957AED"/>
    <w:rsid w:val="009604B8"/>
    <w:rsid w:val="0096078A"/>
    <w:rsid w:val="009609CC"/>
    <w:rsid w:val="00960B92"/>
    <w:rsid w:val="0096118B"/>
    <w:rsid w:val="00962719"/>
    <w:rsid w:val="00962BD3"/>
    <w:rsid w:val="00963FE5"/>
    <w:rsid w:val="009643BE"/>
    <w:rsid w:val="00966939"/>
    <w:rsid w:val="009672C5"/>
    <w:rsid w:val="0097019F"/>
    <w:rsid w:val="0097097A"/>
    <w:rsid w:val="00971D46"/>
    <w:rsid w:val="00972011"/>
    <w:rsid w:val="00972A61"/>
    <w:rsid w:val="00974493"/>
    <w:rsid w:val="00976444"/>
    <w:rsid w:val="009768B6"/>
    <w:rsid w:val="00976CF3"/>
    <w:rsid w:val="00976D7C"/>
    <w:rsid w:val="009771E8"/>
    <w:rsid w:val="00977401"/>
    <w:rsid w:val="009779C0"/>
    <w:rsid w:val="00977A57"/>
    <w:rsid w:val="00980460"/>
    <w:rsid w:val="00980CC8"/>
    <w:rsid w:val="00982510"/>
    <w:rsid w:val="0098303F"/>
    <w:rsid w:val="00984948"/>
    <w:rsid w:val="00984EDA"/>
    <w:rsid w:val="0098541E"/>
    <w:rsid w:val="00985FAE"/>
    <w:rsid w:val="0098630D"/>
    <w:rsid w:val="0098645B"/>
    <w:rsid w:val="009901DE"/>
    <w:rsid w:val="009924FB"/>
    <w:rsid w:val="00992763"/>
    <w:rsid w:val="00992BE8"/>
    <w:rsid w:val="00993BEB"/>
    <w:rsid w:val="00994352"/>
    <w:rsid w:val="009953A6"/>
    <w:rsid w:val="009958EC"/>
    <w:rsid w:val="009960F3"/>
    <w:rsid w:val="00996D3C"/>
    <w:rsid w:val="0099731B"/>
    <w:rsid w:val="009A0193"/>
    <w:rsid w:val="009A01CF"/>
    <w:rsid w:val="009A0704"/>
    <w:rsid w:val="009A1DC1"/>
    <w:rsid w:val="009A2819"/>
    <w:rsid w:val="009A2E12"/>
    <w:rsid w:val="009A30CE"/>
    <w:rsid w:val="009A358E"/>
    <w:rsid w:val="009A48A8"/>
    <w:rsid w:val="009A4BFE"/>
    <w:rsid w:val="009A4D84"/>
    <w:rsid w:val="009A5AC8"/>
    <w:rsid w:val="009A5DE8"/>
    <w:rsid w:val="009A5F80"/>
    <w:rsid w:val="009A651A"/>
    <w:rsid w:val="009A68CB"/>
    <w:rsid w:val="009A7324"/>
    <w:rsid w:val="009B0195"/>
    <w:rsid w:val="009B22AC"/>
    <w:rsid w:val="009B2550"/>
    <w:rsid w:val="009B25CC"/>
    <w:rsid w:val="009B3483"/>
    <w:rsid w:val="009B3F01"/>
    <w:rsid w:val="009B507E"/>
    <w:rsid w:val="009B61DF"/>
    <w:rsid w:val="009B64FA"/>
    <w:rsid w:val="009B6BC7"/>
    <w:rsid w:val="009C0674"/>
    <w:rsid w:val="009C0FCC"/>
    <w:rsid w:val="009C1748"/>
    <w:rsid w:val="009C1DC7"/>
    <w:rsid w:val="009C2284"/>
    <w:rsid w:val="009C391E"/>
    <w:rsid w:val="009C50FA"/>
    <w:rsid w:val="009C5522"/>
    <w:rsid w:val="009C5A18"/>
    <w:rsid w:val="009C5C4F"/>
    <w:rsid w:val="009C5E9F"/>
    <w:rsid w:val="009C619A"/>
    <w:rsid w:val="009C6A7B"/>
    <w:rsid w:val="009C6B66"/>
    <w:rsid w:val="009C75D8"/>
    <w:rsid w:val="009C7782"/>
    <w:rsid w:val="009D0F89"/>
    <w:rsid w:val="009D2C52"/>
    <w:rsid w:val="009D466B"/>
    <w:rsid w:val="009D4B32"/>
    <w:rsid w:val="009D6B73"/>
    <w:rsid w:val="009D7BBF"/>
    <w:rsid w:val="009E18D1"/>
    <w:rsid w:val="009E2352"/>
    <w:rsid w:val="009E28EF"/>
    <w:rsid w:val="009E29B0"/>
    <w:rsid w:val="009E2F75"/>
    <w:rsid w:val="009E2FE6"/>
    <w:rsid w:val="009E306F"/>
    <w:rsid w:val="009E3258"/>
    <w:rsid w:val="009E4E77"/>
    <w:rsid w:val="009E5759"/>
    <w:rsid w:val="009E6939"/>
    <w:rsid w:val="009F021B"/>
    <w:rsid w:val="009F0D68"/>
    <w:rsid w:val="009F1408"/>
    <w:rsid w:val="009F15DB"/>
    <w:rsid w:val="009F16B0"/>
    <w:rsid w:val="009F1BEB"/>
    <w:rsid w:val="009F2CE2"/>
    <w:rsid w:val="009F3728"/>
    <w:rsid w:val="009F37B6"/>
    <w:rsid w:val="009F6373"/>
    <w:rsid w:val="009F6677"/>
    <w:rsid w:val="009F6BD3"/>
    <w:rsid w:val="00A001DB"/>
    <w:rsid w:val="00A0056F"/>
    <w:rsid w:val="00A01FBD"/>
    <w:rsid w:val="00A0217B"/>
    <w:rsid w:val="00A043F0"/>
    <w:rsid w:val="00A05454"/>
    <w:rsid w:val="00A05A73"/>
    <w:rsid w:val="00A066C0"/>
    <w:rsid w:val="00A07523"/>
    <w:rsid w:val="00A10CF9"/>
    <w:rsid w:val="00A13482"/>
    <w:rsid w:val="00A13E4F"/>
    <w:rsid w:val="00A14DC5"/>
    <w:rsid w:val="00A15432"/>
    <w:rsid w:val="00A15E4A"/>
    <w:rsid w:val="00A16608"/>
    <w:rsid w:val="00A167C2"/>
    <w:rsid w:val="00A173EE"/>
    <w:rsid w:val="00A209FF"/>
    <w:rsid w:val="00A20ECE"/>
    <w:rsid w:val="00A2147E"/>
    <w:rsid w:val="00A21A5F"/>
    <w:rsid w:val="00A21C6B"/>
    <w:rsid w:val="00A22C2D"/>
    <w:rsid w:val="00A2433C"/>
    <w:rsid w:val="00A251B5"/>
    <w:rsid w:val="00A251DC"/>
    <w:rsid w:val="00A2548E"/>
    <w:rsid w:val="00A2552C"/>
    <w:rsid w:val="00A26879"/>
    <w:rsid w:val="00A27314"/>
    <w:rsid w:val="00A3060B"/>
    <w:rsid w:val="00A30E87"/>
    <w:rsid w:val="00A31257"/>
    <w:rsid w:val="00A314B8"/>
    <w:rsid w:val="00A3303D"/>
    <w:rsid w:val="00A33DA2"/>
    <w:rsid w:val="00A33DA8"/>
    <w:rsid w:val="00A3472B"/>
    <w:rsid w:val="00A34CEA"/>
    <w:rsid w:val="00A34D83"/>
    <w:rsid w:val="00A35AB4"/>
    <w:rsid w:val="00A361BE"/>
    <w:rsid w:val="00A362BB"/>
    <w:rsid w:val="00A362D5"/>
    <w:rsid w:val="00A36399"/>
    <w:rsid w:val="00A366DB"/>
    <w:rsid w:val="00A36E17"/>
    <w:rsid w:val="00A40C68"/>
    <w:rsid w:val="00A40F2F"/>
    <w:rsid w:val="00A42B4A"/>
    <w:rsid w:val="00A4548B"/>
    <w:rsid w:val="00A46E42"/>
    <w:rsid w:val="00A478BF"/>
    <w:rsid w:val="00A47C61"/>
    <w:rsid w:val="00A509C8"/>
    <w:rsid w:val="00A50DBC"/>
    <w:rsid w:val="00A51688"/>
    <w:rsid w:val="00A5203F"/>
    <w:rsid w:val="00A524F8"/>
    <w:rsid w:val="00A52824"/>
    <w:rsid w:val="00A53B8E"/>
    <w:rsid w:val="00A54692"/>
    <w:rsid w:val="00A55D74"/>
    <w:rsid w:val="00A55E4E"/>
    <w:rsid w:val="00A60F7C"/>
    <w:rsid w:val="00A611E3"/>
    <w:rsid w:val="00A6188B"/>
    <w:rsid w:val="00A623BB"/>
    <w:rsid w:val="00A62A74"/>
    <w:rsid w:val="00A63E23"/>
    <w:rsid w:val="00A64A6E"/>
    <w:rsid w:val="00A65AB8"/>
    <w:rsid w:val="00A66557"/>
    <w:rsid w:val="00A6667D"/>
    <w:rsid w:val="00A6702A"/>
    <w:rsid w:val="00A6787E"/>
    <w:rsid w:val="00A71B9D"/>
    <w:rsid w:val="00A71CED"/>
    <w:rsid w:val="00A733B6"/>
    <w:rsid w:val="00A7404C"/>
    <w:rsid w:val="00A7418C"/>
    <w:rsid w:val="00A746E3"/>
    <w:rsid w:val="00A74976"/>
    <w:rsid w:val="00A75245"/>
    <w:rsid w:val="00A758F8"/>
    <w:rsid w:val="00A76549"/>
    <w:rsid w:val="00A765E5"/>
    <w:rsid w:val="00A769FA"/>
    <w:rsid w:val="00A77DA3"/>
    <w:rsid w:val="00A80A49"/>
    <w:rsid w:val="00A80AAA"/>
    <w:rsid w:val="00A81C2A"/>
    <w:rsid w:val="00A81F61"/>
    <w:rsid w:val="00A82B63"/>
    <w:rsid w:val="00A82CF9"/>
    <w:rsid w:val="00A8362C"/>
    <w:rsid w:val="00A83AC2"/>
    <w:rsid w:val="00A84430"/>
    <w:rsid w:val="00A84A8C"/>
    <w:rsid w:val="00A84BEE"/>
    <w:rsid w:val="00A84D19"/>
    <w:rsid w:val="00A851FC"/>
    <w:rsid w:val="00A85490"/>
    <w:rsid w:val="00A85854"/>
    <w:rsid w:val="00A86669"/>
    <w:rsid w:val="00A8749C"/>
    <w:rsid w:val="00A8756D"/>
    <w:rsid w:val="00A877D0"/>
    <w:rsid w:val="00A87C55"/>
    <w:rsid w:val="00A908A0"/>
    <w:rsid w:val="00A91B85"/>
    <w:rsid w:val="00A91B8B"/>
    <w:rsid w:val="00A91CD2"/>
    <w:rsid w:val="00A92351"/>
    <w:rsid w:val="00A92A7C"/>
    <w:rsid w:val="00A9337A"/>
    <w:rsid w:val="00A934C7"/>
    <w:rsid w:val="00A94E1E"/>
    <w:rsid w:val="00A95A03"/>
    <w:rsid w:val="00A96147"/>
    <w:rsid w:val="00A97069"/>
    <w:rsid w:val="00A9758E"/>
    <w:rsid w:val="00AA03BD"/>
    <w:rsid w:val="00AA0756"/>
    <w:rsid w:val="00AA1BE9"/>
    <w:rsid w:val="00AA1D9C"/>
    <w:rsid w:val="00AA20E4"/>
    <w:rsid w:val="00AA2EF0"/>
    <w:rsid w:val="00AA3503"/>
    <w:rsid w:val="00AA525D"/>
    <w:rsid w:val="00AA5DE1"/>
    <w:rsid w:val="00AA74D9"/>
    <w:rsid w:val="00AA7F6F"/>
    <w:rsid w:val="00AB170F"/>
    <w:rsid w:val="00AB1714"/>
    <w:rsid w:val="00AB336E"/>
    <w:rsid w:val="00AB41E6"/>
    <w:rsid w:val="00AB4B5E"/>
    <w:rsid w:val="00AB5DA8"/>
    <w:rsid w:val="00AB6A1F"/>
    <w:rsid w:val="00AB77D7"/>
    <w:rsid w:val="00AC08E0"/>
    <w:rsid w:val="00AC17F8"/>
    <w:rsid w:val="00AC3A6B"/>
    <w:rsid w:val="00AC40BD"/>
    <w:rsid w:val="00AC4BAB"/>
    <w:rsid w:val="00AC4FBD"/>
    <w:rsid w:val="00AC6854"/>
    <w:rsid w:val="00AC737A"/>
    <w:rsid w:val="00AC7E9D"/>
    <w:rsid w:val="00AD05C3"/>
    <w:rsid w:val="00AD066F"/>
    <w:rsid w:val="00AD0C1B"/>
    <w:rsid w:val="00AD1124"/>
    <w:rsid w:val="00AD22AB"/>
    <w:rsid w:val="00AD236A"/>
    <w:rsid w:val="00AD2E43"/>
    <w:rsid w:val="00AD3531"/>
    <w:rsid w:val="00AD3555"/>
    <w:rsid w:val="00AD5CD3"/>
    <w:rsid w:val="00AD73FB"/>
    <w:rsid w:val="00AD775A"/>
    <w:rsid w:val="00AD77F0"/>
    <w:rsid w:val="00AD7EF4"/>
    <w:rsid w:val="00AE01D3"/>
    <w:rsid w:val="00AE1024"/>
    <w:rsid w:val="00AE1086"/>
    <w:rsid w:val="00AE1AED"/>
    <w:rsid w:val="00AE1EE9"/>
    <w:rsid w:val="00AE2525"/>
    <w:rsid w:val="00AE2BBB"/>
    <w:rsid w:val="00AE3436"/>
    <w:rsid w:val="00AE3A17"/>
    <w:rsid w:val="00AE3C8D"/>
    <w:rsid w:val="00AE3EB0"/>
    <w:rsid w:val="00AE3F73"/>
    <w:rsid w:val="00AE4193"/>
    <w:rsid w:val="00AE4FE3"/>
    <w:rsid w:val="00AE535C"/>
    <w:rsid w:val="00AE5423"/>
    <w:rsid w:val="00AE5506"/>
    <w:rsid w:val="00AE748F"/>
    <w:rsid w:val="00AE7599"/>
    <w:rsid w:val="00AE75C6"/>
    <w:rsid w:val="00AE7A2E"/>
    <w:rsid w:val="00AF0101"/>
    <w:rsid w:val="00AF224C"/>
    <w:rsid w:val="00AF26BB"/>
    <w:rsid w:val="00AF3D19"/>
    <w:rsid w:val="00AF4897"/>
    <w:rsid w:val="00AF4C49"/>
    <w:rsid w:val="00AF4D31"/>
    <w:rsid w:val="00AF5490"/>
    <w:rsid w:val="00AF5749"/>
    <w:rsid w:val="00AF6828"/>
    <w:rsid w:val="00AF6D49"/>
    <w:rsid w:val="00AF70E1"/>
    <w:rsid w:val="00B006D7"/>
    <w:rsid w:val="00B00782"/>
    <w:rsid w:val="00B0133B"/>
    <w:rsid w:val="00B0139B"/>
    <w:rsid w:val="00B015D6"/>
    <w:rsid w:val="00B01DEA"/>
    <w:rsid w:val="00B02073"/>
    <w:rsid w:val="00B028AA"/>
    <w:rsid w:val="00B02984"/>
    <w:rsid w:val="00B02FF6"/>
    <w:rsid w:val="00B03142"/>
    <w:rsid w:val="00B037E8"/>
    <w:rsid w:val="00B0398F"/>
    <w:rsid w:val="00B042C3"/>
    <w:rsid w:val="00B0471B"/>
    <w:rsid w:val="00B04933"/>
    <w:rsid w:val="00B05337"/>
    <w:rsid w:val="00B05887"/>
    <w:rsid w:val="00B06C21"/>
    <w:rsid w:val="00B07414"/>
    <w:rsid w:val="00B0752C"/>
    <w:rsid w:val="00B07B8A"/>
    <w:rsid w:val="00B101CE"/>
    <w:rsid w:val="00B10BA3"/>
    <w:rsid w:val="00B11684"/>
    <w:rsid w:val="00B11980"/>
    <w:rsid w:val="00B11D3A"/>
    <w:rsid w:val="00B1293B"/>
    <w:rsid w:val="00B1373F"/>
    <w:rsid w:val="00B13C44"/>
    <w:rsid w:val="00B14628"/>
    <w:rsid w:val="00B155EF"/>
    <w:rsid w:val="00B1568C"/>
    <w:rsid w:val="00B15FC3"/>
    <w:rsid w:val="00B167FC"/>
    <w:rsid w:val="00B17179"/>
    <w:rsid w:val="00B17224"/>
    <w:rsid w:val="00B17401"/>
    <w:rsid w:val="00B17406"/>
    <w:rsid w:val="00B21805"/>
    <w:rsid w:val="00B21A9C"/>
    <w:rsid w:val="00B221D3"/>
    <w:rsid w:val="00B22614"/>
    <w:rsid w:val="00B22A48"/>
    <w:rsid w:val="00B22A6A"/>
    <w:rsid w:val="00B24777"/>
    <w:rsid w:val="00B24EC6"/>
    <w:rsid w:val="00B26599"/>
    <w:rsid w:val="00B26827"/>
    <w:rsid w:val="00B27976"/>
    <w:rsid w:val="00B308DF"/>
    <w:rsid w:val="00B31BB0"/>
    <w:rsid w:val="00B341B7"/>
    <w:rsid w:val="00B34A95"/>
    <w:rsid w:val="00B34BAE"/>
    <w:rsid w:val="00B34D2B"/>
    <w:rsid w:val="00B35C2F"/>
    <w:rsid w:val="00B3654E"/>
    <w:rsid w:val="00B366EA"/>
    <w:rsid w:val="00B36923"/>
    <w:rsid w:val="00B36B8A"/>
    <w:rsid w:val="00B37507"/>
    <w:rsid w:val="00B4019F"/>
    <w:rsid w:val="00B407A7"/>
    <w:rsid w:val="00B4125B"/>
    <w:rsid w:val="00B41480"/>
    <w:rsid w:val="00B41A49"/>
    <w:rsid w:val="00B42017"/>
    <w:rsid w:val="00B429B6"/>
    <w:rsid w:val="00B45062"/>
    <w:rsid w:val="00B45DDA"/>
    <w:rsid w:val="00B460D7"/>
    <w:rsid w:val="00B46A16"/>
    <w:rsid w:val="00B470AB"/>
    <w:rsid w:val="00B47CE4"/>
    <w:rsid w:val="00B507AE"/>
    <w:rsid w:val="00B50BEF"/>
    <w:rsid w:val="00B512EF"/>
    <w:rsid w:val="00B515D0"/>
    <w:rsid w:val="00B5204E"/>
    <w:rsid w:val="00B525BE"/>
    <w:rsid w:val="00B52AAD"/>
    <w:rsid w:val="00B52B35"/>
    <w:rsid w:val="00B5345C"/>
    <w:rsid w:val="00B54F54"/>
    <w:rsid w:val="00B5579E"/>
    <w:rsid w:val="00B55AEC"/>
    <w:rsid w:val="00B56DF7"/>
    <w:rsid w:val="00B56E45"/>
    <w:rsid w:val="00B57879"/>
    <w:rsid w:val="00B57889"/>
    <w:rsid w:val="00B600DA"/>
    <w:rsid w:val="00B60357"/>
    <w:rsid w:val="00B606C0"/>
    <w:rsid w:val="00B612F7"/>
    <w:rsid w:val="00B61978"/>
    <w:rsid w:val="00B6216F"/>
    <w:rsid w:val="00B621DA"/>
    <w:rsid w:val="00B627DE"/>
    <w:rsid w:val="00B62986"/>
    <w:rsid w:val="00B63469"/>
    <w:rsid w:val="00B63E06"/>
    <w:rsid w:val="00B657C7"/>
    <w:rsid w:val="00B659C2"/>
    <w:rsid w:val="00B67762"/>
    <w:rsid w:val="00B67BEC"/>
    <w:rsid w:val="00B70449"/>
    <w:rsid w:val="00B71135"/>
    <w:rsid w:val="00B71172"/>
    <w:rsid w:val="00B71351"/>
    <w:rsid w:val="00B72A5E"/>
    <w:rsid w:val="00B7406B"/>
    <w:rsid w:val="00B757AD"/>
    <w:rsid w:val="00B75C8B"/>
    <w:rsid w:val="00B766B6"/>
    <w:rsid w:val="00B769DA"/>
    <w:rsid w:val="00B80F67"/>
    <w:rsid w:val="00B81A1B"/>
    <w:rsid w:val="00B82D1F"/>
    <w:rsid w:val="00B84BEB"/>
    <w:rsid w:val="00B84E5F"/>
    <w:rsid w:val="00B84EF9"/>
    <w:rsid w:val="00B86559"/>
    <w:rsid w:val="00B86BCD"/>
    <w:rsid w:val="00B87D25"/>
    <w:rsid w:val="00B87D5A"/>
    <w:rsid w:val="00B90986"/>
    <w:rsid w:val="00B91C3D"/>
    <w:rsid w:val="00B91D95"/>
    <w:rsid w:val="00B932D8"/>
    <w:rsid w:val="00B93A95"/>
    <w:rsid w:val="00B93D2E"/>
    <w:rsid w:val="00B942F1"/>
    <w:rsid w:val="00B94761"/>
    <w:rsid w:val="00B94F8A"/>
    <w:rsid w:val="00B96163"/>
    <w:rsid w:val="00B96BFC"/>
    <w:rsid w:val="00B96E9D"/>
    <w:rsid w:val="00B970E5"/>
    <w:rsid w:val="00BA06EB"/>
    <w:rsid w:val="00BA077C"/>
    <w:rsid w:val="00BA22F6"/>
    <w:rsid w:val="00BA2328"/>
    <w:rsid w:val="00BA2B3C"/>
    <w:rsid w:val="00BA304A"/>
    <w:rsid w:val="00BA355C"/>
    <w:rsid w:val="00BA356F"/>
    <w:rsid w:val="00BA393C"/>
    <w:rsid w:val="00BA39E4"/>
    <w:rsid w:val="00BA49F1"/>
    <w:rsid w:val="00BA5AB0"/>
    <w:rsid w:val="00BA6C02"/>
    <w:rsid w:val="00BA7096"/>
    <w:rsid w:val="00BA72EE"/>
    <w:rsid w:val="00BA74EB"/>
    <w:rsid w:val="00BB1B49"/>
    <w:rsid w:val="00BB2057"/>
    <w:rsid w:val="00BB209B"/>
    <w:rsid w:val="00BB23EA"/>
    <w:rsid w:val="00BB2779"/>
    <w:rsid w:val="00BB5F8F"/>
    <w:rsid w:val="00BB6030"/>
    <w:rsid w:val="00BB657E"/>
    <w:rsid w:val="00BB75FD"/>
    <w:rsid w:val="00BC0F60"/>
    <w:rsid w:val="00BC13C1"/>
    <w:rsid w:val="00BC1404"/>
    <w:rsid w:val="00BC2BC4"/>
    <w:rsid w:val="00BC2D72"/>
    <w:rsid w:val="00BC32C2"/>
    <w:rsid w:val="00BC35AC"/>
    <w:rsid w:val="00BC418B"/>
    <w:rsid w:val="00BC4353"/>
    <w:rsid w:val="00BC447A"/>
    <w:rsid w:val="00BC6190"/>
    <w:rsid w:val="00BC769C"/>
    <w:rsid w:val="00BD003E"/>
    <w:rsid w:val="00BD010D"/>
    <w:rsid w:val="00BD0149"/>
    <w:rsid w:val="00BD2592"/>
    <w:rsid w:val="00BD3A38"/>
    <w:rsid w:val="00BD5467"/>
    <w:rsid w:val="00BD5943"/>
    <w:rsid w:val="00BD59E5"/>
    <w:rsid w:val="00BD62CE"/>
    <w:rsid w:val="00BD6893"/>
    <w:rsid w:val="00BD6D16"/>
    <w:rsid w:val="00BD7BAA"/>
    <w:rsid w:val="00BD7D34"/>
    <w:rsid w:val="00BE193C"/>
    <w:rsid w:val="00BE276F"/>
    <w:rsid w:val="00BE2BB0"/>
    <w:rsid w:val="00BE3BB6"/>
    <w:rsid w:val="00BE56F8"/>
    <w:rsid w:val="00BE5BB3"/>
    <w:rsid w:val="00BE5BFA"/>
    <w:rsid w:val="00BE6646"/>
    <w:rsid w:val="00BE6775"/>
    <w:rsid w:val="00BE7386"/>
    <w:rsid w:val="00BE752C"/>
    <w:rsid w:val="00BE7CB0"/>
    <w:rsid w:val="00BF058D"/>
    <w:rsid w:val="00BF0623"/>
    <w:rsid w:val="00BF126B"/>
    <w:rsid w:val="00BF16BC"/>
    <w:rsid w:val="00BF1DC8"/>
    <w:rsid w:val="00BF5CE3"/>
    <w:rsid w:val="00BF6818"/>
    <w:rsid w:val="00BF7696"/>
    <w:rsid w:val="00C0052A"/>
    <w:rsid w:val="00C00E0A"/>
    <w:rsid w:val="00C00F52"/>
    <w:rsid w:val="00C019B4"/>
    <w:rsid w:val="00C01D4C"/>
    <w:rsid w:val="00C03166"/>
    <w:rsid w:val="00C039D4"/>
    <w:rsid w:val="00C03A96"/>
    <w:rsid w:val="00C03BFB"/>
    <w:rsid w:val="00C03D84"/>
    <w:rsid w:val="00C05345"/>
    <w:rsid w:val="00C06032"/>
    <w:rsid w:val="00C066BF"/>
    <w:rsid w:val="00C06719"/>
    <w:rsid w:val="00C07659"/>
    <w:rsid w:val="00C07C74"/>
    <w:rsid w:val="00C115C3"/>
    <w:rsid w:val="00C120ED"/>
    <w:rsid w:val="00C125DB"/>
    <w:rsid w:val="00C13554"/>
    <w:rsid w:val="00C139E8"/>
    <w:rsid w:val="00C15D37"/>
    <w:rsid w:val="00C16381"/>
    <w:rsid w:val="00C16ED5"/>
    <w:rsid w:val="00C171B7"/>
    <w:rsid w:val="00C171D6"/>
    <w:rsid w:val="00C20666"/>
    <w:rsid w:val="00C21C3C"/>
    <w:rsid w:val="00C22147"/>
    <w:rsid w:val="00C221D1"/>
    <w:rsid w:val="00C23764"/>
    <w:rsid w:val="00C23B88"/>
    <w:rsid w:val="00C23F14"/>
    <w:rsid w:val="00C250DB"/>
    <w:rsid w:val="00C26002"/>
    <w:rsid w:val="00C26A27"/>
    <w:rsid w:val="00C26EB3"/>
    <w:rsid w:val="00C3013B"/>
    <w:rsid w:val="00C31627"/>
    <w:rsid w:val="00C32426"/>
    <w:rsid w:val="00C33290"/>
    <w:rsid w:val="00C333CA"/>
    <w:rsid w:val="00C341F9"/>
    <w:rsid w:val="00C3484F"/>
    <w:rsid w:val="00C3554F"/>
    <w:rsid w:val="00C35B54"/>
    <w:rsid w:val="00C36A08"/>
    <w:rsid w:val="00C36BB4"/>
    <w:rsid w:val="00C36F03"/>
    <w:rsid w:val="00C379A8"/>
    <w:rsid w:val="00C4007F"/>
    <w:rsid w:val="00C412AA"/>
    <w:rsid w:val="00C41C53"/>
    <w:rsid w:val="00C426D9"/>
    <w:rsid w:val="00C453B5"/>
    <w:rsid w:val="00C45DF0"/>
    <w:rsid w:val="00C45E6E"/>
    <w:rsid w:val="00C46060"/>
    <w:rsid w:val="00C46A73"/>
    <w:rsid w:val="00C46CAC"/>
    <w:rsid w:val="00C50144"/>
    <w:rsid w:val="00C5163B"/>
    <w:rsid w:val="00C51B0D"/>
    <w:rsid w:val="00C51BC8"/>
    <w:rsid w:val="00C522CA"/>
    <w:rsid w:val="00C53668"/>
    <w:rsid w:val="00C53EF2"/>
    <w:rsid w:val="00C54873"/>
    <w:rsid w:val="00C54B28"/>
    <w:rsid w:val="00C55493"/>
    <w:rsid w:val="00C55A3F"/>
    <w:rsid w:val="00C56087"/>
    <w:rsid w:val="00C6013C"/>
    <w:rsid w:val="00C601D5"/>
    <w:rsid w:val="00C6051E"/>
    <w:rsid w:val="00C607BF"/>
    <w:rsid w:val="00C60890"/>
    <w:rsid w:val="00C60943"/>
    <w:rsid w:val="00C60A00"/>
    <w:rsid w:val="00C62A30"/>
    <w:rsid w:val="00C64E27"/>
    <w:rsid w:val="00C65AF9"/>
    <w:rsid w:val="00C66FB6"/>
    <w:rsid w:val="00C678EE"/>
    <w:rsid w:val="00C70CC8"/>
    <w:rsid w:val="00C713D4"/>
    <w:rsid w:val="00C718EE"/>
    <w:rsid w:val="00C73299"/>
    <w:rsid w:val="00C73615"/>
    <w:rsid w:val="00C7401E"/>
    <w:rsid w:val="00C745F3"/>
    <w:rsid w:val="00C7534F"/>
    <w:rsid w:val="00C756B7"/>
    <w:rsid w:val="00C75B60"/>
    <w:rsid w:val="00C76917"/>
    <w:rsid w:val="00C76A04"/>
    <w:rsid w:val="00C76B58"/>
    <w:rsid w:val="00C76B7A"/>
    <w:rsid w:val="00C80527"/>
    <w:rsid w:val="00C819C6"/>
    <w:rsid w:val="00C822A6"/>
    <w:rsid w:val="00C824F4"/>
    <w:rsid w:val="00C839C0"/>
    <w:rsid w:val="00C86003"/>
    <w:rsid w:val="00C8641C"/>
    <w:rsid w:val="00C878B2"/>
    <w:rsid w:val="00C87CCD"/>
    <w:rsid w:val="00C90052"/>
    <w:rsid w:val="00C91118"/>
    <w:rsid w:val="00C915CE"/>
    <w:rsid w:val="00C926BA"/>
    <w:rsid w:val="00C93468"/>
    <w:rsid w:val="00C93A20"/>
    <w:rsid w:val="00C94483"/>
    <w:rsid w:val="00C95570"/>
    <w:rsid w:val="00C95C7D"/>
    <w:rsid w:val="00C95EAA"/>
    <w:rsid w:val="00C95EF1"/>
    <w:rsid w:val="00C9669A"/>
    <w:rsid w:val="00C978AF"/>
    <w:rsid w:val="00CA0124"/>
    <w:rsid w:val="00CA02EC"/>
    <w:rsid w:val="00CA163B"/>
    <w:rsid w:val="00CA190B"/>
    <w:rsid w:val="00CA1D3A"/>
    <w:rsid w:val="00CA26D7"/>
    <w:rsid w:val="00CA366B"/>
    <w:rsid w:val="00CA4098"/>
    <w:rsid w:val="00CA437A"/>
    <w:rsid w:val="00CA4B7C"/>
    <w:rsid w:val="00CA5059"/>
    <w:rsid w:val="00CA5849"/>
    <w:rsid w:val="00CA5C91"/>
    <w:rsid w:val="00CA6AA3"/>
    <w:rsid w:val="00CA6B70"/>
    <w:rsid w:val="00CA6C6D"/>
    <w:rsid w:val="00CA7059"/>
    <w:rsid w:val="00CA72F3"/>
    <w:rsid w:val="00CA75B5"/>
    <w:rsid w:val="00CA7C5D"/>
    <w:rsid w:val="00CB063B"/>
    <w:rsid w:val="00CB0A63"/>
    <w:rsid w:val="00CB0DBB"/>
    <w:rsid w:val="00CB1155"/>
    <w:rsid w:val="00CB2046"/>
    <w:rsid w:val="00CB2190"/>
    <w:rsid w:val="00CB2408"/>
    <w:rsid w:val="00CB3580"/>
    <w:rsid w:val="00CB361E"/>
    <w:rsid w:val="00CB3A11"/>
    <w:rsid w:val="00CB3CE4"/>
    <w:rsid w:val="00CB46AD"/>
    <w:rsid w:val="00CB4CCA"/>
    <w:rsid w:val="00CB4F21"/>
    <w:rsid w:val="00CB6DA8"/>
    <w:rsid w:val="00CB6DE5"/>
    <w:rsid w:val="00CB71DE"/>
    <w:rsid w:val="00CC0388"/>
    <w:rsid w:val="00CC14D9"/>
    <w:rsid w:val="00CC217D"/>
    <w:rsid w:val="00CC2246"/>
    <w:rsid w:val="00CC2A4F"/>
    <w:rsid w:val="00CC2C2A"/>
    <w:rsid w:val="00CC2C64"/>
    <w:rsid w:val="00CC31B7"/>
    <w:rsid w:val="00CC4D2C"/>
    <w:rsid w:val="00CC5002"/>
    <w:rsid w:val="00CC690A"/>
    <w:rsid w:val="00CC696E"/>
    <w:rsid w:val="00CC7165"/>
    <w:rsid w:val="00CC7C96"/>
    <w:rsid w:val="00CD08A7"/>
    <w:rsid w:val="00CD0A32"/>
    <w:rsid w:val="00CD2034"/>
    <w:rsid w:val="00CD2413"/>
    <w:rsid w:val="00CD3FEE"/>
    <w:rsid w:val="00CD46B1"/>
    <w:rsid w:val="00CD4A1B"/>
    <w:rsid w:val="00CD4C0C"/>
    <w:rsid w:val="00CD502F"/>
    <w:rsid w:val="00CD5369"/>
    <w:rsid w:val="00CD59D5"/>
    <w:rsid w:val="00CD5C29"/>
    <w:rsid w:val="00CD6848"/>
    <w:rsid w:val="00CD6EDB"/>
    <w:rsid w:val="00CD78C7"/>
    <w:rsid w:val="00CD79A1"/>
    <w:rsid w:val="00CE0FE0"/>
    <w:rsid w:val="00CE16AE"/>
    <w:rsid w:val="00CE3BC8"/>
    <w:rsid w:val="00CE44B8"/>
    <w:rsid w:val="00CE4759"/>
    <w:rsid w:val="00CE7F7C"/>
    <w:rsid w:val="00CF029A"/>
    <w:rsid w:val="00CF0540"/>
    <w:rsid w:val="00CF0748"/>
    <w:rsid w:val="00CF07A4"/>
    <w:rsid w:val="00CF115A"/>
    <w:rsid w:val="00CF1849"/>
    <w:rsid w:val="00CF33A9"/>
    <w:rsid w:val="00CF35F9"/>
    <w:rsid w:val="00CF422E"/>
    <w:rsid w:val="00CF4313"/>
    <w:rsid w:val="00CF580C"/>
    <w:rsid w:val="00CF5830"/>
    <w:rsid w:val="00CF5A8F"/>
    <w:rsid w:val="00CF5B76"/>
    <w:rsid w:val="00CF6425"/>
    <w:rsid w:val="00CF64AC"/>
    <w:rsid w:val="00CF706F"/>
    <w:rsid w:val="00D00367"/>
    <w:rsid w:val="00D00AA8"/>
    <w:rsid w:val="00D00B5F"/>
    <w:rsid w:val="00D01B11"/>
    <w:rsid w:val="00D02999"/>
    <w:rsid w:val="00D02FBB"/>
    <w:rsid w:val="00D0559D"/>
    <w:rsid w:val="00D0589A"/>
    <w:rsid w:val="00D058CB"/>
    <w:rsid w:val="00D10848"/>
    <w:rsid w:val="00D10E5B"/>
    <w:rsid w:val="00D114F7"/>
    <w:rsid w:val="00D119F6"/>
    <w:rsid w:val="00D12E90"/>
    <w:rsid w:val="00D13A6B"/>
    <w:rsid w:val="00D14246"/>
    <w:rsid w:val="00D148A8"/>
    <w:rsid w:val="00D149E3"/>
    <w:rsid w:val="00D1532E"/>
    <w:rsid w:val="00D173B7"/>
    <w:rsid w:val="00D17CB7"/>
    <w:rsid w:val="00D21FBE"/>
    <w:rsid w:val="00D2398B"/>
    <w:rsid w:val="00D24099"/>
    <w:rsid w:val="00D249D5"/>
    <w:rsid w:val="00D252C0"/>
    <w:rsid w:val="00D25E1E"/>
    <w:rsid w:val="00D25E7F"/>
    <w:rsid w:val="00D269CE"/>
    <w:rsid w:val="00D26FCA"/>
    <w:rsid w:val="00D27DF2"/>
    <w:rsid w:val="00D3062E"/>
    <w:rsid w:val="00D30C29"/>
    <w:rsid w:val="00D30E3A"/>
    <w:rsid w:val="00D31CF8"/>
    <w:rsid w:val="00D32D24"/>
    <w:rsid w:val="00D3366E"/>
    <w:rsid w:val="00D3479A"/>
    <w:rsid w:val="00D349A5"/>
    <w:rsid w:val="00D35724"/>
    <w:rsid w:val="00D35B8A"/>
    <w:rsid w:val="00D35EE0"/>
    <w:rsid w:val="00D36075"/>
    <w:rsid w:val="00D37CD2"/>
    <w:rsid w:val="00D405AA"/>
    <w:rsid w:val="00D407AE"/>
    <w:rsid w:val="00D40C2B"/>
    <w:rsid w:val="00D41F21"/>
    <w:rsid w:val="00D42989"/>
    <w:rsid w:val="00D42DA6"/>
    <w:rsid w:val="00D43ADC"/>
    <w:rsid w:val="00D449CE"/>
    <w:rsid w:val="00D44CAE"/>
    <w:rsid w:val="00D44FF7"/>
    <w:rsid w:val="00D45079"/>
    <w:rsid w:val="00D452CF"/>
    <w:rsid w:val="00D4598B"/>
    <w:rsid w:val="00D4608E"/>
    <w:rsid w:val="00D46658"/>
    <w:rsid w:val="00D476B6"/>
    <w:rsid w:val="00D528E9"/>
    <w:rsid w:val="00D53198"/>
    <w:rsid w:val="00D532CC"/>
    <w:rsid w:val="00D54CF7"/>
    <w:rsid w:val="00D5598B"/>
    <w:rsid w:val="00D5606A"/>
    <w:rsid w:val="00D56815"/>
    <w:rsid w:val="00D56880"/>
    <w:rsid w:val="00D56B0F"/>
    <w:rsid w:val="00D57E7C"/>
    <w:rsid w:val="00D60105"/>
    <w:rsid w:val="00D60510"/>
    <w:rsid w:val="00D60B2B"/>
    <w:rsid w:val="00D60DC9"/>
    <w:rsid w:val="00D61186"/>
    <w:rsid w:val="00D61651"/>
    <w:rsid w:val="00D61D77"/>
    <w:rsid w:val="00D64DB2"/>
    <w:rsid w:val="00D65724"/>
    <w:rsid w:val="00D657F1"/>
    <w:rsid w:val="00D65958"/>
    <w:rsid w:val="00D65C52"/>
    <w:rsid w:val="00D65CAF"/>
    <w:rsid w:val="00D66126"/>
    <w:rsid w:val="00D6624C"/>
    <w:rsid w:val="00D675B2"/>
    <w:rsid w:val="00D67695"/>
    <w:rsid w:val="00D70187"/>
    <w:rsid w:val="00D70479"/>
    <w:rsid w:val="00D70621"/>
    <w:rsid w:val="00D70CBE"/>
    <w:rsid w:val="00D71278"/>
    <w:rsid w:val="00D715C2"/>
    <w:rsid w:val="00D76496"/>
    <w:rsid w:val="00D77001"/>
    <w:rsid w:val="00D801D8"/>
    <w:rsid w:val="00D82AAF"/>
    <w:rsid w:val="00D8338E"/>
    <w:rsid w:val="00D8342B"/>
    <w:rsid w:val="00D83547"/>
    <w:rsid w:val="00D83E86"/>
    <w:rsid w:val="00D851F3"/>
    <w:rsid w:val="00D86AB4"/>
    <w:rsid w:val="00D87332"/>
    <w:rsid w:val="00D90729"/>
    <w:rsid w:val="00D91A58"/>
    <w:rsid w:val="00D921CD"/>
    <w:rsid w:val="00D92713"/>
    <w:rsid w:val="00D93B15"/>
    <w:rsid w:val="00D943BC"/>
    <w:rsid w:val="00D94CAB"/>
    <w:rsid w:val="00D94F7B"/>
    <w:rsid w:val="00D96DE2"/>
    <w:rsid w:val="00D97659"/>
    <w:rsid w:val="00DA06A1"/>
    <w:rsid w:val="00DA0803"/>
    <w:rsid w:val="00DA0B73"/>
    <w:rsid w:val="00DA0C34"/>
    <w:rsid w:val="00DA174B"/>
    <w:rsid w:val="00DA19E1"/>
    <w:rsid w:val="00DA2643"/>
    <w:rsid w:val="00DA288C"/>
    <w:rsid w:val="00DA3EB5"/>
    <w:rsid w:val="00DA5BC8"/>
    <w:rsid w:val="00DA5D6C"/>
    <w:rsid w:val="00DA5E1E"/>
    <w:rsid w:val="00DA60C3"/>
    <w:rsid w:val="00DA63C9"/>
    <w:rsid w:val="00DA6AA9"/>
    <w:rsid w:val="00DA72E9"/>
    <w:rsid w:val="00DA76AB"/>
    <w:rsid w:val="00DB1321"/>
    <w:rsid w:val="00DB1D05"/>
    <w:rsid w:val="00DB1F78"/>
    <w:rsid w:val="00DB230F"/>
    <w:rsid w:val="00DB3AF7"/>
    <w:rsid w:val="00DB3BF1"/>
    <w:rsid w:val="00DB44DA"/>
    <w:rsid w:val="00DB471A"/>
    <w:rsid w:val="00DB5064"/>
    <w:rsid w:val="00DB5406"/>
    <w:rsid w:val="00DB5678"/>
    <w:rsid w:val="00DB59A7"/>
    <w:rsid w:val="00DB65FE"/>
    <w:rsid w:val="00DB6FF8"/>
    <w:rsid w:val="00DB7792"/>
    <w:rsid w:val="00DB79D5"/>
    <w:rsid w:val="00DB79E5"/>
    <w:rsid w:val="00DC1508"/>
    <w:rsid w:val="00DC1BC9"/>
    <w:rsid w:val="00DC24D8"/>
    <w:rsid w:val="00DC39D5"/>
    <w:rsid w:val="00DC4237"/>
    <w:rsid w:val="00DC5720"/>
    <w:rsid w:val="00DC5C77"/>
    <w:rsid w:val="00DC619D"/>
    <w:rsid w:val="00DD03BD"/>
    <w:rsid w:val="00DD070F"/>
    <w:rsid w:val="00DD0C8D"/>
    <w:rsid w:val="00DD2402"/>
    <w:rsid w:val="00DD27FA"/>
    <w:rsid w:val="00DD43F3"/>
    <w:rsid w:val="00DD7839"/>
    <w:rsid w:val="00DD7D84"/>
    <w:rsid w:val="00DE1A96"/>
    <w:rsid w:val="00DE1CF0"/>
    <w:rsid w:val="00DE31A8"/>
    <w:rsid w:val="00DE4896"/>
    <w:rsid w:val="00DE57DA"/>
    <w:rsid w:val="00DE66C9"/>
    <w:rsid w:val="00DE6B67"/>
    <w:rsid w:val="00DE6D8D"/>
    <w:rsid w:val="00DE7FA1"/>
    <w:rsid w:val="00DF0006"/>
    <w:rsid w:val="00DF0887"/>
    <w:rsid w:val="00DF17BF"/>
    <w:rsid w:val="00DF18A9"/>
    <w:rsid w:val="00DF2FD0"/>
    <w:rsid w:val="00DF3C10"/>
    <w:rsid w:val="00DF3D03"/>
    <w:rsid w:val="00DF4107"/>
    <w:rsid w:val="00DF5651"/>
    <w:rsid w:val="00DF5D29"/>
    <w:rsid w:val="00DF69A1"/>
    <w:rsid w:val="00E002D9"/>
    <w:rsid w:val="00E002E2"/>
    <w:rsid w:val="00E006C2"/>
    <w:rsid w:val="00E01890"/>
    <w:rsid w:val="00E01DE0"/>
    <w:rsid w:val="00E024E3"/>
    <w:rsid w:val="00E02655"/>
    <w:rsid w:val="00E0371A"/>
    <w:rsid w:val="00E04D41"/>
    <w:rsid w:val="00E04FC0"/>
    <w:rsid w:val="00E0548B"/>
    <w:rsid w:val="00E05563"/>
    <w:rsid w:val="00E069CA"/>
    <w:rsid w:val="00E06F9A"/>
    <w:rsid w:val="00E07071"/>
    <w:rsid w:val="00E07660"/>
    <w:rsid w:val="00E106C4"/>
    <w:rsid w:val="00E1085F"/>
    <w:rsid w:val="00E110AD"/>
    <w:rsid w:val="00E11656"/>
    <w:rsid w:val="00E1291B"/>
    <w:rsid w:val="00E136EA"/>
    <w:rsid w:val="00E16417"/>
    <w:rsid w:val="00E171E0"/>
    <w:rsid w:val="00E17817"/>
    <w:rsid w:val="00E1797C"/>
    <w:rsid w:val="00E211D7"/>
    <w:rsid w:val="00E21330"/>
    <w:rsid w:val="00E21A10"/>
    <w:rsid w:val="00E22118"/>
    <w:rsid w:val="00E22C82"/>
    <w:rsid w:val="00E23289"/>
    <w:rsid w:val="00E23513"/>
    <w:rsid w:val="00E24211"/>
    <w:rsid w:val="00E24386"/>
    <w:rsid w:val="00E246F0"/>
    <w:rsid w:val="00E2566C"/>
    <w:rsid w:val="00E25812"/>
    <w:rsid w:val="00E25D33"/>
    <w:rsid w:val="00E27949"/>
    <w:rsid w:val="00E27E14"/>
    <w:rsid w:val="00E30044"/>
    <w:rsid w:val="00E3158C"/>
    <w:rsid w:val="00E31993"/>
    <w:rsid w:val="00E32160"/>
    <w:rsid w:val="00E32A7C"/>
    <w:rsid w:val="00E32D45"/>
    <w:rsid w:val="00E330EC"/>
    <w:rsid w:val="00E33C4B"/>
    <w:rsid w:val="00E33E1B"/>
    <w:rsid w:val="00E3420A"/>
    <w:rsid w:val="00E35B87"/>
    <w:rsid w:val="00E36193"/>
    <w:rsid w:val="00E3619C"/>
    <w:rsid w:val="00E367AC"/>
    <w:rsid w:val="00E369E2"/>
    <w:rsid w:val="00E36CD2"/>
    <w:rsid w:val="00E36E23"/>
    <w:rsid w:val="00E37146"/>
    <w:rsid w:val="00E373AE"/>
    <w:rsid w:val="00E40D6E"/>
    <w:rsid w:val="00E412CC"/>
    <w:rsid w:val="00E413D8"/>
    <w:rsid w:val="00E413DF"/>
    <w:rsid w:val="00E42DCE"/>
    <w:rsid w:val="00E43741"/>
    <w:rsid w:val="00E44526"/>
    <w:rsid w:val="00E45617"/>
    <w:rsid w:val="00E458D2"/>
    <w:rsid w:val="00E46EDF"/>
    <w:rsid w:val="00E472C1"/>
    <w:rsid w:val="00E50FB1"/>
    <w:rsid w:val="00E512D7"/>
    <w:rsid w:val="00E52248"/>
    <w:rsid w:val="00E52BB0"/>
    <w:rsid w:val="00E533AC"/>
    <w:rsid w:val="00E5343B"/>
    <w:rsid w:val="00E53BCF"/>
    <w:rsid w:val="00E5444E"/>
    <w:rsid w:val="00E54E89"/>
    <w:rsid w:val="00E550C8"/>
    <w:rsid w:val="00E553B2"/>
    <w:rsid w:val="00E57603"/>
    <w:rsid w:val="00E57CA6"/>
    <w:rsid w:val="00E631D0"/>
    <w:rsid w:val="00E6359A"/>
    <w:rsid w:val="00E63EF8"/>
    <w:rsid w:val="00E63F67"/>
    <w:rsid w:val="00E641C3"/>
    <w:rsid w:val="00E6439F"/>
    <w:rsid w:val="00E65122"/>
    <w:rsid w:val="00E665ED"/>
    <w:rsid w:val="00E705C6"/>
    <w:rsid w:val="00E70B57"/>
    <w:rsid w:val="00E70BA6"/>
    <w:rsid w:val="00E72F4D"/>
    <w:rsid w:val="00E7386D"/>
    <w:rsid w:val="00E73880"/>
    <w:rsid w:val="00E73A98"/>
    <w:rsid w:val="00E7530D"/>
    <w:rsid w:val="00E766B3"/>
    <w:rsid w:val="00E768A1"/>
    <w:rsid w:val="00E76E75"/>
    <w:rsid w:val="00E76FB6"/>
    <w:rsid w:val="00E7701D"/>
    <w:rsid w:val="00E77BD3"/>
    <w:rsid w:val="00E77C5E"/>
    <w:rsid w:val="00E77ECD"/>
    <w:rsid w:val="00E81E86"/>
    <w:rsid w:val="00E81F38"/>
    <w:rsid w:val="00E84799"/>
    <w:rsid w:val="00E857C8"/>
    <w:rsid w:val="00E85E09"/>
    <w:rsid w:val="00E86963"/>
    <w:rsid w:val="00E86A36"/>
    <w:rsid w:val="00E86D84"/>
    <w:rsid w:val="00E872BE"/>
    <w:rsid w:val="00E90007"/>
    <w:rsid w:val="00E90B74"/>
    <w:rsid w:val="00E91317"/>
    <w:rsid w:val="00E9224F"/>
    <w:rsid w:val="00E94415"/>
    <w:rsid w:val="00E94CB7"/>
    <w:rsid w:val="00E95162"/>
    <w:rsid w:val="00E95D8E"/>
    <w:rsid w:val="00E96683"/>
    <w:rsid w:val="00E96E54"/>
    <w:rsid w:val="00E971E7"/>
    <w:rsid w:val="00EA0169"/>
    <w:rsid w:val="00EA0192"/>
    <w:rsid w:val="00EA02FF"/>
    <w:rsid w:val="00EA2450"/>
    <w:rsid w:val="00EA2597"/>
    <w:rsid w:val="00EA37E5"/>
    <w:rsid w:val="00EA4149"/>
    <w:rsid w:val="00EA45F4"/>
    <w:rsid w:val="00EA57A5"/>
    <w:rsid w:val="00EA583A"/>
    <w:rsid w:val="00EA5C10"/>
    <w:rsid w:val="00EA5E21"/>
    <w:rsid w:val="00EA65E2"/>
    <w:rsid w:val="00EA6671"/>
    <w:rsid w:val="00EA6953"/>
    <w:rsid w:val="00EA6DF2"/>
    <w:rsid w:val="00EA6E96"/>
    <w:rsid w:val="00EA7EF6"/>
    <w:rsid w:val="00EB05E7"/>
    <w:rsid w:val="00EB0CC6"/>
    <w:rsid w:val="00EB244E"/>
    <w:rsid w:val="00EB265C"/>
    <w:rsid w:val="00EB2AEF"/>
    <w:rsid w:val="00EB43D5"/>
    <w:rsid w:val="00EB4E35"/>
    <w:rsid w:val="00EB4E4F"/>
    <w:rsid w:val="00EB5395"/>
    <w:rsid w:val="00EB5398"/>
    <w:rsid w:val="00EB6BA0"/>
    <w:rsid w:val="00EC0B5C"/>
    <w:rsid w:val="00EC0F48"/>
    <w:rsid w:val="00EC10FD"/>
    <w:rsid w:val="00EC2D15"/>
    <w:rsid w:val="00EC3B3F"/>
    <w:rsid w:val="00EC512E"/>
    <w:rsid w:val="00EC5417"/>
    <w:rsid w:val="00EC5668"/>
    <w:rsid w:val="00EC5B78"/>
    <w:rsid w:val="00EC66CC"/>
    <w:rsid w:val="00EC670E"/>
    <w:rsid w:val="00EC6C4E"/>
    <w:rsid w:val="00EC7F5F"/>
    <w:rsid w:val="00ED1A17"/>
    <w:rsid w:val="00ED1D2F"/>
    <w:rsid w:val="00ED1EB6"/>
    <w:rsid w:val="00ED3570"/>
    <w:rsid w:val="00ED3B3C"/>
    <w:rsid w:val="00ED440C"/>
    <w:rsid w:val="00ED4EFB"/>
    <w:rsid w:val="00ED571B"/>
    <w:rsid w:val="00ED6262"/>
    <w:rsid w:val="00ED62E2"/>
    <w:rsid w:val="00ED7CE7"/>
    <w:rsid w:val="00EE0418"/>
    <w:rsid w:val="00EE045E"/>
    <w:rsid w:val="00EE0AA2"/>
    <w:rsid w:val="00EE1004"/>
    <w:rsid w:val="00EE2D59"/>
    <w:rsid w:val="00EE32D5"/>
    <w:rsid w:val="00EE3984"/>
    <w:rsid w:val="00EE4697"/>
    <w:rsid w:val="00EE4738"/>
    <w:rsid w:val="00EE4DDE"/>
    <w:rsid w:val="00EE4E38"/>
    <w:rsid w:val="00EE4E3C"/>
    <w:rsid w:val="00EE6405"/>
    <w:rsid w:val="00EE6425"/>
    <w:rsid w:val="00EE71ED"/>
    <w:rsid w:val="00EE7456"/>
    <w:rsid w:val="00EF2205"/>
    <w:rsid w:val="00EF25C4"/>
    <w:rsid w:val="00EF3BBF"/>
    <w:rsid w:val="00EF401C"/>
    <w:rsid w:val="00EF4C57"/>
    <w:rsid w:val="00EF51F3"/>
    <w:rsid w:val="00EF5F92"/>
    <w:rsid w:val="00EF602B"/>
    <w:rsid w:val="00EF6459"/>
    <w:rsid w:val="00EF70B1"/>
    <w:rsid w:val="00EF78FE"/>
    <w:rsid w:val="00F00328"/>
    <w:rsid w:val="00F00674"/>
    <w:rsid w:val="00F00B09"/>
    <w:rsid w:val="00F01748"/>
    <w:rsid w:val="00F021AA"/>
    <w:rsid w:val="00F026E1"/>
    <w:rsid w:val="00F02868"/>
    <w:rsid w:val="00F028C8"/>
    <w:rsid w:val="00F040F9"/>
    <w:rsid w:val="00F047FF"/>
    <w:rsid w:val="00F05022"/>
    <w:rsid w:val="00F05C79"/>
    <w:rsid w:val="00F05CD9"/>
    <w:rsid w:val="00F06034"/>
    <w:rsid w:val="00F074C8"/>
    <w:rsid w:val="00F078B2"/>
    <w:rsid w:val="00F07D62"/>
    <w:rsid w:val="00F1092E"/>
    <w:rsid w:val="00F11C46"/>
    <w:rsid w:val="00F13399"/>
    <w:rsid w:val="00F13597"/>
    <w:rsid w:val="00F1383F"/>
    <w:rsid w:val="00F13CE2"/>
    <w:rsid w:val="00F13D8A"/>
    <w:rsid w:val="00F14113"/>
    <w:rsid w:val="00F14828"/>
    <w:rsid w:val="00F15CFE"/>
    <w:rsid w:val="00F15E28"/>
    <w:rsid w:val="00F16188"/>
    <w:rsid w:val="00F1629D"/>
    <w:rsid w:val="00F165E2"/>
    <w:rsid w:val="00F167FC"/>
    <w:rsid w:val="00F1689A"/>
    <w:rsid w:val="00F17B5C"/>
    <w:rsid w:val="00F20837"/>
    <w:rsid w:val="00F211CC"/>
    <w:rsid w:val="00F21A19"/>
    <w:rsid w:val="00F22995"/>
    <w:rsid w:val="00F22FDE"/>
    <w:rsid w:val="00F243F7"/>
    <w:rsid w:val="00F24A3D"/>
    <w:rsid w:val="00F24C1B"/>
    <w:rsid w:val="00F24F46"/>
    <w:rsid w:val="00F25A57"/>
    <w:rsid w:val="00F25C75"/>
    <w:rsid w:val="00F26773"/>
    <w:rsid w:val="00F27BFC"/>
    <w:rsid w:val="00F30C57"/>
    <w:rsid w:val="00F30D58"/>
    <w:rsid w:val="00F31170"/>
    <w:rsid w:val="00F31C8F"/>
    <w:rsid w:val="00F31F99"/>
    <w:rsid w:val="00F32090"/>
    <w:rsid w:val="00F32D55"/>
    <w:rsid w:val="00F3381D"/>
    <w:rsid w:val="00F33F0C"/>
    <w:rsid w:val="00F36899"/>
    <w:rsid w:val="00F36B21"/>
    <w:rsid w:val="00F37179"/>
    <w:rsid w:val="00F376F5"/>
    <w:rsid w:val="00F4046A"/>
    <w:rsid w:val="00F41449"/>
    <w:rsid w:val="00F42DF2"/>
    <w:rsid w:val="00F43679"/>
    <w:rsid w:val="00F43FF0"/>
    <w:rsid w:val="00F44471"/>
    <w:rsid w:val="00F44588"/>
    <w:rsid w:val="00F45CFA"/>
    <w:rsid w:val="00F46BBE"/>
    <w:rsid w:val="00F4786E"/>
    <w:rsid w:val="00F478EB"/>
    <w:rsid w:val="00F50264"/>
    <w:rsid w:val="00F505CC"/>
    <w:rsid w:val="00F509BB"/>
    <w:rsid w:val="00F50C97"/>
    <w:rsid w:val="00F50F4E"/>
    <w:rsid w:val="00F52EBA"/>
    <w:rsid w:val="00F53B9A"/>
    <w:rsid w:val="00F545B3"/>
    <w:rsid w:val="00F550C9"/>
    <w:rsid w:val="00F554CE"/>
    <w:rsid w:val="00F55760"/>
    <w:rsid w:val="00F559EF"/>
    <w:rsid w:val="00F55F04"/>
    <w:rsid w:val="00F55F69"/>
    <w:rsid w:val="00F56508"/>
    <w:rsid w:val="00F56658"/>
    <w:rsid w:val="00F5692B"/>
    <w:rsid w:val="00F569E6"/>
    <w:rsid w:val="00F56DB9"/>
    <w:rsid w:val="00F60AB4"/>
    <w:rsid w:val="00F61BF6"/>
    <w:rsid w:val="00F62F68"/>
    <w:rsid w:val="00F632AC"/>
    <w:rsid w:val="00F63E87"/>
    <w:rsid w:val="00F64E1C"/>
    <w:rsid w:val="00F64E3E"/>
    <w:rsid w:val="00F64E55"/>
    <w:rsid w:val="00F650B4"/>
    <w:rsid w:val="00F66CDE"/>
    <w:rsid w:val="00F66F9A"/>
    <w:rsid w:val="00F66FB6"/>
    <w:rsid w:val="00F66FF0"/>
    <w:rsid w:val="00F67C16"/>
    <w:rsid w:val="00F701C1"/>
    <w:rsid w:val="00F70B93"/>
    <w:rsid w:val="00F71B29"/>
    <w:rsid w:val="00F71E0F"/>
    <w:rsid w:val="00F726E6"/>
    <w:rsid w:val="00F73D37"/>
    <w:rsid w:val="00F741AE"/>
    <w:rsid w:val="00F746EE"/>
    <w:rsid w:val="00F74B42"/>
    <w:rsid w:val="00F75694"/>
    <w:rsid w:val="00F76EF7"/>
    <w:rsid w:val="00F7792B"/>
    <w:rsid w:val="00F77947"/>
    <w:rsid w:val="00F80C54"/>
    <w:rsid w:val="00F81190"/>
    <w:rsid w:val="00F81B55"/>
    <w:rsid w:val="00F8328C"/>
    <w:rsid w:val="00F83C19"/>
    <w:rsid w:val="00F84083"/>
    <w:rsid w:val="00F84777"/>
    <w:rsid w:val="00F849FE"/>
    <w:rsid w:val="00F8710D"/>
    <w:rsid w:val="00F8757A"/>
    <w:rsid w:val="00F875AE"/>
    <w:rsid w:val="00F87970"/>
    <w:rsid w:val="00F87E8F"/>
    <w:rsid w:val="00F92365"/>
    <w:rsid w:val="00F94A69"/>
    <w:rsid w:val="00F95565"/>
    <w:rsid w:val="00F966E4"/>
    <w:rsid w:val="00F96E8D"/>
    <w:rsid w:val="00F97439"/>
    <w:rsid w:val="00FA029A"/>
    <w:rsid w:val="00FA0693"/>
    <w:rsid w:val="00FA0D7D"/>
    <w:rsid w:val="00FA0DCE"/>
    <w:rsid w:val="00FA14DE"/>
    <w:rsid w:val="00FA1657"/>
    <w:rsid w:val="00FA1EA9"/>
    <w:rsid w:val="00FA2AA5"/>
    <w:rsid w:val="00FA34B4"/>
    <w:rsid w:val="00FA5548"/>
    <w:rsid w:val="00FA5E8F"/>
    <w:rsid w:val="00FA6791"/>
    <w:rsid w:val="00FA747A"/>
    <w:rsid w:val="00FA754F"/>
    <w:rsid w:val="00FA799F"/>
    <w:rsid w:val="00FB00B4"/>
    <w:rsid w:val="00FB0203"/>
    <w:rsid w:val="00FB176F"/>
    <w:rsid w:val="00FB1E94"/>
    <w:rsid w:val="00FB257F"/>
    <w:rsid w:val="00FB2D16"/>
    <w:rsid w:val="00FB3838"/>
    <w:rsid w:val="00FB3D36"/>
    <w:rsid w:val="00FB3F68"/>
    <w:rsid w:val="00FB4989"/>
    <w:rsid w:val="00FB52A0"/>
    <w:rsid w:val="00FB7E59"/>
    <w:rsid w:val="00FC03C4"/>
    <w:rsid w:val="00FC1701"/>
    <w:rsid w:val="00FC1B24"/>
    <w:rsid w:val="00FC2374"/>
    <w:rsid w:val="00FC28F3"/>
    <w:rsid w:val="00FC2FAA"/>
    <w:rsid w:val="00FC34FA"/>
    <w:rsid w:val="00FC3EFE"/>
    <w:rsid w:val="00FC4A8A"/>
    <w:rsid w:val="00FC5736"/>
    <w:rsid w:val="00FC78CE"/>
    <w:rsid w:val="00FC7C29"/>
    <w:rsid w:val="00FC7DD0"/>
    <w:rsid w:val="00FD0417"/>
    <w:rsid w:val="00FD1194"/>
    <w:rsid w:val="00FD19B0"/>
    <w:rsid w:val="00FD1B75"/>
    <w:rsid w:val="00FD382C"/>
    <w:rsid w:val="00FD3B3F"/>
    <w:rsid w:val="00FD4001"/>
    <w:rsid w:val="00FD44F0"/>
    <w:rsid w:val="00FD51A0"/>
    <w:rsid w:val="00FD5633"/>
    <w:rsid w:val="00FD6471"/>
    <w:rsid w:val="00FD687A"/>
    <w:rsid w:val="00FD696C"/>
    <w:rsid w:val="00FD6D7F"/>
    <w:rsid w:val="00FD6DCB"/>
    <w:rsid w:val="00FD75AC"/>
    <w:rsid w:val="00FD7857"/>
    <w:rsid w:val="00FE0308"/>
    <w:rsid w:val="00FE1F51"/>
    <w:rsid w:val="00FE27F9"/>
    <w:rsid w:val="00FE3618"/>
    <w:rsid w:val="00FE4611"/>
    <w:rsid w:val="00FE46CE"/>
    <w:rsid w:val="00FE4C2D"/>
    <w:rsid w:val="00FE5920"/>
    <w:rsid w:val="00FE623C"/>
    <w:rsid w:val="00FE6D7E"/>
    <w:rsid w:val="00FF002E"/>
    <w:rsid w:val="00FF1048"/>
    <w:rsid w:val="00FF17BC"/>
    <w:rsid w:val="00FF2F64"/>
    <w:rsid w:val="00FF360D"/>
    <w:rsid w:val="00FF3D52"/>
    <w:rsid w:val="00FF66C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C34448"/>
  <w15:docId w15:val="{1EE8E1AF-62D3-42C0-A33C-0A36ACDC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03F"/>
  </w:style>
  <w:style w:type="paragraph" w:styleId="Ttulo1">
    <w:name w:val="heading 1"/>
    <w:basedOn w:val="Normal"/>
    <w:next w:val="Normal"/>
    <w:link w:val="Ttulo1Car"/>
    <w:uiPriority w:val="9"/>
    <w:qFormat/>
    <w:rsid w:val="000908A2"/>
    <w:pPr>
      <w:keepNext/>
      <w:keepLines/>
      <w:spacing w:before="480" w:after="0"/>
      <w:outlineLvl w:val="0"/>
    </w:pPr>
    <w:rPr>
      <w:rFonts w:asciiTheme="majorHAnsi" w:eastAsiaTheme="majorEastAsia" w:hAnsiTheme="majorHAnsi" w:cstheme="majorBidi"/>
      <w:b/>
      <w:bCs/>
      <w:color w:val="4BACC6" w:themeColor="accent5"/>
      <w:sz w:val="32"/>
      <w:szCs w:val="28"/>
    </w:rPr>
  </w:style>
  <w:style w:type="paragraph" w:styleId="Ttulo2">
    <w:name w:val="heading 2"/>
    <w:basedOn w:val="Normal"/>
    <w:next w:val="Normal"/>
    <w:link w:val="Ttulo2Car"/>
    <w:uiPriority w:val="9"/>
    <w:unhideWhenUsed/>
    <w:qFormat/>
    <w:rsid w:val="000908A2"/>
    <w:pPr>
      <w:keepNext/>
      <w:keepLines/>
      <w:spacing w:before="200" w:after="0"/>
      <w:outlineLvl w:val="1"/>
    </w:pPr>
    <w:rPr>
      <w:rFonts w:asciiTheme="majorHAnsi" w:eastAsiaTheme="majorEastAsia" w:hAnsiTheme="majorHAnsi" w:cstheme="majorBidi"/>
      <w:b/>
      <w:bCs/>
      <w:color w:val="31849B" w:themeColor="accent5" w:themeShade="BF"/>
      <w:sz w:val="26"/>
      <w:szCs w:val="26"/>
    </w:rPr>
  </w:style>
  <w:style w:type="paragraph" w:styleId="Ttulo3">
    <w:name w:val="heading 3"/>
    <w:basedOn w:val="Normal"/>
    <w:next w:val="Normal"/>
    <w:link w:val="Ttulo3Car"/>
    <w:uiPriority w:val="9"/>
    <w:unhideWhenUsed/>
    <w:qFormat/>
    <w:rsid w:val="009830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830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830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830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9830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30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9830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9830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9830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830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303F"/>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0908A2"/>
    <w:rPr>
      <w:rFonts w:asciiTheme="majorHAnsi" w:eastAsiaTheme="majorEastAsia" w:hAnsiTheme="majorHAnsi" w:cstheme="majorBidi"/>
      <w:b/>
      <w:bCs/>
      <w:color w:val="4BACC6" w:themeColor="accent5"/>
      <w:sz w:val="32"/>
      <w:szCs w:val="28"/>
    </w:rPr>
  </w:style>
  <w:style w:type="character" w:customStyle="1" w:styleId="Ttulo2Car">
    <w:name w:val="Título 2 Car"/>
    <w:basedOn w:val="Fuentedeprrafopredeter"/>
    <w:link w:val="Ttulo2"/>
    <w:uiPriority w:val="9"/>
    <w:rsid w:val="000908A2"/>
    <w:rPr>
      <w:rFonts w:asciiTheme="majorHAnsi" w:eastAsiaTheme="majorEastAsia" w:hAnsiTheme="majorHAnsi" w:cstheme="majorBidi"/>
      <w:b/>
      <w:bCs/>
      <w:color w:val="31849B" w:themeColor="accent5" w:themeShade="BF"/>
      <w:sz w:val="26"/>
      <w:szCs w:val="26"/>
    </w:rPr>
  </w:style>
  <w:style w:type="character" w:customStyle="1" w:styleId="Ttulo3Car">
    <w:name w:val="Título 3 Car"/>
    <w:basedOn w:val="Fuentedeprrafopredeter"/>
    <w:link w:val="Ttulo3"/>
    <w:uiPriority w:val="9"/>
    <w:rsid w:val="0098303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830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830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9830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9830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830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98303F"/>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sid w:val="0098303F"/>
    <w:rPr>
      <w:i/>
      <w:iCs/>
      <w:color w:val="808080" w:themeColor="text1" w:themeTint="7F"/>
    </w:rPr>
  </w:style>
  <w:style w:type="character" w:styleId="nfasis">
    <w:name w:val="Emphasis"/>
    <w:basedOn w:val="Fuentedeprrafopredeter"/>
    <w:uiPriority w:val="20"/>
    <w:qFormat/>
    <w:rsid w:val="0098303F"/>
    <w:rPr>
      <w:i/>
      <w:iCs/>
    </w:rPr>
  </w:style>
  <w:style w:type="character" w:styleId="nfasisintenso">
    <w:name w:val="Intense Emphasis"/>
    <w:basedOn w:val="Fuentedeprrafopredeter"/>
    <w:uiPriority w:val="21"/>
    <w:qFormat/>
    <w:rsid w:val="0098303F"/>
    <w:rPr>
      <w:b/>
      <w:bCs/>
      <w:i/>
      <w:iCs/>
      <w:color w:val="4F81BD" w:themeColor="accent1"/>
    </w:rPr>
  </w:style>
  <w:style w:type="character" w:styleId="Textoennegrita">
    <w:name w:val="Strong"/>
    <w:basedOn w:val="Fuentedeprrafopredeter"/>
    <w:uiPriority w:val="22"/>
    <w:qFormat/>
    <w:rsid w:val="0098303F"/>
    <w:rPr>
      <w:b/>
      <w:bCs/>
    </w:rPr>
  </w:style>
  <w:style w:type="paragraph" w:styleId="Cita">
    <w:name w:val="Quote"/>
    <w:basedOn w:val="Normal"/>
    <w:next w:val="Normal"/>
    <w:link w:val="CitaCar"/>
    <w:uiPriority w:val="29"/>
    <w:qFormat/>
    <w:rsid w:val="0098303F"/>
    <w:rPr>
      <w:i/>
      <w:iCs/>
      <w:color w:val="000000" w:themeColor="text1"/>
    </w:rPr>
  </w:style>
  <w:style w:type="character" w:customStyle="1" w:styleId="CitaCar">
    <w:name w:val="Cita Car"/>
    <w:basedOn w:val="Fuentedeprrafopredeter"/>
    <w:link w:val="Cita"/>
    <w:uiPriority w:val="29"/>
    <w:rsid w:val="0098303F"/>
    <w:rPr>
      <w:i/>
      <w:iCs/>
      <w:color w:val="000000" w:themeColor="text1"/>
    </w:rPr>
  </w:style>
  <w:style w:type="paragraph" w:styleId="Citadestacada">
    <w:name w:val="Intense Quote"/>
    <w:basedOn w:val="Normal"/>
    <w:next w:val="Normal"/>
    <w:link w:val="CitadestacadaCar"/>
    <w:uiPriority w:val="30"/>
    <w:qFormat/>
    <w:rsid w:val="009830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8303F"/>
    <w:rPr>
      <w:b/>
      <w:bCs/>
      <w:i/>
      <w:iCs/>
      <w:color w:val="4F81BD" w:themeColor="accent1"/>
    </w:rPr>
  </w:style>
  <w:style w:type="character" w:styleId="Referenciasutil">
    <w:name w:val="Subtle Reference"/>
    <w:basedOn w:val="Fuentedeprrafopredeter"/>
    <w:uiPriority w:val="31"/>
    <w:qFormat/>
    <w:rsid w:val="0098303F"/>
    <w:rPr>
      <w:smallCaps/>
      <w:color w:val="C0504D" w:themeColor="accent2"/>
      <w:u w:val="single"/>
    </w:rPr>
  </w:style>
  <w:style w:type="character" w:styleId="Referenciaintensa">
    <w:name w:val="Intense Reference"/>
    <w:basedOn w:val="Fuentedeprrafopredeter"/>
    <w:uiPriority w:val="32"/>
    <w:qFormat/>
    <w:rsid w:val="0098303F"/>
    <w:rPr>
      <w:b/>
      <w:bCs/>
      <w:smallCaps/>
      <w:color w:val="C0504D" w:themeColor="accent2"/>
      <w:spacing w:val="5"/>
      <w:u w:val="single"/>
    </w:rPr>
  </w:style>
  <w:style w:type="character" w:styleId="Ttulodellibro">
    <w:name w:val="Book Title"/>
    <w:basedOn w:val="Fuentedeprrafopredeter"/>
    <w:uiPriority w:val="33"/>
    <w:qFormat/>
    <w:rsid w:val="0098303F"/>
    <w:rPr>
      <w:b/>
      <w:bCs/>
      <w:smallCaps/>
      <w:spacing w:val="5"/>
    </w:rPr>
  </w:style>
  <w:style w:type="paragraph" w:styleId="Descripcin">
    <w:name w:val="caption"/>
    <w:basedOn w:val="Normal"/>
    <w:next w:val="Normal"/>
    <w:uiPriority w:val="35"/>
    <w:unhideWhenUsed/>
    <w:qFormat/>
    <w:rsid w:val="0098303F"/>
    <w:pPr>
      <w:spacing w:line="240" w:lineRule="auto"/>
    </w:pPr>
    <w:rPr>
      <w:b/>
      <w:bCs/>
      <w:color w:val="4F81BD" w:themeColor="accent1"/>
      <w:sz w:val="18"/>
      <w:szCs w:val="18"/>
    </w:rPr>
  </w:style>
  <w:style w:type="paragraph" w:styleId="TtulodeTDC">
    <w:name w:val="TOC Heading"/>
    <w:basedOn w:val="Ttulo1"/>
    <w:next w:val="Normal"/>
    <w:uiPriority w:val="39"/>
    <w:unhideWhenUsed/>
    <w:qFormat/>
    <w:rsid w:val="0098303F"/>
    <w:pPr>
      <w:outlineLvl w:val="9"/>
    </w:pPr>
  </w:style>
  <w:style w:type="paragraph" w:styleId="Sinespaciado">
    <w:name w:val="No Spacing"/>
    <w:link w:val="SinespaciadoCar"/>
    <w:uiPriority w:val="1"/>
    <w:qFormat/>
    <w:rsid w:val="0098303F"/>
    <w:pPr>
      <w:spacing w:after="0" w:line="240" w:lineRule="auto"/>
    </w:pPr>
  </w:style>
  <w:style w:type="paragraph" w:styleId="Prrafodelista">
    <w:name w:val="List Paragraph"/>
    <w:aliases w:val="F5 List Paragraph,Dot pt,No Spacing1,List Paragraph Char Char Char,Indicator Text,Colorful List - Accent 11,Numbered Para 1,Bullet 1,Fundamentacion,Cuadro 2-1,Párrafo de lista2,Footnote,List Paragraph1,Lista vistosa - Énfasis 11,paul2,3"/>
    <w:basedOn w:val="Normal"/>
    <w:link w:val="PrrafodelistaCar"/>
    <w:uiPriority w:val="34"/>
    <w:qFormat/>
    <w:rsid w:val="0098303F"/>
    <w:pPr>
      <w:ind w:left="720"/>
      <w:contextualSpacing/>
    </w:pPr>
  </w:style>
  <w:style w:type="paragraph" w:styleId="Textodeglobo">
    <w:name w:val="Balloon Text"/>
    <w:basedOn w:val="Normal"/>
    <w:link w:val="TextodegloboCar"/>
    <w:uiPriority w:val="99"/>
    <w:semiHidden/>
    <w:unhideWhenUsed/>
    <w:rsid w:val="00C00E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0E0A"/>
    <w:rPr>
      <w:rFonts w:ascii="Segoe UI" w:hAnsi="Segoe UI" w:cs="Segoe UI"/>
      <w:sz w:val="18"/>
      <w:szCs w:val="18"/>
    </w:rPr>
  </w:style>
  <w:style w:type="paragraph" w:styleId="Textonotapie">
    <w:name w:val="footnote text"/>
    <w:aliases w:val="Texto,nota,pie,Ref.,al,Footnote Text Char,Geneva 9,Font: Geneva 9,Boston 10,f,Fußnotentextr,texto de nota al pie,NOTA AL PIE TESIS PUCP Car Car,NOTA AL PIE TESIS PUCP Car,Car,Footnote Text English,single space,fn,FOOTNOTES,Char,FA Fu, Car"/>
    <w:basedOn w:val="Normal"/>
    <w:link w:val="TextonotapieCar"/>
    <w:uiPriority w:val="99"/>
    <w:unhideWhenUsed/>
    <w:rsid w:val="00C00E0A"/>
    <w:pPr>
      <w:spacing w:after="0" w:line="240" w:lineRule="auto"/>
    </w:pPr>
    <w:rPr>
      <w:rFonts w:ascii="Calibri" w:eastAsia="Calibri" w:hAnsi="Calibri" w:cs="Times New Roman"/>
      <w:lang w:val="es-ES" w:eastAsia="en-US"/>
    </w:rPr>
  </w:style>
  <w:style w:type="character" w:customStyle="1" w:styleId="TextonotapieCar">
    <w:name w:val="Texto nota pie Car"/>
    <w:aliases w:val="Texto Car,nota Car,pie Car,Ref. Car,al Car,Footnote Text Char Car,Geneva 9 Car,Font: Geneva 9 Car,Boston 10 Car,f Car,Fußnotentextr Car,texto de nota al pie Car,NOTA AL PIE TESIS PUCP Car Car Car,NOTA AL PIE TESIS PUCP Car Car1,fn Car"/>
    <w:basedOn w:val="Fuentedeprrafopredeter"/>
    <w:link w:val="Textonotapie"/>
    <w:uiPriority w:val="99"/>
    <w:rsid w:val="00C00E0A"/>
    <w:rPr>
      <w:rFonts w:ascii="Calibri" w:eastAsia="Calibri" w:hAnsi="Calibri" w:cs="Times New Roman"/>
      <w:lang w:val="es-ES" w:eastAsia="en-US"/>
    </w:rPr>
  </w:style>
  <w:style w:type="character" w:styleId="Refdenotaalpie">
    <w:name w:val="footnote reference"/>
    <w:aliases w:val="16 Point,Superscript 6 Point,Texto de nota al pie,Appel note de bas de page,BVI fnr,4_G,Superscript 8 Point,Ref,de nota al pie,referencia nota al pie Car Car Car Car Car,BVI fnr Car1 Car Car Car Car Car Car Car Car Car Car"/>
    <w:basedOn w:val="Fuentedeprrafopredeter"/>
    <w:link w:val="referencianotaalpieCarCarCarCar"/>
    <w:uiPriority w:val="99"/>
    <w:unhideWhenUsed/>
    <w:rsid w:val="00C00E0A"/>
    <w:rPr>
      <w:vertAlign w:val="superscript"/>
    </w:rPr>
  </w:style>
  <w:style w:type="table" w:styleId="Tablaconcuadrcula">
    <w:name w:val="Table Grid"/>
    <w:basedOn w:val="Tablanormal"/>
    <w:uiPriority w:val="59"/>
    <w:rsid w:val="006B6592"/>
    <w:pPr>
      <w:spacing w:after="0" w:line="240" w:lineRule="auto"/>
    </w:pPr>
    <w:rPr>
      <w:rFonts w:ascii="Calibri" w:eastAsia="Calibri"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B6592"/>
    <w:pPr>
      <w:spacing w:before="100" w:beforeAutospacing="1" w:after="96" w:line="240" w:lineRule="auto"/>
    </w:pPr>
    <w:rPr>
      <w:rFonts w:ascii="Times New Roman" w:eastAsia="Times New Roman" w:hAnsi="Times New Roman" w:cs="Times New Roman"/>
      <w:sz w:val="29"/>
      <w:szCs w:val="29"/>
      <w:lang w:val="es-ES" w:eastAsia="es-ES"/>
    </w:rPr>
  </w:style>
  <w:style w:type="numbering" w:customStyle="1" w:styleId="Estilo6">
    <w:name w:val="Estilo6"/>
    <w:uiPriority w:val="99"/>
    <w:rsid w:val="006B6592"/>
    <w:pPr>
      <w:numPr>
        <w:numId w:val="1"/>
      </w:numPr>
    </w:pPr>
  </w:style>
  <w:style w:type="paragraph" w:customStyle="1" w:styleId="Textoindependiente31">
    <w:name w:val="Texto independiente 31"/>
    <w:basedOn w:val="Normal"/>
    <w:rsid w:val="005C0169"/>
    <w:pPr>
      <w:suppressAutoHyphens/>
      <w:autoSpaceDE w:val="0"/>
      <w:spacing w:after="0" w:line="240" w:lineRule="auto"/>
      <w:jc w:val="both"/>
    </w:pPr>
    <w:rPr>
      <w:rFonts w:ascii="Arial" w:eastAsia="Times New Roman" w:hAnsi="Arial" w:cs="Arial"/>
      <w:sz w:val="24"/>
      <w:szCs w:val="24"/>
      <w:lang w:val="es-ES_tradnl" w:eastAsia="ar-SA"/>
    </w:rPr>
  </w:style>
  <w:style w:type="paragraph" w:styleId="Encabezado">
    <w:name w:val="header"/>
    <w:basedOn w:val="Normal"/>
    <w:link w:val="EncabezadoCar"/>
    <w:uiPriority w:val="99"/>
    <w:unhideWhenUsed/>
    <w:rsid w:val="00612F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2FC3"/>
  </w:style>
  <w:style w:type="paragraph" w:styleId="Piedepgina">
    <w:name w:val="footer"/>
    <w:basedOn w:val="Normal"/>
    <w:link w:val="PiedepginaCar"/>
    <w:uiPriority w:val="99"/>
    <w:unhideWhenUsed/>
    <w:rsid w:val="00612F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2FC3"/>
  </w:style>
  <w:style w:type="character" w:customStyle="1" w:styleId="SinespaciadoCar">
    <w:name w:val="Sin espaciado Car"/>
    <w:basedOn w:val="Fuentedeprrafopredeter"/>
    <w:link w:val="Sinespaciado"/>
    <w:uiPriority w:val="1"/>
    <w:rsid w:val="00EB2AEF"/>
  </w:style>
  <w:style w:type="character" w:styleId="Refdecomentario">
    <w:name w:val="annotation reference"/>
    <w:basedOn w:val="Fuentedeprrafopredeter"/>
    <w:uiPriority w:val="99"/>
    <w:semiHidden/>
    <w:unhideWhenUsed/>
    <w:rsid w:val="003B155C"/>
    <w:rPr>
      <w:sz w:val="16"/>
      <w:szCs w:val="16"/>
    </w:rPr>
  </w:style>
  <w:style w:type="paragraph" w:styleId="Textocomentario">
    <w:name w:val="annotation text"/>
    <w:basedOn w:val="Normal"/>
    <w:link w:val="TextocomentarioCar"/>
    <w:uiPriority w:val="99"/>
    <w:semiHidden/>
    <w:unhideWhenUsed/>
    <w:rsid w:val="003B155C"/>
    <w:pPr>
      <w:spacing w:line="240" w:lineRule="auto"/>
    </w:pPr>
  </w:style>
  <w:style w:type="character" w:customStyle="1" w:styleId="TextocomentarioCar">
    <w:name w:val="Texto comentario Car"/>
    <w:basedOn w:val="Fuentedeprrafopredeter"/>
    <w:link w:val="Textocomentario"/>
    <w:uiPriority w:val="99"/>
    <w:semiHidden/>
    <w:rsid w:val="003B155C"/>
  </w:style>
  <w:style w:type="paragraph" w:styleId="Asuntodelcomentario">
    <w:name w:val="annotation subject"/>
    <w:basedOn w:val="Textocomentario"/>
    <w:next w:val="Textocomentario"/>
    <w:link w:val="AsuntodelcomentarioCar"/>
    <w:uiPriority w:val="99"/>
    <w:semiHidden/>
    <w:unhideWhenUsed/>
    <w:rsid w:val="003B155C"/>
    <w:rPr>
      <w:b/>
      <w:bCs/>
    </w:rPr>
  </w:style>
  <w:style w:type="character" w:customStyle="1" w:styleId="AsuntodelcomentarioCar">
    <w:name w:val="Asunto del comentario Car"/>
    <w:basedOn w:val="TextocomentarioCar"/>
    <w:link w:val="Asuntodelcomentario"/>
    <w:uiPriority w:val="99"/>
    <w:semiHidden/>
    <w:rsid w:val="003B155C"/>
    <w:rPr>
      <w:b/>
      <w:bCs/>
    </w:rPr>
  </w:style>
  <w:style w:type="character" w:customStyle="1" w:styleId="PrrafodelistaCar">
    <w:name w:val="Párrafo de lista Car"/>
    <w:aliases w:val="F5 List Paragraph Car,Dot pt Car,No Spacing1 Car,List Paragraph Char Char Char Car,Indicator Text Car,Colorful List - Accent 11 Car,Numbered Para 1 Car,Bullet 1 Car,Fundamentacion Car,Cuadro 2-1 Car,Párrafo de lista2 Car,paul2 Car"/>
    <w:link w:val="Prrafodelista"/>
    <w:uiPriority w:val="34"/>
    <w:qFormat/>
    <w:locked/>
    <w:rsid w:val="00D35EE0"/>
  </w:style>
  <w:style w:type="paragraph" w:styleId="Textoindependiente">
    <w:name w:val="Body Text"/>
    <w:basedOn w:val="Normal"/>
    <w:link w:val="TextoindependienteCar"/>
    <w:uiPriority w:val="1"/>
    <w:qFormat/>
    <w:rsid w:val="00F32D55"/>
    <w:pPr>
      <w:spacing w:after="0" w:line="360" w:lineRule="auto"/>
      <w:jc w:val="both"/>
    </w:pPr>
    <w:rPr>
      <w:rFonts w:ascii="Arial" w:eastAsia="Times New Roman" w:hAnsi="Arial" w:cs="Arial"/>
      <w:b/>
      <w:bCs/>
      <w:szCs w:val="24"/>
      <w:lang w:val="es-ES" w:eastAsia="es-ES"/>
    </w:rPr>
  </w:style>
  <w:style w:type="character" w:customStyle="1" w:styleId="TextoindependienteCar">
    <w:name w:val="Texto independiente Car"/>
    <w:basedOn w:val="Fuentedeprrafopredeter"/>
    <w:link w:val="Textoindependiente"/>
    <w:uiPriority w:val="1"/>
    <w:rsid w:val="00F32D55"/>
    <w:rPr>
      <w:rFonts w:ascii="Arial" w:eastAsia="Times New Roman" w:hAnsi="Arial" w:cs="Arial"/>
      <w:b/>
      <w:bCs/>
      <w:sz w:val="22"/>
      <w:szCs w:val="24"/>
      <w:lang w:val="es-ES" w:eastAsia="es-ES"/>
    </w:rPr>
  </w:style>
  <w:style w:type="paragraph" w:styleId="Textoindependiente2">
    <w:name w:val="Body Text 2"/>
    <w:basedOn w:val="Normal"/>
    <w:link w:val="Textoindependiente2Car"/>
    <w:rsid w:val="00F32D55"/>
    <w:pPr>
      <w:spacing w:after="0" w:line="360" w:lineRule="auto"/>
      <w:jc w:val="both"/>
    </w:pPr>
    <w:rPr>
      <w:rFonts w:ascii="Arial" w:eastAsia="Times New Roman" w:hAnsi="Arial" w:cs="Arial"/>
      <w:szCs w:val="24"/>
      <w:lang w:val="es-ES" w:eastAsia="es-ES"/>
    </w:rPr>
  </w:style>
  <w:style w:type="character" w:customStyle="1" w:styleId="Textoindependiente2Car">
    <w:name w:val="Texto independiente 2 Car"/>
    <w:basedOn w:val="Fuentedeprrafopredeter"/>
    <w:link w:val="Textoindependiente2"/>
    <w:rsid w:val="00F32D55"/>
    <w:rPr>
      <w:rFonts w:ascii="Arial" w:eastAsia="Times New Roman" w:hAnsi="Arial" w:cs="Arial"/>
      <w:sz w:val="22"/>
      <w:szCs w:val="24"/>
      <w:lang w:val="es-ES" w:eastAsia="es-ES"/>
    </w:rPr>
  </w:style>
  <w:style w:type="paragraph" w:customStyle="1" w:styleId="referencianotaalpieCarCarCarCar">
    <w:name w:val="referencia nota al pie Car Car Car Car"/>
    <w:aliases w:val="BVI fnr Car1 Car Car Car Car Car Car Car Car Car,ftref Car Car Car Car Car Car Car Car Car Car Car Car Car Car Car,BVI fnr Char Car Car Car Car Car Car Car Car Car Car Car Car Car1 Car Car Car"/>
    <w:basedOn w:val="Normal"/>
    <w:link w:val="Refdenotaalpie"/>
    <w:uiPriority w:val="99"/>
    <w:rsid w:val="00F32D55"/>
    <w:pPr>
      <w:spacing w:before="200" w:after="160" w:line="240" w:lineRule="exact"/>
    </w:pPr>
    <w:rPr>
      <w:vertAlign w:val="superscript"/>
    </w:rPr>
  </w:style>
  <w:style w:type="paragraph" w:styleId="TDC1">
    <w:name w:val="toc 1"/>
    <w:basedOn w:val="Normal"/>
    <w:next w:val="Normal"/>
    <w:autoRedefine/>
    <w:uiPriority w:val="39"/>
    <w:unhideWhenUsed/>
    <w:rsid w:val="00DF5651"/>
    <w:pPr>
      <w:spacing w:after="100"/>
    </w:pPr>
  </w:style>
  <w:style w:type="paragraph" w:styleId="TDC2">
    <w:name w:val="toc 2"/>
    <w:basedOn w:val="Normal"/>
    <w:next w:val="Normal"/>
    <w:autoRedefine/>
    <w:uiPriority w:val="39"/>
    <w:unhideWhenUsed/>
    <w:rsid w:val="000465F4"/>
    <w:pPr>
      <w:tabs>
        <w:tab w:val="left" w:pos="851"/>
        <w:tab w:val="right" w:leader="dot" w:pos="8828"/>
      </w:tabs>
      <w:spacing w:after="100"/>
      <w:ind w:left="220"/>
    </w:pPr>
  </w:style>
  <w:style w:type="paragraph" w:styleId="TDC3">
    <w:name w:val="toc 3"/>
    <w:basedOn w:val="Normal"/>
    <w:next w:val="Normal"/>
    <w:autoRedefine/>
    <w:uiPriority w:val="39"/>
    <w:unhideWhenUsed/>
    <w:rsid w:val="00DF5651"/>
    <w:pPr>
      <w:spacing w:after="100"/>
      <w:ind w:left="440"/>
    </w:pPr>
  </w:style>
  <w:style w:type="character" w:styleId="Hipervnculo">
    <w:name w:val="Hyperlink"/>
    <w:basedOn w:val="Fuentedeprrafopredeter"/>
    <w:uiPriority w:val="99"/>
    <w:unhideWhenUsed/>
    <w:rsid w:val="00DF5651"/>
    <w:rPr>
      <w:color w:val="0000FF" w:themeColor="hyperlink"/>
      <w:u w:val="single"/>
    </w:rPr>
  </w:style>
  <w:style w:type="table" w:styleId="Listaclara-nfasis1">
    <w:name w:val="Light List Accent 1"/>
    <w:basedOn w:val="Tablanormal"/>
    <w:uiPriority w:val="61"/>
    <w:rsid w:val="00B137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0A0AC3"/>
    <w:rPr>
      <w:color w:val="808080"/>
    </w:rPr>
  </w:style>
  <w:style w:type="paragraph" w:styleId="Revisin">
    <w:name w:val="Revision"/>
    <w:hidden/>
    <w:uiPriority w:val="99"/>
    <w:semiHidden/>
    <w:rsid w:val="00756A5E"/>
    <w:pPr>
      <w:spacing w:after="0" w:line="240" w:lineRule="auto"/>
    </w:pPr>
  </w:style>
  <w:style w:type="table" w:styleId="Listaclara-nfasis5">
    <w:name w:val="Light List Accent 5"/>
    <w:basedOn w:val="Tablanormal"/>
    <w:uiPriority w:val="61"/>
    <w:rsid w:val="005D3B27"/>
    <w:pPr>
      <w:spacing w:after="0" w:line="240" w:lineRule="auto"/>
    </w:pPr>
    <w:rPr>
      <w:rFonts w:eastAsiaTheme="minorHAnsi"/>
      <w:lang w:val="es-E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4A3CD6"/>
    <w:pPr>
      <w:autoSpaceDE w:val="0"/>
      <w:autoSpaceDN w:val="0"/>
      <w:adjustRightInd w:val="0"/>
      <w:spacing w:after="0" w:line="240" w:lineRule="auto"/>
    </w:pPr>
    <w:rPr>
      <w:rFonts w:ascii="Calibri" w:hAnsi="Calibri" w:cs="Calibri"/>
      <w:color w:val="000000"/>
      <w:sz w:val="24"/>
      <w:szCs w:val="24"/>
      <w:lang w:val="es-PE"/>
    </w:rPr>
  </w:style>
  <w:style w:type="table" w:styleId="Tabladelista3-nfasis1">
    <w:name w:val="List Table 3 Accent 1"/>
    <w:basedOn w:val="Tablanormal"/>
    <w:uiPriority w:val="48"/>
    <w:rsid w:val="00B0588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
    <w:name w:val="List Table 3"/>
    <w:basedOn w:val="Tablanormal"/>
    <w:uiPriority w:val="48"/>
    <w:rsid w:val="005A2F53"/>
    <w:pPr>
      <w:spacing w:after="0" w:line="240" w:lineRule="auto"/>
    </w:pPr>
    <w:rPr>
      <w:rFonts w:eastAsiaTheme="minorHAnsi"/>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rrafodelista1">
    <w:name w:val="Párrafo de lista1"/>
    <w:basedOn w:val="Normal"/>
    <w:uiPriority w:val="99"/>
    <w:rsid w:val="00380FE0"/>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F726E6"/>
    <w:rPr>
      <w:color w:val="605E5C"/>
      <w:shd w:val="clear" w:color="auto" w:fill="E1DFDD"/>
    </w:rPr>
  </w:style>
  <w:style w:type="paragraph" w:customStyle="1" w:styleId="TableParagraph">
    <w:name w:val="Table Paragraph"/>
    <w:basedOn w:val="Normal"/>
    <w:uiPriority w:val="1"/>
    <w:qFormat/>
    <w:rsid w:val="007A29B0"/>
    <w:pPr>
      <w:widowControl w:val="0"/>
      <w:autoSpaceDE w:val="0"/>
      <w:autoSpaceDN w:val="0"/>
      <w:spacing w:after="0" w:line="240" w:lineRule="auto"/>
    </w:pPr>
    <w:rPr>
      <w:rFonts w:ascii="Calibri" w:eastAsia="Calibri" w:hAnsi="Calibri" w:cs="Calibri"/>
      <w:lang w:val="es-ES" w:eastAsia="es-ES" w:bidi="es-ES"/>
    </w:rPr>
  </w:style>
  <w:style w:type="table" w:styleId="Cuadrculadetablaclara">
    <w:name w:val="Grid Table Light"/>
    <w:basedOn w:val="Tablanormal"/>
    <w:uiPriority w:val="40"/>
    <w:rsid w:val="00A361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4">
    <w:name w:val="A4"/>
    <w:uiPriority w:val="99"/>
    <w:rsid w:val="00F73D37"/>
    <w:rPr>
      <w:rFonts w:ascii="Myriad Pro" w:hAnsi="Myriad Pro" w:cs="Myriad Pro"/>
      <w:b/>
      <w:bCs/>
      <w:color w:val="000000"/>
      <w:sz w:val="13"/>
      <w:szCs w:val="13"/>
    </w:rPr>
  </w:style>
  <w:style w:type="character" w:customStyle="1" w:styleId="UnresolvedMention">
    <w:name w:val="Unresolved Mention"/>
    <w:basedOn w:val="Fuentedeprrafopredeter"/>
    <w:uiPriority w:val="99"/>
    <w:semiHidden/>
    <w:unhideWhenUsed/>
    <w:rsid w:val="00F73D37"/>
    <w:rPr>
      <w:color w:val="605E5C"/>
      <w:shd w:val="clear" w:color="auto" w:fill="E1DFDD"/>
    </w:rPr>
  </w:style>
  <w:style w:type="character" w:styleId="Hipervnculovisitado">
    <w:name w:val="FollowedHyperlink"/>
    <w:basedOn w:val="Fuentedeprrafopredeter"/>
    <w:uiPriority w:val="99"/>
    <w:semiHidden/>
    <w:unhideWhenUsed/>
    <w:rsid w:val="00B02FF6"/>
    <w:rPr>
      <w:color w:val="0563C1"/>
      <w:u w:val="single"/>
    </w:rPr>
  </w:style>
  <w:style w:type="paragraph" w:customStyle="1" w:styleId="msonormal0">
    <w:name w:val="msonormal"/>
    <w:basedOn w:val="Normal"/>
    <w:rsid w:val="00B02FF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63">
    <w:name w:val="xl63"/>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pPr>
    <w:rPr>
      <w:rFonts w:ascii="Calibri" w:eastAsia="Times New Roman" w:hAnsi="Calibri" w:cs="Calibri"/>
      <w:b/>
      <w:bCs/>
      <w:sz w:val="18"/>
      <w:szCs w:val="18"/>
      <w:lang w:val="es-PE" w:eastAsia="es-PE"/>
    </w:rPr>
  </w:style>
  <w:style w:type="paragraph" w:customStyle="1" w:styleId="xl64">
    <w:name w:val="xl64"/>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5">
    <w:name w:val="xl65"/>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pPr>
    <w:rPr>
      <w:rFonts w:ascii="Calibri" w:eastAsia="Times New Roman" w:hAnsi="Calibri" w:cs="Calibri"/>
      <w:b/>
      <w:bCs/>
      <w:sz w:val="18"/>
      <w:szCs w:val="18"/>
      <w:lang w:val="es-PE" w:eastAsia="es-PE"/>
    </w:rPr>
  </w:style>
  <w:style w:type="paragraph" w:customStyle="1" w:styleId="xl66">
    <w:name w:val="xl66"/>
    <w:basedOn w:val="Normal"/>
    <w:rsid w:val="00B02FF6"/>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7">
    <w:name w:val="xl67"/>
    <w:basedOn w:val="Normal"/>
    <w:rsid w:val="00B02FF6"/>
    <w:pPr>
      <w:pBdr>
        <w:top w:val="single" w:sz="4" w:space="0" w:color="000000"/>
        <w:left w:val="single" w:sz="4" w:space="0" w:color="000000"/>
        <w:bottom w:val="single" w:sz="4" w:space="0" w:color="000000"/>
      </w:pBdr>
      <w:shd w:val="clear" w:color="D9E2F3" w:fill="D9E2F3"/>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8">
    <w:name w:val="xl68"/>
    <w:basedOn w:val="Normal"/>
    <w:rsid w:val="00B02FF6"/>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line="240" w:lineRule="auto"/>
      <w:jc w:val="center"/>
      <w:textAlignment w:val="center"/>
    </w:pPr>
    <w:rPr>
      <w:rFonts w:ascii="Calibri" w:eastAsia="Times New Roman" w:hAnsi="Calibri" w:cs="Calibri"/>
      <w:b/>
      <w:bCs/>
      <w:sz w:val="18"/>
      <w:szCs w:val="18"/>
      <w:lang w:val="es-PE" w:eastAsia="es-PE"/>
    </w:rPr>
  </w:style>
  <w:style w:type="paragraph" w:customStyle="1" w:styleId="xl69">
    <w:name w:val="xl69"/>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val="es-PE" w:eastAsia="es-PE"/>
    </w:rPr>
  </w:style>
  <w:style w:type="paragraph" w:customStyle="1" w:styleId="xl70">
    <w:name w:val="xl70"/>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18"/>
      <w:szCs w:val="18"/>
      <w:lang w:val="es-PE" w:eastAsia="es-PE"/>
    </w:rPr>
  </w:style>
  <w:style w:type="paragraph" w:customStyle="1" w:styleId="xl71">
    <w:name w:val="xl71"/>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B02FF6"/>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s-PE" w:eastAsia="es-PE"/>
    </w:rPr>
  </w:style>
  <w:style w:type="paragraph" w:customStyle="1" w:styleId="xl73">
    <w:name w:val="xl73"/>
    <w:basedOn w:val="Normal"/>
    <w:rsid w:val="00B02FF6"/>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line="240" w:lineRule="auto"/>
      <w:jc w:val="center"/>
      <w:textAlignment w:val="center"/>
    </w:pPr>
    <w:rPr>
      <w:rFonts w:ascii="Calibri" w:eastAsia="Times New Roman" w:hAnsi="Calibri" w:cs="Calibri"/>
      <w:sz w:val="18"/>
      <w:szCs w:val="18"/>
      <w:lang w:val="es-PE" w:eastAsia="es-PE"/>
    </w:rPr>
  </w:style>
  <w:style w:type="paragraph" w:customStyle="1" w:styleId="xl74">
    <w:name w:val="xl74"/>
    <w:basedOn w:val="Normal"/>
    <w:rsid w:val="00B02F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val="es-PE" w:eastAsia="es-PE"/>
    </w:rPr>
  </w:style>
  <w:style w:type="paragraph" w:customStyle="1" w:styleId="xl75">
    <w:name w:val="xl75"/>
    <w:basedOn w:val="Normal"/>
    <w:rsid w:val="00EA2597"/>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76">
    <w:name w:val="xl76"/>
    <w:basedOn w:val="Normal"/>
    <w:rsid w:val="00EA259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val="es-PE" w:eastAsia="es-PE"/>
    </w:rPr>
  </w:style>
  <w:style w:type="paragraph" w:customStyle="1" w:styleId="xl77">
    <w:name w:val="xl77"/>
    <w:basedOn w:val="Normal"/>
    <w:rsid w:val="00EA25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s-PE" w:eastAsia="es-PE"/>
    </w:rPr>
  </w:style>
  <w:style w:type="paragraph" w:customStyle="1" w:styleId="xl78">
    <w:name w:val="xl78"/>
    <w:basedOn w:val="Normal"/>
    <w:rsid w:val="00EA2597"/>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79">
    <w:name w:val="xl79"/>
    <w:basedOn w:val="Normal"/>
    <w:rsid w:val="00EA2597"/>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0">
    <w:name w:val="xl80"/>
    <w:basedOn w:val="Normal"/>
    <w:rsid w:val="00EA2597"/>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1">
    <w:name w:val="xl81"/>
    <w:basedOn w:val="Normal"/>
    <w:rsid w:val="006C0B3D"/>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2">
    <w:name w:val="xl82"/>
    <w:basedOn w:val="Normal"/>
    <w:rsid w:val="006C0B3D"/>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3">
    <w:name w:val="xl83"/>
    <w:basedOn w:val="Normal"/>
    <w:rsid w:val="006C0B3D"/>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s-PE" w:eastAsia="es-PE"/>
    </w:rPr>
  </w:style>
  <w:style w:type="paragraph" w:customStyle="1" w:styleId="xl84">
    <w:name w:val="xl84"/>
    <w:basedOn w:val="Normal"/>
    <w:rsid w:val="00D00AA8"/>
    <w:pPr>
      <w:pBdr>
        <w:top w:val="single" w:sz="4" w:space="0" w:color="000000"/>
        <w:lef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18"/>
      <w:szCs w:val="18"/>
      <w:lang w:val="es-PE" w:eastAsia="es-PE"/>
    </w:rPr>
  </w:style>
  <w:style w:type="paragraph" w:customStyle="1" w:styleId="xl85">
    <w:name w:val="xl85"/>
    <w:basedOn w:val="Normal"/>
    <w:rsid w:val="00D00AA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val="es-PE" w:eastAsia="es-PE"/>
    </w:rPr>
  </w:style>
  <w:style w:type="paragraph" w:customStyle="1" w:styleId="xl86">
    <w:name w:val="xl86"/>
    <w:basedOn w:val="Normal"/>
    <w:rsid w:val="00D00AA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val="es-PE" w:eastAsia="es-PE"/>
    </w:rPr>
  </w:style>
  <w:style w:type="paragraph" w:customStyle="1" w:styleId="xl87">
    <w:name w:val="xl87"/>
    <w:basedOn w:val="Normal"/>
    <w:rsid w:val="00D00AA8"/>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4779">
      <w:bodyDiv w:val="1"/>
      <w:marLeft w:val="0"/>
      <w:marRight w:val="0"/>
      <w:marTop w:val="0"/>
      <w:marBottom w:val="0"/>
      <w:divBdr>
        <w:top w:val="none" w:sz="0" w:space="0" w:color="auto"/>
        <w:left w:val="none" w:sz="0" w:space="0" w:color="auto"/>
        <w:bottom w:val="none" w:sz="0" w:space="0" w:color="auto"/>
        <w:right w:val="none" w:sz="0" w:space="0" w:color="auto"/>
      </w:divBdr>
    </w:div>
    <w:div w:id="95682748">
      <w:bodyDiv w:val="1"/>
      <w:marLeft w:val="0"/>
      <w:marRight w:val="0"/>
      <w:marTop w:val="0"/>
      <w:marBottom w:val="0"/>
      <w:divBdr>
        <w:top w:val="none" w:sz="0" w:space="0" w:color="auto"/>
        <w:left w:val="none" w:sz="0" w:space="0" w:color="auto"/>
        <w:bottom w:val="none" w:sz="0" w:space="0" w:color="auto"/>
        <w:right w:val="none" w:sz="0" w:space="0" w:color="auto"/>
      </w:divBdr>
    </w:div>
    <w:div w:id="147282789">
      <w:bodyDiv w:val="1"/>
      <w:marLeft w:val="0"/>
      <w:marRight w:val="0"/>
      <w:marTop w:val="0"/>
      <w:marBottom w:val="0"/>
      <w:divBdr>
        <w:top w:val="none" w:sz="0" w:space="0" w:color="auto"/>
        <w:left w:val="none" w:sz="0" w:space="0" w:color="auto"/>
        <w:bottom w:val="none" w:sz="0" w:space="0" w:color="auto"/>
        <w:right w:val="none" w:sz="0" w:space="0" w:color="auto"/>
      </w:divBdr>
    </w:div>
    <w:div w:id="270817666">
      <w:bodyDiv w:val="1"/>
      <w:marLeft w:val="0"/>
      <w:marRight w:val="0"/>
      <w:marTop w:val="0"/>
      <w:marBottom w:val="0"/>
      <w:divBdr>
        <w:top w:val="none" w:sz="0" w:space="0" w:color="auto"/>
        <w:left w:val="none" w:sz="0" w:space="0" w:color="auto"/>
        <w:bottom w:val="none" w:sz="0" w:space="0" w:color="auto"/>
        <w:right w:val="none" w:sz="0" w:space="0" w:color="auto"/>
      </w:divBdr>
    </w:div>
    <w:div w:id="482355334">
      <w:bodyDiv w:val="1"/>
      <w:marLeft w:val="0"/>
      <w:marRight w:val="0"/>
      <w:marTop w:val="0"/>
      <w:marBottom w:val="0"/>
      <w:divBdr>
        <w:top w:val="none" w:sz="0" w:space="0" w:color="auto"/>
        <w:left w:val="none" w:sz="0" w:space="0" w:color="auto"/>
        <w:bottom w:val="none" w:sz="0" w:space="0" w:color="auto"/>
        <w:right w:val="none" w:sz="0" w:space="0" w:color="auto"/>
      </w:divBdr>
    </w:div>
    <w:div w:id="554435411">
      <w:bodyDiv w:val="1"/>
      <w:marLeft w:val="0"/>
      <w:marRight w:val="0"/>
      <w:marTop w:val="0"/>
      <w:marBottom w:val="0"/>
      <w:divBdr>
        <w:top w:val="none" w:sz="0" w:space="0" w:color="auto"/>
        <w:left w:val="none" w:sz="0" w:space="0" w:color="auto"/>
        <w:bottom w:val="none" w:sz="0" w:space="0" w:color="auto"/>
        <w:right w:val="none" w:sz="0" w:space="0" w:color="auto"/>
      </w:divBdr>
    </w:div>
    <w:div w:id="614292270">
      <w:bodyDiv w:val="1"/>
      <w:marLeft w:val="0"/>
      <w:marRight w:val="0"/>
      <w:marTop w:val="0"/>
      <w:marBottom w:val="0"/>
      <w:divBdr>
        <w:top w:val="none" w:sz="0" w:space="0" w:color="auto"/>
        <w:left w:val="none" w:sz="0" w:space="0" w:color="auto"/>
        <w:bottom w:val="none" w:sz="0" w:space="0" w:color="auto"/>
        <w:right w:val="none" w:sz="0" w:space="0" w:color="auto"/>
      </w:divBdr>
    </w:div>
    <w:div w:id="676888072">
      <w:bodyDiv w:val="1"/>
      <w:marLeft w:val="0"/>
      <w:marRight w:val="0"/>
      <w:marTop w:val="0"/>
      <w:marBottom w:val="0"/>
      <w:divBdr>
        <w:top w:val="none" w:sz="0" w:space="0" w:color="auto"/>
        <w:left w:val="none" w:sz="0" w:space="0" w:color="auto"/>
        <w:bottom w:val="none" w:sz="0" w:space="0" w:color="auto"/>
        <w:right w:val="none" w:sz="0" w:space="0" w:color="auto"/>
      </w:divBdr>
    </w:div>
    <w:div w:id="678389455">
      <w:bodyDiv w:val="1"/>
      <w:marLeft w:val="0"/>
      <w:marRight w:val="0"/>
      <w:marTop w:val="0"/>
      <w:marBottom w:val="0"/>
      <w:divBdr>
        <w:top w:val="none" w:sz="0" w:space="0" w:color="auto"/>
        <w:left w:val="none" w:sz="0" w:space="0" w:color="auto"/>
        <w:bottom w:val="none" w:sz="0" w:space="0" w:color="auto"/>
        <w:right w:val="none" w:sz="0" w:space="0" w:color="auto"/>
      </w:divBdr>
    </w:div>
    <w:div w:id="718633806">
      <w:bodyDiv w:val="1"/>
      <w:marLeft w:val="0"/>
      <w:marRight w:val="0"/>
      <w:marTop w:val="0"/>
      <w:marBottom w:val="0"/>
      <w:divBdr>
        <w:top w:val="none" w:sz="0" w:space="0" w:color="auto"/>
        <w:left w:val="none" w:sz="0" w:space="0" w:color="auto"/>
        <w:bottom w:val="none" w:sz="0" w:space="0" w:color="auto"/>
        <w:right w:val="none" w:sz="0" w:space="0" w:color="auto"/>
      </w:divBdr>
    </w:div>
    <w:div w:id="736173405">
      <w:bodyDiv w:val="1"/>
      <w:marLeft w:val="0"/>
      <w:marRight w:val="0"/>
      <w:marTop w:val="0"/>
      <w:marBottom w:val="0"/>
      <w:divBdr>
        <w:top w:val="none" w:sz="0" w:space="0" w:color="auto"/>
        <w:left w:val="none" w:sz="0" w:space="0" w:color="auto"/>
        <w:bottom w:val="none" w:sz="0" w:space="0" w:color="auto"/>
        <w:right w:val="none" w:sz="0" w:space="0" w:color="auto"/>
      </w:divBdr>
    </w:div>
    <w:div w:id="751390827">
      <w:bodyDiv w:val="1"/>
      <w:marLeft w:val="0"/>
      <w:marRight w:val="0"/>
      <w:marTop w:val="0"/>
      <w:marBottom w:val="0"/>
      <w:divBdr>
        <w:top w:val="none" w:sz="0" w:space="0" w:color="auto"/>
        <w:left w:val="none" w:sz="0" w:space="0" w:color="auto"/>
        <w:bottom w:val="none" w:sz="0" w:space="0" w:color="auto"/>
        <w:right w:val="none" w:sz="0" w:space="0" w:color="auto"/>
      </w:divBdr>
    </w:div>
    <w:div w:id="885336595">
      <w:bodyDiv w:val="1"/>
      <w:marLeft w:val="0"/>
      <w:marRight w:val="0"/>
      <w:marTop w:val="0"/>
      <w:marBottom w:val="0"/>
      <w:divBdr>
        <w:top w:val="none" w:sz="0" w:space="0" w:color="auto"/>
        <w:left w:val="none" w:sz="0" w:space="0" w:color="auto"/>
        <w:bottom w:val="none" w:sz="0" w:space="0" w:color="auto"/>
        <w:right w:val="none" w:sz="0" w:space="0" w:color="auto"/>
      </w:divBdr>
    </w:div>
    <w:div w:id="917176390">
      <w:bodyDiv w:val="1"/>
      <w:marLeft w:val="0"/>
      <w:marRight w:val="0"/>
      <w:marTop w:val="0"/>
      <w:marBottom w:val="0"/>
      <w:divBdr>
        <w:top w:val="none" w:sz="0" w:space="0" w:color="auto"/>
        <w:left w:val="none" w:sz="0" w:space="0" w:color="auto"/>
        <w:bottom w:val="none" w:sz="0" w:space="0" w:color="auto"/>
        <w:right w:val="none" w:sz="0" w:space="0" w:color="auto"/>
      </w:divBdr>
    </w:div>
    <w:div w:id="968050250">
      <w:bodyDiv w:val="1"/>
      <w:marLeft w:val="0"/>
      <w:marRight w:val="0"/>
      <w:marTop w:val="0"/>
      <w:marBottom w:val="0"/>
      <w:divBdr>
        <w:top w:val="none" w:sz="0" w:space="0" w:color="auto"/>
        <w:left w:val="none" w:sz="0" w:space="0" w:color="auto"/>
        <w:bottom w:val="none" w:sz="0" w:space="0" w:color="auto"/>
        <w:right w:val="none" w:sz="0" w:space="0" w:color="auto"/>
      </w:divBdr>
    </w:div>
    <w:div w:id="988284091">
      <w:bodyDiv w:val="1"/>
      <w:marLeft w:val="0"/>
      <w:marRight w:val="0"/>
      <w:marTop w:val="0"/>
      <w:marBottom w:val="0"/>
      <w:divBdr>
        <w:top w:val="none" w:sz="0" w:space="0" w:color="auto"/>
        <w:left w:val="none" w:sz="0" w:space="0" w:color="auto"/>
        <w:bottom w:val="none" w:sz="0" w:space="0" w:color="auto"/>
        <w:right w:val="none" w:sz="0" w:space="0" w:color="auto"/>
      </w:divBdr>
    </w:div>
    <w:div w:id="1041587936">
      <w:bodyDiv w:val="1"/>
      <w:marLeft w:val="0"/>
      <w:marRight w:val="0"/>
      <w:marTop w:val="0"/>
      <w:marBottom w:val="0"/>
      <w:divBdr>
        <w:top w:val="none" w:sz="0" w:space="0" w:color="auto"/>
        <w:left w:val="none" w:sz="0" w:space="0" w:color="auto"/>
        <w:bottom w:val="none" w:sz="0" w:space="0" w:color="auto"/>
        <w:right w:val="none" w:sz="0" w:space="0" w:color="auto"/>
      </w:divBdr>
    </w:div>
    <w:div w:id="1116869233">
      <w:bodyDiv w:val="1"/>
      <w:marLeft w:val="0"/>
      <w:marRight w:val="0"/>
      <w:marTop w:val="0"/>
      <w:marBottom w:val="0"/>
      <w:divBdr>
        <w:top w:val="none" w:sz="0" w:space="0" w:color="auto"/>
        <w:left w:val="none" w:sz="0" w:space="0" w:color="auto"/>
        <w:bottom w:val="none" w:sz="0" w:space="0" w:color="auto"/>
        <w:right w:val="none" w:sz="0" w:space="0" w:color="auto"/>
      </w:divBdr>
    </w:div>
    <w:div w:id="1141387670">
      <w:bodyDiv w:val="1"/>
      <w:marLeft w:val="0"/>
      <w:marRight w:val="0"/>
      <w:marTop w:val="0"/>
      <w:marBottom w:val="0"/>
      <w:divBdr>
        <w:top w:val="none" w:sz="0" w:space="0" w:color="auto"/>
        <w:left w:val="none" w:sz="0" w:space="0" w:color="auto"/>
        <w:bottom w:val="none" w:sz="0" w:space="0" w:color="auto"/>
        <w:right w:val="none" w:sz="0" w:space="0" w:color="auto"/>
      </w:divBdr>
    </w:div>
    <w:div w:id="1205679999">
      <w:bodyDiv w:val="1"/>
      <w:marLeft w:val="0"/>
      <w:marRight w:val="0"/>
      <w:marTop w:val="0"/>
      <w:marBottom w:val="0"/>
      <w:divBdr>
        <w:top w:val="none" w:sz="0" w:space="0" w:color="auto"/>
        <w:left w:val="none" w:sz="0" w:space="0" w:color="auto"/>
        <w:bottom w:val="none" w:sz="0" w:space="0" w:color="auto"/>
        <w:right w:val="none" w:sz="0" w:space="0" w:color="auto"/>
      </w:divBdr>
    </w:div>
    <w:div w:id="1227302964">
      <w:bodyDiv w:val="1"/>
      <w:marLeft w:val="0"/>
      <w:marRight w:val="0"/>
      <w:marTop w:val="0"/>
      <w:marBottom w:val="0"/>
      <w:divBdr>
        <w:top w:val="none" w:sz="0" w:space="0" w:color="auto"/>
        <w:left w:val="none" w:sz="0" w:space="0" w:color="auto"/>
        <w:bottom w:val="none" w:sz="0" w:space="0" w:color="auto"/>
        <w:right w:val="none" w:sz="0" w:space="0" w:color="auto"/>
      </w:divBdr>
    </w:div>
    <w:div w:id="1333873396">
      <w:bodyDiv w:val="1"/>
      <w:marLeft w:val="0"/>
      <w:marRight w:val="0"/>
      <w:marTop w:val="0"/>
      <w:marBottom w:val="0"/>
      <w:divBdr>
        <w:top w:val="none" w:sz="0" w:space="0" w:color="auto"/>
        <w:left w:val="none" w:sz="0" w:space="0" w:color="auto"/>
        <w:bottom w:val="none" w:sz="0" w:space="0" w:color="auto"/>
        <w:right w:val="none" w:sz="0" w:space="0" w:color="auto"/>
      </w:divBdr>
    </w:div>
    <w:div w:id="1334258976">
      <w:bodyDiv w:val="1"/>
      <w:marLeft w:val="0"/>
      <w:marRight w:val="0"/>
      <w:marTop w:val="0"/>
      <w:marBottom w:val="0"/>
      <w:divBdr>
        <w:top w:val="none" w:sz="0" w:space="0" w:color="auto"/>
        <w:left w:val="none" w:sz="0" w:space="0" w:color="auto"/>
        <w:bottom w:val="none" w:sz="0" w:space="0" w:color="auto"/>
        <w:right w:val="none" w:sz="0" w:space="0" w:color="auto"/>
      </w:divBdr>
    </w:div>
    <w:div w:id="1390957729">
      <w:bodyDiv w:val="1"/>
      <w:marLeft w:val="0"/>
      <w:marRight w:val="0"/>
      <w:marTop w:val="0"/>
      <w:marBottom w:val="0"/>
      <w:divBdr>
        <w:top w:val="none" w:sz="0" w:space="0" w:color="auto"/>
        <w:left w:val="none" w:sz="0" w:space="0" w:color="auto"/>
        <w:bottom w:val="none" w:sz="0" w:space="0" w:color="auto"/>
        <w:right w:val="none" w:sz="0" w:space="0" w:color="auto"/>
      </w:divBdr>
    </w:div>
    <w:div w:id="1511531275">
      <w:bodyDiv w:val="1"/>
      <w:marLeft w:val="0"/>
      <w:marRight w:val="0"/>
      <w:marTop w:val="0"/>
      <w:marBottom w:val="0"/>
      <w:divBdr>
        <w:top w:val="none" w:sz="0" w:space="0" w:color="auto"/>
        <w:left w:val="none" w:sz="0" w:space="0" w:color="auto"/>
        <w:bottom w:val="none" w:sz="0" w:space="0" w:color="auto"/>
        <w:right w:val="none" w:sz="0" w:space="0" w:color="auto"/>
      </w:divBdr>
    </w:div>
    <w:div w:id="1642929769">
      <w:bodyDiv w:val="1"/>
      <w:marLeft w:val="0"/>
      <w:marRight w:val="0"/>
      <w:marTop w:val="0"/>
      <w:marBottom w:val="0"/>
      <w:divBdr>
        <w:top w:val="none" w:sz="0" w:space="0" w:color="auto"/>
        <w:left w:val="none" w:sz="0" w:space="0" w:color="auto"/>
        <w:bottom w:val="none" w:sz="0" w:space="0" w:color="auto"/>
        <w:right w:val="none" w:sz="0" w:space="0" w:color="auto"/>
      </w:divBdr>
    </w:div>
    <w:div w:id="1645547334">
      <w:bodyDiv w:val="1"/>
      <w:marLeft w:val="0"/>
      <w:marRight w:val="0"/>
      <w:marTop w:val="0"/>
      <w:marBottom w:val="0"/>
      <w:divBdr>
        <w:top w:val="none" w:sz="0" w:space="0" w:color="auto"/>
        <w:left w:val="none" w:sz="0" w:space="0" w:color="auto"/>
        <w:bottom w:val="none" w:sz="0" w:space="0" w:color="auto"/>
        <w:right w:val="none" w:sz="0" w:space="0" w:color="auto"/>
      </w:divBdr>
    </w:div>
    <w:div w:id="1670788047">
      <w:bodyDiv w:val="1"/>
      <w:marLeft w:val="0"/>
      <w:marRight w:val="0"/>
      <w:marTop w:val="0"/>
      <w:marBottom w:val="0"/>
      <w:divBdr>
        <w:top w:val="none" w:sz="0" w:space="0" w:color="auto"/>
        <w:left w:val="none" w:sz="0" w:space="0" w:color="auto"/>
        <w:bottom w:val="none" w:sz="0" w:space="0" w:color="auto"/>
        <w:right w:val="none" w:sz="0" w:space="0" w:color="auto"/>
      </w:divBdr>
    </w:div>
    <w:div w:id="1703627976">
      <w:bodyDiv w:val="1"/>
      <w:marLeft w:val="0"/>
      <w:marRight w:val="0"/>
      <w:marTop w:val="0"/>
      <w:marBottom w:val="0"/>
      <w:divBdr>
        <w:top w:val="none" w:sz="0" w:space="0" w:color="auto"/>
        <w:left w:val="none" w:sz="0" w:space="0" w:color="auto"/>
        <w:bottom w:val="none" w:sz="0" w:space="0" w:color="auto"/>
        <w:right w:val="none" w:sz="0" w:space="0" w:color="auto"/>
      </w:divBdr>
    </w:div>
    <w:div w:id="1797530271">
      <w:bodyDiv w:val="1"/>
      <w:marLeft w:val="0"/>
      <w:marRight w:val="0"/>
      <w:marTop w:val="0"/>
      <w:marBottom w:val="0"/>
      <w:divBdr>
        <w:top w:val="none" w:sz="0" w:space="0" w:color="auto"/>
        <w:left w:val="none" w:sz="0" w:space="0" w:color="auto"/>
        <w:bottom w:val="none" w:sz="0" w:space="0" w:color="auto"/>
        <w:right w:val="none" w:sz="0" w:space="0" w:color="auto"/>
      </w:divBdr>
    </w:div>
    <w:div w:id="1803621118">
      <w:bodyDiv w:val="1"/>
      <w:marLeft w:val="0"/>
      <w:marRight w:val="0"/>
      <w:marTop w:val="0"/>
      <w:marBottom w:val="0"/>
      <w:divBdr>
        <w:top w:val="none" w:sz="0" w:space="0" w:color="auto"/>
        <w:left w:val="none" w:sz="0" w:space="0" w:color="auto"/>
        <w:bottom w:val="none" w:sz="0" w:space="0" w:color="auto"/>
        <w:right w:val="none" w:sz="0" w:space="0" w:color="auto"/>
      </w:divBdr>
    </w:div>
    <w:div w:id="1815561154">
      <w:bodyDiv w:val="1"/>
      <w:marLeft w:val="0"/>
      <w:marRight w:val="0"/>
      <w:marTop w:val="0"/>
      <w:marBottom w:val="0"/>
      <w:divBdr>
        <w:top w:val="none" w:sz="0" w:space="0" w:color="auto"/>
        <w:left w:val="none" w:sz="0" w:space="0" w:color="auto"/>
        <w:bottom w:val="none" w:sz="0" w:space="0" w:color="auto"/>
        <w:right w:val="none" w:sz="0" w:space="0" w:color="auto"/>
      </w:divBdr>
    </w:div>
    <w:div w:id="1816559496">
      <w:bodyDiv w:val="1"/>
      <w:marLeft w:val="0"/>
      <w:marRight w:val="0"/>
      <w:marTop w:val="0"/>
      <w:marBottom w:val="0"/>
      <w:divBdr>
        <w:top w:val="none" w:sz="0" w:space="0" w:color="auto"/>
        <w:left w:val="none" w:sz="0" w:space="0" w:color="auto"/>
        <w:bottom w:val="none" w:sz="0" w:space="0" w:color="auto"/>
        <w:right w:val="none" w:sz="0" w:space="0" w:color="auto"/>
      </w:divBdr>
    </w:div>
    <w:div w:id="1845705461">
      <w:bodyDiv w:val="1"/>
      <w:marLeft w:val="0"/>
      <w:marRight w:val="0"/>
      <w:marTop w:val="0"/>
      <w:marBottom w:val="0"/>
      <w:divBdr>
        <w:top w:val="none" w:sz="0" w:space="0" w:color="auto"/>
        <w:left w:val="none" w:sz="0" w:space="0" w:color="auto"/>
        <w:bottom w:val="none" w:sz="0" w:space="0" w:color="auto"/>
        <w:right w:val="none" w:sz="0" w:space="0" w:color="auto"/>
      </w:divBdr>
      <w:divsChild>
        <w:div w:id="651255774">
          <w:marLeft w:val="547"/>
          <w:marRight w:val="0"/>
          <w:marTop w:val="0"/>
          <w:marBottom w:val="0"/>
          <w:divBdr>
            <w:top w:val="none" w:sz="0" w:space="0" w:color="auto"/>
            <w:left w:val="none" w:sz="0" w:space="0" w:color="auto"/>
            <w:bottom w:val="none" w:sz="0" w:space="0" w:color="auto"/>
            <w:right w:val="none" w:sz="0" w:space="0" w:color="auto"/>
          </w:divBdr>
        </w:div>
      </w:divsChild>
    </w:div>
    <w:div w:id="1884978770">
      <w:bodyDiv w:val="1"/>
      <w:marLeft w:val="0"/>
      <w:marRight w:val="0"/>
      <w:marTop w:val="0"/>
      <w:marBottom w:val="0"/>
      <w:divBdr>
        <w:top w:val="none" w:sz="0" w:space="0" w:color="auto"/>
        <w:left w:val="none" w:sz="0" w:space="0" w:color="auto"/>
        <w:bottom w:val="none" w:sz="0" w:space="0" w:color="auto"/>
        <w:right w:val="none" w:sz="0" w:space="0" w:color="auto"/>
      </w:divBdr>
    </w:div>
    <w:div w:id="1913082685">
      <w:bodyDiv w:val="1"/>
      <w:marLeft w:val="0"/>
      <w:marRight w:val="0"/>
      <w:marTop w:val="0"/>
      <w:marBottom w:val="0"/>
      <w:divBdr>
        <w:top w:val="none" w:sz="0" w:space="0" w:color="auto"/>
        <w:left w:val="none" w:sz="0" w:space="0" w:color="auto"/>
        <w:bottom w:val="none" w:sz="0" w:space="0" w:color="auto"/>
        <w:right w:val="none" w:sz="0" w:space="0" w:color="auto"/>
      </w:divBdr>
      <w:divsChild>
        <w:div w:id="413403902">
          <w:marLeft w:val="0"/>
          <w:marRight w:val="0"/>
          <w:marTop w:val="0"/>
          <w:marBottom w:val="0"/>
          <w:divBdr>
            <w:top w:val="none" w:sz="0" w:space="0" w:color="auto"/>
            <w:left w:val="none" w:sz="0" w:space="0" w:color="auto"/>
            <w:bottom w:val="none" w:sz="0" w:space="0" w:color="auto"/>
            <w:right w:val="none" w:sz="0" w:space="0" w:color="auto"/>
          </w:divBdr>
        </w:div>
        <w:div w:id="1324355224">
          <w:marLeft w:val="0"/>
          <w:marRight w:val="0"/>
          <w:marTop w:val="0"/>
          <w:marBottom w:val="0"/>
          <w:divBdr>
            <w:top w:val="none" w:sz="0" w:space="0" w:color="auto"/>
            <w:left w:val="none" w:sz="0" w:space="0" w:color="auto"/>
            <w:bottom w:val="none" w:sz="0" w:space="0" w:color="auto"/>
            <w:right w:val="none" w:sz="0" w:space="0" w:color="auto"/>
          </w:divBdr>
        </w:div>
        <w:div w:id="1648438867">
          <w:marLeft w:val="0"/>
          <w:marRight w:val="0"/>
          <w:marTop w:val="0"/>
          <w:marBottom w:val="0"/>
          <w:divBdr>
            <w:top w:val="none" w:sz="0" w:space="0" w:color="auto"/>
            <w:left w:val="none" w:sz="0" w:space="0" w:color="auto"/>
            <w:bottom w:val="none" w:sz="0" w:space="0" w:color="auto"/>
            <w:right w:val="none" w:sz="0" w:space="0" w:color="auto"/>
          </w:divBdr>
        </w:div>
        <w:div w:id="941573179">
          <w:marLeft w:val="0"/>
          <w:marRight w:val="0"/>
          <w:marTop w:val="0"/>
          <w:marBottom w:val="0"/>
          <w:divBdr>
            <w:top w:val="none" w:sz="0" w:space="0" w:color="auto"/>
            <w:left w:val="none" w:sz="0" w:space="0" w:color="auto"/>
            <w:bottom w:val="none" w:sz="0" w:space="0" w:color="auto"/>
            <w:right w:val="none" w:sz="0" w:space="0" w:color="auto"/>
          </w:divBdr>
        </w:div>
        <w:div w:id="935937809">
          <w:marLeft w:val="0"/>
          <w:marRight w:val="0"/>
          <w:marTop w:val="0"/>
          <w:marBottom w:val="0"/>
          <w:divBdr>
            <w:top w:val="none" w:sz="0" w:space="0" w:color="auto"/>
            <w:left w:val="none" w:sz="0" w:space="0" w:color="auto"/>
            <w:bottom w:val="none" w:sz="0" w:space="0" w:color="auto"/>
            <w:right w:val="none" w:sz="0" w:space="0" w:color="auto"/>
          </w:divBdr>
        </w:div>
      </w:divsChild>
    </w:div>
    <w:div w:id="1915044377">
      <w:bodyDiv w:val="1"/>
      <w:marLeft w:val="0"/>
      <w:marRight w:val="0"/>
      <w:marTop w:val="0"/>
      <w:marBottom w:val="0"/>
      <w:divBdr>
        <w:top w:val="none" w:sz="0" w:space="0" w:color="auto"/>
        <w:left w:val="none" w:sz="0" w:space="0" w:color="auto"/>
        <w:bottom w:val="none" w:sz="0" w:space="0" w:color="auto"/>
        <w:right w:val="none" w:sz="0" w:space="0" w:color="auto"/>
      </w:divBdr>
    </w:div>
    <w:div w:id="1927957622">
      <w:bodyDiv w:val="1"/>
      <w:marLeft w:val="0"/>
      <w:marRight w:val="0"/>
      <w:marTop w:val="0"/>
      <w:marBottom w:val="0"/>
      <w:divBdr>
        <w:top w:val="none" w:sz="0" w:space="0" w:color="auto"/>
        <w:left w:val="none" w:sz="0" w:space="0" w:color="auto"/>
        <w:bottom w:val="none" w:sz="0" w:space="0" w:color="auto"/>
        <w:right w:val="none" w:sz="0" w:space="0" w:color="auto"/>
      </w:divBdr>
    </w:div>
    <w:div w:id="1947426536">
      <w:bodyDiv w:val="1"/>
      <w:marLeft w:val="0"/>
      <w:marRight w:val="0"/>
      <w:marTop w:val="0"/>
      <w:marBottom w:val="0"/>
      <w:divBdr>
        <w:top w:val="none" w:sz="0" w:space="0" w:color="auto"/>
        <w:left w:val="none" w:sz="0" w:space="0" w:color="auto"/>
        <w:bottom w:val="none" w:sz="0" w:space="0" w:color="auto"/>
        <w:right w:val="none" w:sz="0" w:space="0" w:color="auto"/>
      </w:divBdr>
    </w:div>
    <w:div w:id="1957978499">
      <w:bodyDiv w:val="1"/>
      <w:marLeft w:val="0"/>
      <w:marRight w:val="0"/>
      <w:marTop w:val="0"/>
      <w:marBottom w:val="0"/>
      <w:divBdr>
        <w:top w:val="none" w:sz="0" w:space="0" w:color="auto"/>
        <w:left w:val="none" w:sz="0" w:space="0" w:color="auto"/>
        <w:bottom w:val="none" w:sz="0" w:space="0" w:color="auto"/>
        <w:right w:val="none" w:sz="0" w:space="0" w:color="auto"/>
      </w:divBdr>
    </w:div>
    <w:div w:id="1960993792">
      <w:bodyDiv w:val="1"/>
      <w:marLeft w:val="0"/>
      <w:marRight w:val="0"/>
      <w:marTop w:val="0"/>
      <w:marBottom w:val="0"/>
      <w:divBdr>
        <w:top w:val="none" w:sz="0" w:space="0" w:color="auto"/>
        <w:left w:val="none" w:sz="0" w:space="0" w:color="auto"/>
        <w:bottom w:val="none" w:sz="0" w:space="0" w:color="auto"/>
        <w:right w:val="none" w:sz="0" w:space="0" w:color="auto"/>
      </w:divBdr>
    </w:div>
    <w:div w:id="213575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2.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lossantos\AppData\Roaming\Microsoft\Templates\Dise&#241;o%20de%20facet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ber\OneDrive\Desktop\telara&#241;a%20socrat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Hoja1!$C$1</c:f>
              <c:strCache>
                <c:ptCount val="1"/>
                <c:pt idx="0">
                  <c:v>Puntuación</c:v>
                </c:pt>
              </c:strCache>
            </c:strRef>
          </c:tx>
          <c:spPr>
            <a:ln w="25400" cap="rnd" cmpd="sng" algn="ctr">
              <a:solidFill>
                <a:schemeClr val="accent1"/>
              </a:solidFill>
              <a:prstDash val="sysDot"/>
              <a:round/>
            </a:ln>
            <a:effectLst/>
          </c:spPr>
          <c:marker>
            <c:symbol val="none"/>
          </c:marker>
          <c:cat>
            <c:strRef>
              <c:f>Hoja1!$B$2:$B$6</c:f>
              <c:strCache>
                <c:ptCount val="5"/>
                <c:pt idx="0">
                  <c:v>Recursos humanos y financieros</c:v>
                </c:pt>
                <c:pt idx="1">
                  <c:v>Diseño</c:v>
                </c:pt>
                <c:pt idx="2">
                  <c:v>Gestión de la Información</c:v>
                </c:pt>
                <c:pt idx="3">
                  <c:v>Seguimiento</c:v>
                </c:pt>
                <c:pt idx="4">
                  <c:v>Evidencias</c:v>
                </c:pt>
              </c:strCache>
            </c:strRef>
          </c:cat>
          <c:val>
            <c:numRef>
              <c:f>Hoja1!$C$2:$C$6</c:f>
              <c:numCache>
                <c:formatCode>General</c:formatCode>
                <c:ptCount val="5"/>
                <c:pt idx="0">
                  <c:v>3</c:v>
                </c:pt>
                <c:pt idx="1">
                  <c:v>3</c:v>
                </c:pt>
                <c:pt idx="2">
                  <c:v>2</c:v>
                </c:pt>
                <c:pt idx="3">
                  <c:v>1</c:v>
                </c:pt>
                <c:pt idx="4">
                  <c:v>1</c:v>
                </c:pt>
              </c:numCache>
            </c:numRef>
          </c:val>
          <c:extLst xmlns:c16r2="http://schemas.microsoft.com/office/drawing/2015/06/chart">
            <c:ext xmlns:c16="http://schemas.microsoft.com/office/drawing/2014/chart" uri="{C3380CC4-5D6E-409C-BE32-E72D297353CC}">
              <c16:uniqueId val="{00000000-1ECC-41F4-9510-9E99D92A95B1}"/>
            </c:ext>
          </c:extLst>
        </c:ser>
        <c:dLbls>
          <c:showLegendKey val="0"/>
          <c:showVal val="0"/>
          <c:showCatName val="0"/>
          <c:showSerName val="0"/>
          <c:showPercent val="0"/>
          <c:showBubbleSize val="0"/>
        </c:dLbls>
        <c:axId val="2124363152"/>
        <c:axId val="2124363696"/>
      </c:radarChart>
      <c:catAx>
        <c:axId val="212436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2124363696"/>
        <c:crosses val="autoZero"/>
        <c:auto val="1"/>
        <c:lblAlgn val="ctr"/>
        <c:lblOffset val="100"/>
        <c:noMultiLvlLbl val="0"/>
      </c:catAx>
      <c:valAx>
        <c:axId val="212436369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2124363152"/>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alpha val="97000"/>
        </a:schemeClr>
      </a:solidFill>
      <a:round/>
    </a:ln>
    <a:effectLst/>
  </c:spPr>
  <c:txPr>
    <a:bodyPr/>
    <a:lstStyle/>
    <a:p>
      <a:pPr>
        <a:defRPr sz="600"/>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
  <cs:dataPoint3D>
    <cs:lnRef idx="0">
      <cs:styleClr val="auto"/>
    </cs:lnRef>
    <cs:fillRef idx="0">
      <cs:styleClr val="auto"/>
    </cs:fillRef>
    <cs:effectRef idx="0"/>
    <cs:fontRef idx="minor">
      <a:schemeClr val="tx1"/>
    </cs:fontRef>
    <cs:spPr>
      <a:solidFill>
        <a:schemeClr val="phClr">
          <a:alpha val="50196"/>
        </a:schemeClr>
      </a:solidFill>
      <a:ln w="25400">
        <a:solidFill>
          <a:schemeClr val="phClr"/>
        </a:solidFill>
        <a:prstDash val="sysDot"/>
      </a:ln>
    </cs:spPr>
  </cs:dataPoint3D>
  <cs:dataPointLine>
    <cs:lnRef idx="0">
      <cs:styleClr val="auto"/>
    </cs:lnRef>
    <cs:fillRef idx="0"/>
    <cs:effectRef idx="0"/>
    <cs:fontRef idx="minor">
      <a:schemeClr val="tx1"/>
    </cs:fontRef>
    <cs:spPr>
      <a:ln w="25400" cap="rnd" cmpd="sng" algn="ctr">
        <a:solidFill>
          <a:schemeClr val="phClr"/>
        </a:solidFill>
        <a:prstDash val="sysDot"/>
        <a:round/>
      </a:ln>
    </cs:spPr>
  </cs:dataPointLine>
  <cs:dataPointMarker>
    <cs:lnRef idx="0">
      <cs:styleClr val="auto"/>
    </cs:lnRef>
    <cs:fillRef idx="0">
      <cs:styleClr val="auto"/>
    </cs:fillRef>
    <cs:effectRef idx="0"/>
    <cs:fontRef idx="minor">
      <a:schemeClr val="tx1"/>
    </cs:fontRef>
    <cs:spPr>
      <a:solidFill>
        <a:schemeClr val="phClr"/>
      </a:solidFill>
    </cs:spPr>
  </cs:dataPointMarker>
  <cs:dataPointMarkerLayout symbol="circle" size="6"/>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363D1-67AA-45B4-B667-6C7C3B4F0159}"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es-PE"/>
        </a:p>
      </dgm:t>
    </dgm:pt>
    <dgm:pt modelId="{8C5C35AA-7167-4AB4-81B6-BC820FC21FCD}">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1. </a:t>
          </a:r>
          <a:r>
            <a:rPr lang="es-PE" sz="700"/>
            <a:t>Instancia que genera la información</a:t>
          </a:r>
        </a:p>
      </dgm:t>
    </dgm:pt>
    <dgm:pt modelId="{360C382D-3776-473C-81B8-58769BFF736F}" type="parTrans" cxnId="{6E30BE07-462E-49B2-BA7A-DF1371783885}">
      <dgm:prSet/>
      <dgm:spPr/>
      <dgm:t>
        <a:bodyPr/>
        <a:lstStyle/>
        <a:p>
          <a:endParaRPr lang="es-PE" sz="800"/>
        </a:p>
      </dgm:t>
    </dgm:pt>
    <dgm:pt modelId="{6918FC26-A3D5-413B-85C1-A7F26472548D}" type="sibTrans" cxnId="{6E30BE07-462E-49B2-BA7A-DF1371783885}">
      <dgm:prSet custT="1"/>
      <dgm:spPr>
        <a:solidFill>
          <a:schemeClr val="accent5">
            <a:lumMod val="40000"/>
            <a:lumOff val="60000"/>
          </a:schemeClr>
        </a:solidFill>
      </dgm:spPr>
      <dgm:t>
        <a:bodyPr/>
        <a:lstStyle/>
        <a:p>
          <a:endParaRPr lang="es-PE" sz="800"/>
        </a:p>
      </dgm:t>
    </dgm:pt>
    <dgm:pt modelId="{18C0E34E-8266-4F8E-B166-60D4D5D057EF}">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2. </a:t>
          </a:r>
          <a:r>
            <a:rPr lang="es-PE" sz="700"/>
            <a:t>Instancia que consolida la información</a:t>
          </a:r>
        </a:p>
      </dgm:t>
    </dgm:pt>
    <dgm:pt modelId="{A7762C9F-A104-45D7-ACD1-33FAA99CE170}" type="parTrans" cxnId="{7A716A00-0B44-4733-86CF-00F8490D5150}">
      <dgm:prSet/>
      <dgm:spPr/>
      <dgm:t>
        <a:bodyPr/>
        <a:lstStyle/>
        <a:p>
          <a:endParaRPr lang="es-PE" sz="800"/>
        </a:p>
      </dgm:t>
    </dgm:pt>
    <dgm:pt modelId="{76C0D835-2736-4B25-AEAA-CB679A697ADF}" type="sibTrans" cxnId="{7A716A00-0B44-4733-86CF-00F8490D5150}">
      <dgm:prSet custT="1"/>
      <dgm:spPr>
        <a:solidFill>
          <a:schemeClr val="accent5">
            <a:lumMod val="40000"/>
            <a:lumOff val="60000"/>
          </a:schemeClr>
        </a:solidFill>
      </dgm:spPr>
      <dgm:t>
        <a:bodyPr/>
        <a:lstStyle/>
        <a:p>
          <a:pPr algn="ctr"/>
          <a:endParaRPr lang="es-PE" sz="800"/>
        </a:p>
      </dgm:t>
    </dgm:pt>
    <dgm:pt modelId="{6EF5FEBB-9BEB-4CAC-A5AA-441C7F8F28FC}">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3. </a:t>
          </a:r>
          <a:r>
            <a:rPr lang="es-PE" sz="700"/>
            <a:t>Instancia de seguimiento y evaluación</a:t>
          </a:r>
        </a:p>
      </dgm:t>
    </dgm:pt>
    <dgm:pt modelId="{C2A71E41-5CE3-4641-B85A-9D25B16CD358}" type="parTrans" cxnId="{2357CDF5-EF7F-4DD5-A849-ECB7F2E0F4FD}">
      <dgm:prSet/>
      <dgm:spPr/>
      <dgm:t>
        <a:bodyPr/>
        <a:lstStyle/>
        <a:p>
          <a:endParaRPr lang="es-PE" sz="800"/>
        </a:p>
      </dgm:t>
    </dgm:pt>
    <dgm:pt modelId="{2A91308E-2326-4800-B359-E27C6BC1EEF7}" type="sibTrans" cxnId="{2357CDF5-EF7F-4DD5-A849-ECB7F2E0F4FD}">
      <dgm:prSet custT="1"/>
      <dgm:spPr>
        <a:solidFill>
          <a:schemeClr val="accent5">
            <a:lumMod val="40000"/>
            <a:lumOff val="60000"/>
          </a:schemeClr>
        </a:solidFill>
      </dgm:spPr>
      <dgm:t>
        <a:bodyPr/>
        <a:lstStyle/>
        <a:p>
          <a:endParaRPr lang="es-PE" sz="800"/>
        </a:p>
      </dgm:t>
    </dgm:pt>
    <dgm:pt modelId="{D2777EBE-D719-441C-9697-8530C527F34B}">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4. </a:t>
          </a:r>
          <a:r>
            <a:rPr lang="es-PE" sz="700"/>
            <a:t>Instancia que toma las decisiones</a:t>
          </a:r>
        </a:p>
      </dgm:t>
    </dgm:pt>
    <dgm:pt modelId="{06C3329C-B24D-405B-9863-BAF9B8D46323}" type="parTrans" cxnId="{0873C4A4-A334-4260-B9B5-6A15297EFA2C}">
      <dgm:prSet/>
      <dgm:spPr/>
      <dgm:t>
        <a:bodyPr/>
        <a:lstStyle/>
        <a:p>
          <a:endParaRPr lang="es-PE" sz="800"/>
        </a:p>
      </dgm:t>
    </dgm:pt>
    <dgm:pt modelId="{18A102EE-04C8-4A50-8E9F-8E545F6BB505}" type="sibTrans" cxnId="{0873C4A4-A334-4260-B9B5-6A15297EFA2C}">
      <dgm:prSet custT="1"/>
      <dgm:spPr>
        <a:solidFill>
          <a:schemeClr val="accent5">
            <a:lumMod val="40000"/>
            <a:lumOff val="60000"/>
          </a:schemeClr>
        </a:solidFill>
      </dgm:spPr>
      <dgm:t>
        <a:bodyPr/>
        <a:lstStyle/>
        <a:p>
          <a:endParaRPr lang="es-PE" sz="800"/>
        </a:p>
      </dgm:t>
    </dgm:pt>
    <dgm:pt modelId="{E97187C7-21CC-4232-9ABC-7E32D1AA6131}" type="pres">
      <dgm:prSet presAssocID="{D5A363D1-67AA-45B4-B667-6C7C3B4F0159}" presName="Name0" presStyleCnt="0">
        <dgm:presLayoutVars>
          <dgm:dir/>
          <dgm:resizeHandles val="exact"/>
        </dgm:presLayoutVars>
      </dgm:prSet>
      <dgm:spPr/>
      <dgm:t>
        <a:bodyPr/>
        <a:lstStyle/>
        <a:p>
          <a:endParaRPr lang="es-PE"/>
        </a:p>
      </dgm:t>
    </dgm:pt>
    <dgm:pt modelId="{2359DB08-5C81-4539-8ECA-2A30300CCD59}" type="pres">
      <dgm:prSet presAssocID="{8C5C35AA-7167-4AB4-81B6-BC820FC21FCD}" presName="node" presStyleLbl="node1" presStyleIdx="0" presStyleCnt="4">
        <dgm:presLayoutVars>
          <dgm:bulletEnabled val="1"/>
        </dgm:presLayoutVars>
      </dgm:prSet>
      <dgm:spPr/>
      <dgm:t>
        <a:bodyPr/>
        <a:lstStyle/>
        <a:p>
          <a:endParaRPr lang="es-PE"/>
        </a:p>
      </dgm:t>
    </dgm:pt>
    <dgm:pt modelId="{855474E5-DB07-4C2A-AC1F-220AD51154D9}" type="pres">
      <dgm:prSet presAssocID="{6918FC26-A3D5-413B-85C1-A7F26472548D}" presName="sibTrans" presStyleLbl="sibTrans2D1" presStyleIdx="0" presStyleCnt="4"/>
      <dgm:spPr/>
      <dgm:t>
        <a:bodyPr/>
        <a:lstStyle/>
        <a:p>
          <a:endParaRPr lang="es-PE"/>
        </a:p>
      </dgm:t>
    </dgm:pt>
    <dgm:pt modelId="{26A732C2-B4D5-4AA8-AC22-66E23154F11C}" type="pres">
      <dgm:prSet presAssocID="{6918FC26-A3D5-413B-85C1-A7F26472548D}" presName="connectorText" presStyleLbl="sibTrans2D1" presStyleIdx="0" presStyleCnt="4"/>
      <dgm:spPr/>
      <dgm:t>
        <a:bodyPr/>
        <a:lstStyle/>
        <a:p>
          <a:endParaRPr lang="es-PE"/>
        </a:p>
      </dgm:t>
    </dgm:pt>
    <dgm:pt modelId="{B125EDC8-D432-4B11-A819-CC05292E33C9}" type="pres">
      <dgm:prSet presAssocID="{18C0E34E-8266-4F8E-B166-60D4D5D057EF}" presName="node" presStyleLbl="node1" presStyleIdx="1" presStyleCnt="4" custRadScaleRad="93361">
        <dgm:presLayoutVars>
          <dgm:bulletEnabled val="1"/>
        </dgm:presLayoutVars>
      </dgm:prSet>
      <dgm:spPr/>
      <dgm:t>
        <a:bodyPr/>
        <a:lstStyle/>
        <a:p>
          <a:endParaRPr lang="es-PE"/>
        </a:p>
      </dgm:t>
    </dgm:pt>
    <dgm:pt modelId="{D57DABA4-054D-4618-8E0D-2F1429ED924E}" type="pres">
      <dgm:prSet presAssocID="{76C0D835-2736-4B25-AEAA-CB679A697ADF}" presName="sibTrans" presStyleLbl="sibTrans2D1" presStyleIdx="1" presStyleCnt="4"/>
      <dgm:spPr/>
      <dgm:t>
        <a:bodyPr/>
        <a:lstStyle/>
        <a:p>
          <a:endParaRPr lang="es-PE"/>
        </a:p>
      </dgm:t>
    </dgm:pt>
    <dgm:pt modelId="{BEE4935D-7238-413B-8A40-55B9313617F2}" type="pres">
      <dgm:prSet presAssocID="{76C0D835-2736-4B25-AEAA-CB679A697ADF}" presName="connectorText" presStyleLbl="sibTrans2D1" presStyleIdx="1" presStyleCnt="4"/>
      <dgm:spPr/>
      <dgm:t>
        <a:bodyPr/>
        <a:lstStyle/>
        <a:p>
          <a:endParaRPr lang="es-PE"/>
        </a:p>
      </dgm:t>
    </dgm:pt>
    <dgm:pt modelId="{2A1FE031-F461-4B20-B297-CA9A9B638696}" type="pres">
      <dgm:prSet presAssocID="{6EF5FEBB-9BEB-4CAC-A5AA-441C7F8F28FC}" presName="node" presStyleLbl="node1" presStyleIdx="2" presStyleCnt="4">
        <dgm:presLayoutVars>
          <dgm:bulletEnabled val="1"/>
        </dgm:presLayoutVars>
      </dgm:prSet>
      <dgm:spPr/>
      <dgm:t>
        <a:bodyPr/>
        <a:lstStyle/>
        <a:p>
          <a:endParaRPr lang="es-PE"/>
        </a:p>
      </dgm:t>
    </dgm:pt>
    <dgm:pt modelId="{7725CA84-8409-4870-A79F-D1224132FAA7}" type="pres">
      <dgm:prSet presAssocID="{2A91308E-2326-4800-B359-E27C6BC1EEF7}" presName="sibTrans" presStyleLbl="sibTrans2D1" presStyleIdx="2" presStyleCnt="4"/>
      <dgm:spPr/>
      <dgm:t>
        <a:bodyPr/>
        <a:lstStyle/>
        <a:p>
          <a:endParaRPr lang="es-PE"/>
        </a:p>
      </dgm:t>
    </dgm:pt>
    <dgm:pt modelId="{3A860E3B-1D03-4F1D-8074-6A42F24AF53D}" type="pres">
      <dgm:prSet presAssocID="{2A91308E-2326-4800-B359-E27C6BC1EEF7}" presName="connectorText" presStyleLbl="sibTrans2D1" presStyleIdx="2" presStyleCnt="4"/>
      <dgm:spPr/>
      <dgm:t>
        <a:bodyPr/>
        <a:lstStyle/>
        <a:p>
          <a:endParaRPr lang="es-PE"/>
        </a:p>
      </dgm:t>
    </dgm:pt>
    <dgm:pt modelId="{BCD127BE-17FA-4F1B-80B2-64B820A56400}" type="pres">
      <dgm:prSet presAssocID="{D2777EBE-D719-441C-9697-8530C527F34B}" presName="node" presStyleLbl="node1" presStyleIdx="3" presStyleCnt="4" custRadScaleRad="92174">
        <dgm:presLayoutVars>
          <dgm:bulletEnabled val="1"/>
        </dgm:presLayoutVars>
      </dgm:prSet>
      <dgm:spPr/>
      <dgm:t>
        <a:bodyPr/>
        <a:lstStyle/>
        <a:p>
          <a:endParaRPr lang="es-PE"/>
        </a:p>
      </dgm:t>
    </dgm:pt>
    <dgm:pt modelId="{91BF9800-2350-48E7-9BC9-5FCC4F5C9C75}" type="pres">
      <dgm:prSet presAssocID="{18A102EE-04C8-4A50-8E9F-8E545F6BB505}" presName="sibTrans" presStyleLbl="sibTrans2D1" presStyleIdx="3" presStyleCnt="4"/>
      <dgm:spPr/>
      <dgm:t>
        <a:bodyPr/>
        <a:lstStyle/>
        <a:p>
          <a:endParaRPr lang="es-PE"/>
        </a:p>
      </dgm:t>
    </dgm:pt>
    <dgm:pt modelId="{C92818B5-F8B2-43B9-9960-82D404C12263}" type="pres">
      <dgm:prSet presAssocID="{18A102EE-04C8-4A50-8E9F-8E545F6BB505}" presName="connectorText" presStyleLbl="sibTrans2D1" presStyleIdx="3" presStyleCnt="4"/>
      <dgm:spPr/>
      <dgm:t>
        <a:bodyPr/>
        <a:lstStyle/>
        <a:p>
          <a:endParaRPr lang="es-PE"/>
        </a:p>
      </dgm:t>
    </dgm:pt>
  </dgm:ptLst>
  <dgm:cxnLst>
    <dgm:cxn modelId="{E4766B9B-B9FE-4EDD-8B25-305D93A5E9B6}" type="presOf" srcId="{2A91308E-2326-4800-B359-E27C6BC1EEF7}" destId="{3A860E3B-1D03-4F1D-8074-6A42F24AF53D}" srcOrd="1" destOrd="0" presId="urn:microsoft.com/office/officeart/2005/8/layout/cycle7"/>
    <dgm:cxn modelId="{09D9513B-81AA-492E-9E54-A20492758A91}" type="presOf" srcId="{76C0D835-2736-4B25-AEAA-CB679A697ADF}" destId="{BEE4935D-7238-413B-8A40-55B9313617F2}" srcOrd="1" destOrd="0" presId="urn:microsoft.com/office/officeart/2005/8/layout/cycle7"/>
    <dgm:cxn modelId="{6E30BE07-462E-49B2-BA7A-DF1371783885}" srcId="{D5A363D1-67AA-45B4-B667-6C7C3B4F0159}" destId="{8C5C35AA-7167-4AB4-81B6-BC820FC21FCD}" srcOrd="0" destOrd="0" parTransId="{360C382D-3776-473C-81B8-58769BFF736F}" sibTransId="{6918FC26-A3D5-413B-85C1-A7F26472548D}"/>
    <dgm:cxn modelId="{3050E14A-00E3-4786-9F56-D582E7D8B868}" type="presOf" srcId="{2A91308E-2326-4800-B359-E27C6BC1EEF7}" destId="{7725CA84-8409-4870-A79F-D1224132FAA7}" srcOrd="0" destOrd="0" presId="urn:microsoft.com/office/officeart/2005/8/layout/cycle7"/>
    <dgm:cxn modelId="{198C9F0D-0D4C-4D66-8441-09EDE84AFB95}" type="presOf" srcId="{D5A363D1-67AA-45B4-B667-6C7C3B4F0159}" destId="{E97187C7-21CC-4232-9ABC-7E32D1AA6131}" srcOrd="0" destOrd="0" presId="urn:microsoft.com/office/officeart/2005/8/layout/cycle7"/>
    <dgm:cxn modelId="{2357CDF5-EF7F-4DD5-A849-ECB7F2E0F4FD}" srcId="{D5A363D1-67AA-45B4-B667-6C7C3B4F0159}" destId="{6EF5FEBB-9BEB-4CAC-A5AA-441C7F8F28FC}" srcOrd="2" destOrd="0" parTransId="{C2A71E41-5CE3-4641-B85A-9D25B16CD358}" sibTransId="{2A91308E-2326-4800-B359-E27C6BC1EEF7}"/>
    <dgm:cxn modelId="{500D172A-1586-4F81-8FAD-58AAD44A70C9}" type="presOf" srcId="{76C0D835-2736-4B25-AEAA-CB679A697ADF}" destId="{D57DABA4-054D-4618-8E0D-2F1429ED924E}" srcOrd="0" destOrd="0" presId="urn:microsoft.com/office/officeart/2005/8/layout/cycle7"/>
    <dgm:cxn modelId="{E99BFEEE-0ED3-403E-BE5D-1FE08CB1B27A}" type="presOf" srcId="{D2777EBE-D719-441C-9697-8530C527F34B}" destId="{BCD127BE-17FA-4F1B-80B2-64B820A56400}" srcOrd="0" destOrd="0" presId="urn:microsoft.com/office/officeart/2005/8/layout/cycle7"/>
    <dgm:cxn modelId="{8639FC0E-7985-472E-9E7F-AD7E4B4097E8}" type="presOf" srcId="{18C0E34E-8266-4F8E-B166-60D4D5D057EF}" destId="{B125EDC8-D432-4B11-A819-CC05292E33C9}" srcOrd="0" destOrd="0" presId="urn:microsoft.com/office/officeart/2005/8/layout/cycle7"/>
    <dgm:cxn modelId="{F6B85C1E-8E72-469B-8DFC-A1F6DF0795ED}" type="presOf" srcId="{6EF5FEBB-9BEB-4CAC-A5AA-441C7F8F28FC}" destId="{2A1FE031-F461-4B20-B297-CA9A9B638696}" srcOrd="0" destOrd="0" presId="urn:microsoft.com/office/officeart/2005/8/layout/cycle7"/>
    <dgm:cxn modelId="{AED0AF23-6923-4BC6-85D3-E29F2F9210B6}" type="presOf" srcId="{18A102EE-04C8-4A50-8E9F-8E545F6BB505}" destId="{91BF9800-2350-48E7-9BC9-5FCC4F5C9C75}" srcOrd="0" destOrd="0" presId="urn:microsoft.com/office/officeart/2005/8/layout/cycle7"/>
    <dgm:cxn modelId="{0873C4A4-A334-4260-B9B5-6A15297EFA2C}" srcId="{D5A363D1-67AA-45B4-B667-6C7C3B4F0159}" destId="{D2777EBE-D719-441C-9697-8530C527F34B}" srcOrd="3" destOrd="0" parTransId="{06C3329C-B24D-405B-9863-BAF9B8D46323}" sibTransId="{18A102EE-04C8-4A50-8E9F-8E545F6BB505}"/>
    <dgm:cxn modelId="{22DBC56A-40D4-4D2A-A5CF-52D696918D64}" type="presOf" srcId="{8C5C35AA-7167-4AB4-81B6-BC820FC21FCD}" destId="{2359DB08-5C81-4539-8ECA-2A30300CCD59}" srcOrd="0" destOrd="0" presId="urn:microsoft.com/office/officeart/2005/8/layout/cycle7"/>
    <dgm:cxn modelId="{7A716A00-0B44-4733-86CF-00F8490D5150}" srcId="{D5A363D1-67AA-45B4-B667-6C7C3B4F0159}" destId="{18C0E34E-8266-4F8E-B166-60D4D5D057EF}" srcOrd="1" destOrd="0" parTransId="{A7762C9F-A104-45D7-ACD1-33FAA99CE170}" sibTransId="{76C0D835-2736-4B25-AEAA-CB679A697ADF}"/>
    <dgm:cxn modelId="{4F5F67F2-6107-4A82-AAF1-29099192F657}" type="presOf" srcId="{6918FC26-A3D5-413B-85C1-A7F26472548D}" destId="{855474E5-DB07-4C2A-AC1F-220AD51154D9}" srcOrd="0" destOrd="0" presId="urn:microsoft.com/office/officeart/2005/8/layout/cycle7"/>
    <dgm:cxn modelId="{79AAA5E0-E3B5-4EC5-81B6-C94B2E371123}" type="presOf" srcId="{6918FC26-A3D5-413B-85C1-A7F26472548D}" destId="{26A732C2-B4D5-4AA8-AC22-66E23154F11C}" srcOrd="1" destOrd="0" presId="urn:microsoft.com/office/officeart/2005/8/layout/cycle7"/>
    <dgm:cxn modelId="{92927FB8-554C-4177-835E-E9B388380F8D}" type="presOf" srcId="{18A102EE-04C8-4A50-8E9F-8E545F6BB505}" destId="{C92818B5-F8B2-43B9-9960-82D404C12263}" srcOrd="1" destOrd="0" presId="urn:microsoft.com/office/officeart/2005/8/layout/cycle7"/>
    <dgm:cxn modelId="{5C5DEC8D-3CCE-4619-8381-EB32B41A5205}" type="presParOf" srcId="{E97187C7-21CC-4232-9ABC-7E32D1AA6131}" destId="{2359DB08-5C81-4539-8ECA-2A30300CCD59}" srcOrd="0" destOrd="0" presId="urn:microsoft.com/office/officeart/2005/8/layout/cycle7"/>
    <dgm:cxn modelId="{5ADF2A3F-A9A3-4CC5-8DAD-A532028180B1}" type="presParOf" srcId="{E97187C7-21CC-4232-9ABC-7E32D1AA6131}" destId="{855474E5-DB07-4C2A-AC1F-220AD51154D9}" srcOrd="1" destOrd="0" presId="urn:microsoft.com/office/officeart/2005/8/layout/cycle7"/>
    <dgm:cxn modelId="{7EA2F726-5E58-465F-AB69-2F4A2F2CAF2D}" type="presParOf" srcId="{855474E5-DB07-4C2A-AC1F-220AD51154D9}" destId="{26A732C2-B4D5-4AA8-AC22-66E23154F11C}" srcOrd="0" destOrd="0" presId="urn:microsoft.com/office/officeart/2005/8/layout/cycle7"/>
    <dgm:cxn modelId="{E0099C5E-454E-425F-9E4E-677A4EC609D2}" type="presParOf" srcId="{E97187C7-21CC-4232-9ABC-7E32D1AA6131}" destId="{B125EDC8-D432-4B11-A819-CC05292E33C9}" srcOrd="2" destOrd="0" presId="urn:microsoft.com/office/officeart/2005/8/layout/cycle7"/>
    <dgm:cxn modelId="{E4FBAC66-23BA-4D07-9FB4-17F7D5B96DC0}" type="presParOf" srcId="{E97187C7-21CC-4232-9ABC-7E32D1AA6131}" destId="{D57DABA4-054D-4618-8E0D-2F1429ED924E}" srcOrd="3" destOrd="0" presId="urn:microsoft.com/office/officeart/2005/8/layout/cycle7"/>
    <dgm:cxn modelId="{E1761B6B-C8BC-4C01-8F9D-3732D1632FE3}" type="presParOf" srcId="{D57DABA4-054D-4618-8E0D-2F1429ED924E}" destId="{BEE4935D-7238-413B-8A40-55B9313617F2}" srcOrd="0" destOrd="0" presId="urn:microsoft.com/office/officeart/2005/8/layout/cycle7"/>
    <dgm:cxn modelId="{38DA6636-8B35-495C-A42E-45B26105DDC7}" type="presParOf" srcId="{E97187C7-21CC-4232-9ABC-7E32D1AA6131}" destId="{2A1FE031-F461-4B20-B297-CA9A9B638696}" srcOrd="4" destOrd="0" presId="urn:microsoft.com/office/officeart/2005/8/layout/cycle7"/>
    <dgm:cxn modelId="{33F19CEB-CEE0-4CF9-9956-227113BA9AD4}" type="presParOf" srcId="{E97187C7-21CC-4232-9ABC-7E32D1AA6131}" destId="{7725CA84-8409-4870-A79F-D1224132FAA7}" srcOrd="5" destOrd="0" presId="urn:microsoft.com/office/officeart/2005/8/layout/cycle7"/>
    <dgm:cxn modelId="{E502B459-A93A-4375-83AC-677072026286}" type="presParOf" srcId="{7725CA84-8409-4870-A79F-D1224132FAA7}" destId="{3A860E3B-1D03-4F1D-8074-6A42F24AF53D}" srcOrd="0" destOrd="0" presId="urn:microsoft.com/office/officeart/2005/8/layout/cycle7"/>
    <dgm:cxn modelId="{C8BF39D1-B8C2-48D9-8006-845BCFC9886F}" type="presParOf" srcId="{E97187C7-21CC-4232-9ABC-7E32D1AA6131}" destId="{BCD127BE-17FA-4F1B-80B2-64B820A56400}" srcOrd="6" destOrd="0" presId="urn:microsoft.com/office/officeart/2005/8/layout/cycle7"/>
    <dgm:cxn modelId="{F677790C-D9FE-4285-9679-A88BA619E921}" type="presParOf" srcId="{E97187C7-21CC-4232-9ABC-7E32D1AA6131}" destId="{91BF9800-2350-48E7-9BC9-5FCC4F5C9C75}" srcOrd="7" destOrd="0" presId="urn:microsoft.com/office/officeart/2005/8/layout/cycle7"/>
    <dgm:cxn modelId="{6BD07071-F5CE-4068-B2B2-4E6EE9582968}" type="presParOf" srcId="{91BF9800-2350-48E7-9BC9-5FCC4F5C9C75}" destId="{C92818B5-F8B2-43B9-9960-82D404C12263}" srcOrd="0" destOrd="0" presId="urn:microsoft.com/office/officeart/2005/8/layout/cycle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9DB08-5C81-4539-8ECA-2A30300CCD59}">
      <dsp:nvSpPr>
        <dsp:cNvPr id="0" name=""/>
        <dsp:cNvSpPr/>
      </dsp:nvSpPr>
      <dsp:spPr>
        <a:xfrm>
          <a:off x="1049932" y="305"/>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1. </a:t>
          </a:r>
          <a:r>
            <a:rPr lang="es-PE" sz="700" kern="1200"/>
            <a:t>Instancia que genera la información</a:t>
          </a:r>
        </a:p>
      </dsp:txBody>
      <dsp:txXfrm>
        <a:off x="1063910" y="14283"/>
        <a:ext cx="926528" cy="449286"/>
      </dsp:txXfrm>
    </dsp:sp>
    <dsp:sp modelId="{855474E5-DB07-4C2A-AC1F-220AD51154D9}">
      <dsp:nvSpPr>
        <dsp:cNvPr id="0" name=""/>
        <dsp:cNvSpPr/>
      </dsp:nvSpPr>
      <dsp:spPr>
        <a:xfrm rot="2817988">
          <a:off x="1716024" y="613795"/>
          <a:ext cx="478210"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a:off x="1766134" y="647202"/>
        <a:ext cx="377990" cy="100220"/>
      </dsp:txXfrm>
    </dsp:sp>
    <dsp:sp modelId="{B125EDC8-D432-4B11-A819-CC05292E33C9}">
      <dsp:nvSpPr>
        <dsp:cNvPr id="0" name=""/>
        <dsp:cNvSpPr/>
      </dsp:nvSpPr>
      <dsp:spPr>
        <a:xfrm>
          <a:off x="1905841" y="917078"/>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2. </a:t>
          </a:r>
          <a:r>
            <a:rPr lang="es-PE" sz="700" kern="1200"/>
            <a:t>Instancia que consolida la información</a:t>
          </a:r>
        </a:p>
      </dsp:txBody>
      <dsp:txXfrm>
        <a:off x="1919819" y="931056"/>
        <a:ext cx="926528" cy="449286"/>
      </dsp:txXfrm>
    </dsp:sp>
    <dsp:sp modelId="{D57DABA4-054D-4618-8E0D-2F1429ED924E}">
      <dsp:nvSpPr>
        <dsp:cNvPr id="0" name=""/>
        <dsp:cNvSpPr/>
      </dsp:nvSpPr>
      <dsp:spPr>
        <a:xfrm rot="7982012">
          <a:off x="1716024" y="1530569"/>
          <a:ext cx="478210"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rot="10800000">
        <a:off x="1766134" y="1563976"/>
        <a:ext cx="377990" cy="100220"/>
      </dsp:txXfrm>
    </dsp:sp>
    <dsp:sp modelId="{2A1FE031-F461-4B20-B297-CA9A9B638696}">
      <dsp:nvSpPr>
        <dsp:cNvPr id="0" name=""/>
        <dsp:cNvSpPr/>
      </dsp:nvSpPr>
      <dsp:spPr>
        <a:xfrm>
          <a:off x="1049932" y="1833852"/>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3. </a:t>
          </a:r>
          <a:r>
            <a:rPr lang="es-PE" sz="700" kern="1200"/>
            <a:t>Instancia de seguimiento y evaluación</a:t>
          </a:r>
        </a:p>
      </dsp:txBody>
      <dsp:txXfrm>
        <a:off x="1063910" y="1847830"/>
        <a:ext cx="926528" cy="449286"/>
      </dsp:txXfrm>
    </dsp:sp>
    <dsp:sp modelId="{7725CA84-8409-4870-A79F-D1224132FAA7}">
      <dsp:nvSpPr>
        <dsp:cNvPr id="0" name=""/>
        <dsp:cNvSpPr/>
      </dsp:nvSpPr>
      <dsp:spPr>
        <a:xfrm rot="13639920">
          <a:off x="865556" y="1530569"/>
          <a:ext cx="478210"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rot="10800000">
        <a:off x="915666" y="1563976"/>
        <a:ext cx="377990" cy="100220"/>
      </dsp:txXfrm>
    </dsp:sp>
    <dsp:sp modelId="{BCD127BE-17FA-4F1B-80B2-64B820A56400}">
      <dsp:nvSpPr>
        <dsp:cNvPr id="0" name=""/>
        <dsp:cNvSpPr/>
      </dsp:nvSpPr>
      <dsp:spPr>
        <a:xfrm>
          <a:off x="204906" y="917078"/>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4. </a:t>
          </a:r>
          <a:r>
            <a:rPr lang="es-PE" sz="700" kern="1200"/>
            <a:t>Instancia que toma las decisiones</a:t>
          </a:r>
        </a:p>
      </dsp:txBody>
      <dsp:txXfrm>
        <a:off x="218884" y="931056"/>
        <a:ext cx="926528" cy="449286"/>
      </dsp:txXfrm>
    </dsp:sp>
    <dsp:sp modelId="{91BF9800-2350-48E7-9BC9-5FCC4F5C9C75}">
      <dsp:nvSpPr>
        <dsp:cNvPr id="0" name=""/>
        <dsp:cNvSpPr/>
      </dsp:nvSpPr>
      <dsp:spPr>
        <a:xfrm rot="18760080">
          <a:off x="865556" y="613795"/>
          <a:ext cx="478210"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a:off x="915666" y="647202"/>
        <a:ext cx="377990" cy="10022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3.xml><?xml version="1.0" encoding="utf-8"?>
<ds:datastoreItem xmlns:ds="http://schemas.openxmlformats.org/officeDocument/2006/customXml" ds:itemID="{FB9C73AE-C67A-49BF-A952-BEFDE428E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1</TotalTime>
  <Pages>30</Pages>
  <Words>9155</Words>
  <Characters>50355</Characters>
  <Application>Microsoft Office Word</Application>
  <DocSecurity>0</DocSecurity>
  <Lines>419</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Anual de Seguimiento – PAS 2019 Programa Presupuestal 142 “Acceso de Personas Adultas Mayores a Servicios Especializados”</vt:lpstr>
      <vt:lpstr/>
    </vt:vector>
  </TitlesOfParts>
  <Company>Luffi</Company>
  <LinksUpToDate>false</LinksUpToDate>
  <CharactersWithSpaces>59392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Seguimiento – PAS 2019 Programa Presupuestal 142 “Acceso de Personas Adultas Mayores a Servicios Especializados”</dc:title>
  <dc:subject>Oficina General de Monitoreo, Evaluación de Políticas y Gestión Descentralizada        - Oficina de Monitoreo y Evaluación de Políticas – OMEP</dc:subject>
  <dc:creator>Manuel De los Santos</dc:creator>
  <cp:lastModifiedBy>percy</cp:lastModifiedBy>
  <cp:revision>2</cp:revision>
  <cp:lastPrinted>2021-12-09T18:09:00Z</cp:lastPrinted>
  <dcterms:created xsi:type="dcterms:W3CDTF">2021-12-15T20:45:00Z</dcterms:created>
  <dcterms:modified xsi:type="dcterms:W3CDTF">2021-12-15T20:45:00Z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