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A8439" w14:textId="4942117A" w:rsidR="00507619" w:rsidRPr="00494A9C" w:rsidRDefault="00507619" w:rsidP="00507619">
      <w:pPr>
        <w:rPr>
          <w:rFonts w:cstheme="minorHAnsi"/>
        </w:rPr>
      </w:pPr>
    </w:p>
    <w:p w14:paraId="0B359C17" w14:textId="0F8B74E7" w:rsidR="00E12B8A" w:rsidRDefault="00E12B8A" w:rsidP="00494A9C">
      <w:pPr>
        <w:spacing w:after="120" w:line="240" w:lineRule="auto"/>
        <w:jc w:val="center"/>
        <w:rPr>
          <w:rFonts w:cstheme="minorHAnsi"/>
          <w:b/>
          <w:bCs/>
        </w:rPr>
      </w:pPr>
    </w:p>
    <w:p w14:paraId="74107098" w14:textId="77777777" w:rsidR="00E12B8A" w:rsidRDefault="00E12B8A" w:rsidP="00494A9C">
      <w:pPr>
        <w:spacing w:after="120" w:line="240" w:lineRule="auto"/>
        <w:jc w:val="center"/>
        <w:rPr>
          <w:rFonts w:cstheme="minorHAnsi"/>
          <w:b/>
          <w:bCs/>
        </w:rPr>
      </w:pPr>
    </w:p>
    <w:p w14:paraId="7E7EA6E0" w14:textId="11C10C06" w:rsidR="00E12B8A" w:rsidRDefault="00E12B8A" w:rsidP="00494A9C">
      <w:pPr>
        <w:spacing w:after="120" w:line="240" w:lineRule="auto"/>
        <w:jc w:val="center"/>
        <w:rPr>
          <w:rFonts w:cstheme="minorHAnsi"/>
          <w:b/>
          <w:bCs/>
        </w:rPr>
      </w:pPr>
      <w:r>
        <w:rPr>
          <w:noProof/>
          <w:lang w:val="es-ES" w:eastAsia="es-ES"/>
        </w:rPr>
        <mc:AlternateContent>
          <mc:Choice Requires="wps">
            <w:drawing>
              <wp:anchor distT="0" distB="0" distL="114300" distR="114300" simplePos="0" relativeHeight="251659264" behindDoc="0" locked="0" layoutInCell="1" allowOverlap="1" wp14:anchorId="35F70B3C" wp14:editId="05091B44">
                <wp:simplePos x="0" y="0"/>
                <wp:positionH relativeFrom="margin">
                  <wp:align>center</wp:align>
                </wp:positionH>
                <wp:positionV relativeFrom="paragraph">
                  <wp:posOffset>215900</wp:posOffset>
                </wp:positionV>
                <wp:extent cx="914400" cy="1543050"/>
                <wp:effectExtent l="0" t="0" r="4445" b="0"/>
                <wp:wrapNone/>
                <wp:docPr id="7" name="Cuadro de texto 7"/>
                <wp:cNvGraphicFramePr/>
                <a:graphic xmlns:a="http://schemas.openxmlformats.org/drawingml/2006/main">
                  <a:graphicData uri="http://schemas.microsoft.com/office/word/2010/wordprocessingShape">
                    <wps:wsp>
                      <wps:cNvSpPr txBox="1"/>
                      <wps:spPr>
                        <a:xfrm>
                          <a:off x="0" y="0"/>
                          <a:ext cx="914400" cy="1543050"/>
                        </a:xfrm>
                        <a:prstGeom prst="rect">
                          <a:avLst/>
                        </a:prstGeom>
                        <a:solidFill>
                          <a:schemeClr val="lt1"/>
                        </a:solidFill>
                        <a:ln w="6350">
                          <a:noFill/>
                        </a:ln>
                      </wps:spPr>
                      <wps:txbx>
                        <w:txbxContent>
                          <w:p w14:paraId="6B03B4E0" w14:textId="0DF5A236" w:rsidR="006B4902" w:rsidRPr="00F17B93" w:rsidRDefault="006B4902" w:rsidP="00E12B8A">
                            <w:pPr>
                              <w:jc w:val="center"/>
                              <w:rPr>
                                <w:rFonts w:ascii="Arial Narrow" w:hAnsi="Arial Narrow"/>
                                <w:b/>
                                <w:color w:val="3760AF" w:themeColor="accent1" w:themeShade="80"/>
                                <w:sz w:val="52"/>
                                <w:szCs w:val="52"/>
                              </w:rPr>
                            </w:pPr>
                            <w:r w:rsidRPr="00F17B93">
                              <w:rPr>
                                <w:rFonts w:ascii="Arial Narrow" w:hAnsi="Arial Narrow"/>
                                <w:b/>
                                <w:color w:val="3760AF" w:themeColor="accent1" w:themeShade="80"/>
                                <w:sz w:val="52"/>
                                <w:szCs w:val="52"/>
                              </w:rPr>
                              <w:t>INFORME DE EVALUACIÓN DE RESULTADOS</w:t>
                            </w:r>
                          </w:p>
                          <w:p w14:paraId="083EE52C" w14:textId="3C287E57" w:rsidR="006B4902" w:rsidRPr="00F17B93" w:rsidRDefault="006B4902" w:rsidP="00E12B8A">
                            <w:pPr>
                              <w:jc w:val="center"/>
                              <w:rPr>
                                <w:rFonts w:ascii="Arial Narrow" w:hAnsi="Arial Narrow"/>
                                <w:b/>
                                <w:color w:val="3760AF" w:themeColor="accent1" w:themeShade="80"/>
                                <w:sz w:val="52"/>
                                <w:szCs w:val="52"/>
                              </w:rPr>
                            </w:pPr>
                            <w:r w:rsidRPr="00F17B93">
                              <w:rPr>
                                <w:rFonts w:ascii="Arial Narrow" w:hAnsi="Arial Narrow"/>
                                <w:b/>
                                <w:color w:val="3760AF" w:themeColor="accent1" w:themeShade="80"/>
                                <w:sz w:val="52"/>
                                <w:szCs w:val="52"/>
                              </w:rPr>
                              <w:t>2021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F70B3C" id="_x0000_t202" coordsize="21600,21600" o:spt="202" path="m,l,21600r21600,l21600,xe">
                <v:stroke joinstyle="miter"/>
                <v:path gradientshapeok="t" o:connecttype="rect"/>
              </v:shapetype>
              <v:shape id="Cuadro de texto 7" o:spid="_x0000_s1026" type="#_x0000_t202" style="position:absolute;left:0;text-align:left;margin-left:0;margin-top:17pt;width:1in;height:121.5pt;z-index:25165926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" fillcolor="white [3201]" stroked="f" strokeweight=".5pt">
                <v:textbox>
                  <w:txbxContent>
                    <w:p w14:paraId="6B03B4E0" w14:textId="0DF5A236" w:rsidR="006B4902" w:rsidRPr="00F17B93" w:rsidRDefault="006B4902" w:rsidP="00E12B8A">
                      <w:pPr>
                        <w:jc w:val="center"/>
                        <w:rPr>
                          <w:rFonts w:ascii="Arial Narrow" w:hAnsi="Arial Narrow"/>
                          <w:b/>
                          <w:color w:val="3760AF" w:themeColor="accent1" w:themeShade="80"/>
                          <w:sz w:val="52"/>
                          <w:szCs w:val="52"/>
                        </w:rPr>
                      </w:pPr>
                      <w:r w:rsidRPr="00F17B93">
                        <w:rPr>
                          <w:rFonts w:ascii="Arial Narrow" w:hAnsi="Arial Narrow"/>
                          <w:b/>
                          <w:color w:val="3760AF" w:themeColor="accent1" w:themeShade="80"/>
                          <w:sz w:val="52"/>
                          <w:szCs w:val="52"/>
                        </w:rPr>
                        <w:t>INFORME DE EVALUACIÓN DE RESULTADOS</w:t>
                      </w:r>
                    </w:p>
                    <w:p w14:paraId="083EE52C" w14:textId="3C287E57" w:rsidR="006B4902" w:rsidRPr="00F17B93" w:rsidRDefault="006B4902" w:rsidP="00E12B8A">
                      <w:pPr>
                        <w:jc w:val="center"/>
                        <w:rPr>
                          <w:rFonts w:ascii="Arial Narrow" w:hAnsi="Arial Narrow"/>
                          <w:b/>
                          <w:color w:val="3760AF" w:themeColor="accent1" w:themeShade="80"/>
                          <w:sz w:val="52"/>
                          <w:szCs w:val="52"/>
                        </w:rPr>
                      </w:pPr>
                      <w:r w:rsidRPr="00F17B93">
                        <w:rPr>
                          <w:rFonts w:ascii="Arial Narrow" w:hAnsi="Arial Narrow"/>
                          <w:b/>
                          <w:color w:val="3760AF" w:themeColor="accent1" w:themeShade="80"/>
                          <w:sz w:val="52"/>
                          <w:szCs w:val="52"/>
                        </w:rPr>
                        <w:t>2021</w:t>
                      </w:r>
                    </w:p>
                  </w:txbxContent>
                </v:textbox>
                <w10:wrap anchorx="margin"/>
              </v:shape>
            </w:pict>
          </mc:Fallback>
        </mc:AlternateContent>
      </w:r>
    </w:p>
    <w:p w14:paraId="758D5BE3" w14:textId="77777777" w:rsidR="00E12B8A" w:rsidRDefault="00E12B8A" w:rsidP="00494A9C">
      <w:pPr>
        <w:spacing w:after="120" w:line="240" w:lineRule="auto"/>
        <w:jc w:val="center"/>
        <w:rPr>
          <w:rFonts w:cstheme="minorHAnsi"/>
          <w:b/>
          <w:bCs/>
        </w:rPr>
      </w:pPr>
    </w:p>
    <w:p w14:paraId="1A784DCE" w14:textId="77777777" w:rsidR="00E12B8A" w:rsidRDefault="00E12B8A" w:rsidP="00494A9C">
      <w:pPr>
        <w:spacing w:after="120" w:line="240" w:lineRule="auto"/>
        <w:jc w:val="center"/>
        <w:rPr>
          <w:rFonts w:cstheme="minorHAnsi"/>
          <w:b/>
          <w:bCs/>
        </w:rPr>
      </w:pPr>
    </w:p>
    <w:p w14:paraId="3B6198B8" w14:textId="1E82A91A" w:rsidR="00E12B8A" w:rsidRDefault="00452E79" w:rsidP="00494A9C">
      <w:pPr>
        <w:spacing w:after="120" w:line="240" w:lineRule="auto"/>
        <w:jc w:val="center"/>
        <w:rPr>
          <w:rFonts w:cstheme="minorHAnsi"/>
          <w:b/>
          <w:bCs/>
        </w:rPr>
      </w:pPr>
      <w:r>
        <w:rPr>
          <w:noProof/>
          <w:lang w:val="es-ES" w:eastAsia="es-ES"/>
        </w:rPr>
        <mc:AlternateContent>
          <mc:Choice Requires="wps">
            <w:drawing>
              <wp:anchor distT="0" distB="0" distL="114300" distR="114300" simplePos="0" relativeHeight="251661312" behindDoc="0" locked="0" layoutInCell="1" allowOverlap="1" wp14:anchorId="4ABCC12C" wp14:editId="6780B3A3">
                <wp:simplePos x="0" y="0"/>
                <wp:positionH relativeFrom="margin">
                  <wp:align>center</wp:align>
                </wp:positionH>
                <wp:positionV relativeFrom="paragraph">
                  <wp:posOffset>1212850</wp:posOffset>
                </wp:positionV>
                <wp:extent cx="914400" cy="124777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914400" cy="1247775"/>
                        </a:xfrm>
                        <a:prstGeom prst="rect">
                          <a:avLst/>
                        </a:prstGeom>
                        <a:solidFill>
                          <a:schemeClr val="lt1"/>
                        </a:solidFill>
                        <a:ln w="6350">
                          <a:noFill/>
                        </a:ln>
                      </wps:spPr>
                      <wps:txbx>
                        <w:txbxContent>
                          <w:p w14:paraId="41EF3AC6" w14:textId="5E5C9BBE" w:rsidR="006B4902" w:rsidRPr="00F17B93" w:rsidRDefault="006B4902" w:rsidP="00E12B8A">
                            <w:pPr>
                              <w:jc w:val="center"/>
                              <w:rPr>
                                <w:rFonts w:ascii="Arial Narrow" w:hAnsi="Arial Narrow"/>
                                <w:b/>
                                <w:color w:val="819ED7" w:themeColor="accent1" w:themeShade="BF"/>
                                <w:sz w:val="48"/>
                              </w:rPr>
                            </w:pPr>
                            <w:r>
                              <w:rPr>
                                <w:rFonts w:ascii="Arial Narrow" w:hAnsi="Arial Narrow"/>
                                <w:b/>
                                <w:color w:val="819ED7" w:themeColor="accent1" w:themeShade="BF"/>
                                <w:sz w:val="48"/>
                              </w:rPr>
                              <w:t>Política Nacional de Igualdad de Género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BCC12C" id="Cuadro de texto 5" o:spid="_x0000_s1027" type="#_x0000_t202" style="position:absolute;left:0;text-align:left;margin-left:0;margin-top:95.5pt;width:1in;height:98.25pt;z-index:251661312;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" fillcolor="white [3201]" stroked="f" strokeweight=".5pt">
                <v:textbox>
                  <w:txbxContent>
                    <w:p w14:paraId="41EF3AC6" w14:textId="5E5C9BBE" w:rsidR="006B4902" w:rsidRPr="00F17B93" w:rsidRDefault="006B4902" w:rsidP="00E12B8A">
                      <w:pPr>
                        <w:jc w:val="center"/>
                        <w:rPr>
                          <w:rFonts w:ascii="Arial Narrow" w:hAnsi="Arial Narrow"/>
                          <w:b/>
                          <w:color w:val="819ED7" w:themeColor="accent1" w:themeShade="BF"/>
                          <w:sz w:val="48"/>
                        </w:rPr>
                      </w:pPr>
                      <w:r>
                        <w:rPr>
                          <w:rFonts w:ascii="Arial Narrow" w:hAnsi="Arial Narrow"/>
                          <w:b/>
                          <w:color w:val="819ED7" w:themeColor="accent1" w:themeShade="BF"/>
                          <w:sz w:val="48"/>
                        </w:rPr>
                        <w:t>Política Nacional de Igualdad de Género</w:t>
                      </w:r>
                    </w:p>
                  </w:txbxContent>
                </v:textbox>
                <w10:wrap anchorx="margin"/>
              </v:shape>
            </w:pict>
          </mc:Fallback>
        </mc:AlternateContent>
      </w:r>
      <w:r>
        <w:rPr>
          <w:noProof/>
          <w:lang w:val="es-ES" w:eastAsia="es-ES"/>
        </w:rPr>
        <mc:AlternateContent>
          <mc:Choice Requires="wps">
            <w:drawing>
              <wp:anchor distT="0" distB="0" distL="114300" distR="114300" simplePos="0" relativeHeight="251663360" behindDoc="0" locked="0" layoutInCell="1" allowOverlap="1" wp14:anchorId="65C93E98" wp14:editId="5CEE1E2B">
                <wp:simplePos x="0" y="0"/>
                <wp:positionH relativeFrom="margin">
                  <wp:align>center</wp:align>
                </wp:positionH>
                <wp:positionV relativeFrom="paragraph">
                  <wp:posOffset>2768600</wp:posOffset>
                </wp:positionV>
                <wp:extent cx="914400" cy="12477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914400" cy="1247775"/>
                        </a:xfrm>
                        <a:prstGeom prst="rect">
                          <a:avLst/>
                        </a:prstGeom>
                        <a:solidFill>
                          <a:schemeClr val="lt1"/>
                        </a:solidFill>
                        <a:ln w="6350">
                          <a:noFill/>
                        </a:ln>
                      </wps:spPr>
                      <wps:txbx>
                        <w:txbxContent>
                          <w:p w14:paraId="397EDE31" w14:textId="7D2E8D45" w:rsidR="006B4902" w:rsidRPr="00452E79" w:rsidRDefault="006B4902" w:rsidP="001C7489">
                            <w:pPr>
                              <w:jc w:val="center"/>
                              <w:rPr>
                                <w:rFonts w:ascii="Arial Narrow" w:hAnsi="Arial Narrow"/>
                                <w:b/>
                                <w:color w:val="98A7BD" w:themeColor="text1" w:themeTint="80"/>
                                <w:sz w:val="48"/>
                              </w:rPr>
                            </w:pPr>
                            <w:r>
                              <w:rPr>
                                <w:rFonts w:ascii="Arial Narrow" w:hAnsi="Arial Narrow"/>
                                <w:b/>
                                <w:color w:val="98A7BD" w:themeColor="text1" w:themeTint="80"/>
                                <w:sz w:val="48"/>
                              </w:rPr>
                              <w:t>Ministerio de la Mujer y Poblaciones Vulnerables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C93E98" id="Cuadro de texto 2" o:spid="_x0000_s1028" type="#_x0000_t202" style="position:absolute;left:0;text-align:left;margin-left:0;margin-top:218pt;width:1in;height:98.25pt;z-index:251663360;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" fillcolor="white [3201]" stroked="f" strokeweight=".5pt">
                <v:textbox>
                  <w:txbxContent>
                    <w:p w14:paraId="397EDE31" w14:textId="7D2E8D45" w:rsidR="006B4902" w:rsidRPr="00452E79" w:rsidRDefault="006B4902" w:rsidP="001C7489">
                      <w:pPr>
                        <w:jc w:val="center"/>
                        <w:rPr>
                          <w:rFonts w:ascii="Arial Narrow" w:hAnsi="Arial Narrow"/>
                          <w:b/>
                          <w:color w:val="98A7BD" w:themeColor="text1" w:themeTint="80"/>
                          <w:sz w:val="48"/>
                        </w:rPr>
                      </w:pPr>
                      <w:r>
                        <w:rPr>
                          <w:rFonts w:ascii="Arial Narrow" w:hAnsi="Arial Narrow"/>
                          <w:b/>
                          <w:color w:val="98A7BD" w:themeColor="text1" w:themeTint="80"/>
                          <w:sz w:val="48"/>
                        </w:rPr>
                        <w:t>Ministerio de la Mujer y Poblaciones Vulnerables</w:t>
                      </w:r>
                    </w:p>
                  </w:txbxContent>
                </v:textbox>
                <w10:wrap anchorx="margin"/>
              </v:shape>
            </w:pict>
          </mc:Fallback>
        </mc:AlternateContent>
      </w:r>
      <w:r>
        <w:rPr>
          <w:noProof/>
          <w:lang w:val="es-ES" w:eastAsia="es-ES"/>
        </w:rPr>
        <mc:AlternateContent>
          <mc:Choice Requires="wps">
            <w:drawing>
              <wp:anchor distT="0" distB="0" distL="114300" distR="114300" simplePos="0" relativeHeight="251665408" behindDoc="0" locked="0" layoutInCell="1" allowOverlap="1" wp14:anchorId="463EF94C" wp14:editId="3240FFDC">
                <wp:simplePos x="0" y="0"/>
                <wp:positionH relativeFrom="column">
                  <wp:posOffset>1911350</wp:posOffset>
                </wp:positionH>
                <wp:positionV relativeFrom="paragraph">
                  <wp:posOffset>4165600</wp:posOffset>
                </wp:positionV>
                <wp:extent cx="914400" cy="415636"/>
                <wp:effectExtent l="0" t="0" r="7620" b="3810"/>
                <wp:wrapNone/>
                <wp:docPr id="10" name="Cuadro de texto 10"/>
                <wp:cNvGraphicFramePr/>
                <a:graphic xmlns:a="http://schemas.openxmlformats.org/drawingml/2006/main">
                  <a:graphicData uri="http://schemas.microsoft.com/office/word/2010/wordprocessingShape">
                    <wps:wsp>
                      <wps:cNvSpPr txBox="1"/>
                      <wps:spPr>
                        <a:xfrm>
                          <a:off x="0" y="0"/>
                          <a:ext cx="914400" cy="415636"/>
                        </a:xfrm>
                        <a:prstGeom prst="rect">
                          <a:avLst/>
                        </a:prstGeom>
                        <a:solidFill>
                          <a:schemeClr val="lt1"/>
                        </a:solidFill>
                        <a:ln w="6350">
                          <a:noFill/>
                        </a:ln>
                      </wps:spPr>
                      <wps:txbx>
                        <w:txbxContent>
                          <w:p w14:paraId="6B6F3C20" w14:textId="4B616987" w:rsidR="006B4902" w:rsidRPr="0076199E" w:rsidRDefault="006B4902" w:rsidP="00452E79">
                            <w:pPr>
                              <w:rPr>
                                <w:rFonts w:ascii="Arial Narrow" w:hAnsi="Arial Narrow"/>
                                <w:b/>
                                <w:color w:val="ACB9CA" w:themeColor="text2" w:themeTint="66"/>
                                <w:sz w:val="40"/>
                              </w:rPr>
                            </w:pPr>
                            <w:r>
                              <w:rPr>
                                <w:rFonts w:ascii="Arial Narrow" w:hAnsi="Arial Narrow"/>
                                <w:b/>
                                <w:color w:val="ACB9CA" w:themeColor="text2" w:themeTint="66"/>
                                <w:sz w:val="40"/>
                              </w:rPr>
                              <w:t>Mayo</w:t>
                            </w:r>
                            <w:r w:rsidRPr="0076199E">
                              <w:rPr>
                                <w:rFonts w:ascii="Arial Narrow" w:hAnsi="Arial Narrow"/>
                                <w:b/>
                                <w:color w:val="ACB9CA" w:themeColor="text2" w:themeTint="66"/>
                                <w:sz w:val="40"/>
                              </w:rPr>
                              <w:t xml:space="preserve"> de 2022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3EF94C" id="Cuadro de texto 10" o:spid="_x0000_s1029" type="#_x0000_t202" style="position:absolute;left:0;text-align:left;margin-left:150.5pt;margin-top:328pt;width:1in;height:32.7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" fillcolor="white [3201]" stroked="f" strokeweight=".5pt">
                <v:textbox>
                  <w:txbxContent>
                    <w:p w14:paraId="6B6F3C20" w14:textId="4B616987" w:rsidR="006B4902" w:rsidRPr="0076199E" w:rsidRDefault="006B4902" w:rsidP="00452E79">
                      <w:pPr>
                        <w:rPr>
                          <w:rFonts w:ascii="Arial Narrow" w:hAnsi="Arial Narrow"/>
                          <w:b/>
                          <w:color w:val="ACB9CA" w:themeColor="text2" w:themeTint="66"/>
                          <w:sz w:val="40"/>
                        </w:rPr>
                      </w:pPr>
                      <w:r>
                        <w:rPr>
                          <w:rFonts w:ascii="Arial Narrow" w:hAnsi="Arial Narrow"/>
                          <w:b/>
                          <w:color w:val="ACB9CA" w:themeColor="text2" w:themeTint="66"/>
                          <w:sz w:val="40"/>
                        </w:rPr>
                        <w:t>Mayo</w:t>
                      </w:r>
                      <w:r w:rsidRPr="0076199E">
                        <w:rPr>
                          <w:rFonts w:ascii="Arial Narrow" w:hAnsi="Arial Narrow"/>
                          <w:b/>
                          <w:color w:val="ACB9CA" w:themeColor="text2" w:themeTint="66"/>
                          <w:sz w:val="40"/>
                        </w:rPr>
                        <w:t xml:space="preserve"> de 2022</w:t>
                      </w:r>
                    </w:p>
                  </w:txbxContent>
                </v:textbox>
              </v:shape>
            </w:pict>
          </mc:Fallback>
        </mc:AlternateContent>
      </w:r>
      <w:r w:rsidR="00E12B8A">
        <w:rPr>
          <w:rFonts w:cstheme="minorHAnsi"/>
          <w:b/>
          <w:bCs/>
        </w:rPr>
        <w:br w:type="page"/>
      </w:r>
    </w:p>
    <w:p w14:paraId="159E07AA" w14:textId="77777777" w:rsidR="00ED66D4" w:rsidRDefault="00ED66D4" w:rsidP="00494A9C">
      <w:pPr>
        <w:spacing w:after="120" w:line="240" w:lineRule="auto"/>
        <w:jc w:val="center"/>
        <w:rPr>
          <w:rFonts w:cstheme="minorHAnsi"/>
          <w:b/>
          <w:bCs/>
        </w:rPr>
      </w:pPr>
    </w:p>
    <w:p w14:paraId="75339047" w14:textId="77777777" w:rsidR="00452E79" w:rsidRDefault="00452E79" w:rsidP="00494A9C">
      <w:pPr>
        <w:spacing w:after="120" w:line="240" w:lineRule="auto"/>
        <w:jc w:val="center"/>
        <w:rPr>
          <w:rFonts w:cstheme="minorHAnsi"/>
          <w:b/>
          <w:bCs/>
        </w:rPr>
      </w:pPr>
    </w:p>
    <w:p w14:paraId="7A4EC03F" w14:textId="77777777" w:rsidR="00452E79" w:rsidRDefault="00452E79" w:rsidP="00494A9C">
      <w:pPr>
        <w:spacing w:after="120" w:line="240" w:lineRule="auto"/>
        <w:jc w:val="center"/>
        <w:rPr>
          <w:rFonts w:cstheme="minorHAnsi"/>
          <w:b/>
          <w:bCs/>
        </w:rPr>
      </w:pPr>
    </w:p>
    <w:sdt>
      <w:sdtPr>
        <w:rPr>
          <w:rFonts w:asciiTheme="minorHAnsi" w:eastAsiaTheme="minorHAnsi" w:hAnsiTheme="minorHAnsi" w:cstheme="minorBidi"/>
          <w:color w:val="auto"/>
          <w:sz w:val="22"/>
          <w:szCs w:val="22"/>
          <w:lang w:val="es-ES" w:eastAsia="en-US"/>
        </w:rPr>
        <w:id w:val="184869842"/>
        <w:docPartObj>
          <w:docPartGallery w:val="Table of Contents"/>
          <w:docPartUnique/>
        </w:docPartObj>
      </w:sdtPr>
      <w:sdtEndPr>
        <w:rPr>
          <w:b/>
          <w:bCs/>
        </w:rPr>
      </w:sdtEndPr>
      <w:sdtContent>
        <w:p w14:paraId="18244018" w14:textId="74EB64AD" w:rsidR="00B46E88" w:rsidRPr="00A92432" w:rsidRDefault="00B46E88" w:rsidP="00A92432">
          <w:pPr>
            <w:pStyle w:val="TtuloTDC"/>
            <w:spacing w:before="0" w:after="120" w:line="360" w:lineRule="auto"/>
            <w:rPr>
              <w:rFonts w:asciiTheme="minorHAnsi" w:hAnsiTheme="minorHAnsi" w:cstheme="minorHAnsi"/>
              <w:b/>
            </w:rPr>
          </w:pPr>
          <w:r w:rsidRPr="00A92432">
            <w:rPr>
              <w:rFonts w:asciiTheme="minorHAnsi" w:hAnsiTheme="minorHAnsi" w:cstheme="minorHAnsi"/>
              <w:b/>
              <w:lang w:val="es-ES"/>
            </w:rPr>
            <w:t>Contenido</w:t>
          </w:r>
        </w:p>
        <w:p w14:paraId="39DAAADB" w14:textId="29EB355A" w:rsidR="002955BA" w:rsidRDefault="00B46E88">
          <w:pPr>
            <w:pStyle w:val="TDC1"/>
            <w:rPr>
              <w:rFonts w:eastAsiaTheme="minorEastAsia"/>
              <w:noProof/>
              <w:lang w:eastAsia="es-PE"/>
            </w:rPr>
          </w:pPr>
          <w:r w:rsidRPr="00A92432">
            <w:rPr>
              <w:rFonts w:cstheme="minorHAnsi"/>
            </w:rPr>
            <w:fldChar w:fldCharType="begin"/>
          </w:r>
          <w:r w:rsidRPr="00A92432">
            <w:rPr>
              <w:rFonts w:cstheme="minorHAnsi"/>
            </w:rPr>
            <w:instrText xml:space="preserve"> TOC \o "1-3" \h \z \u </w:instrText>
          </w:r>
          <w:r w:rsidRPr="00A92432">
            <w:rPr>
              <w:rFonts w:cstheme="minorHAnsi"/>
            </w:rPr>
            <w:fldChar w:fldCharType="separate"/>
          </w:r>
          <w:hyperlink w:anchor="_Toc104801658" w:history="1">
            <w:r w:rsidR="002955BA" w:rsidRPr="00F21C9F">
              <w:rPr>
                <w:rStyle w:val="Hipervnculo"/>
                <w:rFonts w:cstheme="minorHAnsi"/>
                <w:b/>
                <w:noProof/>
              </w:rPr>
              <w:t>Resumen ejecutivo</w:t>
            </w:r>
            <w:r w:rsidR="002955BA">
              <w:rPr>
                <w:noProof/>
                <w:webHidden/>
              </w:rPr>
              <w:tab/>
            </w:r>
            <w:r w:rsidR="002955BA">
              <w:rPr>
                <w:noProof/>
                <w:webHidden/>
              </w:rPr>
              <w:fldChar w:fldCharType="begin"/>
            </w:r>
            <w:r w:rsidR="002955BA">
              <w:rPr>
                <w:noProof/>
                <w:webHidden/>
              </w:rPr>
              <w:instrText xml:space="preserve"> PAGEREF _Toc104801658 \h </w:instrText>
            </w:r>
            <w:r w:rsidR="002955BA">
              <w:rPr>
                <w:noProof/>
                <w:webHidden/>
              </w:rPr>
            </w:r>
            <w:r w:rsidR="002955BA">
              <w:rPr>
                <w:noProof/>
                <w:webHidden/>
              </w:rPr>
              <w:fldChar w:fldCharType="separate"/>
            </w:r>
            <w:r w:rsidR="002955BA">
              <w:rPr>
                <w:noProof/>
                <w:webHidden/>
              </w:rPr>
              <w:t>3</w:t>
            </w:r>
            <w:r w:rsidR="002955BA">
              <w:rPr>
                <w:noProof/>
                <w:webHidden/>
              </w:rPr>
              <w:fldChar w:fldCharType="end"/>
            </w:r>
          </w:hyperlink>
        </w:p>
        <w:p w14:paraId="14D97977" w14:textId="2CAC48F1" w:rsidR="002955BA" w:rsidRDefault="0021332B">
          <w:pPr>
            <w:pStyle w:val="TDC1"/>
            <w:tabs>
              <w:tab w:val="left" w:pos="440"/>
            </w:tabs>
            <w:rPr>
              <w:rFonts w:eastAsiaTheme="minorEastAsia"/>
              <w:noProof/>
              <w:lang w:eastAsia="es-PE"/>
            </w:rPr>
          </w:pPr>
          <w:hyperlink w:anchor="_Toc104801659" w:history="1">
            <w:r w:rsidR="002955BA" w:rsidRPr="00F21C9F">
              <w:rPr>
                <w:rStyle w:val="Hipervnculo"/>
                <w:rFonts w:cstheme="minorHAnsi"/>
                <w:b/>
                <w:noProof/>
              </w:rPr>
              <w:t>1.</w:t>
            </w:r>
            <w:r w:rsidR="002955BA">
              <w:rPr>
                <w:rFonts w:eastAsiaTheme="minorEastAsia"/>
                <w:noProof/>
                <w:lang w:eastAsia="es-PE"/>
              </w:rPr>
              <w:tab/>
            </w:r>
            <w:r w:rsidR="002955BA" w:rsidRPr="00F21C9F">
              <w:rPr>
                <w:rStyle w:val="Hipervnculo"/>
                <w:rFonts w:cstheme="minorHAnsi"/>
                <w:b/>
                <w:noProof/>
              </w:rPr>
              <w:t>Presentación de la política nacional</w:t>
            </w:r>
            <w:r w:rsidR="002955BA">
              <w:rPr>
                <w:noProof/>
                <w:webHidden/>
              </w:rPr>
              <w:tab/>
            </w:r>
            <w:r w:rsidR="002955BA">
              <w:rPr>
                <w:noProof/>
                <w:webHidden/>
              </w:rPr>
              <w:fldChar w:fldCharType="begin"/>
            </w:r>
            <w:r w:rsidR="002955BA">
              <w:rPr>
                <w:noProof/>
                <w:webHidden/>
              </w:rPr>
              <w:instrText xml:space="preserve"> PAGEREF _Toc104801659 \h </w:instrText>
            </w:r>
            <w:r w:rsidR="002955BA">
              <w:rPr>
                <w:noProof/>
                <w:webHidden/>
              </w:rPr>
            </w:r>
            <w:r w:rsidR="002955BA">
              <w:rPr>
                <w:noProof/>
                <w:webHidden/>
              </w:rPr>
              <w:fldChar w:fldCharType="separate"/>
            </w:r>
            <w:r w:rsidR="002955BA">
              <w:rPr>
                <w:noProof/>
                <w:webHidden/>
              </w:rPr>
              <w:t>4</w:t>
            </w:r>
            <w:r w:rsidR="002955BA">
              <w:rPr>
                <w:noProof/>
                <w:webHidden/>
              </w:rPr>
              <w:fldChar w:fldCharType="end"/>
            </w:r>
          </w:hyperlink>
        </w:p>
        <w:p w14:paraId="76157EE7" w14:textId="4C23B954" w:rsidR="002955BA" w:rsidRDefault="0021332B">
          <w:pPr>
            <w:pStyle w:val="TDC1"/>
            <w:tabs>
              <w:tab w:val="left" w:pos="440"/>
            </w:tabs>
            <w:rPr>
              <w:rFonts w:eastAsiaTheme="minorEastAsia"/>
              <w:noProof/>
              <w:lang w:eastAsia="es-PE"/>
            </w:rPr>
          </w:pPr>
          <w:hyperlink w:anchor="_Toc104801660" w:history="1">
            <w:r w:rsidR="002955BA" w:rsidRPr="00F21C9F">
              <w:rPr>
                <w:rStyle w:val="Hipervnculo"/>
                <w:rFonts w:cstheme="minorHAnsi"/>
                <w:b/>
                <w:noProof/>
              </w:rPr>
              <w:t>2.</w:t>
            </w:r>
            <w:r w:rsidR="002955BA">
              <w:rPr>
                <w:rFonts w:eastAsiaTheme="minorEastAsia"/>
                <w:noProof/>
                <w:lang w:eastAsia="es-PE"/>
              </w:rPr>
              <w:tab/>
            </w:r>
            <w:r w:rsidR="002955BA" w:rsidRPr="00F21C9F">
              <w:rPr>
                <w:rStyle w:val="Hipervnculo"/>
                <w:rFonts w:cstheme="minorHAnsi"/>
                <w:b/>
                <w:noProof/>
              </w:rPr>
              <w:t>Contexto</w:t>
            </w:r>
            <w:r w:rsidR="002955BA">
              <w:rPr>
                <w:noProof/>
                <w:webHidden/>
              </w:rPr>
              <w:tab/>
            </w:r>
            <w:r w:rsidR="002955BA">
              <w:rPr>
                <w:noProof/>
                <w:webHidden/>
              </w:rPr>
              <w:fldChar w:fldCharType="begin"/>
            </w:r>
            <w:r w:rsidR="002955BA">
              <w:rPr>
                <w:noProof/>
                <w:webHidden/>
              </w:rPr>
              <w:instrText xml:space="preserve"> PAGEREF _Toc104801660 \h </w:instrText>
            </w:r>
            <w:r w:rsidR="002955BA">
              <w:rPr>
                <w:noProof/>
                <w:webHidden/>
              </w:rPr>
            </w:r>
            <w:r w:rsidR="002955BA">
              <w:rPr>
                <w:noProof/>
                <w:webHidden/>
              </w:rPr>
              <w:fldChar w:fldCharType="separate"/>
            </w:r>
            <w:r w:rsidR="002955BA">
              <w:rPr>
                <w:noProof/>
                <w:webHidden/>
              </w:rPr>
              <w:t>6</w:t>
            </w:r>
            <w:r w:rsidR="002955BA">
              <w:rPr>
                <w:noProof/>
                <w:webHidden/>
              </w:rPr>
              <w:fldChar w:fldCharType="end"/>
            </w:r>
          </w:hyperlink>
        </w:p>
        <w:p w14:paraId="31B2585C" w14:textId="69E047B9" w:rsidR="002955BA" w:rsidRDefault="0021332B">
          <w:pPr>
            <w:pStyle w:val="TDC1"/>
            <w:tabs>
              <w:tab w:val="left" w:pos="440"/>
            </w:tabs>
            <w:rPr>
              <w:rFonts w:eastAsiaTheme="minorEastAsia"/>
              <w:noProof/>
              <w:lang w:eastAsia="es-PE"/>
            </w:rPr>
          </w:pPr>
          <w:hyperlink w:anchor="_Toc104801661" w:history="1">
            <w:r w:rsidR="002955BA" w:rsidRPr="00F21C9F">
              <w:rPr>
                <w:rStyle w:val="Hipervnculo"/>
                <w:rFonts w:cstheme="minorHAnsi"/>
                <w:b/>
                <w:noProof/>
              </w:rPr>
              <w:t>3.</w:t>
            </w:r>
            <w:r w:rsidR="002955BA">
              <w:rPr>
                <w:rFonts w:eastAsiaTheme="minorEastAsia"/>
                <w:noProof/>
                <w:lang w:eastAsia="es-PE"/>
              </w:rPr>
              <w:tab/>
            </w:r>
            <w:r w:rsidR="002955BA" w:rsidRPr="00F21C9F">
              <w:rPr>
                <w:rStyle w:val="Hipervnculo"/>
                <w:rFonts w:cstheme="minorHAnsi"/>
                <w:b/>
                <w:noProof/>
              </w:rPr>
              <w:t>Evaluación del cumplimiento de la política nacional</w:t>
            </w:r>
            <w:r w:rsidR="002955BA">
              <w:rPr>
                <w:noProof/>
                <w:webHidden/>
              </w:rPr>
              <w:tab/>
            </w:r>
            <w:r w:rsidR="002955BA">
              <w:rPr>
                <w:noProof/>
                <w:webHidden/>
              </w:rPr>
              <w:fldChar w:fldCharType="begin"/>
            </w:r>
            <w:r w:rsidR="002955BA">
              <w:rPr>
                <w:noProof/>
                <w:webHidden/>
              </w:rPr>
              <w:instrText xml:space="preserve"> PAGEREF _Toc104801661 \h </w:instrText>
            </w:r>
            <w:r w:rsidR="002955BA">
              <w:rPr>
                <w:noProof/>
                <w:webHidden/>
              </w:rPr>
            </w:r>
            <w:r w:rsidR="002955BA">
              <w:rPr>
                <w:noProof/>
                <w:webHidden/>
              </w:rPr>
              <w:fldChar w:fldCharType="separate"/>
            </w:r>
            <w:r w:rsidR="002955BA">
              <w:rPr>
                <w:noProof/>
                <w:webHidden/>
              </w:rPr>
              <w:t>8</w:t>
            </w:r>
            <w:r w:rsidR="002955BA">
              <w:rPr>
                <w:noProof/>
                <w:webHidden/>
              </w:rPr>
              <w:fldChar w:fldCharType="end"/>
            </w:r>
          </w:hyperlink>
        </w:p>
        <w:p w14:paraId="21F47F64" w14:textId="70D45628" w:rsidR="002955BA" w:rsidRDefault="0021332B">
          <w:pPr>
            <w:pStyle w:val="TDC2"/>
            <w:tabs>
              <w:tab w:val="right" w:leader="dot" w:pos="8494"/>
            </w:tabs>
            <w:rPr>
              <w:rFonts w:eastAsiaTheme="minorEastAsia"/>
              <w:noProof/>
              <w:lang w:eastAsia="es-PE"/>
            </w:rPr>
          </w:pPr>
          <w:hyperlink w:anchor="_Toc104801662" w:history="1">
            <w:r w:rsidR="002955BA" w:rsidRPr="00F21C9F">
              <w:rPr>
                <w:rStyle w:val="Hipervnculo"/>
                <w:b/>
                <w:bCs/>
                <w:noProof/>
              </w:rPr>
              <w:t>3.1. Cumplimiento por objetivo prioritario</w:t>
            </w:r>
            <w:r w:rsidR="002955BA">
              <w:rPr>
                <w:noProof/>
                <w:webHidden/>
              </w:rPr>
              <w:tab/>
            </w:r>
            <w:r w:rsidR="002955BA">
              <w:rPr>
                <w:noProof/>
                <w:webHidden/>
              </w:rPr>
              <w:fldChar w:fldCharType="begin"/>
            </w:r>
            <w:r w:rsidR="002955BA">
              <w:rPr>
                <w:noProof/>
                <w:webHidden/>
              </w:rPr>
              <w:instrText xml:space="preserve"> PAGEREF _Toc104801662 \h </w:instrText>
            </w:r>
            <w:r w:rsidR="002955BA">
              <w:rPr>
                <w:noProof/>
                <w:webHidden/>
              </w:rPr>
            </w:r>
            <w:r w:rsidR="002955BA">
              <w:rPr>
                <w:noProof/>
                <w:webHidden/>
              </w:rPr>
              <w:fldChar w:fldCharType="separate"/>
            </w:r>
            <w:r w:rsidR="002955BA">
              <w:rPr>
                <w:noProof/>
                <w:webHidden/>
              </w:rPr>
              <w:t>12</w:t>
            </w:r>
            <w:r w:rsidR="002955BA">
              <w:rPr>
                <w:noProof/>
                <w:webHidden/>
              </w:rPr>
              <w:fldChar w:fldCharType="end"/>
            </w:r>
          </w:hyperlink>
        </w:p>
        <w:p w14:paraId="3BC7DB1F" w14:textId="50611478" w:rsidR="002955BA" w:rsidRDefault="0021332B">
          <w:pPr>
            <w:pStyle w:val="TDC3"/>
            <w:tabs>
              <w:tab w:val="right" w:leader="dot" w:pos="8494"/>
            </w:tabs>
            <w:rPr>
              <w:rFonts w:eastAsiaTheme="minorEastAsia"/>
              <w:noProof/>
              <w:lang w:eastAsia="es-PE"/>
            </w:rPr>
          </w:pPr>
          <w:hyperlink w:anchor="_Toc104801663" w:history="1">
            <w:r w:rsidR="002955BA" w:rsidRPr="00F21C9F">
              <w:rPr>
                <w:rStyle w:val="Hipervnculo"/>
                <w:b/>
                <w:bCs/>
                <w:noProof/>
              </w:rPr>
              <w:t>OP.01 Reducir la violencia de género hacia las mujeres.</w:t>
            </w:r>
            <w:r w:rsidR="002955BA">
              <w:rPr>
                <w:noProof/>
                <w:webHidden/>
              </w:rPr>
              <w:tab/>
            </w:r>
            <w:r w:rsidR="002955BA">
              <w:rPr>
                <w:noProof/>
                <w:webHidden/>
              </w:rPr>
              <w:fldChar w:fldCharType="begin"/>
            </w:r>
            <w:r w:rsidR="002955BA">
              <w:rPr>
                <w:noProof/>
                <w:webHidden/>
              </w:rPr>
              <w:instrText xml:space="preserve"> PAGEREF _Toc104801663 \h </w:instrText>
            </w:r>
            <w:r w:rsidR="002955BA">
              <w:rPr>
                <w:noProof/>
                <w:webHidden/>
              </w:rPr>
            </w:r>
            <w:r w:rsidR="002955BA">
              <w:rPr>
                <w:noProof/>
                <w:webHidden/>
              </w:rPr>
              <w:fldChar w:fldCharType="separate"/>
            </w:r>
            <w:r w:rsidR="002955BA">
              <w:rPr>
                <w:noProof/>
                <w:webHidden/>
              </w:rPr>
              <w:t>12</w:t>
            </w:r>
            <w:r w:rsidR="002955BA">
              <w:rPr>
                <w:noProof/>
                <w:webHidden/>
              </w:rPr>
              <w:fldChar w:fldCharType="end"/>
            </w:r>
          </w:hyperlink>
        </w:p>
        <w:p w14:paraId="7D2E0C26" w14:textId="6D3330BA" w:rsidR="002955BA" w:rsidRDefault="0021332B">
          <w:pPr>
            <w:pStyle w:val="TDC3"/>
            <w:tabs>
              <w:tab w:val="right" w:leader="dot" w:pos="8494"/>
            </w:tabs>
            <w:rPr>
              <w:rFonts w:eastAsiaTheme="minorEastAsia"/>
              <w:noProof/>
              <w:lang w:eastAsia="es-PE"/>
            </w:rPr>
          </w:pPr>
          <w:hyperlink w:anchor="_Toc104801664" w:history="1">
            <w:r w:rsidR="002955BA" w:rsidRPr="00F21C9F">
              <w:rPr>
                <w:rStyle w:val="Hipervnculo"/>
                <w:b/>
                <w:bCs/>
                <w:noProof/>
              </w:rPr>
              <w:t>OP.02 Garantizar el ejercicio de los derechos a la salud sexual y reproductiva de las mujeres.</w:t>
            </w:r>
            <w:r w:rsidR="002955BA">
              <w:rPr>
                <w:noProof/>
                <w:webHidden/>
              </w:rPr>
              <w:tab/>
            </w:r>
            <w:r w:rsidR="002955BA">
              <w:rPr>
                <w:noProof/>
                <w:webHidden/>
              </w:rPr>
              <w:fldChar w:fldCharType="begin"/>
            </w:r>
            <w:r w:rsidR="002955BA">
              <w:rPr>
                <w:noProof/>
                <w:webHidden/>
              </w:rPr>
              <w:instrText xml:space="preserve"> PAGEREF _Toc104801664 \h </w:instrText>
            </w:r>
            <w:r w:rsidR="002955BA">
              <w:rPr>
                <w:noProof/>
                <w:webHidden/>
              </w:rPr>
            </w:r>
            <w:r w:rsidR="002955BA">
              <w:rPr>
                <w:noProof/>
                <w:webHidden/>
              </w:rPr>
              <w:fldChar w:fldCharType="separate"/>
            </w:r>
            <w:r w:rsidR="002955BA">
              <w:rPr>
                <w:noProof/>
                <w:webHidden/>
              </w:rPr>
              <w:t>23</w:t>
            </w:r>
            <w:r w:rsidR="002955BA">
              <w:rPr>
                <w:noProof/>
                <w:webHidden/>
              </w:rPr>
              <w:fldChar w:fldCharType="end"/>
            </w:r>
          </w:hyperlink>
        </w:p>
        <w:p w14:paraId="6A95107A" w14:textId="4646CB94" w:rsidR="002955BA" w:rsidRDefault="0021332B">
          <w:pPr>
            <w:pStyle w:val="TDC3"/>
            <w:tabs>
              <w:tab w:val="right" w:leader="dot" w:pos="8494"/>
            </w:tabs>
            <w:rPr>
              <w:rFonts w:eastAsiaTheme="minorEastAsia"/>
              <w:noProof/>
              <w:lang w:eastAsia="es-PE"/>
            </w:rPr>
          </w:pPr>
          <w:hyperlink w:anchor="_Toc104801665" w:history="1">
            <w:r w:rsidR="002955BA" w:rsidRPr="00F21C9F">
              <w:rPr>
                <w:rStyle w:val="Hipervnculo"/>
                <w:b/>
                <w:bCs/>
                <w:noProof/>
              </w:rPr>
              <w:t>OP.03 Garantizar el acceso y participación de las mujeres en espacios de toma de decisiones.</w:t>
            </w:r>
            <w:r w:rsidR="002955BA">
              <w:rPr>
                <w:noProof/>
                <w:webHidden/>
              </w:rPr>
              <w:tab/>
            </w:r>
            <w:r w:rsidR="002955BA">
              <w:rPr>
                <w:noProof/>
                <w:webHidden/>
              </w:rPr>
              <w:fldChar w:fldCharType="begin"/>
            </w:r>
            <w:r w:rsidR="002955BA">
              <w:rPr>
                <w:noProof/>
                <w:webHidden/>
              </w:rPr>
              <w:instrText xml:space="preserve"> PAGEREF _Toc104801665 \h </w:instrText>
            </w:r>
            <w:r w:rsidR="002955BA">
              <w:rPr>
                <w:noProof/>
                <w:webHidden/>
              </w:rPr>
            </w:r>
            <w:r w:rsidR="002955BA">
              <w:rPr>
                <w:noProof/>
                <w:webHidden/>
              </w:rPr>
              <w:fldChar w:fldCharType="separate"/>
            </w:r>
            <w:r w:rsidR="002955BA">
              <w:rPr>
                <w:noProof/>
                <w:webHidden/>
              </w:rPr>
              <w:t>23</w:t>
            </w:r>
            <w:r w:rsidR="002955BA">
              <w:rPr>
                <w:noProof/>
                <w:webHidden/>
              </w:rPr>
              <w:fldChar w:fldCharType="end"/>
            </w:r>
          </w:hyperlink>
        </w:p>
        <w:p w14:paraId="73A61021" w14:textId="16BAA060" w:rsidR="002955BA" w:rsidRDefault="0021332B">
          <w:pPr>
            <w:pStyle w:val="TDC3"/>
            <w:tabs>
              <w:tab w:val="right" w:leader="dot" w:pos="8494"/>
            </w:tabs>
            <w:rPr>
              <w:rFonts w:eastAsiaTheme="minorEastAsia"/>
              <w:noProof/>
              <w:lang w:eastAsia="es-PE"/>
            </w:rPr>
          </w:pPr>
          <w:hyperlink w:anchor="_Toc104801666" w:history="1">
            <w:r w:rsidR="002955BA" w:rsidRPr="00F21C9F">
              <w:rPr>
                <w:rStyle w:val="Hipervnculo"/>
                <w:b/>
                <w:bCs/>
                <w:noProof/>
              </w:rPr>
              <w:t>OP.05 Reducir las barreras institucionales que obstaculizan la igualdad en los ámbitos público y privado entre hombres y mujeres.</w:t>
            </w:r>
            <w:r w:rsidR="002955BA">
              <w:rPr>
                <w:noProof/>
                <w:webHidden/>
              </w:rPr>
              <w:tab/>
            </w:r>
            <w:r w:rsidR="002955BA">
              <w:rPr>
                <w:noProof/>
                <w:webHidden/>
              </w:rPr>
              <w:fldChar w:fldCharType="begin"/>
            </w:r>
            <w:r w:rsidR="002955BA">
              <w:rPr>
                <w:noProof/>
                <w:webHidden/>
              </w:rPr>
              <w:instrText xml:space="preserve"> PAGEREF _Toc104801666 \h </w:instrText>
            </w:r>
            <w:r w:rsidR="002955BA">
              <w:rPr>
                <w:noProof/>
                <w:webHidden/>
              </w:rPr>
            </w:r>
            <w:r w:rsidR="002955BA">
              <w:rPr>
                <w:noProof/>
                <w:webHidden/>
              </w:rPr>
              <w:fldChar w:fldCharType="separate"/>
            </w:r>
            <w:r w:rsidR="002955BA">
              <w:rPr>
                <w:noProof/>
                <w:webHidden/>
              </w:rPr>
              <w:t>29</w:t>
            </w:r>
            <w:r w:rsidR="002955BA">
              <w:rPr>
                <w:noProof/>
                <w:webHidden/>
              </w:rPr>
              <w:fldChar w:fldCharType="end"/>
            </w:r>
          </w:hyperlink>
        </w:p>
        <w:p w14:paraId="44C5ACD6" w14:textId="49C629FE" w:rsidR="002955BA" w:rsidRDefault="0021332B">
          <w:pPr>
            <w:pStyle w:val="TDC2"/>
            <w:tabs>
              <w:tab w:val="right" w:leader="dot" w:pos="8494"/>
            </w:tabs>
            <w:rPr>
              <w:rFonts w:eastAsiaTheme="minorEastAsia"/>
              <w:noProof/>
              <w:lang w:eastAsia="es-PE"/>
            </w:rPr>
          </w:pPr>
          <w:hyperlink w:anchor="_Toc104801667" w:history="1">
            <w:r w:rsidR="002955BA" w:rsidRPr="00F21C9F">
              <w:rPr>
                <w:rStyle w:val="Hipervnculo"/>
                <w:b/>
                <w:bCs/>
                <w:noProof/>
              </w:rPr>
              <w:t>3.2. Avance integral y nivel de implementación de la política nacional</w:t>
            </w:r>
            <w:r w:rsidR="002955BA">
              <w:rPr>
                <w:noProof/>
                <w:webHidden/>
              </w:rPr>
              <w:tab/>
            </w:r>
            <w:r w:rsidR="002955BA">
              <w:rPr>
                <w:noProof/>
                <w:webHidden/>
              </w:rPr>
              <w:fldChar w:fldCharType="begin"/>
            </w:r>
            <w:r w:rsidR="002955BA">
              <w:rPr>
                <w:noProof/>
                <w:webHidden/>
              </w:rPr>
              <w:instrText xml:space="preserve"> PAGEREF _Toc104801667 \h </w:instrText>
            </w:r>
            <w:r w:rsidR="002955BA">
              <w:rPr>
                <w:noProof/>
                <w:webHidden/>
              </w:rPr>
            </w:r>
            <w:r w:rsidR="002955BA">
              <w:rPr>
                <w:noProof/>
                <w:webHidden/>
              </w:rPr>
              <w:fldChar w:fldCharType="separate"/>
            </w:r>
            <w:r w:rsidR="002955BA">
              <w:rPr>
                <w:noProof/>
                <w:webHidden/>
              </w:rPr>
              <w:t>37</w:t>
            </w:r>
            <w:r w:rsidR="002955BA">
              <w:rPr>
                <w:noProof/>
                <w:webHidden/>
              </w:rPr>
              <w:fldChar w:fldCharType="end"/>
            </w:r>
          </w:hyperlink>
        </w:p>
        <w:p w14:paraId="6E84687A" w14:textId="19798A84" w:rsidR="002955BA" w:rsidRDefault="0021332B">
          <w:pPr>
            <w:pStyle w:val="TDC1"/>
            <w:tabs>
              <w:tab w:val="left" w:pos="440"/>
            </w:tabs>
            <w:rPr>
              <w:rFonts w:eastAsiaTheme="minorEastAsia"/>
              <w:noProof/>
              <w:lang w:eastAsia="es-PE"/>
            </w:rPr>
          </w:pPr>
          <w:hyperlink w:anchor="_Toc104801668" w:history="1">
            <w:r w:rsidR="002955BA" w:rsidRPr="00F21C9F">
              <w:rPr>
                <w:rStyle w:val="Hipervnculo"/>
                <w:rFonts w:cstheme="minorHAnsi"/>
                <w:b/>
                <w:noProof/>
              </w:rPr>
              <w:t>4.</w:t>
            </w:r>
            <w:r w:rsidR="002955BA">
              <w:rPr>
                <w:rFonts w:eastAsiaTheme="minorEastAsia"/>
                <w:noProof/>
                <w:lang w:eastAsia="es-PE"/>
              </w:rPr>
              <w:tab/>
            </w:r>
            <w:r w:rsidR="002955BA" w:rsidRPr="00F21C9F">
              <w:rPr>
                <w:rStyle w:val="Hipervnculo"/>
                <w:rFonts w:cstheme="minorHAnsi"/>
                <w:b/>
                <w:noProof/>
              </w:rPr>
              <w:t>Conclusiones</w:t>
            </w:r>
            <w:r w:rsidR="002955BA">
              <w:rPr>
                <w:noProof/>
                <w:webHidden/>
              </w:rPr>
              <w:tab/>
            </w:r>
            <w:r w:rsidR="002955BA">
              <w:rPr>
                <w:noProof/>
                <w:webHidden/>
              </w:rPr>
              <w:fldChar w:fldCharType="begin"/>
            </w:r>
            <w:r w:rsidR="002955BA">
              <w:rPr>
                <w:noProof/>
                <w:webHidden/>
              </w:rPr>
              <w:instrText xml:space="preserve"> PAGEREF _Toc104801668 \h </w:instrText>
            </w:r>
            <w:r w:rsidR="002955BA">
              <w:rPr>
                <w:noProof/>
                <w:webHidden/>
              </w:rPr>
            </w:r>
            <w:r w:rsidR="002955BA">
              <w:rPr>
                <w:noProof/>
                <w:webHidden/>
              </w:rPr>
              <w:fldChar w:fldCharType="separate"/>
            </w:r>
            <w:r w:rsidR="002955BA">
              <w:rPr>
                <w:noProof/>
                <w:webHidden/>
              </w:rPr>
              <w:t>39</w:t>
            </w:r>
            <w:r w:rsidR="002955BA">
              <w:rPr>
                <w:noProof/>
                <w:webHidden/>
              </w:rPr>
              <w:fldChar w:fldCharType="end"/>
            </w:r>
          </w:hyperlink>
        </w:p>
        <w:p w14:paraId="68A90F3F" w14:textId="65B09A6F" w:rsidR="002955BA" w:rsidRDefault="0021332B">
          <w:pPr>
            <w:pStyle w:val="TDC1"/>
            <w:tabs>
              <w:tab w:val="left" w:pos="440"/>
            </w:tabs>
            <w:rPr>
              <w:rFonts w:eastAsiaTheme="minorEastAsia"/>
              <w:noProof/>
              <w:lang w:eastAsia="es-PE"/>
            </w:rPr>
          </w:pPr>
          <w:hyperlink w:anchor="_Toc104801669" w:history="1">
            <w:r w:rsidR="002955BA" w:rsidRPr="00F21C9F">
              <w:rPr>
                <w:rStyle w:val="Hipervnculo"/>
                <w:rFonts w:cstheme="minorHAnsi"/>
                <w:b/>
                <w:noProof/>
              </w:rPr>
              <w:t>5.</w:t>
            </w:r>
            <w:r w:rsidR="002955BA">
              <w:rPr>
                <w:rFonts w:eastAsiaTheme="minorEastAsia"/>
                <w:noProof/>
                <w:lang w:eastAsia="es-PE"/>
              </w:rPr>
              <w:tab/>
            </w:r>
            <w:r w:rsidR="002955BA" w:rsidRPr="00F21C9F">
              <w:rPr>
                <w:rStyle w:val="Hipervnculo"/>
                <w:rFonts w:cstheme="minorHAnsi"/>
                <w:b/>
                <w:noProof/>
              </w:rPr>
              <w:t>Recomendaciones</w:t>
            </w:r>
            <w:r w:rsidR="002955BA">
              <w:rPr>
                <w:noProof/>
                <w:webHidden/>
              </w:rPr>
              <w:tab/>
            </w:r>
            <w:r w:rsidR="002955BA">
              <w:rPr>
                <w:noProof/>
                <w:webHidden/>
              </w:rPr>
              <w:fldChar w:fldCharType="begin"/>
            </w:r>
            <w:r w:rsidR="002955BA">
              <w:rPr>
                <w:noProof/>
                <w:webHidden/>
              </w:rPr>
              <w:instrText xml:space="preserve"> PAGEREF _Toc104801669 \h </w:instrText>
            </w:r>
            <w:r w:rsidR="002955BA">
              <w:rPr>
                <w:noProof/>
                <w:webHidden/>
              </w:rPr>
            </w:r>
            <w:r w:rsidR="002955BA">
              <w:rPr>
                <w:noProof/>
                <w:webHidden/>
              </w:rPr>
              <w:fldChar w:fldCharType="separate"/>
            </w:r>
            <w:r w:rsidR="002955BA">
              <w:rPr>
                <w:noProof/>
                <w:webHidden/>
              </w:rPr>
              <w:t>41</w:t>
            </w:r>
            <w:r w:rsidR="002955BA">
              <w:rPr>
                <w:noProof/>
                <w:webHidden/>
              </w:rPr>
              <w:fldChar w:fldCharType="end"/>
            </w:r>
          </w:hyperlink>
        </w:p>
        <w:p w14:paraId="38BAD8B3" w14:textId="2BE54E9B" w:rsidR="002955BA" w:rsidRDefault="0021332B">
          <w:pPr>
            <w:pStyle w:val="TDC1"/>
            <w:rPr>
              <w:rFonts w:eastAsiaTheme="minorEastAsia"/>
              <w:noProof/>
              <w:lang w:eastAsia="es-PE"/>
            </w:rPr>
          </w:pPr>
          <w:hyperlink w:anchor="_Toc104801670" w:history="1">
            <w:r w:rsidR="002955BA" w:rsidRPr="00F21C9F">
              <w:rPr>
                <w:rStyle w:val="Hipervnculo"/>
                <w:rFonts w:cstheme="minorHAnsi"/>
                <w:b/>
                <w:noProof/>
              </w:rPr>
              <w:t>Anexos</w:t>
            </w:r>
            <w:r w:rsidR="002955BA">
              <w:rPr>
                <w:noProof/>
                <w:webHidden/>
              </w:rPr>
              <w:tab/>
            </w:r>
            <w:r w:rsidR="002955BA">
              <w:rPr>
                <w:noProof/>
                <w:webHidden/>
              </w:rPr>
              <w:fldChar w:fldCharType="begin"/>
            </w:r>
            <w:r w:rsidR="002955BA">
              <w:rPr>
                <w:noProof/>
                <w:webHidden/>
              </w:rPr>
              <w:instrText xml:space="preserve"> PAGEREF _Toc104801670 \h </w:instrText>
            </w:r>
            <w:r w:rsidR="002955BA">
              <w:rPr>
                <w:noProof/>
                <w:webHidden/>
              </w:rPr>
            </w:r>
            <w:r w:rsidR="002955BA">
              <w:rPr>
                <w:noProof/>
                <w:webHidden/>
              </w:rPr>
              <w:fldChar w:fldCharType="separate"/>
            </w:r>
            <w:r w:rsidR="002955BA">
              <w:rPr>
                <w:noProof/>
                <w:webHidden/>
              </w:rPr>
              <w:t>42</w:t>
            </w:r>
            <w:r w:rsidR="002955BA">
              <w:rPr>
                <w:noProof/>
                <w:webHidden/>
              </w:rPr>
              <w:fldChar w:fldCharType="end"/>
            </w:r>
          </w:hyperlink>
        </w:p>
        <w:p w14:paraId="41BBA97E" w14:textId="73182BAF" w:rsidR="00B46E88" w:rsidRDefault="00B46E88" w:rsidP="002238C5">
          <w:pPr>
            <w:spacing w:after="120" w:line="360" w:lineRule="auto"/>
            <w:jc w:val="both"/>
          </w:pPr>
          <w:r w:rsidRPr="00A92432">
            <w:rPr>
              <w:rFonts w:cstheme="minorHAnsi"/>
              <w:b/>
              <w:bCs/>
              <w:lang w:val="es-ES"/>
            </w:rPr>
            <w:fldChar w:fldCharType="end"/>
          </w:r>
        </w:p>
      </w:sdtContent>
    </w:sdt>
    <w:p w14:paraId="5B82B888" w14:textId="77777777" w:rsidR="00452E79" w:rsidRDefault="00452E79" w:rsidP="00452E79">
      <w:pPr>
        <w:pStyle w:val="Prrafodelista"/>
        <w:rPr>
          <w:rFonts w:cstheme="minorHAnsi"/>
          <w:b/>
          <w:bCs/>
          <w:sz w:val="24"/>
          <w:szCs w:val="24"/>
        </w:rPr>
        <w:sectPr w:rsidR="00452E79" w:rsidSect="00507619">
          <w:headerReference w:type="default" r:id="rId8"/>
          <w:footerReference w:type="default" r:id="rId9"/>
          <w:pgSz w:w="11906" w:h="16838"/>
          <w:pgMar w:top="1417" w:right="1701" w:bottom="1417" w:left="1701" w:header="708" w:footer="567" w:gutter="0"/>
          <w:cols w:space="708"/>
          <w:docGrid w:linePitch="360"/>
        </w:sectPr>
      </w:pPr>
    </w:p>
    <w:p w14:paraId="5F407FBE" w14:textId="2B7F236F" w:rsidR="00452E79" w:rsidRPr="0033280A" w:rsidRDefault="00452E79" w:rsidP="00FF7132">
      <w:pPr>
        <w:pStyle w:val="Ttulo1"/>
        <w:numPr>
          <w:ilvl w:val="0"/>
          <w:numId w:val="0"/>
        </w:numPr>
        <w:shd w:val="clear" w:color="auto" w:fill="E3E8ED"/>
        <w:spacing w:before="0" w:after="120" w:line="360" w:lineRule="auto"/>
        <w:rPr>
          <w:rFonts w:asciiTheme="minorHAnsi" w:hAnsiTheme="minorHAnsi" w:cstheme="minorHAnsi"/>
          <w:b/>
          <w:color w:val="3760AF" w:themeColor="accent1" w:themeShade="80"/>
        </w:rPr>
      </w:pPr>
      <w:bookmarkStart w:id="0" w:name="_Toc104801658"/>
      <w:r w:rsidRPr="0033280A">
        <w:rPr>
          <w:rFonts w:asciiTheme="minorHAnsi" w:hAnsiTheme="minorHAnsi" w:cstheme="minorHAnsi"/>
          <w:b/>
          <w:color w:val="3760AF" w:themeColor="accent1" w:themeShade="80"/>
        </w:rPr>
        <w:lastRenderedPageBreak/>
        <w:t>Resumen ejecutivo</w:t>
      </w:r>
      <w:bookmarkEnd w:id="0"/>
    </w:p>
    <w:p w14:paraId="68745FCE" w14:textId="06B8949C" w:rsidR="00387A6B" w:rsidRDefault="00387A6B" w:rsidP="008F60D5">
      <w:pPr>
        <w:spacing w:after="0" w:line="360" w:lineRule="auto"/>
        <w:jc w:val="both"/>
        <w:rPr>
          <w:rFonts w:eastAsia="Arial Narrow" w:cs="Arial Narrow"/>
          <w:sz w:val="24"/>
          <w:szCs w:val="24"/>
        </w:rPr>
      </w:pPr>
      <w:r w:rsidRPr="00337DCF">
        <w:rPr>
          <w:rFonts w:eastAsia="Arial Narrow" w:cs="Arial Narrow"/>
          <w:sz w:val="24"/>
          <w:szCs w:val="24"/>
        </w:rPr>
        <w:t xml:space="preserve">La evaluación de la </w:t>
      </w:r>
      <w:r>
        <w:rPr>
          <w:rFonts w:eastAsia="Arial Narrow" w:cs="Arial Narrow"/>
          <w:sz w:val="24"/>
          <w:szCs w:val="24"/>
        </w:rPr>
        <w:t xml:space="preserve">Política Nacional de Igualdad de Género (PNIG) </w:t>
      </w:r>
      <w:r w:rsidRPr="00337DCF">
        <w:rPr>
          <w:rFonts w:eastAsia="Arial Narrow" w:cs="Arial Narrow"/>
          <w:sz w:val="24"/>
          <w:szCs w:val="24"/>
        </w:rPr>
        <w:t>se realiza al conjunto de objetivos prioritarios</w:t>
      </w:r>
      <w:r w:rsidR="00E03A73">
        <w:rPr>
          <w:rFonts w:eastAsia="Arial Narrow" w:cs="Arial Narrow"/>
          <w:color w:val="FF0000"/>
          <w:sz w:val="24"/>
          <w:szCs w:val="24"/>
        </w:rPr>
        <w:t xml:space="preserve"> </w:t>
      </w:r>
      <w:r w:rsidR="00A25592" w:rsidRPr="002955BA">
        <w:rPr>
          <w:rFonts w:eastAsia="Arial Narrow" w:cs="Arial Narrow"/>
          <w:sz w:val="24"/>
          <w:szCs w:val="24"/>
        </w:rPr>
        <w:t>(</w:t>
      </w:r>
      <w:r w:rsidR="00E03A73" w:rsidRPr="002955BA">
        <w:rPr>
          <w:rFonts w:eastAsia="Arial Narrow" w:cs="Arial Narrow"/>
          <w:sz w:val="24"/>
          <w:szCs w:val="24"/>
        </w:rPr>
        <w:t>OP</w:t>
      </w:r>
      <w:r w:rsidR="00A25592" w:rsidRPr="002955BA">
        <w:rPr>
          <w:rFonts w:eastAsia="Arial Narrow" w:cs="Arial Narrow"/>
          <w:sz w:val="24"/>
          <w:szCs w:val="24"/>
        </w:rPr>
        <w:t>)</w:t>
      </w:r>
      <w:r w:rsidRPr="00A25592">
        <w:rPr>
          <w:rFonts w:eastAsia="Arial Narrow" w:cs="Arial Narrow"/>
          <w:sz w:val="24"/>
          <w:szCs w:val="24"/>
        </w:rPr>
        <w:t xml:space="preserve"> </w:t>
      </w:r>
      <w:r w:rsidRPr="00337DCF">
        <w:rPr>
          <w:rFonts w:eastAsia="Arial Narrow" w:cs="Arial Narrow"/>
          <w:sz w:val="24"/>
          <w:szCs w:val="24"/>
        </w:rPr>
        <w:t xml:space="preserve">y servicios que forman la estructura lógica de </w:t>
      </w:r>
      <w:r>
        <w:rPr>
          <w:rFonts w:eastAsia="Arial Narrow" w:cs="Arial Narrow"/>
          <w:sz w:val="24"/>
          <w:szCs w:val="24"/>
        </w:rPr>
        <w:t>dich</w:t>
      </w:r>
      <w:r w:rsidRPr="00337DCF">
        <w:rPr>
          <w:rFonts w:eastAsia="Arial Narrow" w:cs="Arial Narrow"/>
          <w:sz w:val="24"/>
          <w:szCs w:val="24"/>
        </w:rPr>
        <w:t>a intervención</w:t>
      </w:r>
      <w:r>
        <w:rPr>
          <w:rFonts w:eastAsia="Arial Narrow" w:cs="Arial Narrow"/>
          <w:sz w:val="24"/>
          <w:szCs w:val="24"/>
        </w:rPr>
        <w:t xml:space="preserve">. </w:t>
      </w:r>
      <w:r w:rsidRPr="00554759">
        <w:rPr>
          <w:rFonts w:eastAsia="Arial Narrow" w:cs="Arial Narrow"/>
          <w:sz w:val="24"/>
          <w:szCs w:val="24"/>
        </w:rPr>
        <w:t xml:space="preserve">Con este propósito, el Ministerio de la Mujer y Poblaciones Vulnerables (MIMP) </w:t>
      </w:r>
      <w:r w:rsidR="00E03A73" w:rsidRPr="002955BA">
        <w:rPr>
          <w:rFonts w:eastAsia="Arial Narrow" w:cs="Arial Narrow"/>
          <w:sz w:val="24"/>
          <w:szCs w:val="24"/>
        </w:rPr>
        <w:t>recopiló</w:t>
      </w:r>
      <w:r w:rsidRPr="00A25592">
        <w:rPr>
          <w:rFonts w:eastAsia="Arial Narrow" w:cs="Arial Narrow"/>
          <w:sz w:val="24"/>
          <w:szCs w:val="24"/>
        </w:rPr>
        <w:t xml:space="preserve"> </w:t>
      </w:r>
      <w:r w:rsidRPr="00337DCF">
        <w:rPr>
          <w:rFonts w:eastAsia="Arial Narrow" w:cs="Arial Narrow"/>
          <w:sz w:val="24"/>
          <w:szCs w:val="24"/>
        </w:rPr>
        <w:t xml:space="preserve">información proveniente de </w:t>
      </w:r>
      <w:r>
        <w:rPr>
          <w:rFonts w:eastAsia="Arial Narrow" w:cs="Arial Narrow"/>
          <w:sz w:val="24"/>
          <w:szCs w:val="24"/>
        </w:rPr>
        <w:t xml:space="preserve">3 tipos de </w:t>
      </w:r>
      <w:r w:rsidRPr="00337DCF">
        <w:rPr>
          <w:rFonts w:eastAsia="Arial Narrow" w:cs="Arial Narrow"/>
          <w:sz w:val="24"/>
          <w:szCs w:val="24"/>
        </w:rPr>
        <w:t xml:space="preserve">fuentes: </w:t>
      </w:r>
      <w:r w:rsidRPr="00554759">
        <w:rPr>
          <w:rFonts w:eastAsia="Arial Narrow" w:cs="Arial Narrow"/>
          <w:sz w:val="24"/>
          <w:szCs w:val="24"/>
        </w:rPr>
        <w:t>encuestas</w:t>
      </w:r>
      <w:r>
        <w:rPr>
          <w:rFonts w:eastAsia="Arial Narrow" w:cs="Arial Narrow"/>
          <w:sz w:val="24"/>
          <w:szCs w:val="24"/>
        </w:rPr>
        <w:t xml:space="preserve"> </w:t>
      </w:r>
      <w:r w:rsidR="00E03A73" w:rsidRPr="002955BA">
        <w:rPr>
          <w:rFonts w:eastAsia="Arial Narrow" w:cs="Arial Narrow"/>
          <w:sz w:val="24"/>
          <w:szCs w:val="24"/>
        </w:rPr>
        <w:t>nacionales ejecutadas por el</w:t>
      </w:r>
      <w:r w:rsidR="00E03A73">
        <w:rPr>
          <w:rFonts w:eastAsia="Arial Narrow" w:cs="Arial Narrow"/>
          <w:color w:val="FF0000"/>
          <w:sz w:val="24"/>
          <w:szCs w:val="24"/>
        </w:rPr>
        <w:t xml:space="preserve"> </w:t>
      </w:r>
      <w:r>
        <w:rPr>
          <w:rFonts w:eastAsia="Arial Narrow" w:cs="Arial Narrow"/>
          <w:sz w:val="24"/>
          <w:szCs w:val="24"/>
        </w:rPr>
        <w:t>Instituto Nacional de Estadística e Informática (</w:t>
      </w:r>
      <w:r w:rsidRPr="00337DCF">
        <w:rPr>
          <w:rFonts w:eastAsia="Arial Narrow" w:cs="Arial Narrow"/>
          <w:sz w:val="24"/>
          <w:szCs w:val="24"/>
        </w:rPr>
        <w:t>INEI</w:t>
      </w:r>
      <w:r>
        <w:rPr>
          <w:rFonts w:eastAsia="Arial Narrow" w:cs="Arial Narrow"/>
          <w:sz w:val="24"/>
          <w:szCs w:val="24"/>
        </w:rPr>
        <w:t>)</w:t>
      </w:r>
      <w:r w:rsidRPr="00337DCF">
        <w:rPr>
          <w:rFonts w:eastAsia="Arial Narrow" w:cs="Arial Narrow"/>
          <w:sz w:val="24"/>
          <w:szCs w:val="24"/>
        </w:rPr>
        <w:t xml:space="preserve">, registros administrativos </w:t>
      </w:r>
      <w:r>
        <w:rPr>
          <w:rFonts w:eastAsia="Arial Narrow" w:cs="Arial Narrow"/>
          <w:sz w:val="24"/>
          <w:szCs w:val="24"/>
        </w:rPr>
        <w:t xml:space="preserve">del </w:t>
      </w:r>
      <w:r w:rsidRPr="00337DCF">
        <w:rPr>
          <w:rFonts w:eastAsia="Arial Narrow" w:cs="Arial Narrow"/>
          <w:sz w:val="24"/>
          <w:szCs w:val="24"/>
        </w:rPr>
        <w:t xml:space="preserve">MIMP y de </w:t>
      </w:r>
      <w:r w:rsidR="00E03A73" w:rsidRPr="002955BA">
        <w:rPr>
          <w:rFonts w:eastAsia="Arial Narrow" w:cs="Arial Narrow"/>
          <w:sz w:val="24"/>
          <w:szCs w:val="24"/>
        </w:rPr>
        <w:t>otras entidades con responsabilidad de los indicadores de los mencionados OP y servicios de la PNIG</w:t>
      </w:r>
      <w:r w:rsidRPr="00A25592">
        <w:rPr>
          <w:rFonts w:eastAsia="Arial Narrow" w:cs="Arial Narrow"/>
          <w:sz w:val="24"/>
          <w:szCs w:val="24"/>
        </w:rPr>
        <w:t xml:space="preserve">. </w:t>
      </w:r>
    </w:p>
    <w:p w14:paraId="4548E4AA" w14:textId="77777777" w:rsidR="008F60D5" w:rsidRPr="00337DCF" w:rsidRDefault="008F60D5" w:rsidP="008F60D5">
      <w:pPr>
        <w:spacing w:after="0" w:line="360" w:lineRule="auto"/>
        <w:jc w:val="both"/>
        <w:rPr>
          <w:rFonts w:eastAsia="Arial Narrow" w:cs="Arial Narrow"/>
          <w:sz w:val="24"/>
          <w:szCs w:val="24"/>
        </w:rPr>
      </w:pPr>
    </w:p>
    <w:p w14:paraId="2D18A9C2" w14:textId="2A1C466E" w:rsidR="00750C06" w:rsidRDefault="00387A6B" w:rsidP="008F60D5">
      <w:pPr>
        <w:spacing w:after="0" w:line="360" w:lineRule="auto"/>
        <w:jc w:val="both"/>
        <w:rPr>
          <w:rFonts w:cstheme="minorHAnsi"/>
          <w:color w:val="000000"/>
          <w:kern w:val="24"/>
          <w:sz w:val="24"/>
          <w:szCs w:val="18"/>
          <w:lang w:val="es-MX"/>
        </w:rPr>
      </w:pPr>
      <w:r w:rsidRPr="00337DCF">
        <w:rPr>
          <w:rFonts w:eastAsia="Arial Narrow" w:cs="Arial Narrow"/>
          <w:sz w:val="24"/>
          <w:szCs w:val="24"/>
        </w:rPr>
        <w:t xml:space="preserve">Las respuestas recibidas en relación con las solicitudes de información para la evaluación </w:t>
      </w:r>
      <w:r w:rsidR="005D2403">
        <w:rPr>
          <w:rFonts w:eastAsia="Arial Narrow" w:cs="Arial Narrow"/>
          <w:sz w:val="24"/>
          <w:szCs w:val="24"/>
        </w:rPr>
        <w:t xml:space="preserve">del año </w:t>
      </w:r>
      <w:r>
        <w:rPr>
          <w:rFonts w:eastAsia="Arial Narrow" w:cs="Arial Narrow"/>
          <w:sz w:val="24"/>
          <w:szCs w:val="24"/>
        </w:rPr>
        <w:t xml:space="preserve">2021 de los </w:t>
      </w:r>
      <w:r w:rsidR="0013545F" w:rsidRPr="002955BA">
        <w:rPr>
          <w:rFonts w:eastAsia="Arial Narrow" w:cs="Arial Narrow"/>
          <w:sz w:val="24"/>
          <w:szCs w:val="24"/>
        </w:rPr>
        <w:t>6</w:t>
      </w:r>
      <w:r w:rsidR="00B32115">
        <w:rPr>
          <w:rFonts w:eastAsia="Arial Narrow" w:cs="Arial Narrow"/>
          <w:sz w:val="24"/>
          <w:szCs w:val="24"/>
        </w:rPr>
        <w:t xml:space="preserve"> </w:t>
      </w:r>
      <w:r w:rsidR="00632F8C">
        <w:rPr>
          <w:rFonts w:eastAsia="Arial Narrow" w:cs="Arial Narrow"/>
          <w:sz w:val="24"/>
          <w:szCs w:val="24"/>
        </w:rPr>
        <w:t>OP</w:t>
      </w:r>
      <w:r>
        <w:rPr>
          <w:rFonts w:eastAsia="Arial Narrow" w:cs="Arial Narrow"/>
          <w:sz w:val="24"/>
          <w:szCs w:val="24"/>
        </w:rPr>
        <w:t xml:space="preserve"> </w:t>
      </w:r>
      <w:r w:rsidR="00B32115">
        <w:rPr>
          <w:rFonts w:eastAsia="Arial Narrow" w:cs="Arial Narrow"/>
          <w:sz w:val="24"/>
          <w:szCs w:val="24"/>
        </w:rPr>
        <w:t xml:space="preserve">(13 indicadores) </w:t>
      </w:r>
      <w:r w:rsidRPr="00337DCF">
        <w:rPr>
          <w:rFonts w:eastAsia="Arial Narrow" w:cs="Arial Narrow"/>
          <w:sz w:val="24"/>
          <w:szCs w:val="24"/>
        </w:rPr>
        <w:t>dan a conocer que</w:t>
      </w:r>
      <w:r>
        <w:rPr>
          <w:rFonts w:eastAsia="Arial Narrow" w:cs="Arial Narrow"/>
          <w:sz w:val="24"/>
          <w:szCs w:val="24"/>
        </w:rPr>
        <w:t xml:space="preserve"> </w:t>
      </w:r>
      <w:r w:rsidR="00B32115">
        <w:rPr>
          <w:rFonts w:eastAsia="Arial Narrow" w:cs="Arial Narrow"/>
          <w:sz w:val="24"/>
          <w:szCs w:val="24"/>
        </w:rPr>
        <w:t xml:space="preserve">se obtuvo </w:t>
      </w:r>
      <w:r w:rsidR="00750C06">
        <w:rPr>
          <w:rFonts w:eastAsia="Arial Narrow" w:cs="Arial Narrow"/>
          <w:sz w:val="24"/>
          <w:szCs w:val="24"/>
        </w:rPr>
        <w:t xml:space="preserve">la información 6 de estos, de los cuales: 4 </w:t>
      </w:r>
      <w:r>
        <w:rPr>
          <w:rFonts w:eastAsia="Arial Narrow" w:cs="Arial Narrow"/>
          <w:sz w:val="24"/>
          <w:szCs w:val="24"/>
        </w:rPr>
        <w:t xml:space="preserve">indicadores </w:t>
      </w:r>
      <w:r w:rsidR="00750C06">
        <w:rPr>
          <w:rFonts w:eastAsia="Arial Narrow" w:cs="Arial Narrow"/>
          <w:sz w:val="24"/>
          <w:szCs w:val="24"/>
        </w:rPr>
        <w:t xml:space="preserve">son de la </w:t>
      </w:r>
      <w:r w:rsidR="005D2403" w:rsidRPr="005D2403">
        <w:rPr>
          <w:rFonts w:eastAsia="Arial Narrow" w:cs="Arial Narrow"/>
          <w:sz w:val="24"/>
          <w:szCs w:val="24"/>
        </w:rPr>
        <w:t xml:space="preserve">Encuesta Demográfica y de Salud Familiar </w:t>
      </w:r>
      <w:r w:rsidR="005D2403">
        <w:rPr>
          <w:rFonts w:eastAsia="Arial Narrow" w:cs="Arial Narrow"/>
          <w:sz w:val="24"/>
          <w:szCs w:val="24"/>
        </w:rPr>
        <w:t>(</w:t>
      </w:r>
      <w:r w:rsidR="00750C06">
        <w:rPr>
          <w:rFonts w:eastAsia="Arial Narrow" w:cs="Arial Narrow"/>
          <w:sz w:val="24"/>
          <w:szCs w:val="24"/>
        </w:rPr>
        <w:t>ENDES</w:t>
      </w:r>
      <w:r w:rsidR="005D2403">
        <w:rPr>
          <w:rFonts w:eastAsia="Arial Narrow" w:cs="Arial Narrow"/>
          <w:sz w:val="24"/>
          <w:szCs w:val="24"/>
        </w:rPr>
        <w:t>)</w:t>
      </w:r>
      <w:r w:rsidR="00750C06">
        <w:rPr>
          <w:rFonts w:eastAsia="Arial Narrow" w:cs="Arial Narrow"/>
          <w:sz w:val="24"/>
          <w:szCs w:val="24"/>
        </w:rPr>
        <w:t>, 1 de registros administrativos MIMP y 1 de registros administrativos de otros sectores</w:t>
      </w:r>
      <w:r w:rsidR="00632F8C">
        <w:rPr>
          <w:rFonts w:eastAsia="Arial Narrow" w:cs="Arial Narrow"/>
          <w:sz w:val="24"/>
          <w:szCs w:val="24"/>
        </w:rPr>
        <w:t xml:space="preserve"> (JNE)</w:t>
      </w:r>
      <w:r w:rsidR="00750C06">
        <w:rPr>
          <w:rFonts w:eastAsia="Arial Narrow" w:cs="Arial Narrow"/>
          <w:sz w:val="24"/>
          <w:szCs w:val="24"/>
        </w:rPr>
        <w:t xml:space="preserve">. Sobre el resto de los indicadores (7) no se obtuvo la información dado que:  5 son de la </w:t>
      </w:r>
      <w:r w:rsidR="00CE28D1" w:rsidRPr="00CE28D1">
        <w:rPr>
          <w:rFonts w:eastAsia="Arial Narrow" w:cs="Arial Narrow"/>
          <w:sz w:val="24"/>
          <w:szCs w:val="24"/>
        </w:rPr>
        <w:t xml:space="preserve">Encuesta Nacional de Hogares </w:t>
      </w:r>
      <w:r w:rsidR="00CE28D1">
        <w:rPr>
          <w:rFonts w:eastAsia="Arial Narrow" w:cs="Arial Narrow"/>
          <w:sz w:val="24"/>
          <w:szCs w:val="24"/>
        </w:rPr>
        <w:t>(</w:t>
      </w:r>
      <w:r w:rsidR="00750C06">
        <w:rPr>
          <w:rFonts w:eastAsia="Arial Narrow" w:cs="Arial Narrow"/>
          <w:sz w:val="24"/>
          <w:szCs w:val="24"/>
        </w:rPr>
        <w:t>ENAHO</w:t>
      </w:r>
      <w:r w:rsidR="00CE28D1">
        <w:rPr>
          <w:rFonts w:eastAsia="Arial Narrow" w:cs="Arial Narrow"/>
          <w:sz w:val="24"/>
          <w:szCs w:val="24"/>
        </w:rPr>
        <w:t>)</w:t>
      </w:r>
      <w:r w:rsidR="00750C06" w:rsidRPr="00750C06">
        <w:rPr>
          <w:rFonts w:eastAsia="Arial Narrow" w:cs="Arial Narrow"/>
          <w:sz w:val="24"/>
          <w:szCs w:val="24"/>
        </w:rPr>
        <w:t xml:space="preserve"> </w:t>
      </w:r>
      <w:r w:rsidR="00750C06">
        <w:rPr>
          <w:rFonts w:eastAsia="Arial Narrow" w:cs="Arial Narrow"/>
          <w:sz w:val="24"/>
          <w:szCs w:val="24"/>
        </w:rPr>
        <w:t>que, a la fecha de elaboración del presente informe, se encuentra en procesamiento</w:t>
      </w:r>
      <w:r w:rsidR="00D248D5">
        <w:rPr>
          <w:rFonts w:eastAsia="Arial Narrow" w:cs="Arial Narrow"/>
          <w:sz w:val="24"/>
          <w:szCs w:val="24"/>
        </w:rPr>
        <w:t xml:space="preserve"> por parte del INEI</w:t>
      </w:r>
      <w:r w:rsidR="00750C06">
        <w:rPr>
          <w:rFonts w:eastAsia="Arial Narrow" w:cs="Arial Narrow"/>
          <w:sz w:val="24"/>
          <w:szCs w:val="24"/>
        </w:rPr>
        <w:t xml:space="preserve">; 1 es de la </w:t>
      </w:r>
      <w:r w:rsidR="008F1053" w:rsidRPr="008F1053">
        <w:rPr>
          <w:rFonts w:eastAsia="Arial Narrow" w:cs="Arial Narrow"/>
          <w:sz w:val="24"/>
          <w:szCs w:val="24"/>
        </w:rPr>
        <w:t xml:space="preserve">Encuesta Nacional Sobre Relaciones Sociales </w:t>
      </w:r>
      <w:r w:rsidR="008F1053">
        <w:rPr>
          <w:rFonts w:eastAsia="Arial Narrow" w:cs="Arial Narrow"/>
          <w:sz w:val="24"/>
          <w:szCs w:val="24"/>
        </w:rPr>
        <w:t>(</w:t>
      </w:r>
      <w:r w:rsidR="00750C06">
        <w:rPr>
          <w:rFonts w:eastAsia="Arial Narrow" w:cs="Arial Narrow"/>
          <w:sz w:val="24"/>
          <w:szCs w:val="24"/>
        </w:rPr>
        <w:t>ENARES</w:t>
      </w:r>
      <w:r w:rsidR="008F1053">
        <w:rPr>
          <w:rFonts w:eastAsia="Arial Narrow" w:cs="Arial Narrow"/>
          <w:sz w:val="24"/>
          <w:szCs w:val="24"/>
        </w:rPr>
        <w:t>)</w:t>
      </w:r>
      <w:r w:rsidR="00750C06">
        <w:rPr>
          <w:rFonts w:eastAsia="Arial Narrow" w:cs="Arial Narrow"/>
          <w:sz w:val="24"/>
          <w:szCs w:val="24"/>
        </w:rPr>
        <w:t xml:space="preserve"> y 1 de la </w:t>
      </w:r>
      <w:r w:rsidR="008F1053" w:rsidRPr="008F1053">
        <w:rPr>
          <w:rFonts w:eastAsia="Arial Narrow" w:cs="Arial Narrow"/>
          <w:sz w:val="24"/>
          <w:szCs w:val="24"/>
        </w:rPr>
        <w:t xml:space="preserve">Evaluación Censal de Estudiantes </w:t>
      </w:r>
      <w:r w:rsidR="008F1053">
        <w:rPr>
          <w:rFonts w:eastAsia="Arial Narrow" w:cs="Arial Narrow"/>
          <w:sz w:val="24"/>
          <w:szCs w:val="24"/>
        </w:rPr>
        <w:t>(</w:t>
      </w:r>
      <w:r w:rsidR="00750C06">
        <w:rPr>
          <w:rFonts w:eastAsia="Arial Narrow" w:cs="Arial Narrow"/>
          <w:sz w:val="24"/>
          <w:szCs w:val="24"/>
        </w:rPr>
        <w:t>ECE</w:t>
      </w:r>
      <w:r w:rsidR="008F1053">
        <w:rPr>
          <w:rFonts w:eastAsia="Arial Narrow" w:cs="Arial Narrow"/>
          <w:sz w:val="24"/>
          <w:szCs w:val="24"/>
        </w:rPr>
        <w:t xml:space="preserve">), </w:t>
      </w:r>
      <w:r w:rsidR="0070151C">
        <w:rPr>
          <w:rFonts w:eastAsia="Arial Narrow" w:cs="Arial Narrow"/>
          <w:sz w:val="24"/>
          <w:szCs w:val="24"/>
        </w:rPr>
        <w:t xml:space="preserve">sin embargo, </w:t>
      </w:r>
      <w:r w:rsidR="00632F8C">
        <w:rPr>
          <w:rFonts w:eastAsia="Arial Narrow" w:cs="Arial Narrow"/>
          <w:sz w:val="24"/>
          <w:szCs w:val="24"/>
        </w:rPr>
        <w:t xml:space="preserve">las cuales </w:t>
      </w:r>
      <w:r w:rsidR="008F1053">
        <w:rPr>
          <w:rFonts w:eastAsia="Arial Narrow" w:cs="Arial Narrow"/>
          <w:sz w:val="24"/>
          <w:szCs w:val="24"/>
        </w:rPr>
        <w:t>no se ejecutaron para el año 2021</w:t>
      </w:r>
      <w:r w:rsidR="00750C06" w:rsidRPr="000261CC">
        <w:rPr>
          <w:rFonts w:cstheme="minorHAnsi"/>
          <w:color w:val="000000"/>
          <w:kern w:val="24"/>
          <w:sz w:val="24"/>
          <w:szCs w:val="18"/>
          <w:lang w:val="es-MX"/>
        </w:rPr>
        <w:t>.</w:t>
      </w:r>
    </w:p>
    <w:p w14:paraId="7A578693" w14:textId="77777777" w:rsidR="003D0207" w:rsidRDefault="003D0207" w:rsidP="008F60D5">
      <w:pPr>
        <w:spacing w:after="0" w:line="360" w:lineRule="auto"/>
        <w:jc w:val="both"/>
        <w:rPr>
          <w:rFonts w:cstheme="minorHAnsi"/>
          <w:color w:val="000000"/>
          <w:kern w:val="24"/>
          <w:sz w:val="24"/>
          <w:szCs w:val="18"/>
          <w:lang w:val="es-MX"/>
        </w:rPr>
      </w:pPr>
    </w:p>
    <w:p w14:paraId="7B4A4B32" w14:textId="1B5D6F38" w:rsidR="003D0207" w:rsidRDefault="003D0207" w:rsidP="003D0207">
      <w:pPr>
        <w:spacing w:line="360" w:lineRule="auto"/>
        <w:jc w:val="both"/>
        <w:rPr>
          <w:rFonts w:eastAsia="Arial Narrow" w:cs="Arial Narrow"/>
          <w:sz w:val="24"/>
          <w:szCs w:val="24"/>
        </w:rPr>
      </w:pPr>
      <w:r>
        <w:rPr>
          <w:rFonts w:eastAsia="Arial Narrow" w:cs="Arial Narrow"/>
          <w:sz w:val="24"/>
          <w:szCs w:val="24"/>
        </w:rPr>
        <w:t>Es importante señalar que esta</w:t>
      </w:r>
      <w:r w:rsidRPr="00C27FD7">
        <w:rPr>
          <w:rFonts w:eastAsia="Arial Narrow" w:cs="Arial Narrow"/>
          <w:sz w:val="24"/>
          <w:szCs w:val="24"/>
        </w:rPr>
        <w:t xml:space="preserve"> evaluación </w:t>
      </w:r>
      <w:r>
        <w:rPr>
          <w:rFonts w:eastAsia="Arial Narrow" w:cs="Arial Narrow"/>
          <w:sz w:val="24"/>
          <w:szCs w:val="24"/>
        </w:rPr>
        <w:t xml:space="preserve">también </w:t>
      </w:r>
      <w:r w:rsidR="0013545F" w:rsidRPr="002955BA">
        <w:rPr>
          <w:rFonts w:eastAsia="Arial Narrow" w:cs="Arial Narrow"/>
          <w:sz w:val="24"/>
          <w:szCs w:val="24"/>
        </w:rPr>
        <w:t xml:space="preserve">incluye </w:t>
      </w:r>
      <w:r w:rsidRPr="00632F8C">
        <w:rPr>
          <w:rFonts w:eastAsia="Arial Narrow" w:cs="Arial Narrow"/>
          <w:sz w:val="24"/>
          <w:szCs w:val="24"/>
        </w:rPr>
        <w:t xml:space="preserve">información cualitativa, </w:t>
      </w:r>
      <w:r w:rsidR="0013545F" w:rsidRPr="002955BA">
        <w:rPr>
          <w:rFonts w:eastAsia="Arial Narrow" w:cs="Arial Narrow"/>
          <w:sz w:val="24"/>
          <w:szCs w:val="24"/>
        </w:rPr>
        <w:t xml:space="preserve">la cual complementa </w:t>
      </w:r>
      <w:r>
        <w:rPr>
          <w:rFonts w:eastAsia="Arial Narrow" w:cs="Arial Narrow"/>
          <w:sz w:val="24"/>
          <w:szCs w:val="24"/>
        </w:rPr>
        <w:t>la información cuantitativa disponible antes descrita. Lo cualitativo aporta en conocer las medidas que se adoptaron, las buenas prácticas y las acciones para mejorar el desempeño, en caso las intervenciones vinculadas a la política hayan podido superar la meta; así como conocer las medidas adoptadas</w:t>
      </w:r>
      <w:r w:rsidRPr="00C27FD7">
        <w:rPr>
          <w:rFonts w:eastAsia="Arial Narrow" w:cs="Arial Narrow"/>
          <w:sz w:val="24"/>
          <w:szCs w:val="24"/>
        </w:rPr>
        <w:t>,</w:t>
      </w:r>
      <w:r>
        <w:rPr>
          <w:rFonts w:eastAsia="Arial Narrow" w:cs="Arial Narrow"/>
          <w:sz w:val="24"/>
          <w:szCs w:val="24"/>
        </w:rPr>
        <w:t xml:space="preserve"> en caso no se haya podido cumplir la meta. Por tal motivo, para aquellos servicios donde las instancias a su cargo hayan reportado información cualitativa se dispondrá de esta información, mientras que aquellos que no lo hayan reportado se realizará un análisis descriptivo del desempeño en la implementación de los objetivos prioritarios o servicios correspondientes.</w:t>
      </w:r>
    </w:p>
    <w:p w14:paraId="61D9CAEA" w14:textId="77777777" w:rsidR="003D0207" w:rsidRPr="003D0207" w:rsidRDefault="003D0207" w:rsidP="008F60D5">
      <w:pPr>
        <w:spacing w:after="0" w:line="360" w:lineRule="auto"/>
        <w:jc w:val="both"/>
        <w:rPr>
          <w:rFonts w:cstheme="minorHAnsi"/>
          <w:color w:val="000000"/>
          <w:kern w:val="24"/>
          <w:sz w:val="24"/>
          <w:szCs w:val="18"/>
        </w:rPr>
      </w:pPr>
    </w:p>
    <w:p w14:paraId="3D00E616" w14:textId="77777777" w:rsidR="008F60D5" w:rsidRPr="000261CC" w:rsidRDefault="008F60D5" w:rsidP="008F60D5">
      <w:pPr>
        <w:spacing w:after="0" w:line="360" w:lineRule="auto"/>
        <w:jc w:val="both"/>
        <w:rPr>
          <w:rFonts w:cstheme="minorHAnsi"/>
          <w:color w:val="000000"/>
          <w:kern w:val="24"/>
          <w:sz w:val="24"/>
          <w:szCs w:val="18"/>
          <w:lang w:val="es-MX"/>
        </w:rPr>
      </w:pPr>
    </w:p>
    <w:p w14:paraId="40173D54" w14:textId="6A807741" w:rsidR="00750C06" w:rsidRDefault="00750C06" w:rsidP="00750C06">
      <w:pPr>
        <w:spacing w:after="0" w:line="360" w:lineRule="auto"/>
        <w:jc w:val="both"/>
        <w:rPr>
          <w:rFonts w:eastAsia="Arial Narrow" w:cs="Arial Narrow"/>
          <w:sz w:val="24"/>
          <w:szCs w:val="24"/>
        </w:rPr>
      </w:pPr>
      <w:r>
        <w:rPr>
          <w:rFonts w:eastAsia="Arial Narrow" w:cs="Arial Narrow"/>
          <w:sz w:val="24"/>
          <w:szCs w:val="24"/>
        </w:rPr>
        <w:lastRenderedPageBreak/>
        <w:t xml:space="preserve">Con relación a los servicios de la PNIG, </w:t>
      </w:r>
      <w:r w:rsidR="008F60D5">
        <w:rPr>
          <w:rFonts w:eastAsia="Arial Narrow" w:cs="Arial Narrow"/>
          <w:sz w:val="24"/>
          <w:szCs w:val="24"/>
        </w:rPr>
        <w:t>de los 52 establecidos, 14 cuentan con protocolos aprobados</w:t>
      </w:r>
      <w:r w:rsidR="00A3510F">
        <w:rPr>
          <w:rFonts w:eastAsia="Arial Narrow" w:cs="Arial Narrow"/>
          <w:sz w:val="24"/>
          <w:szCs w:val="24"/>
        </w:rPr>
        <w:t xml:space="preserve"> (requisito para la evaluación)</w:t>
      </w:r>
      <w:r w:rsidR="008F60D5">
        <w:rPr>
          <w:rFonts w:eastAsia="Arial Narrow" w:cs="Arial Narrow"/>
          <w:sz w:val="24"/>
          <w:szCs w:val="24"/>
        </w:rPr>
        <w:t xml:space="preserve">; de los cuales </w:t>
      </w:r>
      <w:r>
        <w:rPr>
          <w:sz w:val="24"/>
          <w:szCs w:val="24"/>
        </w:rPr>
        <w:t>12 servicios</w:t>
      </w:r>
      <w:r w:rsidR="008F60D5">
        <w:rPr>
          <w:sz w:val="24"/>
          <w:szCs w:val="24"/>
        </w:rPr>
        <w:t xml:space="preserve"> se evaluarán dado que cuentan con metas programadas para el año 2021</w:t>
      </w:r>
      <w:r>
        <w:rPr>
          <w:sz w:val="24"/>
          <w:szCs w:val="24"/>
        </w:rPr>
        <w:t>, a través de 21 indicadores</w:t>
      </w:r>
      <w:r w:rsidRPr="00554759">
        <w:rPr>
          <w:sz w:val="24"/>
          <w:szCs w:val="24"/>
        </w:rPr>
        <w:t>,</w:t>
      </w:r>
      <w:r w:rsidRPr="00337DCF">
        <w:rPr>
          <w:sz w:val="24"/>
          <w:szCs w:val="24"/>
        </w:rPr>
        <w:t xml:space="preserve"> </w:t>
      </w:r>
      <w:r>
        <w:rPr>
          <w:sz w:val="24"/>
          <w:szCs w:val="24"/>
        </w:rPr>
        <w:t xml:space="preserve">habiéndose </w:t>
      </w:r>
      <w:r w:rsidRPr="00337DCF">
        <w:rPr>
          <w:sz w:val="24"/>
          <w:szCs w:val="24"/>
        </w:rPr>
        <w:t>obtenido</w:t>
      </w:r>
      <w:r>
        <w:rPr>
          <w:sz w:val="24"/>
          <w:szCs w:val="24"/>
        </w:rPr>
        <w:t xml:space="preserve"> información </w:t>
      </w:r>
      <w:r w:rsidRPr="000F5C2D">
        <w:rPr>
          <w:sz w:val="24"/>
          <w:szCs w:val="24"/>
        </w:rPr>
        <w:t>cuantitativa</w:t>
      </w:r>
      <w:r>
        <w:rPr>
          <w:sz w:val="24"/>
          <w:szCs w:val="24"/>
        </w:rPr>
        <w:t xml:space="preserve"> sobre el avance en su implementación de </w:t>
      </w:r>
      <w:r w:rsidR="00E859BA">
        <w:rPr>
          <w:sz w:val="24"/>
          <w:szCs w:val="24"/>
        </w:rPr>
        <w:t>9 servicios (</w:t>
      </w:r>
      <w:r>
        <w:rPr>
          <w:sz w:val="24"/>
          <w:szCs w:val="24"/>
        </w:rPr>
        <w:t>15 indicadores</w:t>
      </w:r>
      <w:r w:rsidR="00E859BA">
        <w:rPr>
          <w:sz w:val="24"/>
          <w:szCs w:val="24"/>
        </w:rPr>
        <w:t>)</w:t>
      </w:r>
      <w:r w:rsidRPr="00337DCF">
        <w:rPr>
          <w:sz w:val="24"/>
          <w:szCs w:val="24"/>
        </w:rPr>
        <w:t xml:space="preserve">, </w:t>
      </w:r>
      <w:r w:rsidRPr="00337DCF">
        <w:rPr>
          <w:rFonts w:eastAsia="Arial Narrow" w:cs="Arial Narrow"/>
          <w:sz w:val="24"/>
          <w:szCs w:val="24"/>
        </w:rPr>
        <w:t xml:space="preserve">mientras que </w:t>
      </w:r>
      <w:r>
        <w:rPr>
          <w:rFonts w:eastAsia="Arial Narrow" w:cs="Arial Narrow"/>
          <w:sz w:val="24"/>
          <w:szCs w:val="24"/>
        </w:rPr>
        <w:t xml:space="preserve">de </w:t>
      </w:r>
      <w:r w:rsidRPr="00337DCF">
        <w:rPr>
          <w:rFonts w:eastAsia="Arial Narrow" w:cs="Arial Narrow"/>
          <w:sz w:val="24"/>
          <w:szCs w:val="24"/>
        </w:rPr>
        <w:t xml:space="preserve">los </w:t>
      </w:r>
      <w:r w:rsidR="00E859BA">
        <w:rPr>
          <w:rFonts w:eastAsia="Arial Narrow" w:cs="Arial Narrow"/>
          <w:sz w:val="24"/>
          <w:szCs w:val="24"/>
        </w:rPr>
        <w:t>3 servicios</w:t>
      </w:r>
      <w:r w:rsidRPr="00337DCF">
        <w:rPr>
          <w:rFonts w:eastAsia="Arial Narrow" w:cs="Arial Narrow"/>
          <w:sz w:val="24"/>
          <w:szCs w:val="24"/>
        </w:rPr>
        <w:t xml:space="preserve"> restantes </w:t>
      </w:r>
      <w:r w:rsidR="00E859BA">
        <w:rPr>
          <w:rFonts w:eastAsia="Arial Narrow" w:cs="Arial Narrow"/>
          <w:sz w:val="24"/>
          <w:szCs w:val="24"/>
        </w:rPr>
        <w:t xml:space="preserve">(6 indicadores) </w:t>
      </w:r>
      <w:r>
        <w:rPr>
          <w:rFonts w:eastAsia="Arial Narrow" w:cs="Arial Narrow"/>
          <w:sz w:val="24"/>
          <w:szCs w:val="24"/>
        </w:rPr>
        <w:t>no se contó con la información correspondiente.</w:t>
      </w:r>
    </w:p>
    <w:p w14:paraId="322DA535" w14:textId="53D9B2D0" w:rsidR="00750C06" w:rsidRPr="00BD29AF" w:rsidRDefault="00750C06" w:rsidP="00750C06">
      <w:pPr>
        <w:spacing w:after="0" w:line="360" w:lineRule="auto"/>
        <w:jc w:val="both"/>
        <w:rPr>
          <w:rFonts w:eastAsia="Arial Narrow" w:cs="Arial Narrow"/>
          <w:sz w:val="24"/>
          <w:szCs w:val="24"/>
        </w:rPr>
      </w:pPr>
    </w:p>
    <w:p w14:paraId="1C27B008" w14:textId="44B5635C" w:rsidR="00750C06" w:rsidRDefault="00750C06" w:rsidP="00CD6FFC">
      <w:pPr>
        <w:spacing w:line="360" w:lineRule="auto"/>
        <w:jc w:val="both"/>
        <w:rPr>
          <w:rFonts w:eastAsia="Arial Narrow" w:cs="Arial Narrow"/>
          <w:sz w:val="24"/>
          <w:szCs w:val="24"/>
        </w:rPr>
      </w:pPr>
      <w:r w:rsidRPr="00BD29AF">
        <w:rPr>
          <w:rFonts w:eastAsia="Arial Narrow" w:cs="Arial Narrow"/>
          <w:sz w:val="24"/>
          <w:szCs w:val="24"/>
        </w:rPr>
        <w:t xml:space="preserve">Respecto a </w:t>
      </w:r>
      <w:r w:rsidR="00F1371B">
        <w:rPr>
          <w:rFonts w:eastAsia="Arial Narrow" w:cs="Arial Narrow"/>
          <w:sz w:val="24"/>
          <w:szCs w:val="24"/>
        </w:rPr>
        <w:t xml:space="preserve">los 15 </w:t>
      </w:r>
      <w:r w:rsidRPr="00BD29AF">
        <w:rPr>
          <w:rFonts w:eastAsia="Arial Narrow" w:cs="Arial Narrow"/>
          <w:sz w:val="24"/>
          <w:szCs w:val="24"/>
        </w:rPr>
        <w:t xml:space="preserve">indicadores </w:t>
      </w:r>
      <w:r w:rsidR="00F1371B">
        <w:rPr>
          <w:rFonts w:eastAsia="Arial Narrow" w:cs="Arial Narrow"/>
          <w:sz w:val="24"/>
          <w:szCs w:val="24"/>
        </w:rPr>
        <w:t xml:space="preserve">de servicios </w:t>
      </w:r>
      <w:r w:rsidRPr="00BD29AF">
        <w:rPr>
          <w:rFonts w:eastAsia="Arial Narrow" w:cs="Arial Narrow"/>
          <w:sz w:val="24"/>
          <w:szCs w:val="24"/>
        </w:rPr>
        <w:t xml:space="preserve">que cuentan con un valor para el 2021 (que representa el </w:t>
      </w:r>
      <w:r w:rsidR="008F60D5">
        <w:rPr>
          <w:rFonts w:eastAsia="Arial Narrow" w:cs="Arial Narrow"/>
          <w:sz w:val="24"/>
          <w:szCs w:val="24"/>
        </w:rPr>
        <w:t>75</w:t>
      </w:r>
      <w:r w:rsidRPr="00BD29AF">
        <w:rPr>
          <w:rFonts w:eastAsia="Arial Narrow" w:cs="Arial Narrow"/>
          <w:sz w:val="24"/>
          <w:szCs w:val="24"/>
        </w:rPr>
        <w:t xml:space="preserve">% del total de indicadores de la </w:t>
      </w:r>
      <w:r w:rsidR="008F60D5">
        <w:rPr>
          <w:rFonts w:eastAsia="Arial Narrow" w:cs="Arial Narrow"/>
          <w:sz w:val="24"/>
          <w:szCs w:val="24"/>
        </w:rPr>
        <w:t>PNIG</w:t>
      </w:r>
      <w:r>
        <w:rPr>
          <w:rFonts w:eastAsia="Arial Narrow" w:cs="Arial Narrow"/>
          <w:sz w:val="24"/>
          <w:szCs w:val="24"/>
        </w:rPr>
        <w:t xml:space="preserve"> para ese mismo año</w:t>
      </w:r>
      <w:r w:rsidRPr="00BD29AF">
        <w:rPr>
          <w:rFonts w:eastAsia="Arial Narrow" w:cs="Arial Narrow"/>
          <w:sz w:val="24"/>
          <w:szCs w:val="24"/>
        </w:rPr>
        <w:t xml:space="preserve">), se logró un avance en </w:t>
      </w:r>
      <w:r w:rsidR="008F60D5">
        <w:rPr>
          <w:rFonts w:eastAsia="Arial Narrow" w:cs="Arial Narrow"/>
          <w:sz w:val="24"/>
          <w:szCs w:val="24"/>
        </w:rPr>
        <w:t>5</w:t>
      </w:r>
      <w:r w:rsidRPr="00BD29AF">
        <w:rPr>
          <w:rFonts w:eastAsia="Arial Narrow" w:cs="Arial Narrow"/>
          <w:sz w:val="24"/>
          <w:szCs w:val="24"/>
        </w:rPr>
        <w:t xml:space="preserve"> indicadores, de los cuales 2 de ellos corresponden a servicios del MIMP</w:t>
      </w:r>
      <w:r w:rsidR="00CD6FFC">
        <w:rPr>
          <w:rFonts w:eastAsia="Arial Narrow" w:cs="Arial Narrow"/>
          <w:sz w:val="24"/>
          <w:szCs w:val="24"/>
        </w:rPr>
        <w:t xml:space="preserve"> (“</w:t>
      </w:r>
      <w:r w:rsidR="00CD6FFC" w:rsidRPr="00CD6FFC">
        <w:rPr>
          <w:rFonts w:eastAsia="Arial Narrow" w:cs="Arial Narrow"/>
          <w:sz w:val="24"/>
          <w:szCs w:val="24"/>
        </w:rPr>
        <w:t>Formación de redes de hombres para promover la igualdad, nuevas masculinidades y erradicar prácticas machistas y discriminatorias, accesibles geográficamente y con pertinencia cultura</w:t>
      </w:r>
      <w:r w:rsidR="00CD6FFC">
        <w:rPr>
          <w:rFonts w:eastAsia="Arial Narrow" w:cs="Arial Narrow"/>
          <w:sz w:val="24"/>
          <w:szCs w:val="24"/>
        </w:rPr>
        <w:t>l” y “</w:t>
      </w:r>
      <w:r w:rsidR="00CD6FFC" w:rsidRPr="00CD6FFC">
        <w:rPr>
          <w:rFonts w:eastAsia="Arial Narrow" w:cs="Arial Narrow"/>
          <w:sz w:val="24"/>
          <w:szCs w:val="24"/>
        </w:rPr>
        <w:t>Asistencia Técnica para la Incorporación del enfoque de género en los Sistemas Administrativos de la Gestión Pública, de manera oportuna y fiable</w:t>
      </w:r>
      <w:r w:rsidR="00CD6FFC">
        <w:rPr>
          <w:rFonts w:eastAsia="Arial Narrow" w:cs="Arial Narrow"/>
          <w:sz w:val="24"/>
          <w:szCs w:val="24"/>
        </w:rPr>
        <w:t>”)</w:t>
      </w:r>
      <w:r w:rsidRPr="00BD29AF">
        <w:rPr>
          <w:rFonts w:eastAsia="Arial Narrow" w:cs="Arial Narrow"/>
          <w:sz w:val="24"/>
          <w:szCs w:val="24"/>
        </w:rPr>
        <w:t>,</w:t>
      </w:r>
      <w:r w:rsidR="00CD6FFC">
        <w:rPr>
          <w:rFonts w:eastAsia="Arial Narrow" w:cs="Arial Narrow"/>
          <w:sz w:val="24"/>
          <w:szCs w:val="24"/>
        </w:rPr>
        <w:t xml:space="preserve"> </w:t>
      </w:r>
      <w:r w:rsidRPr="00BD29AF">
        <w:rPr>
          <w:rFonts w:eastAsia="Arial Narrow" w:cs="Arial Narrow"/>
          <w:sz w:val="24"/>
          <w:szCs w:val="24"/>
        </w:rPr>
        <w:t xml:space="preserve">mientras que en </w:t>
      </w:r>
      <w:r w:rsidR="008F60D5">
        <w:rPr>
          <w:rFonts w:eastAsia="Arial Narrow" w:cs="Arial Narrow"/>
          <w:sz w:val="24"/>
          <w:szCs w:val="24"/>
        </w:rPr>
        <w:t>10</w:t>
      </w:r>
      <w:r w:rsidRPr="00BD29AF">
        <w:rPr>
          <w:rFonts w:eastAsia="Arial Narrow" w:cs="Arial Narrow"/>
          <w:sz w:val="24"/>
          <w:szCs w:val="24"/>
        </w:rPr>
        <w:t xml:space="preserve"> indicadores no </w:t>
      </w:r>
      <w:r w:rsidR="008F60D5">
        <w:rPr>
          <w:rFonts w:eastAsia="Arial Narrow" w:cs="Arial Narrow"/>
          <w:sz w:val="24"/>
          <w:szCs w:val="24"/>
        </w:rPr>
        <w:t xml:space="preserve">se </w:t>
      </w:r>
      <w:r w:rsidR="00CB60F1">
        <w:rPr>
          <w:rFonts w:eastAsia="Arial Narrow" w:cs="Arial Narrow"/>
          <w:sz w:val="24"/>
          <w:szCs w:val="24"/>
        </w:rPr>
        <w:t>logró</w:t>
      </w:r>
      <w:r w:rsidRPr="00BD29AF">
        <w:rPr>
          <w:rFonts w:eastAsia="Arial Narrow" w:cs="Arial Narrow"/>
          <w:sz w:val="24"/>
          <w:szCs w:val="24"/>
        </w:rPr>
        <w:t xml:space="preserve"> superar </w:t>
      </w:r>
      <w:r w:rsidR="00CB60F1">
        <w:rPr>
          <w:rFonts w:eastAsia="Arial Narrow" w:cs="Arial Narrow"/>
          <w:sz w:val="24"/>
          <w:szCs w:val="24"/>
        </w:rPr>
        <w:t>las</w:t>
      </w:r>
      <w:r w:rsidRPr="00BD29AF">
        <w:rPr>
          <w:rFonts w:eastAsia="Arial Narrow" w:cs="Arial Narrow"/>
          <w:sz w:val="24"/>
          <w:szCs w:val="24"/>
        </w:rPr>
        <w:t xml:space="preserve"> metas </w:t>
      </w:r>
      <w:r w:rsidR="00CB60F1">
        <w:rPr>
          <w:rFonts w:eastAsia="Arial Narrow" w:cs="Arial Narrow"/>
          <w:sz w:val="24"/>
          <w:szCs w:val="24"/>
        </w:rPr>
        <w:t>correspondientes</w:t>
      </w:r>
      <w:r w:rsidR="00CD6FFC">
        <w:rPr>
          <w:rFonts w:eastAsia="Arial Narrow" w:cs="Arial Narrow"/>
          <w:sz w:val="24"/>
          <w:szCs w:val="24"/>
        </w:rPr>
        <w:t>.</w:t>
      </w:r>
    </w:p>
    <w:p w14:paraId="76B1A505" w14:textId="5E146005" w:rsidR="00D82B74" w:rsidRPr="0033280A" w:rsidRDefault="00D82B74" w:rsidP="006003AD">
      <w:pPr>
        <w:pStyle w:val="Ttulo1"/>
        <w:shd w:val="clear" w:color="auto" w:fill="E3E8ED"/>
        <w:spacing w:before="0" w:after="120" w:line="360" w:lineRule="auto"/>
        <w:ind w:left="360"/>
        <w:rPr>
          <w:rFonts w:asciiTheme="minorHAnsi" w:hAnsiTheme="minorHAnsi" w:cstheme="minorHAnsi"/>
          <w:b/>
          <w:color w:val="3760AF" w:themeColor="accent1" w:themeShade="80"/>
        </w:rPr>
      </w:pPr>
      <w:bookmarkStart w:id="1" w:name="_Toc104801659"/>
      <w:r>
        <w:rPr>
          <w:rFonts w:asciiTheme="minorHAnsi" w:hAnsiTheme="minorHAnsi" w:cstheme="minorHAnsi"/>
          <w:b/>
          <w:color w:val="3760AF" w:themeColor="accent1" w:themeShade="80"/>
        </w:rPr>
        <w:t>Presentación de la política nacional</w:t>
      </w:r>
      <w:bookmarkEnd w:id="1"/>
    </w:p>
    <w:p w14:paraId="26E5F583" w14:textId="32DE2E3F" w:rsidR="004714A1" w:rsidRDefault="008F60D5" w:rsidP="004714A1">
      <w:pPr>
        <w:snapToGrid w:val="0"/>
        <w:spacing w:after="120" w:line="360" w:lineRule="auto"/>
        <w:jc w:val="both"/>
        <w:rPr>
          <w:rFonts w:eastAsia="Arial Narrow" w:cs="Arial Narrow"/>
          <w:sz w:val="24"/>
          <w:szCs w:val="24"/>
        </w:rPr>
      </w:pPr>
      <w:r>
        <w:rPr>
          <w:rFonts w:cstheme="minorHAnsi"/>
          <w:color w:val="000000"/>
          <w:kern w:val="24"/>
          <w:sz w:val="24"/>
          <w:szCs w:val="24"/>
        </w:rPr>
        <w:t>M</w:t>
      </w:r>
      <w:r w:rsidRPr="000418E8">
        <w:rPr>
          <w:rFonts w:cstheme="minorHAnsi"/>
          <w:color w:val="000000"/>
          <w:kern w:val="24"/>
          <w:sz w:val="24"/>
          <w:szCs w:val="24"/>
        </w:rPr>
        <w:t>ediante Decreto Supremo N°00</w:t>
      </w:r>
      <w:r>
        <w:rPr>
          <w:rFonts w:cstheme="minorHAnsi"/>
          <w:color w:val="000000"/>
          <w:kern w:val="24"/>
          <w:sz w:val="24"/>
          <w:szCs w:val="24"/>
        </w:rPr>
        <w:t>8</w:t>
      </w:r>
      <w:r w:rsidRPr="000418E8">
        <w:rPr>
          <w:rFonts w:cstheme="minorHAnsi"/>
          <w:color w:val="000000"/>
          <w:kern w:val="24"/>
          <w:sz w:val="24"/>
          <w:szCs w:val="24"/>
        </w:rPr>
        <w:t>-20</w:t>
      </w:r>
      <w:r>
        <w:rPr>
          <w:rFonts w:cstheme="minorHAnsi"/>
          <w:color w:val="000000"/>
          <w:kern w:val="24"/>
          <w:sz w:val="24"/>
          <w:szCs w:val="24"/>
        </w:rPr>
        <w:t>19</w:t>
      </w:r>
      <w:r w:rsidRPr="000418E8">
        <w:rPr>
          <w:rFonts w:cstheme="minorHAnsi"/>
          <w:color w:val="000000"/>
          <w:kern w:val="24"/>
          <w:sz w:val="24"/>
          <w:szCs w:val="24"/>
        </w:rPr>
        <w:t>-MIMP</w:t>
      </w:r>
      <w:r>
        <w:rPr>
          <w:rFonts w:cstheme="minorHAnsi"/>
          <w:color w:val="000000"/>
          <w:kern w:val="24"/>
          <w:sz w:val="24"/>
          <w:szCs w:val="24"/>
        </w:rPr>
        <w:t xml:space="preserve">, publicado en el diario oficial El Peruano el </w:t>
      </w:r>
      <w:r w:rsidR="004714A1">
        <w:rPr>
          <w:rFonts w:cstheme="minorHAnsi"/>
          <w:color w:val="000000"/>
          <w:kern w:val="24"/>
          <w:sz w:val="24"/>
          <w:szCs w:val="24"/>
        </w:rPr>
        <w:t>4</w:t>
      </w:r>
      <w:r>
        <w:rPr>
          <w:rFonts w:cstheme="minorHAnsi"/>
          <w:color w:val="000000"/>
          <w:kern w:val="24"/>
          <w:sz w:val="24"/>
          <w:szCs w:val="24"/>
        </w:rPr>
        <w:t xml:space="preserve"> de </w:t>
      </w:r>
      <w:r w:rsidR="004714A1">
        <w:rPr>
          <w:rFonts w:cstheme="minorHAnsi"/>
          <w:color w:val="000000"/>
          <w:kern w:val="24"/>
          <w:sz w:val="24"/>
          <w:szCs w:val="24"/>
        </w:rPr>
        <w:t xml:space="preserve">abril </w:t>
      </w:r>
      <w:r>
        <w:rPr>
          <w:rFonts w:cstheme="minorHAnsi"/>
          <w:color w:val="000000"/>
          <w:kern w:val="24"/>
          <w:sz w:val="24"/>
          <w:szCs w:val="24"/>
        </w:rPr>
        <w:t>de</w:t>
      </w:r>
      <w:r w:rsidR="004714A1">
        <w:rPr>
          <w:rFonts w:cstheme="minorHAnsi"/>
          <w:color w:val="000000"/>
          <w:kern w:val="24"/>
          <w:sz w:val="24"/>
          <w:szCs w:val="24"/>
        </w:rPr>
        <w:t xml:space="preserve"> </w:t>
      </w:r>
      <w:r>
        <w:rPr>
          <w:rFonts w:cstheme="minorHAnsi"/>
          <w:color w:val="000000"/>
          <w:kern w:val="24"/>
          <w:sz w:val="24"/>
          <w:szCs w:val="24"/>
        </w:rPr>
        <w:t xml:space="preserve">2021, </w:t>
      </w:r>
      <w:r w:rsidRPr="000418E8">
        <w:rPr>
          <w:rFonts w:cstheme="minorHAnsi"/>
          <w:color w:val="000000"/>
          <w:kern w:val="24"/>
          <w:sz w:val="24"/>
          <w:szCs w:val="24"/>
        </w:rPr>
        <w:t xml:space="preserve">se </w:t>
      </w:r>
      <w:r>
        <w:rPr>
          <w:rFonts w:cstheme="minorHAnsi"/>
          <w:color w:val="000000"/>
          <w:kern w:val="24"/>
          <w:sz w:val="24"/>
          <w:szCs w:val="24"/>
        </w:rPr>
        <w:t xml:space="preserve">aprueba </w:t>
      </w:r>
      <w:r w:rsidRPr="000418E8">
        <w:rPr>
          <w:rFonts w:cstheme="minorHAnsi"/>
          <w:color w:val="000000"/>
          <w:kern w:val="24"/>
          <w:sz w:val="24"/>
          <w:szCs w:val="24"/>
        </w:rPr>
        <w:t xml:space="preserve">la Política Nacional </w:t>
      </w:r>
      <w:r w:rsidR="004714A1">
        <w:rPr>
          <w:rFonts w:cstheme="minorHAnsi"/>
          <w:color w:val="000000"/>
          <w:kern w:val="24"/>
          <w:sz w:val="24"/>
          <w:szCs w:val="24"/>
        </w:rPr>
        <w:t>de Igualdad de Género</w:t>
      </w:r>
      <w:r w:rsidRPr="000418E8">
        <w:rPr>
          <w:rFonts w:cstheme="minorHAnsi"/>
          <w:color w:val="000000"/>
          <w:kern w:val="24"/>
          <w:sz w:val="24"/>
          <w:szCs w:val="24"/>
        </w:rPr>
        <w:t xml:space="preserve"> (PN</w:t>
      </w:r>
      <w:r w:rsidR="004714A1">
        <w:rPr>
          <w:rFonts w:cstheme="minorHAnsi"/>
          <w:color w:val="000000"/>
          <w:kern w:val="24"/>
          <w:sz w:val="24"/>
          <w:szCs w:val="24"/>
        </w:rPr>
        <w:t>IG</w:t>
      </w:r>
      <w:r w:rsidRPr="000418E8">
        <w:rPr>
          <w:rFonts w:cstheme="minorHAnsi"/>
          <w:color w:val="000000"/>
          <w:kern w:val="24"/>
          <w:sz w:val="24"/>
          <w:szCs w:val="24"/>
        </w:rPr>
        <w:t>)</w:t>
      </w:r>
      <w:r>
        <w:rPr>
          <w:rFonts w:cstheme="minorHAnsi"/>
          <w:color w:val="000000"/>
          <w:kern w:val="24"/>
          <w:sz w:val="24"/>
          <w:szCs w:val="24"/>
        </w:rPr>
        <w:t xml:space="preserve"> a fin de </w:t>
      </w:r>
      <w:r w:rsidRPr="000418E8">
        <w:rPr>
          <w:rFonts w:cs="Calibri"/>
          <w:sz w:val="24"/>
          <w:szCs w:val="24"/>
        </w:rPr>
        <w:t xml:space="preserve">abordar el problema público de la </w:t>
      </w:r>
      <w:r w:rsidRPr="000418E8">
        <w:rPr>
          <w:rFonts w:cs="Calibri-BoldItalic"/>
          <w:b/>
          <w:bCs/>
          <w:i/>
          <w:iCs/>
          <w:sz w:val="24"/>
          <w:szCs w:val="24"/>
        </w:rPr>
        <w:t xml:space="preserve">“Discriminación estructural </w:t>
      </w:r>
      <w:r w:rsidR="004714A1">
        <w:rPr>
          <w:rFonts w:cs="Calibri-BoldItalic"/>
          <w:b/>
          <w:bCs/>
          <w:i/>
          <w:iCs/>
          <w:sz w:val="24"/>
          <w:szCs w:val="24"/>
        </w:rPr>
        <w:t>contra las mujeres</w:t>
      </w:r>
      <w:r w:rsidRPr="000418E8">
        <w:rPr>
          <w:rFonts w:cs="Calibri-BoldItalic"/>
          <w:b/>
          <w:bCs/>
          <w:i/>
          <w:iCs/>
          <w:sz w:val="24"/>
          <w:szCs w:val="24"/>
        </w:rPr>
        <w:t>”</w:t>
      </w:r>
      <w:r>
        <w:rPr>
          <w:rFonts w:cs="Calibri-BoldItalic"/>
          <w:b/>
          <w:bCs/>
          <w:i/>
          <w:iCs/>
          <w:sz w:val="24"/>
          <w:szCs w:val="24"/>
        </w:rPr>
        <w:t xml:space="preserve">. </w:t>
      </w:r>
      <w:r w:rsidR="004714A1" w:rsidRPr="004714A1">
        <w:rPr>
          <w:rFonts w:cs="Calibri-BoldItalic"/>
          <w:i/>
          <w:iCs/>
          <w:sz w:val="24"/>
          <w:szCs w:val="24"/>
        </w:rPr>
        <w:t>A</w:t>
      </w:r>
      <w:r w:rsidR="004714A1" w:rsidRPr="00960DE5">
        <w:rPr>
          <w:rFonts w:cstheme="minorHAnsi"/>
          <w:color w:val="000000"/>
          <w:kern w:val="24"/>
          <w:sz w:val="24"/>
          <w:szCs w:val="18"/>
        </w:rPr>
        <w:t>simismo, en marzo de 2020, mediante Decreto Supremo N°002-2020-MIMP, se aprobó su Plan Estratégico Multisectorial de Igualdad de Género (PEMIG)</w:t>
      </w:r>
      <w:r w:rsidR="004714A1">
        <w:rPr>
          <w:rFonts w:cstheme="minorHAnsi"/>
          <w:color w:val="000000"/>
          <w:kern w:val="24"/>
          <w:sz w:val="24"/>
          <w:szCs w:val="18"/>
        </w:rPr>
        <w:t xml:space="preserve">. </w:t>
      </w:r>
      <w:r>
        <w:rPr>
          <w:rFonts w:cs="Calibri-BoldItalic"/>
          <w:sz w:val="24"/>
          <w:szCs w:val="24"/>
        </w:rPr>
        <w:t xml:space="preserve">Se busca </w:t>
      </w:r>
      <w:r w:rsidRPr="000418E8">
        <w:rPr>
          <w:rFonts w:cs="Calibri"/>
          <w:sz w:val="24"/>
          <w:szCs w:val="24"/>
        </w:rPr>
        <w:t xml:space="preserve">garantizar el pleno goce y ejercicio de </w:t>
      </w:r>
      <w:r>
        <w:rPr>
          <w:rFonts w:cs="Calibri"/>
          <w:sz w:val="24"/>
          <w:szCs w:val="24"/>
        </w:rPr>
        <w:t>los</w:t>
      </w:r>
      <w:r w:rsidRPr="000418E8">
        <w:rPr>
          <w:rFonts w:cs="Calibri"/>
          <w:sz w:val="24"/>
          <w:szCs w:val="24"/>
        </w:rPr>
        <w:t xml:space="preserve"> derechos</w:t>
      </w:r>
      <w:r>
        <w:rPr>
          <w:rFonts w:cs="Calibri"/>
          <w:sz w:val="24"/>
          <w:szCs w:val="24"/>
        </w:rPr>
        <w:t xml:space="preserve"> de las </w:t>
      </w:r>
      <w:r w:rsidR="004714A1">
        <w:rPr>
          <w:rFonts w:cs="Calibri"/>
          <w:sz w:val="24"/>
          <w:szCs w:val="24"/>
        </w:rPr>
        <w:t>mujeres</w:t>
      </w:r>
      <w:r>
        <w:rPr>
          <w:rFonts w:cs="Calibri"/>
          <w:sz w:val="24"/>
          <w:szCs w:val="24"/>
        </w:rPr>
        <w:t xml:space="preserve"> </w:t>
      </w:r>
      <w:r w:rsidRPr="000418E8">
        <w:rPr>
          <w:rFonts w:cs="Calibri"/>
          <w:sz w:val="24"/>
          <w:szCs w:val="24"/>
        </w:rPr>
        <w:t>y contribuir a su plena inclusión, integración y participación en la sociedad sin ningún tipo de discriminación</w:t>
      </w:r>
      <w:r>
        <w:rPr>
          <w:rFonts w:cs="Calibri"/>
          <w:sz w:val="24"/>
          <w:szCs w:val="24"/>
        </w:rPr>
        <w:t xml:space="preserve">. </w:t>
      </w:r>
      <w:r w:rsidR="004714A1">
        <w:rPr>
          <w:rFonts w:cs="Calibri"/>
          <w:sz w:val="24"/>
          <w:szCs w:val="24"/>
        </w:rPr>
        <w:t>Con este propósito, se espera</w:t>
      </w:r>
      <w:r w:rsidR="004714A1" w:rsidRPr="000418E8">
        <w:rPr>
          <w:rFonts w:cs="Calibri"/>
          <w:sz w:val="24"/>
          <w:szCs w:val="24"/>
        </w:rPr>
        <w:t xml:space="preserve"> atender</w:t>
      </w:r>
      <w:r w:rsidR="004714A1">
        <w:rPr>
          <w:rFonts w:cs="Calibri"/>
          <w:sz w:val="24"/>
          <w:szCs w:val="24"/>
        </w:rPr>
        <w:t xml:space="preserve"> a más de</w:t>
      </w:r>
      <w:r w:rsidR="004714A1" w:rsidRPr="00581DC0">
        <w:rPr>
          <w:rFonts w:eastAsia="Arial Narrow" w:cs="Arial Narrow"/>
          <w:sz w:val="24"/>
          <w:szCs w:val="24"/>
        </w:rPr>
        <w:t xml:space="preserve"> 16 millones </w:t>
      </w:r>
      <w:r w:rsidR="004714A1">
        <w:rPr>
          <w:rFonts w:eastAsia="Arial Narrow" w:cs="Arial Narrow"/>
          <w:sz w:val="24"/>
          <w:szCs w:val="24"/>
        </w:rPr>
        <w:t xml:space="preserve">de mujeres, cifra que representa </w:t>
      </w:r>
      <w:r w:rsidR="004714A1" w:rsidRPr="00581DC0">
        <w:rPr>
          <w:rFonts w:eastAsia="Arial Narrow" w:cs="Arial Narrow"/>
          <w:sz w:val="24"/>
          <w:szCs w:val="24"/>
        </w:rPr>
        <w:t xml:space="preserve">el 50,4% de la población </w:t>
      </w:r>
      <w:r w:rsidR="004714A1">
        <w:rPr>
          <w:rFonts w:eastAsia="Arial Narrow" w:cs="Arial Narrow"/>
          <w:sz w:val="24"/>
          <w:szCs w:val="24"/>
        </w:rPr>
        <w:t>nacional en el 2021</w:t>
      </w:r>
      <w:r w:rsidR="004714A1" w:rsidRPr="00581DC0">
        <w:rPr>
          <w:rFonts w:eastAsia="Arial Narrow" w:cs="Arial Narrow"/>
          <w:sz w:val="24"/>
          <w:szCs w:val="24"/>
        </w:rPr>
        <w:t>.</w:t>
      </w:r>
      <w:r w:rsidR="004714A1">
        <w:rPr>
          <w:rFonts w:eastAsia="Arial Narrow" w:cs="Arial Narrow"/>
          <w:sz w:val="24"/>
          <w:szCs w:val="24"/>
        </w:rPr>
        <w:t xml:space="preserve"> </w:t>
      </w:r>
      <w:r w:rsidR="004714A1" w:rsidRPr="00581DC0">
        <w:rPr>
          <w:rFonts w:eastAsia="Arial Narrow" w:cs="Arial Narrow"/>
          <w:sz w:val="24"/>
          <w:szCs w:val="24"/>
        </w:rPr>
        <w:t>Según grupos de edad, las mujeres menores de 15 años alcanzan el 24,0%, las que tienen de 15 a 49 años el 52,3%, las de 50 a 59 años el 10,1% y las mujeres adultas mayores (60 y más años) el 13,5%</w:t>
      </w:r>
      <w:r w:rsidR="004714A1">
        <w:rPr>
          <w:rFonts w:eastAsia="Arial Narrow" w:cs="Arial Narrow"/>
          <w:sz w:val="24"/>
          <w:szCs w:val="24"/>
        </w:rPr>
        <w:t xml:space="preserve"> (INEI, 2021).</w:t>
      </w:r>
    </w:p>
    <w:p w14:paraId="10A0F44A" w14:textId="09C886B7" w:rsidR="004714A1" w:rsidRDefault="004714A1" w:rsidP="00AA3A7D">
      <w:pPr>
        <w:snapToGrid w:val="0"/>
        <w:spacing w:after="0" w:line="360" w:lineRule="auto"/>
        <w:jc w:val="both"/>
        <w:rPr>
          <w:rFonts w:eastAsia="Arial Narrow" w:cs="Arial Narrow"/>
          <w:sz w:val="24"/>
          <w:szCs w:val="24"/>
        </w:rPr>
      </w:pPr>
    </w:p>
    <w:p w14:paraId="75C239E5" w14:textId="09B3122F" w:rsidR="00AA3A7D" w:rsidRDefault="004714A1" w:rsidP="00AA3A7D">
      <w:pPr>
        <w:snapToGrid w:val="0"/>
        <w:spacing w:after="0" w:line="360" w:lineRule="auto"/>
        <w:jc w:val="both"/>
        <w:rPr>
          <w:rFonts w:cs="Helvetica"/>
          <w:sz w:val="24"/>
          <w:szCs w:val="24"/>
        </w:rPr>
      </w:pPr>
      <w:r>
        <w:rPr>
          <w:rFonts w:eastAsia="Arial Narrow" w:cs="Arial Narrow"/>
          <w:sz w:val="24"/>
          <w:szCs w:val="24"/>
        </w:rPr>
        <w:t>La</w:t>
      </w:r>
      <w:r w:rsidRPr="000418E8">
        <w:rPr>
          <w:rFonts w:eastAsia="Arial Narrow" w:cs="Arial Narrow"/>
          <w:sz w:val="24"/>
          <w:szCs w:val="24"/>
        </w:rPr>
        <w:t xml:space="preserve"> </w:t>
      </w:r>
      <w:r>
        <w:rPr>
          <w:rFonts w:eastAsia="Arial Narrow" w:cs="Arial Narrow"/>
          <w:sz w:val="24"/>
          <w:szCs w:val="24"/>
        </w:rPr>
        <w:t xml:space="preserve">PNIG </w:t>
      </w:r>
      <w:r w:rsidRPr="000418E8">
        <w:rPr>
          <w:rFonts w:eastAsia="Arial Narrow" w:cs="Arial Narrow"/>
          <w:sz w:val="24"/>
          <w:szCs w:val="24"/>
        </w:rPr>
        <w:t xml:space="preserve">sustenta su intervención </w:t>
      </w:r>
      <w:r>
        <w:rPr>
          <w:rFonts w:eastAsia="Arial Narrow" w:cs="Arial Narrow"/>
          <w:sz w:val="24"/>
          <w:szCs w:val="24"/>
        </w:rPr>
        <w:t xml:space="preserve">en el marco jurídico </w:t>
      </w:r>
      <w:r w:rsidRPr="000418E8">
        <w:rPr>
          <w:rFonts w:eastAsia="Arial Narrow" w:cs="Arial Narrow"/>
          <w:sz w:val="24"/>
          <w:szCs w:val="24"/>
        </w:rPr>
        <w:t xml:space="preserve">para la promoción y protección de los derechos de las </w:t>
      </w:r>
      <w:r w:rsidR="00AA3A7D">
        <w:rPr>
          <w:rFonts w:eastAsia="Arial Narrow" w:cs="Arial Narrow"/>
          <w:sz w:val="24"/>
          <w:szCs w:val="24"/>
        </w:rPr>
        <w:t>mujeres</w:t>
      </w:r>
      <w:r>
        <w:rPr>
          <w:rFonts w:eastAsia="Arial Narrow" w:cs="Arial Narrow"/>
          <w:sz w:val="24"/>
          <w:szCs w:val="24"/>
        </w:rPr>
        <w:t xml:space="preserve">. </w:t>
      </w:r>
      <w:r w:rsidRPr="000418E8">
        <w:rPr>
          <w:rFonts w:eastAsia="Arial Narrow" w:cs="Arial Narrow"/>
          <w:sz w:val="24"/>
          <w:szCs w:val="24"/>
        </w:rPr>
        <w:t xml:space="preserve"> </w:t>
      </w:r>
      <w:r>
        <w:rPr>
          <w:rFonts w:eastAsia="Arial Narrow" w:cs="Arial Narrow"/>
          <w:sz w:val="24"/>
          <w:szCs w:val="24"/>
        </w:rPr>
        <w:t>L</w:t>
      </w:r>
      <w:r w:rsidRPr="000418E8">
        <w:rPr>
          <w:rFonts w:eastAsia="Arial Narrow" w:cs="Arial Narrow"/>
          <w:sz w:val="24"/>
          <w:szCs w:val="24"/>
        </w:rPr>
        <w:t>a</w:t>
      </w:r>
      <w:r w:rsidR="00AA3A7D">
        <w:rPr>
          <w:rFonts w:eastAsia="Arial Narrow" w:cs="Arial Narrow"/>
          <w:sz w:val="24"/>
          <w:szCs w:val="24"/>
        </w:rPr>
        <w:t xml:space="preserve"> </w:t>
      </w:r>
      <w:r w:rsidR="00AA3A7D" w:rsidRPr="00AA3A7D">
        <w:rPr>
          <w:rFonts w:cs="Helvetica"/>
          <w:sz w:val="24"/>
          <w:szCs w:val="24"/>
        </w:rPr>
        <w:t xml:space="preserve">Constitución Política del Perú (artículo 2º inciso 2, </w:t>
      </w:r>
      <w:r w:rsidR="00AA3A7D" w:rsidRPr="00AA3A7D">
        <w:rPr>
          <w:rFonts w:cs="Helvetica"/>
          <w:sz w:val="24"/>
          <w:szCs w:val="24"/>
        </w:rPr>
        <w:lastRenderedPageBreak/>
        <w:t>artículo 26 y artículo 191)</w:t>
      </w:r>
      <w:r w:rsidR="00AA3A7D">
        <w:rPr>
          <w:rFonts w:cs="Helvetica"/>
          <w:sz w:val="24"/>
          <w:szCs w:val="24"/>
        </w:rPr>
        <w:t xml:space="preserve">, </w:t>
      </w:r>
      <w:r w:rsidR="00AA3A7D" w:rsidRPr="005E4CD5">
        <w:rPr>
          <w:rFonts w:cs="Helvetica"/>
          <w:sz w:val="24"/>
          <w:szCs w:val="24"/>
        </w:rPr>
        <w:t xml:space="preserve">Ley </w:t>
      </w:r>
      <w:proofErr w:type="spellStart"/>
      <w:r w:rsidR="00AA3A7D" w:rsidRPr="005E4CD5">
        <w:rPr>
          <w:rFonts w:cs="Helvetica"/>
          <w:sz w:val="24"/>
          <w:szCs w:val="24"/>
        </w:rPr>
        <w:t>N°</w:t>
      </w:r>
      <w:proofErr w:type="spellEnd"/>
      <w:r w:rsidR="00AA3A7D" w:rsidRPr="005E4CD5">
        <w:rPr>
          <w:rFonts w:cs="Helvetica"/>
          <w:sz w:val="24"/>
          <w:szCs w:val="24"/>
        </w:rPr>
        <w:t xml:space="preserve"> 28983, Ley de igualdad de oportunidades entre mujeres y hombres</w:t>
      </w:r>
      <w:r w:rsidR="00AA3A7D">
        <w:rPr>
          <w:rFonts w:cs="Helvetica"/>
          <w:sz w:val="24"/>
          <w:szCs w:val="24"/>
        </w:rPr>
        <w:t xml:space="preserve">, la </w:t>
      </w:r>
      <w:r w:rsidR="00AA3A7D" w:rsidRPr="005E4CD5">
        <w:rPr>
          <w:rFonts w:cs="Helvetica"/>
          <w:sz w:val="24"/>
          <w:szCs w:val="24"/>
        </w:rPr>
        <w:t xml:space="preserve">Ley </w:t>
      </w:r>
      <w:proofErr w:type="spellStart"/>
      <w:r w:rsidR="00AA3A7D" w:rsidRPr="005E4CD5">
        <w:rPr>
          <w:rFonts w:cs="Helvetica"/>
          <w:sz w:val="24"/>
          <w:szCs w:val="24"/>
        </w:rPr>
        <w:t>N°</w:t>
      </w:r>
      <w:proofErr w:type="spellEnd"/>
      <w:r w:rsidR="00AA3A7D" w:rsidRPr="005E4CD5">
        <w:rPr>
          <w:rFonts w:cs="Helvetica"/>
          <w:sz w:val="24"/>
          <w:szCs w:val="24"/>
        </w:rPr>
        <w:t xml:space="preserve"> 26772 dispone que las ofertas de empleo y acceso a medios de formación educativa no podrán contener requisitos que constituyan discriminación, anulación o alteración de igualdad de oportunidades o de trato</w:t>
      </w:r>
      <w:r w:rsidR="00AA3A7D">
        <w:rPr>
          <w:rFonts w:cs="Helvetica"/>
          <w:sz w:val="24"/>
          <w:szCs w:val="24"/>
        </w:rPr>
        <w:t xml:space="preserve">, </w:t>
      </w:r>
      <w:r w:rsidR="00AA3A7D" w:rsidRPr="00AA3A7D">
        <w:rPr>
          <w:rFonts w:cs="Helvetica"/>
          <w:sz w:val="24"/>
          <w:szCs w:val="24"/>
        </w:rPr>
        <w:t xml:space="preserve">Ley </w:t>
      </w:r>
      <w:proofErr w:type="spellStart"/>
      <w:r w:rsidR="00AA3A7D" w:rsidRPr="00AA3A7D">
        <w:rPr>
          <w:rFonts w:cs="Helvetica"/>
          <w:sz w:val="24"/>
          <w:szCs w:val="24"/>
        </w:rPr>
        <w:t>N°</w:t>
      </w:r>
      <w:proofErr w:type="spellEnd"/>
      <w:r w:rsidR="00AA3A7D" w:rsidRPr="00AA3A7D">
        <w:rPr>
          <w:rFonts w:cs="Helvetica"/>
          <w:sz w:val="24"/>
          <w:szCs w:val="24"/>
        </w:rPr>
        <w:t xml:space="preserve"> 27942, Ley de prevención y sanción del hostigamiento sexual. Su reglamento fue aprobado por Decreto Supremo </w:t>
      </w:r>
      <w:proofErr w:type="spellStart"/>
      <w:r w:rsidR="00AA3A7D" w:rsidRPr="00AA3A7D">
        <w:rPr>
          <w:rFonts w:cs="Helvetica"/>
          <w:sz w:val="24"/>
          <w:szCs w:val="24"/>
        </w:rPr>
        <w:t>N°</w:t>
      </w:r>
      <w:proofErr w:type="spellEnd"/>
      <w:r w:rsidR="00AA3A7D" w:rsidRPr="00AA3A7D">
        <w:rPr>
          <w:rFonts w:cs="Helvetica"/>
          <w:sz w:val="24"/>
          <w:szCs w:val="24"/>
        </w:rPr>
        <w:t xml:space="preserve"> 010-2003-MIMDES.</w:t>
      </w:r>
    </w:p>
    <w:p w14:paraId="35CD58BC" w14:textId="77777777" w:rsidR="00AA3A7D" w:rsidRDefault="00AA3A7D" w:rsidP="00AA3A7D">
      <w:pPr>
        <w:snapToGrid w:val="0"/>
        <w:spacing w:after="0" w:line="360" w:lineRule="auto"/>
        <w:jc w:val="both"/>
        <w:rPr>
          <w:rFonts w:cs="Helvetica"/>
          <w:sz w:val="24"/>
          <w:szCs w:val="24"/>
        </w:rPr>
      </w:pPr>
    </w:p>
    <w:p w14:paraId="4717C3E0" w14:textId="0B581271" w:rsidR="00AA3A7D" w:rsidRDefault="00AA3A7D" w:rsidP="002955BA">
      <w:pPr>
        <w:snapToGrid w:val="0"/>
        <w:spacing w:after="0" w:line="360" w:lineRule="auto"/>
        <w:jc w:val="both"/>
        <w:rPr>
          <w:rFonts w:cs="Helvetica"/>
          <w:sz w:val="24"/>
          <w:szCs w:val="24"/>
        </w:rPr>
      </w:pPr>
      <w:r>
        <w:rPr>
          <w:rFonts w:eastAsia="Arial Narrow" w:cs="Arial Narrow"/>
          <w:sz w:val="24"/>
          <w:szCs w:val="24"/>
        </w:rPr>
        <w:t>Asimismo</w:t>
      </w:r>
      <w:r w:rsidRPr="000418E8">
        <w:rPr>
          <w:rFonts w:eastAsia="Arial Narrow" w:cs="Arial Narrow"/>
          <w:sz w:val="24"/>
          <w:szCs w:val="24"/>
        </w:rPr>
        <w:t>,</w:t>
      </w:r>
      <w:r>
        <w:rPr>
          <w:rFonts w:eastAsia="Arial Narrow" w:cs="Arial Narrow"/>
          <w:sz w:val="24"/>
          <w:szCs w:val="24"/>
        </w:rPr>
        <w:t xml:space="preserve"> la PNIG se sustenta en normas e instrumentos internacionales suscritos y/o ratificados por el Estado peruano en materia de derechos humanos y mujeres,</w:t>
      </w:r>
      <w:r>
        <w:rPr>
          <w:sz w:val="24"/>
          <w:szCs w:val="24"/>
        </w:rPr>
        <w:t xml:space="preserve"> </w:t>
      </w:r>
      <w:r w:rsidRPr="000418E8">
        <w:rPr>
          <w:sz w:val="24"/>
          <w:szCs w:val="24"/>
        </w:rPr>
        <w:t>principalmente</w:t>
      </w:r>
      <w:r w:rsidR="005C2736">
        <w:rPr>
          <w:sz w:val="24"/>
          <w:szCs w:val="24"/>
        </w:rPr>
        <w:t xml:space="preserve"> la </w:t>
      </w:r>
      <w:r w:rsidR="005C2736" w:rsidRPr="005E4CD5">
        <w:rPr>
          <w:rFonts w:cs="Helvetica"/>
          <w:sz w:val="24"/>
          <w:szCs w:val="24"/>
        </w:rPr>
        <w:t>Declaración Universal de Derechos Humanos (1948)</w:t>
      </w:r>
      <w:r w:rsidR="005C2736">
        <w:rPr>
          <w:rFonts w:cs="Helvetica"/>
          <w:sz w:val="24"/>
          <w:szCs w:val="24"/>
        </w:rPr>
        <w:t>, el C</w:t>
      </w:r>
      <w:r w:rsidR="005C2736" w:rsidRPr="005E4CD5">
        <w:rPr>
          <w:rFonts w:cs="Helvetica"/>
          <w:sz w:val="24"/>
          <w:szCs w:val="24"/>
        </w:rPr>
        <w:t xml:space="preserve">onvenio </w:t>
      </w:r>
      <w:proofErr w:type="spellStart"/>
      <w:r w:rsidR="005C2736" w:rsidRPr="005E4CD5">
        <w:rPr>
          <w:rFonts w:cs="Helvetica"/>
          <w:sz w:val="24"/>
          <w:szCs w:val="24"/>
        </w:rPr>
        <w:t>N°</w:t>
      </w:r>
      <w:proofErr w:type="spellEnd"/>
      <w:r w:rsidR="005C2736" w:rsidRPr="005E4CD5">
        <w:rPr>
          <w:rFonts w:cs="Helvetica"/>
          <w:sz w:val="24"/>
          <w:szCs w:val="24"/>
        </w:rPr>
        <w:t xml:space="preserve"> 100 (1951) de la Organización Internacional del Trabajo (OIT), referido a la igualdad de remuneración entre hombres y mujeres por trabajo de igual valor</w:t>
      </w:r>
      <w:r w:rsidR="005C2736">
        <w:rPr>
          <w:rFonts w:cs="Helvetica"/>
          <w:sz w:val="24"/>
          <w:szCs w:val="24"/>
        </w:rPr>
        <w:t xml:space="preserve">, la </w:t>
      </w:r>
      <w:r w:rsidR="005C2736" w:rsidRPr="005E4CD5">
        <w:rPr>
          <w:rFonts w:cs="Helvetica"/>
          <w:sz w:val="24"/>
          <w:szCs w:val="24"/>
        </w:rPr>
        <w:t>Convención sobre los Derechos Políticos de la Mujer (1952)</w:t>
      </w:r>
      <w:r w:rsidR="005C2736">
        <w:rPr>
          <w:rFonts w:cs="Helvetica"/>
          <w:sz w:val="24"/>
          <w:szCs w:val="24"/>
        </w:rPr>
        <w:t xml:space="preserve">, el </w:t>
      </w:r>
      <w:r w:rsidR="005C2736" w:rsidRPr="005E4CD5">
        <w:rPr>
          <w:rFonts w:cs="Helvetica"/>
          <w:sz w:val="24"/>
          <w:szCs w:val="24"/>
        </w:rPr>
        <w:t xml:space="preserve">Convenio </w:t>
      </w:r>
      <w:proofErr w:type="spellStart"/>
      <w:r w:rsidR="005C2736" w:rsidRPr="005E4CD5">
        <w:rPr>
          <w:rFonts w:cs="Helvetica"/>
          <w:sz w:val="24"/>
          <w:szCs w:val="24"/>
        </w:rPr>
        <w:t>N°</w:t>
      </w:r>
      <w:proofErr w:type="spellEnd"/>
      <w:r w:rsidR="005C2736" w:rsidRPr="005E4CD5">
        <w:rPr>
          <w:rFonts w:cs="Helvetica"/>
          <w:sz w:val="24"/>
          <w:szCs w:val="24"/>
        </w:rPr>
        <w:t xml:space="preserve"> 111 (1958) de la OIT, referido a la igualdad de oportunidades y de trato en materia de empleo y ocupación</w:t>
      </w:r>
      <w:r w:rsidR="005C2736">
        <w:rPr>
          <w:rFonts w:cs="Helvetica"/>
          <w:sz w:val="24"/>
          <w:szCs w:val="24"/>
        </w:rPr>
        <w:t xml:space="preserve">, y la </w:t>
      </w:r>
      <w:r w:rsidR="005C2736" w:rsidRPr="005E4CD5">
        <w:rPr>
          <w:rFonts w:cs="Helvetica"/>
          <w:sz w:val="24"/>
          <w:szCs w:val="24"/>
        </w:rPr>
        <w:t>Convención Internacional sobre la Eliminación de todas las Formas de Discriminación Racial (1965).</w:t>
      </w:r>
    </w:p>
    <w:p w14:paraId="4CC83C09" w14:textId="77777777" w:rsidR="00CD6FFC" w:rsidRPr="005E4CD5" w:rsidRDefault="00CD6FFC" w:rsidP="002955BA">
      <w:pPr>
        <w:snapToGrid w:val="0"/>
        <w:spacing w:after="0" w:line="360" w:lineRule="auto"/>
        <w:jc w:val="both"/>
        <w:rPr>
          <w:rFonts w:cs="Helvetica"/>
          <w:sz w:val="24"/>
          <w:szCs w:val="24"/>
        </w:rPr>
      </w:pPr>
    </w:p>
    <w:p w14:paraId="68CF1649" w14:textId="2443DF9C" w:rsidR="005C2736" w:rsidRPr="003A1638" w:rsidRDefault="005C2736" w:rsidP="005C2736">
      <w:pPr>
        <w:snapToGrid w:val="0"/>
        <w:spacing w:after="120" w:line="360" w:lineRule="auto"/>
        <w:jc w:val="both"/>
        <w:rPr>
          <w:sz w:val="24"/>
          <w:szCs w:val="24"/>
        </w:rPr>
      </w:pPr>
      <w:r>
        <w:rPr>
          <w:rFonts w:cs="Helvetica"/>
          <w:sz w:val="24"/>
          <w:szCs w:val="24"/>
        </w:rPr>
        <w:t xml:space="preserve">En este marco, la PNIG aspira </w:t>
      </w:r>
      <w:r>
        <w:rPr>
          <w:sz w:val="24"/>
          <w:szCs w:val="24"/>
        </w:rPr>
        <w:t xml:space="preserve">alcanzar una situación futura deseada </w:t>
      </w:r>
      <w:r w:rsidRPr="000418E8">
        <w:rPr>
          <w:sz w:val="24"/>
          <w:szCs w:val="24"/>
        </w:rPr>
        <w:t>a</w:t>
      </w:r>
      <w:r w:rsidRPr="000418E8">
        <w:rPr>
          <w:rFonts w:cs="Calibri-Italic"/>
          <w:sz w:val="24"/>
          <w:szCs w:val="24"/>
        </w:rPr>
        <w:t xml:space="preserve">l 2030 </w:t>
      </w:r>
      <w:r>
        <w:rPr>
          <w:rFonts w:cs="Calibri-Italic"/>
          <w:sz w:val="24"/>
          <w:szCs w:val="24"/>
        </w:rPr>
        <w:t>donde</w:t>
      </w:r>
      <w:r w:rsidRPr="000418E8">
        <w:rPr>
          <w:rFonts w:cs="Calibri-Italic"/>
          <w:sz w:val="24"/>
          <w:szCs w:val="24"/>
        </w:rPr>
        <w:t xml:space="preserve">, en nuestro país, la discriminación estructural </w:t>
      </w:r>
      <w:r>
        <w:rPr>
          <w:rFonts w:cs="Calibri-Italic"/>
          <w:sz w:val="24"/>
          <w:szCs w:val="24"/>
        </w:rPr>
        <w:t xml:space="preserve">que afecta a las mujeres se reduzca, </w:t>
      </w:r>
      <w:r w:rsidRPr="000418E8">
        <w:rPr>
          <w:rFonts w:cs="Calibri-Italic"/>
          <w:sz w:val="24"/>
          <w:szCs w:val="24"/>
        </w:rPr>
        <w:t>permitiendo que ejerzan plenamente sus derechos</w:t>
      </w:r>
      <w:r>
        <w:rPr>
          <w:rFonts w:cs="Calibri-Italic"/>
          <w:sz w:val="24"/>
          <w:szCs w:val="24"/>
        </w:rPr>
        <w:t xml:space="preserve"> y</w:t>
      </w:r>
      <w:r w:rsidRPr="000418E8">
        <w:rPr>
          <w:rFonts w:cs="Calibri-Italic"/>
          <w:sz w:val="24"/>
          <w:szCs w:val="24"/>
        </w:rPr>
        <w:t xml:space="preserve"> se garantice su calidad de vida</w:t>
      </w:r>
      <w:r>
        <w:rPr>
          <w:rFonts w:cs="Calibri-Italic"/>
          <w:sz w:val="24"/>
          <w:szCs w:val="24"/>
        </w:rPr>
        <w:t xml:space="preserve">; ello </w:t>
      </w:r>
      <w:r>
        <w:rPr>
          <w:sz w:val="24"/>
          <w:szCs w:val="24"/>
        </w:rPr>
        <w:t xml:space="preserve">se verá reflejado en la evolución de los siguientes indicadores del año 2021 al 2030: </w:t>
      </w:r>
      <w:r w:rsidRPr="000418E8">
        <w:rPr>
          <w:sz w:val="24"/>
          <w:szCs w:val="24"/>
        </w:rPr>
        <w:t xml:space="preserve"> </w:t>
      </w:r>
    </w:p>
    <w:p w14:paraId="25AFA2E8" w14:textId="1E8308F1" w:rsidR="005C2736" w:rsidRPr="00054C26" w:rsidRDefault="00B85940" w:rsidP="003641E9">
      <w:pPr>
        <w:pStyle w:val="Prrafodelista"/>
        <w:numPr>
          <w:ilvl w:val="0"/>
          <w:numId w:val="18"/>
        </w:numPr>
        <w:autoSpaceDE w:val="0"/>
        <w:autoSpaceDN w:val="0"/>
        <w:adjustRightInd w:val="0"/>
        <w:spacing w:after="0" w:line="276" w:lineRule="auto"/>
        <w:jc w:val="both"/>
        <w:rPr>
          <w:rFonts w:cs="Helvetica"/>
          <w:sz w:val="24"/>
          <w:szCs w:val="24"/>
        </w:rPr>
      </w:pPr>
      <w:r>
        <w:rPr>
          <w:rFonts w:cs="Helvetica"/>
          <w:sz w:val="24"/>
          <w:szCs w:val="24"/>
        </w:rPr>
        <w:t>L</w:t>
      </w:r>
      <w:r w:rsidR="005C2736" w:rsidRPr="00054C26">
        <w:rPr>
          <w:rFonts w:cs="Helvetica"/>
          <w:sz w:val="24"/>
          <w:szCs w:val="24"/>
        </w:rPr>
        <w:t>a reducción a 36,8% de la tolerancia social hacia la violencia contra las mujeres</w:t>
      </w:r>
      <w:r>
        <w:rPr>
          <w:rFonts w:cs="Helvetica"/>
          <w:sz w:val="24"/>
          <w:szCs w:val="24"/>
        </w:rPr>
        <w:t>.</w:t>
      </w:r>
      <w:r w:rsidR="005C2736" w:rsidRPr="00054C26">
        <w:rPr>
          <w:rFonts w:cs="Helvetica"/>
          <w:sz w:val="24"/>
          <w:szCs w:val="24"/>
        </w:rPr>
        <w:t xml:space="preserve"> </w:t>
      </w:r>
    </w:p>
    <w:p w14:paraId="5E0975DF" w14:textId="7D43D404" w:rsidR="005C2736" w:rsidRDefault="00B85940" w:rsidP="003641E9">
      <w:pPr>
        <w:pStyle w:val="Prrafodelista"/>
        <w:numPr>
          <w:ilvl w:val="0"/>
          <w:numId w:val="18"/>
        </w:numPr>
        <w:autoSpaceDE w:val="0"/>
        <w:autoSpaceDN w:val="0"/>
        <w:adjustRightInd w:val="0"/>
        <w:spacing w:after="0" w:line="276" w:lineRule="auto"/>
        <w:jc w:val="both"/>
        <w:rPr>
          <w:rFonts w:cs="Helvetica"/>
          <w:sz w:val="24"/>
          <w:szCs w:val="24"/>
        </w:rPr>
      </w:pPr>
      <w:r>
        <w:rPr>
          <w:rFonts w:cs="Helvetica"/>
          <w:sz w:val="24"/>
          <w:szCs w:val="24"/>
        </w:rPr>
        <w:t>L</w:t>
      </w:r>
      <w:r w:rsidR="005C2736" w:rsidRPr="00054C26">
        <w:rPr>
          <w:rFonts w:cs="Helvetica"/>
          <w:sz w:val="24"/>
          <w:szCs w:val="24"/>
        </w:rPr>
        <w:t>a</w:t>
      </w:r>
      <w:r w:rsidR="005C2736">
        <w:rPr>
          <w:rFonts w:cs="Helvetica"/>
          <w:sz w:val="24"/>
          <w:szCs w:val="24"/>
        </w:rPr>
        <w:t xml:space="preserve"> </w:t>
      </w:r>
      <w:r w:rsidR="005C2736" w:rsidRPr="00054C26">
        <w:rPr>
          <w:rFonts w:cs="Helvetica"/>
          <w:sz w:val="24"/>
          <w:szCs w:val="24"/>
        </w:rPr>
        <w:t>incorporación del enfoque de género en la gestión institucional del 100% de los ministerios</w:t>
      </w:r>
      <w:r>
        <w:rPr>
          <w:rFonts w:cs="Helvetica"/>
          <w:sz w:val="24"/>
          <w:szCs w:val="24"/>
        </w:rPr>
        <w:t>.</w:t>
      </w:r>
    </w:p>
    <w:p w14:paraId="2BFBD2D1" w14:textId="4AF9A72F" w:rsidR="005C2736" w:rsidRDefault="00B85940" w:rsidP="003641E9">
      <w:pPr>
        <w:pStyle w:val="Prrafodelista"/>
        <w:numPr>
          <w:ilvl w:val="0"/>
          <w:numId w:val="18"/>
        </w:numPr>
        <w:autoSpaceDE w:val="0"/>
        <w:autoSpaceDN w:val="0"/>
        <w:adjustRightInd w:val="0"/>
        <w:spacing w:after="0" w:line="276" w:lineRule="auto"/>
        <w:jc w:val="both"/>
        <w:rPr>
          <w:rFonts w:cs="Helvetica"/>
          <w:sz w:val="24"/>
          <w:szCs w:val="24"/>
        </w:rPr>
      </w:pPr>
      <w:r>
        <w:rPr>
          <w:rFonts w:cs="Helvetica"/>
          <w:sz w:val="24"/>
          <w:szCs w:val="24"/>
        </w:rPr>
        <w:t>L</w:t>
      </w:r>
      <w:r w:rsidR="005C2736" w:rsidRPr="00054C26">
        <w:rPr>
          <w:rFonts w:cs="Helvetica"/>
          <w:sz w:val="24"/>
          <w:szCs w:val="24"/>
        </w:rPr>
        <w:t>a reducción a 2,4% del</w:t>
      </w:r>
      <w:r w:rsidR="005C2736">
        <w:rPr>
          <w:rFonts w:cs="Helvetica"/>
          <w:sz w:val="24"/>
          <w:szCs w:val="24"/>
        </w:rPr>
        <w:t xml:space="preserve"> </w:t>
      </w:r>
      <w:r w:rsidR="005C2736" w:rsidRPr="00054C26">
        <w:rPr>
          <w:rFonts w:cs="Helvetica"/>
          <w:sz w:val="24"/>
          <w:szCs w:val="24"/>
        </w:rPr>
        <w:t>porcentaje de mujeres víctimas de violencia física y/o sexual, en relaciones de pareja, en los últimos 12 meses</w:t>
      </w:r>
      <w:r>
        <w:rPr>
          <w:rFonts w:cs="Helvetica"/>
          <w:sz w:val="24"/>
          <w:szCs w:val="24"/>
        </w:rPr>
        <w:t>.</w:t>
      </w:r>
    </w:p>
    <w:p w14:paraId="76D3577E" w14:textId="3FC5084E" w:rsidR="005C2736" w:rsidRPr="00054C26" w:rsidRDefault="00B85940" w:rsidP="003641E9">
      <w:pPr>
        <w:pStyle w:val="Prrafodelista"/>
        <w:numPr>
          <w:ilvl w:val="0"/>
          <w:numId w:val="18"/>
        </w:numPr>
        <w:autoSpaceDE w:val="0"/>
        <w:autoSpaceDN w:val="0"/>
        <w:adjustRightInd w:val="0"/>
        <w:spacing w:after="0" w:line="276" w:lineRule="auto"/>
        <w:jc w:val="both"/>
        <w:rPr>
          <w:rFonts w:eastAsia="Arial Narrow" w:cs="Arial Narrow"/>
          <w:sz w:val="40"/>
          <w:szCs w:val="40"/>
        </w:rPr>
      </w:pPr>
      <w:r>
        <w:rPr>
          <w:rFonts w:cs="Helvetica"/>
          <w:sz w:val="24"/>
          <w:szCs w:val="24"/>
        </w:rPr>
        <w:t>E</w:t>
      </w:r>
      <w:r w:rsidR="005C2736" w:rsidRPr="00054C26">
        <w:rPr>
          <w:rFonts w:cs="Helvetica"/>
          <w:sz w:val="24"/>
          <w:szCs w:val="24"/>
        </w:rPr>
        <w:t>l</w:t>
      </w:r>
      <w:r w:rsidR="005C2736">
        <w:rPr>
          <w:rFonts w:cs="Helvetica"/>
          <w:sz w:val="24"/>
          <w:szCs w:val="24"/>
        </w:rPr>
        <w:t xml:space="preserve"> </w:t>
      </w:r>
      <w:r w:rsidR="005C2736" w:rsidRPr="00054C26">
        <w:rPr>
          <w:rFonts w:cs="Helvetica"/>
          <w:sz w:val="24"/>
          <w:szCs w:val="24"/>
        </w:rPr>
        <w:t>incremento de las mujeres congresistas a 40% y de las mujeres alcaldesas a 20%</w:t>
      </w:r>
      <w:r>
        <w:rPr>
          <w:rFonts w:cs="Helvetica"/>
          <w:sz w:val="24"/>
          <w:szCs w:val="24"/>
        </w:rPr>
        <w:t>.</w:t>
      </w:r>
    </w:p>
    <w:p w14:paraId="24D06620" w14:textId="172384E3" w:rsidR="005C2736" w:rsidRPr="00054C26" w:rsidRDefault="00B85940" w:rsidP="003641E9">
      <w:pPr>
        <w:pStyle w:val="Prrafodelista"/>
        <w:numPr>
          <w:ilvl w:val="0"/>
          <w:numId w:val="18"/>
        </w:numPr>
        <w:autoSpaceDE w:val="0"/>
        <w:autoSpaceDN w:val="0"/>
        <w:adjustRightInd w:val="0"/>
        <w:spacing w:after="0" w:line="276" w:lineRule="auto"/>
        <w:jc w:val="both"/>
        <w:rPr>
          <w:rFonts w:eastAsia="Arial Narrow" w:cs="Arial Narrow"/>
          <w:sz w:val="40"/>
          <w:szCs w:val="40"/>
        </w:rPr>
      </w:pPr>
      <w:r>
        <w:rPr>
          <w:rFonts w:cs="Helvetica"/>
          <w:sz w:val="24"/>
          <w:szCs w:val="24"/>
        </w:rPr>
        <w:t>E</w:t>
      </w:r>
      <w:r w:rsidR="005C2736" w:rsidRPr="00054C26">
        <w:rPr>
          <w:rFonts w:cs="Helvetica"/>
          <w:sz w:val="24"/>
          <w:szCs w:val="24"/>
        </w:rPr>
        <w:t>l aumento de la tasa de paridad de los ingresos de mujeres y hombres al 86,8%.</w:t>
      </w:r>
    </w:p>
    <w:p w14:paraId="21337595" w14:textId="5F086B6B" w:rsidR="008F60D5" w:rsidRDefault="008F60D5" w:rsidP="008F60D5">
      <w:pPr>
        <w:autoSpaceDE w:val="0"/>
        <w:autoSpaceDN w:val="0"/>
        <w:adjustRightInd w:val="0"/>
        <w:spacing w:after="0" w:line="360" w:lineRule="auto"/>
        <w:jc w:val="both"/>
        <w:rPr>
          <w:rFonts w:eastAsia="Arial Narrow" w:cs="Arial Narrow"/>
          <w:sz w:val="24"/>
          <w:szCs w:val="24"/>
        </w:rPr>
      </w:pPr>
    </w:p>
    <w:p w14:paraId="55837986" w14:textId="0FB6B066" w:rsidR="00B85940" w:rsidRDefault="00B85940" w:rsidP="00B85940">
      <w:pPr>
        <w:snapToGrid w:val="0"/>
        <w:spacing w:after="120" w:line="360" w:lineRule="auto"/>
        <w:jc w:val="both"/>
        <w:rPr>
          <w:rFonts w:eastAsia="Arial Narrow" w:cs="Arial Narrow"/>
          <w:sz w:val="24"/>
          <w:szCs w:val="24"/>
        </w:rPr>
      </w:pPr>
      <w:r>
        <w:rPr>
          <w:rFonts w:eastAsia="Arial Narrow" w:cs="Arial Narrow"/>
          <w:sz w:val="24"/>
          <w:szCs w:val="24"/>
        </w:rPr>
        <w:t>Para ello plantea la articulación de un conjunto de entidades responsables de brindar los servicios para las mujeres: Ministerio de la Mujer y Poblaciones Vulnerables (</w:t>
      </w:r>
      <w:r w:rsidRPr="005E4CD5">
        <w:rPr>
          <w:rFonts w:eastAsia="Arial Narrow" w:cs="Arial Narrow"/>
          <w:sz w:val="24"/>
          <w:szCs w:val="24"/>
        </w:rPr>
        <w:t>MIMP</w:t>
      </w:r>
      <w:r>
        <w:rPr>
          <w:rFonts w:eastAsia="Arial Narrow" w:cs="Arial Narrow"/>
          <w:sz w:val="24"/>
          <w:szCs w:val="24"/>
        </w:rPr>
        <w:t>)</w:t>
      </w:r>
      <w:r w:rsidRPr="005E4CD5">
        <w:rPr>
          <w:rFonts w:eastAsia="Arial Narrow" w:cs="Arial Narrow"/>
          <w:sz w:val="24"/>
          <w:szCs w:val="24"/>
        </w:rPr>
        <w:t xml:space="preserve">, </w:t>
      </w:r>
      <w:r>
        <w:rPr>
          <w:rFonts w:eastAsia="Arial Narrow" w:cs="Arial Narrow"/>
          <w:sz w:val="24"/>
          <w:szCs w:val="24"/>
        </w:rPr>
        <w:lastRenderedPageBreak/>
        <w:t xml:space="preserve">Ministerio de </w:t>
      </w:r>
      <w:r w:rsidRPr="00B37874">
        <w:rPr>
          <w:rFonts w:eastAsia="Arial Narrow" w:cs="Arial Narrow"/>
          <w:sz w:val="24"/>
          <w:szCs w:val="24"/>
        </w:rPr>
        <w:t>Salud (MINSA), Ministerio del Interior (MININTER), Poder Judicial</w:t>
      </w:r>
      <w:r w:rsidR="00B30D15" w:rsidRPr="00B37874">
        <w:rPr>
          <w:rFonts w:eastAsia="Arial Narrow" w:cs="Arial Narrow"/>
          <w:sz w:val="24"/>
          <w:szCs w:val="24"/>
        </w:rPr>
        <w:t xml:space="preserve"> </w:t>
      </w:r>
      <w:r w:rsidR="00B30D15" w:rsidRPr="002955BA">
        <w:rPr>
          <w:rFonts w:eastAsia="Arial Narrow" w:cs="Arial Narrow"/>
          <w:sz w:val="24"/>
          <w:szCs w:val="24"/>
        </w:rPr>
        <w:t>(PJ)</w:t>
      </w:r>
      <w:r w:rsidRPr="00B37874">
        <w:rPr>
          <w:rFonts w:eastAsia="Arial Narrow" w:cs="Arial Narrow"/>
          <w:sz w:val="24"/>
          <w:szCs w:val="24"/>
        </w:rPr>
        <w:t>, Minis</w:t>
      </w:r>
      <w:r w:rsidR="00B30D15" w:rsidRPr="00B37874">
        <w:rPr>
          <w:rFonts w:eastAsia="Arial Narrow" w:cs="Arial Narrow"/>
          <w:sz w:val="24"/>
          <w:szCs w:val="24"/>
        </w:rPr>
        <w:t xml:space="preserve">terio Público </w:t>
      </w:r>
      <w:r w:rsidR="00B30D15" w:rsidRPr="002955BA">
        <w:rPr>
          <w:rFonts w:eastAsia="Arial Narrow" w:cs="Arial Narrow"/>
          <w:sz w:val="24"/>
          <w:szCs w:val="24"/>
        </w:rPr>
        <w:t>-</w:t>
      </w:r>
      <w:r w:rsidRPr="00B37874">
        <w:rPr>
          <w:rFonts w:eastAsia="Arial Narrow" w:cs="Arial Narrow"/>
          <w:sz w:val="24"/>
          <w:szCs w:val="24"/>
        </w:rPr>
        <w:t xml:space="preserve"> Fiscalía de la Nación</w:t>
      </w:r>
      <w:r w:rsidR="00B30D15" w:rsidRPr="00B37874">
        <w:rPr>
          <w:rFonts w:eastAsia="Arial Narrow" w:cs="Arial Narrow"/>
          <w:sz w:val="24"/>
          <w:szCs w:val="24"/>
        </w:rPr>
        <w:t xml:space="preserve"> </w:t>
      </w:r>
      <w:r w:rsidR="00B30D15" w:rsidRPr="002955BA">
        <w:rPr>
          <w:rFonts w:eastAsia="Arial Narrow" w:cs="Arial Narrow"/>
          <w:sz w:val="24"/>
          <w:szCs w:val="24"/>
        </w:rPr>
        <w:t>(MPFN)</w:t>
      </w:r>
      <w:r w:rsidRPr="00B37874">
        <w:rPr>
          <w:rFonts w:eastAsia="Arial Narrow" w:cs="Arial Narrow"/>
          <w:sz w:val="24"/>
          <w:szCs w:val="24"/>
        </w:rPr>
        <w:t>, Ministerio de Justicia y Derechos Humanos (MINJUS</w:t>
      </w:r>
      <w:r w:rsidR="00B30D15" w:rsidRPr="002955BA">
        <w:rPr>
          <w:rFonts w:eastAsia="Arial Narrow" w:cs="Arial Narrow"/>
          <w:sz w:val="24"/>
          <w:szCs w:val="24"/>
        </w:rPr>
        <w:t>DH</w:t>
      </w:r>
      <w:r w:rsidRPr="00B37874">
        <w:rPr>
          <w:rFonts w:eastAsia="Arial Narrow" w:cs="Arial Narrow"/>
          <w:sz w:val="24"/>
          <w:szCs w:val="24"/>
        </w:rPr>
        <w:t xml:space="preserve">), Ministerio de Trabajo y </w:t>
      </w:r>
      <w:r>
        <w:rPr>
          <w:rFonts w:eastAsia="Arial Narrow" w:cs="Arial Narrow"/>
          <w:sz w:val="24"/>
          <w:szCs w:val="24"/>
        </w:rPr>
        <w:t>Promoción del Empleo (</w:t>
      </w:r>
      <w:r w:rsidRPr="005E4CD5">
        <w:rPr>
          <w:rFonts w:eastAsia="Arial Narrow" w:cs="Arial Narrow"/>
          <w:sz w:val="24"/>
          <w:szCs w:val="24"/>
        </w:rPr>
        <w:t>MTPE</w:t>
      </w:r>
      <w:r>
        <w:rPr>
          <w:rFonts w:eastAsia="Arial Narrow" w:cs="Arial Narrow"/>
          <w:sz w:val="24"/>
          <w:szCs w:val="24"/>
        </w:rPr>
        <w:t>)</w:t>
      </w:r>
      <w:r w:rsidRPr="005E4CD5">
        <w:rPr>
          <w:rFonts w:eastAsia="Arial Narrow" w:cs="Arial Narrow"/>
          <w:sz w:val="24"/>
          <w:szCs w:val="24"/>
        </w:rPr>
        <w:t xml:space="preserve">, </w:t>
      </w:r>
      <w:r>
        <w:rPr>
          <w:rFonts w:eastAsia="Arial Narrow" w:cs="Arial Narrow"/>
          <w:sz w:val="24"/>
          <w:szCs w:val="24"/>
        </w:rPr>
        <w:t>Autoridad Nacional del Servicio Civil (</w:t>
      </w:r>
      <w:r w:rsidRPr="005E4CD5">
        <w:rPr>
          <w:rFonts w:eastAsia="Arial Narrow" w:cs="Arial Narrow"/>
          <w:sz w:val="24"/>
          <w:szCs w:val="24"/>
        </w:rPr>
        <w:t>SERVIR</w:t>
      </w:r>
      <w:r>
        <w:rPr>
          <w:rFonts w:eastAsia="Arial Narrow" w:cs="Arial Narrow"/>
          <w:sz w:val="24"/>
          <w:szCs w:val="24"/>
        </w:rPr>
        <w:t>)</w:t>
      </w:r>
      <w:r w:rsidRPr="005E4CD5">
        <w:rPr>
          <w:rFonts w:eastAsia="Arial Narrow" w:cs="Arial Narrow"/>
          <w:sz w:val="24"/>
          <w:szCs w:val="24"/>
        </w:rPr>
        <w:t xml:space="preserve">, </w:t>
      </w:r>
      <w:r>
        <w:rPr>
          <w:rFonts w:eastAsia="Arial Narrow" w:cs="Arial Narrow"/>
          <w:sz w:val="24"/>
          <w:szCs w:val="24"/>
        </w:rPr>
        <w:t>Ministerio de Educación (</w:t>
      </w:r>
      <w:r w:rsidRPr="005E4CD5">
        <w:rPr>
          <w:rFonts w:eastAsia="Arial Narrow" w:cs="Arial Narrow"/>
          <w:sz w:val="24"/>
          <w:szCs w:val="24"/>
        </w:rPr>
        <w:t>MINEDU</w:t>
      </w:r>
      <w:r>
        <w:rPr>
          <w:rFonts w:eastAsia="Arial Narrow" w:cs="Arial Narrow"/>
          <w:sz w:val="24"/>
          <w:szCs w:val="24"/>
        </w:rPr>
        <w:t>)</w:t>
      </w:r>
      <w:r w:rsidRPr="005E4CD5">
        <w:rPr>
          <w:rFonts w:eastAsia="Arial Narrow" w:cs="Arial Narrow"/>
          <w:sz w:val="24"/>
          <w:szCs w:val="24"/>
        </w:rPr>
        <w:t xml:space="preserve">, </w:t>
      </w:r>
      <w:r>
        <w:rPr>
          <w:rFonts w:eastAsia="Arial Narrow" w:cs="Arial Narrow"/>
          <w:sz w:val="24"/>
          <w:szCs w:val="24"/>
        </w:rPr>
        <w:t>Oficina Nacional de Procesos Electorales (</w:t>
      </w:r>
      <w:r w:rsidRPr="005E4CD5">
        <w:rPr>
          <w:rFonts w:eastAsia="Arial Narrow" w:cs="Arial Narrow"/>
          <w:sz w:val="24"/>
          <w:szCs w:val="24"/>
        </w:rPr>
        <w:t>ONPE</w:t>
      </w:r>
      <w:r>
        <w:rPr>
          <w:rFonts w:eastAsia="Arial Narrow" w:cs="Arial Narrow"/>
          <w:sz w:val="24"/>
          <w:szCs w:val="24"/>
        </w:rPr>
        <w:t>)</w:t>
      </w:r>
      <w:r w:rsidRPr="005E4CD5">
        <w:rPr>
          <w:rFonts w:eastAsia="Arial Narrow" w:cs="Arial Narrow"/>
          <w:sz w:val="24"/>
          <w:szCs w:val="24"/>
        </w:rPr>
        <w:t xml:space="preserve">, </w:t>
      </w:r>
      <w:r>
        <w:rPr>
          <w:rFonts w:eastAsia="Arial Narrow" w:cs="Arial Narrow"/>
          <w:sz w:val="24"/>
          <w:szCs w:val="24"/>
        </w:rPr>
        <w:t>Jurado Nacional de Elecciones (</w:t>
      </w:r>
      <w:r w:rsidRPr="005E4CD5">
        <w:rPr>
          <w:rFonts w:eastAsia="Arial Narrow" w:cs="Arial Narrow"/>
          <w:sz w:val="24"/>
          <w:szCs w:val="24"/>
        </w:rPr>
        <w:t>JNE</w:t>
      </w:r>
      <w:r>
        <w:rPr>
          <w:rFonts w:eastAsia="Arial Narrow" w:cs="Arial Narrow"/>
          <w:sz w:val="24"/>
          <w:szCs w:val="24"/>
        </w:rPr>
        <w:t>)</w:t>
      </w:r>
      <w:r w:rsidRPr="005E4CD5">
        <w:rPr>
          <w:rFonts w:eastAsia="Arial Narrow" w:cs="Arial Narrow"/>
          <w:sz w:val="24"/>
          <w:szCs w:val="24"/>
        </w:rPr>
        <w:t xml:space="preserve">, </w:t>
      </w:r>
      <w:r w:rsidR="000C0F44">
        <w:rPr>
          <w:rFonts w:eastAsia="Arial Narrow" w:cs="Arial Narrow"/>
          <w:sz w:val="24"/>
          <w:szCs w:val="24"/>
        </w:rPr>
        <w:t>Ministerio de Desarrollo Agrario y Riego (MIDAGRI)</w:t>
      </w:r>
      <w:r w:rsidRPr="005E4CD5">
        <w:rPr>
          <w:rFonts w:eastAsia="Arial Narrow" w:cs="Arial Narrow"/>
          <w:sz w:val="24"/>
          <w:szCs w:val="24"/>
        </w:rPr>
        <w:t xml:space="preserve">, </w:t>
      </w:r>
      <w:r w:rsidR="000C0F44">
        <w:rPr>
          <w:rFonts w:eastAsia="Arial Narrow" w:cs="Arial Narrow"/>
          <w:sz w:val="24"/>
          <w:szCs w:val="24"/>
        </w:rPr>
        <w:t>Ministerio de Vivienda, Construcción y Saneamiento (</w:t>
      </w:r>
      <w:r w:rsidRPr="005E4CD5">
        <w:rPr>
          <w:rFonts w:eastAsia="Arial Narrow" w:cs="Arial Narrow"/>
          <w:sz w:val="24"/>
          <w:szCs w:val="24"/>
        </w:rPr>
        <w:t>MVCS</w:t>
      </w:r>
      <w:r w:rsidR="000C0F44">
        <w:rPr>
          <w:rFonts w:eastAsia="Arial Narrow" w:cs="Arial Narrow"/>
          <w:sz w:val="24"/>
          <w:szCs w:val="24"/>
        </w:rPr>
        <w:t>)</w:t>
      </w:r>
      <w:r w:rsidRPr="005E4CD5">
        <w:rPr>
          <w:rFonts w:eastAsia="Arial Narrow" w:cs="Arial Narrow"/>
          <w:sz w:val="24"/>
          <w:szCs w:val="24"/>
        </w:rPr>
        <w:t xml:space="preserve">, </w:t>
      </w:r>
      <w:r w:rsidR="000C0F44">
        <w:rPr>
          <w:rFonts w:eastAsia="Arial Narrow" w:cs="Arial Narrow"/>
          <w:sz w:val="24"/>
          <w:szCs w:val="24"/>
        </w:rPr>
        <w:t>Ministerio del Ambiente (</w:t>
      </w:r>
      <w:r w:rsidRPr="005E4CD5">
        <w:rPr>
          <w:rFonts w:eastAsia="Arial Narrow" w:cs="Arial Narrow"/>
          <w:sz w:val="24"/>
          <w:szCs w:val="24"/>
        </w:rPr>
        <w:t>MINAM</w:t>
      </w:r>
      <w:r w:rsidR="000C0F44">
        <w:rPr>
          <w:rFonts w:eastAsia="Arial Narrow" w:cs="Arial Narrow"/>
          <w:sz w:val="24"/>
          <w:szCs w:val="24"/>
        </w:rPr>
        <w:t>)</w:t>
      </w:r>
      <w:r w:rsidRPr="005E4CD5">
        <w:rPr>
          <w:rFonts w:eastAsia="Arial Narrow" w:cs="Arial Narrow"/>
          <w:sz w:val="24"/>
          <w:szCs w:val="24"/>
        </w:rPr>
        <w:t xml:space="preserve">, </w:t>
      </w:r>
      <w:r w:rsidR="000C0F44">
        <w:rPr>
          <w:rFonts w:eastAsia="Arial Narrow" w:cs="Arial Narrow"/>
          <w:sz w:val="24"/>
          <w:szCs w:val="24"/>
        </w:rPr>
        <w:t>Ministerio de la Producción (</w:t>
      </w:r>
      <w:r w:rsidRPr="005E4CD5">
        <w:rPr>
          <w:rFonts w:eastAsia="Arial Narrow" w:cs="Arial Narrow"/>
          <w:sz w:val="24"/>
          <w:szCs w:val="24"/>
        </w:rPr>
        <w:t>PRODUCE</w:t>
      </w:r>
      <w:r w:rsidR="000C0F44">
        <w:rPr>
          <w:rFonts w:eastAsia="Arial Narrow" w:cs="Arial Narrow"/>
          <w:sz w:val="24"/>
          <w:szCs w:val="24"/>
        </w:rPr>
        <w:t>)</w:t>
      </w:r>
      <w:r w:rsidRPr="005E4CD5">
        <w:rPr>
          <w:rFonts w:eastAsia="Arial Narrow" w:cs="Arial Narrow"/>
          <w:sz w:val="24"/>
          <w:szCs w:val="24"/>
        </w:rPr>
        <w:t xml:space="preserve">, </w:t>
      </w:r>
      <w:r w:rsidR="000C0F44">
        <w:rPr>
          <w:rFonts w:eastAsia="Arial Narrow" w:cs="Arial Narrow"/>
          <w:sz w:val="24"/>
          <w:szCs w:val="24"/>
        </w:rPr>
        <w:t>Ministerio de Comercio Exterior y Turismo (</w:t>
      </w:r>
      <w:r w:rsidRPr="005E4CD5">
        <w:rPr>
          <w:rFonts w:eastAsia="Arial Narrow" w:cs="Arial Narrow"/>
          <w:sz w:val="24"/>
          <w:szCs w:val="24"/>
        </w:rPr>
        <w:t>MINCETUR</w:t>
      </w:r>
      <w:r w:rsidR="000C0F44">
        <w:rPr>
          <w:rFonts w:eastAsia="Arial Narrow" w:cs="Arial Narrow"/>
          <w:sz w:val="24"/>
          <w:szCs w:val="24"/>
        </w:rPr>
        <w:t>)</w:t>
      </w:r>
      <w:r w:rsidRPr="005E4CD5">
        <w:rPr>
          <w:rFonts w:eastAsia="Arial Narrow" w:cs="Arial Narrow"/>
          <w:sz w:val="24"/>
          <w:szCs w:val="24"/>
        </w:rPr>
        <w:t xml:space="preserve">, </w:t>
      </w:r>
      <w:r w:rsidR="000C0F44">
        <w:rPr>
          <w:rFonts w:eastAsia="Arial Narrow" w:cs="Arial Narrow"/>
          <w:sz w:val="24"/>
          <w:szCs w:val="24"/>
        </w:rPr>
        <w:t>Ministerio de Desarrollo e Inclusión Social (</w:t>
      </w:r>
      <w:r w:rsidRPr="005E4CD5">
        <w:rPr>
          <w:rFonts w:eastAsia="Arial Narrow" w:cs="Arial Narrow"/>
          <w:sz w:val="24"/>
          <w:szCs w:val="24"/>
        </w:rPr>
        <w:t>MIDIS</w:t>
      </w:r>
      <w:r w:rsidR="000C0F44">
        <w:rPr>
          <w:rFonts w:eastAsia="Arial Narrow" w:cs="Arial Narrow"/>
          <w:sz w:val="24"/>
          <w:szCs w:val="24"/>
        </w:rPr>
        <w:t>)</w:t>
      </w:r>
      <w:r w:rsidRPr="005E4CD5">
        <w:rPr>
          <w:rFonts w:eastAsia="Arial Narrow" w:cs="Arial Narrow"/>
          <w:sz w:val="24"/>
          <w:szCs w:val="24"/>
        </w:rPr>
        <w:t xml:space="preserve">, </w:t>
      </w:r>
      <w:r w:rsidR="000C0F44">
        <w:rPr>
          <w:rFonts w:eastAsia="Arial Narrow" w:cs="Arial Narrow"/>
          <w:sz w:val="24"/>
          <w:szCs w:val="24"/>
        </w:rPr>
        <w:t>Ministerio de Economía y Finanzas (M</w:t>
      </w:r>
      <w:r w:rsidRPr="005E4CD5">
        <w:rPr>
          <w:rFonts w:eastAsia="Arial Narrow" w:cs="Arial Narrow"/>
          <w:sz w:val="24"/>
          <w:szCs w:val="24"/>
        </w:rPr>
        <w:t>EF</w:t>
      </w:r>
      <w:r w:rsidR="000C0F44">
        <w:rPr>
          <w:rFonts w:eastAsia="Arial Narrow" w:cs="Arial Narrow"/>
          <w:sz w:val="24"/>
          <w:szCs w:val="24"/>
        </w:rPr>
        <w:t>)</w:t>
      </w:r>
      <w:r w:rsidR="00CD6FFC">
        <w:rPr>
          <w:rFonts w:eastAsia="Arial Narrow" w:cs="Arial Narrow"/>
          <w:sz w:val="24"/>
          <w:szCs w:val="24"/>
        </w:rPr>
        <w:t xml:space="preserve"> y</w:t>
      </w:r>
      <w:r w:rsidRPr="005E4CD5">
        <w:rPr>
          <w:rFonts w:eastAsia="Arial Narrow" w:cs="Arial Narrow"/>
          <w:sz w:val="24"/>
          <w:szCs w:val="24"/>
        </w:rPr>
        <w:t xml:space="preserve"> Gobiernos Regionales.</w:t>
      </w:r>
    </w:p>
    <w:p w14:paraId="287B93D6" w14:textId="77777777" w:rsidR="00D57428" w:rsidRDefault="00D57428" w:rsidP="00B85940">
      <w:pPr>
        <w:snapToGrid w:val="0"/>
        <w:spacing w:after="120" w:line="360" w:lineRule="auto"/>
        <w:jc w:val="both"/>
        <w:rPr>
          <w:rFonts w:eastAsia="Arial Narrow" w:cs="Arial Narrow"/>
          <w:b/>
          <w:bCs/>
          <w:sz w:val="24"/>
          <w:szCs w:val="24"/>
          <w:highlight w:val="yellow"/>
          <w:u w:val="single"/>
        </w:rPr>
      </w:pPr>
    </w:p>
    <w:tbl>
      <w:tblPr>
        <w:tblW w:w="886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65"/>
      </w:tblGrid>
      <w:tr w:rsidR="000C0F44" w14:paraId="141EFEBB" w14:textId="77777777" w:rsidTr="000C0F44">
        <w:trPr>
          <w:trHeight w:val="2687"/>
        </w:trPr>
        <w:tc>
          <w:tcPr>
            <w:tcW w:w="8865" w:type="dxa"/>
          </w:tcPr>
          <w:p w14:paraId="2E587F79" w14:textId="6E99DFDD" w:rsidR="000C0F44" w:rsidRDefault="000C0F44" w:rsidP="000C0F44">
            <w:pPr>
              <w:snapToGrid w:val="0"/>
              <w:spacing w:after="120" w:line="360" w:lineRule="auto"/>
              <w:ind w:left="111"/>
              <w:jc w:val="both"/>
              <w:rPr>
                <w:rFonts w:cstheme="minorHAnsi"/>
                <w:color w:val="000000"/>
                <w:kern w:val="24"/>
                <w:sz w:val="24"/>
                <w:szCs w:val="18"/>
              </w:rPr>
            </w:pPr>
            <w:r w:rsidRPr="00035694">
              <w:rPr>
                <w:rFonts w:cstheme="minorHAnsi"/>
                <w:color w:val="000000"/>
                <w:kern w:val="24"/>
                <w:sz w:val="24"/>
                <w:szCs w:val="18"/>
              </w:rPr>
              <w:t>La P</w:t>
            </w:r>
            <w:r>
              <w:rPr>
                <w:rFonts w:cstheme="minorHAnsi"/>
                <w:color w:val="000000"/>
                <w:kern w:val="24"/>
                <w:sz w:val="24"/>
                <w:szCs w:val="18"/>
              </w:rPr>
              <w:t>NIG</w:t>
            </w:r>
            <w:r w:rsidRPr="00035694">
              <w:rPr>
                <w:rFonts w:cstheme="minorHAnsi"/>
                <w:color w:val="000000"/>
                <w:kern w:val="24"/>
                <w:sz w:val="24"/>
                <w:szCs w:val="18"/>
              </w:rPr>
              <w:t xml:space="preserve"> se </w:t>
            </w:r>
            <w:r>
              <w:rPr>
                <w:rFonts w:cstheme="minorHAnsi"/>
                <w:color w:val="000000"/>
                <w:kern w:val="24"/>
                <w:sz w:val="24"/>
                <w:szCs w:val="18"/>
              </w:rPr>
              <w:t>diseñó</w:t>
            </w:r>
            <w:r w:rsidRPr="00035694">
              <w:rPr>
                <w:rFonts w:cstheme="minorHAnsi"/>
                <w:color w:val="000000"/>
                <w:kern w:val="24"/>
                <w:sz w:val="24"/>
                <w:szCs w:val="18"/>
              </w:rPr>
              <w:t xml:space="preserve"> </w:t>
            </w:r>
            <w:r w:rsidRPr="009F4F4D">
              <w:rPr>
                <w:rFonts w:cstheme="minorHAnsi"/>
                <w:b/>
                <w:bCs/>
                <w:color w:val="000000"/>
                <w:kern w:val="24"/>
                <w:sz w:val="24"/>
                <w:szCs w:val="18"/>
              </w:rPr>
              <w:t>para</w:t>
            </w:r>
            <w:r w:rsidRPr="00035694">
              <w:rPr>
                <w:rFonts w:cstheme="minorHAnsi"/>
                <w:color w:val="000000"/>
                <w:kern w:val="24"/>
                <w:sz w:val="24"/>
                <w:szCs w:val="18"/>
              </w:rPr>
              <w:t xml:space="preserve"> </w:t>
            </w:r>
            <w:r>
              <w:rPr>
                <w:rFonts w:cstheme="minorHAnsi"/>
                <w:color w:val="000000"/>
                <w:kern w:val="24"/>
                <w:sz w:val="24"/>
                <w:szCs w:val="18"/>
              </w:rPr>
              <w:t>abordar</w:t>
            </w:r>
            <w:r w:rsidRPr="00960DE5">
              <w:rPr>
                <w:rFonts w:cstheme="minorHAnsi"/>
                <w:color w:val="000000"/>
                <w:kern w:val="24"/>
                <w:sz w:val="24"/>
                <w:szCs w:val="18"/>
              </w:rPr>
              <w:t xml:space="preserve"> las principales causas de la discriminación y la desigualdad que afecta principalmente a las mujeres, quienes constituyendo el 50</w:t>
            </w:r>
            <w:r w:rsidR="00D57428">
              <w:rPr>
                <w:rFonts w:cstheme="minorHAnsi"/>
                <w:color w:val="000000"/>
                <w:kern w:val="24"/>
                <w:sz w:val="24"/>
                <w:szCs w:val="18"/>
              </w:rPr>
              <w:t>.</w:t>
            </w:r>
            <w:r>
              <w:rPr>
                <w:rFonts w:cstheme="minorHAnsi"/>
                <w:color w:val="000000"/>
                <w:kern w:val="24"/>
                <w:sz w:val="24"/>
                <w:szCs w:val="18"/>
              </w:rPr>
              <w:t>4</w:t>
            </w:r>
            <w:r w:rsidRPr="00960DE5">
              <w:rPr>
                <w:rFonts w:cstheme="minorHAnsi"/>
                <w:color w:val="000000"/>
                <w:kern w:val="24"/>
                <w:sz w:val="24"/>
                <w:szCs w:val="18"/>
              </w:rPr>
              <w:t>% de la población, viven con un limitado ejercicio de sus derechos fundamentales y oportunidades de desarrollo, situación que requiere de una decidida intervención desde el Estado para impedir su sistemática reproducción social y transmisión intergeneracional.</w:t>
            </w:r>
            <w:r>
              <w:rPr>
                <w:rFonts w:cstheme="minorHAnsi"/>
                <w:color w:val="000000"/>
                <w:kern w:val="24"/>
                <w:sz w:val="24"/>
                <w:szCs w:val="18"/>
              </w:rPr>
              <w:t xml:space="preserve"> As</w:t>
            </w:r>
            <w:r w:rsidRPr="00035694">
              <w:rPr>
                <w:rFonts w:cstheme="minorHAnsi"/>
                <w:color w:val="000000"/>
                <w:kern w:val="24"/>
                <w:sz w:val="24"/>
                <w:szCs w:val="18"/>
              </w:rPr>
              <w:t>imismo</w:t>
            </w:r>
            <w:r>
              <w:rPr>
                <w:rFonts w:cstheme="minorHAnsi"/>
                <w:color w:val="000000"/>
                <w:kern w:val="24"/>
                <w:sz w:val="24"/>
                <w:szCs w:val="18"/>
              </w:rPr>
              <w:t>,</w:t>
            </w:r>
            <w:r w:rsidRPr="00035694">
              <w:rPr>
                <w:rFonts w:cstheme="minorHAnsi"/>
                <w:color w:val="000000"/>
                <w:kern w:val="24"/>
                <w:sz w:val="24"/>
                <w:szCs w:val="18"/>
              </w:rPr>
              <w:t xml:space="preserve"> </w:t>
            </w:r>
            <w:r w:rsidRPr="009F4F4D">
              <w:rPr>
                <w:rFonts w:cstheme="minorHAnsi"/>
                <w:b/>
                <w:bCs/>
                <w:color w:val="000000"/>
                <w:kern w:val="24"/>
                <w:sz w:val="24"/>
                <w:szCs w:val="18"/>
              </w:rPr>
              <w:t>busca</w:t>
            </w:r>
            <w:r w:rsidRPr="00035694">
              <w:rPr>
                <w:rFonts w:cstheme="minorHAnsi"/>
                <w:color w:val="000000"/>
                <w:kern w:val="24"/>
                <w:sz w:val="24"/>
                <w:szCs w:val="18"/>
              </w:rPr>
              <w:t xml:space="preserve"> </w:t>
            </w:r>
            <w:r w:rsidRPr="000418E8">
              <w:rPr>
                <w:rFonts w:cstheme="minorHAnsi"/>
                <w:color w:val="000000"/>
                <w:kern w:val="24"/>
                <w:sz w:val="24"/>
                <w:szCs w:val="24"/>
                <w:lang w:val="es-MX"/>
              </w:rPr>
              <w:t xml:space="preserve">generar un impacto positivo en </w:t>
            </w:r>
            <w:r>
              <w:rPr>
                <w:rFonts w:cstheme="minorHAnsi"/>
                <w:color w:val="000000"/>
                <w:kern w:val="24"/>
                <w:sz w:val="24"/>
                <w:szCs w:val="24"/>
                <w:lang w:val="es-MX"/>
              </w:rPr>
              <w:t>el</w:t>
            </w:r>
            <w:r w:rsidRPr="000418E8">
              <w:rPr>
                <w:rFonts w:cstheme="minorHAnsi"/>
                <w:color w:val="000000"/>
                <w:kern w:val="24"/>
                <w:sz w:val="24"/>
                <w:szCs w:val="24"/>
                <w:lang w:val="es-MX"/>
              </w:rPr>
              <w:t xml:space="preserve"> bienestar</w:t>
            </w:r>
            <w:r>
              <w:rPr>
                <w:rFonts w:cstheme="minorHAnsi"/>
                <w:color w:val="000000"/>
                <w:kern w:val="24"/>
                <w:sz w:val="24"/>
                <w:szCs w:val="24"/>
                <w:lang w:val="es-MX"/>
              </w:rPr>
              <w:t xml:space="preserve"> y la calidad de vida de las mujeres.</w:t>
            </w:r>
          </w:p>
        </w:tc>
      </w:tr>
    </w:tbl>
    <w:p w14:paraId="69AB3A2B" w14:textId="77777777" w:rsidR="00B85940" w:rsidRPr="005E4CD5" w:rsidRDefault="00B85940" w:rsidP="002955BA">
      <w:pPr>
        <w:snapToGrid w:val="0"/>
        <w:spacing w:after="0" w:line="360" w:lineRule="auto"/>
        <w:jc w:val="both"/>
        <w:rPr>
          <w:rFonts w:eastAsia="Arial Narrow" w:cs="Arial Narrow"/>
          <w:b/>
          <w:bCs/>
          <w:sz w:val="24"/>
          <w:szCs w:val="24"/>
          <w:highlight w:val="yellow"/>
          <w:u w:val="single"/>
        </w:rPr>
      </w:pPr>
    </w:p>
    <w:p w14:paraId="2F93F5F3" w14:textId="2810BE57" w:rsidR="00BB218D" w:rsidRDefault="00BB218D" w:rsidP="00BB218D">
      <w:pPr>
        <w:pStyle w:val="Ttulo1"/>
        <w:shd w:val="clear" w:color="auto" w:fill="E3E8ED"/>
        <w:spacing w:before="0" w:after="120" w:line="360" w:lineRule="auto"/>
        <w:ind w:left="360"/>
        <w:rPr>
          <w:rFonts w:asciiTheme="minorHAnsi" w:hAnsiTheme="minorHAnsi" w:cstheme="minorHAnsi"/>
          <w:b/>
          <w:color w:val="3760AF" w:themeColor="accent1" w:themeShade="80"/>
        </w:rPr>
      </w:pPr>
      <w:bookmarkStart w:id="2" w:name="_Toc104801660"/>
      <w:r>
        <w:rPr>
          <w:rFonts w:asciiTheme="minorHAnsi" w:hAnsiTheme="minorHAnsi" w:cstheme="minorHAnsi"/>
          <w:b/>
          <w:color w:val="3760AF" w:themeColor="accent1" w:themeShade="80"/>
        </w:rPr>
        <w:t>Contexto</w:t>
      </w:r>
      <w:bookmarkEnd w:id="2"/>
    </w:p>
    <w:p w14:paraId="5E17F204" w14:textId="5201260F" w:rsidR="00CF4C43" w:rsidRDefault="00CF4C43" w:rsidP="00CF4C43">
      <w:pPr>
        <w:snapToGrid w:val="0"/>
        <w:spacing w:after="0" w:line="360" w:lineRule="auto"/>
        <w:jc w:val="both"/>
        <w:rPr>
          <w:rFonts w:eastAsia="Arial Narrow" w:cs="Arial Narrow"/>
          <w:sz w:val="24"/>
          <w:szCs w:val="24"/>
        </w:rPr>
      </w:pPr>
      <w:r>
        <w:rPr>
          <w:rFonts w:eastAsia="Arial Narrow" w:cs="Arial Narrow"/>
          <w:sz w:val="24"/>
          <w:szCs w:val="24"/>
        </w:rPr>
        <w:t>En el presente acápite se presenta una d</w:t>
      </w:r>
      <w:r w:rsidRPr="0022796D">
        <w:rPr>
          <w:rFonts w:eastAsia="Arial Narrow" w:cs="Arial Narrow"/>
          <w:sz w:val="24"/>
          <w:szCs w:val="24"/>
        </w:rPr>
        <w:t xml:space="preserve">escripción </w:t>
      </w:r>
      <w:r>
        <w:rPr>
          <w:rFonts w:eastAsia="Arial Narrow" w:cs="Arial Narrow"/>
          <w:sz w:val="24"/>
          <w:szCs w:val="24"/>
        </w:rPr>
        <w:t xml:space="preserve">sobre </w:t>
      </w:r>
      <w:r w:rsidRPr="00C461BC">
        <w:rPr>
          <w:rFonts w:eastAsia="Arial Narrow" w:cs="Arial Narrow"/>
          <w:sz w:val="24"/>
          <w:szCs w:val="24"/>
        </w:rPr>
        <w:t xml:space="preserve">el contexto </w:t>
      </w:r>
      <w:r>
        <w:rPr>
          <w:rFonts w:eastAsia="Arial Narrow" w:cs="Arial Narrow"/>
          <w:sz w:val="24"/>
          <w:szCs w:val="24"/>
        </w:rPr>
        <w:t xml:space="preserve">económico, social y político, así como sobre los factores más relevantes que acontecieron durante el año 2021 y que tuvieron influencia en la implementación y desempeño de la PNIG, tanto en sus objetivos prioritarios como en sus servicios. Esta información fue recopilada y sistematizada a partir de la información reportada por </w:t>
      </w:r>
      <w:r w:rsidR="00C45E8D" w:rsidRPr="002955BA">
        <w:rPr>
          <w:rFonts w:eastAsia="Arial Narrow" w:cs="Arial Narrow"/>
          <w:sz w:val="24"/>
          <w:szCs w:val="24"/>
        </w:rPr>
        <w:t xml:space="preserve">las </w:t>
      </w:r>
      <w:r>
        <w:rPr>
          <w:rFonts w:eastAsia="Arial Narrow" w:cs="Arial Narrow"/>
          <w:sz w:val="24"/>
          <w:szCs w:val="24"/>
        </w:rPr>
        <w:t xml:space="preserve">entidades responsables en la prestación de los servicios. </w:t>
      </w:r>
    </w:p>
    <w:p w14:paraId="684F48C6" w14:textId="77777777" w:rsidR="00CF4C43" w:rsidRDefault="00CF4C43" w:rsidP="00CF4C43">
      <w:pPr>
        <w:snapToGrid w:val="0"/>
        <w:spacing w:after="0" w:line="360" w:lineRule="auto"/>
        <w:jc w:val="both"/>
        <w:rPr>
          <w:rFonts w:eastAsia="Arial Narrow" w:cs="Arial Narrow"/>
          <w:sz w:val="24"/>
          <w:szCs w:val="24"/>
        </w:rPr>
      </w:pPr>
    </w:p>
    <w:p w14:paraId="5D6AD1B4" w14:textId="71DCF333" w:rsidR="00CF4C43" w:rsidRPr="00D9426A" w:rsidRDefault="00CF4C43" w:rsidP="00CF4C43">
      <w:pPr>
        <w:snapToGrid w:val="0"/>
        <w:spacing w:after="0" w:line="360" w:lineRule="auto"/>
        <w:jc w:val="both"/>
        <w:rPr>
          <w:rFonts w:eastAsia="Arial Narrow" w:cs="Arial Narrow"/>
          <w:sz w:val="24"/>
          <w:szCs w:val="24"/>
        </w:rPr>
      </w:pPr>
      <w:r w:rsidRPr="00D9426A">
        <w:rPr>
          <w:rFonts w:eastAsia="Arial Narrow" w:cs="Arial Narrow"/>
          <w:sz w:val="24"/>
          <w:szCs w:val="24"/>
        </w:rPr>
        <w:t>La implementación de la PNIG</w:t>
      </w:r>
      <w:r w:rsidR="00C45E8D">
        <w:rPr>
          <w:rFonts w:eastAsia="Arial Narrow" w:cs="Arial Narrow"/>
          <w:color w:val="FF0000"/>
          <w:sz w:val="24"/>
          <w:szCs w:val="24"/>
        </w:rPr>
        <w:t>,</w:t>
      </w:r>
      <w:r w:rsidRPr="00D9426A">
        <w:rPr>
          <w:rFonts w:eastAsia="Arial Narrow" w:cs="Arial Narrow"/>
          <w:sz w:val="24"/>
          <w:szCs w:val="24"/>
        </w:rPr>
        <w:t xml:space="preserve"> durante el año 2021</w:t>
      </w:r>
      <w:r w:rsidR="00C45E8D">
        <w:rPr>
          <w:rFonts w:eastAsia="Arial Narrow" w:cs="Arial Narrow"/>
          <w:color w:val="FF0000"/>
          <w:sz w:val="24"/>
          <w:szCs w:val="24"/>
        </w:rPr>
        <w:t>,</w:t>
      </w:r>
      <w:r w:rsidRPr="00D9426A">
        <w:rPr>
          <w:rFonts w:eastAsia="Arial Narrow" w:cs="Arial Narrow"/>
          <w:sz w:val="24"/>
          <w:szCs w:val="24"/>
        </w:rPr>
        <w:t xml:space="preserve"> se realizó en un contexto de Estado de Emergencia Sanitaria a nivel nacional, ocasionado por la COVID-19</w:t>
      </w:r>
      <w:r w:rsidR="00AD3219" w:rsidRPr="00D9426A">
        <w:rPr>
          <w:rFonts w:eastAsia="Arial Narrow" w:cs="Arial Narrow"/>
          <w:sz w:val="24"/>
          <w:szCs w:val="24"/>
        </w:rPr>
        <w:t xml:space="preserve">. </w:t>
      </w:r>
      <w:r w:rsidRPr="00D9426A">
        <w:rPr>
          <w:rFonts w:eastAsia="Arial Narrow" w:cs="Arial Narrow"/>
          <w:sz w:val="24"/>
          <w:szCs w:val="24"/>
        </w:rPr>
        <w:t xml:space="preserve">En el ámbito económico, la paralización de diversas actividades económicas claves conllevó la pérdida de los puestos laborales de una gran parte de la población, originando el </w:t>
      </w:r>
      <w:r w:rsidRPr="00D9426A">
        <w:rPr>
          <w:rFonts w:eastAsia="Arial Narrow" w:cs="Arial Narrow"/>
          <w:sz w:val="24"/>
          <w:szCs w:val="24"/>
        </w:rPr>
        <w:lastRenderedPageBreak/>
        <w:t>aumento de la tasa de desempleo y que casi una cuarta parte de la población en el país no puedan cubrir sus necesidades básicas</w:t>
      </w:r>
      <w:r w:rsidRPr="00D9426A">
        <w:rPr>
          <w:rStyle w:val="Refdenotaalpie"/>
          <w:rFonts w:eastAsia="Arial Narrow" w:cs="Arial Narrow"/>
          <w:sz w:val="24"/>
          <w:szCs w:val="24"/>
        </w:rPr>
        <w:footnoteReference w:id="1"/>
      </w:r>
      <w:r w:rsidRPr="00D9426A">
        <w:rPr>
          <w:rFonts w:eastAsia="Arial Narrow" w:cs="Arial Narrow"/>
          <w:sz w:val="24"/>
          <w:szCs w:val="24"/>
        </w:rPr>
        <w:t xml:space="preserve">. </w:t>
      </w:r>
      <w:r w:rsidR="00D9426A" w:rsidRPr="00D9426A">
        <w:rPr>
          <w:rFonts w:eastAsia="Arial Narrow" w:cs="Arial Narrow"/>
          <w:sz w:val="24"/>
          <w:szCs w:val="24"/>
        </w:rPr>
        <w:t xml:space="preserve">Asimismo, se incrementó el empleo informal asociado con bajos ingresos, despidos, condiciones de trabajo inseguras y ausencia de beneficios como pensiones y seguro de salud, situaciones que afectan directamente la calidad de vida especialmente de las mujeres. </w:t>
      </w:r>
    </w:p>
    <w:p w14:paraId="7389A883" w14:textId="0312AC92" w:rsidR="00D9426A" w:rsidRPr="00D9426A" w:rsidRDefault="00D9426A" w:rsidP="00CF4C43">
      <w:pPr>
        <w:snapToGrid w:val="0"/>
        <w:spacing w:after="0" w:line="360" w:lineRule="auto"/>
        <w:jc w:val="both"/>
        <w:rPr>
          <w:rFonts w:eastAsia="Arial Narrow" w:cs="Arial Narrow"/>
          <w:sz w:val="24"/>
          <w:szCs w:val="24"/>
        </w:rPr>
      </w:pPr>
    </w:p>
    <w:p w14:paraId="7E72FDA1" w14:textId="6E736B9B" w:rsidR="00D9426A" w:rsidRPr="00D9426A" w:rsidRDefault="00D9426A" w:rsidP="00CF4C43">
      <w:pPr>
        <w:snapToGrid w:val="0"/>
        <w:spacing w:after="0" w:line="360" w:lineRule="auto"/>
        <w:jc w:val="both"/>
        <w:rPr>
          <w:rFonts w:eastAsia="Arial Narrow" w:cs="Arial Narrow"/>
          <w:sz w:val="24"/>
          <w:szCs w:val="24"/>
        </w:rPr>
      </w:pPr>
      <w:r w:rsidRPr="00D9426A">
        <w:rPr>
          <w:rFonts w:eastAsia="Arial Narrow" w:cs="Arial Narrow"/>
          <w:sz w:val="24"/>
          <w:szCs w:val="24"/>
        </w:rPr>
        <w:t xml:space="preserve">En este contexto, las brechas económicas de género que aún persisten incrementaron la vulnerabilidad de las mujeres frente a la violencia en </w:t>
      </w:r>
      <w:r w:rsidR="00C45E8D" w:rsidRPr="002955BA">
        <w:rPr>
          <w:rFonts w:eastAsia="Arial Narrow" w:cs="Arial Narrow"/>
          <w:sz w:val="24"/>
          <w:szCs w:val="24"/>
        </w:rPr>
        <w:t>toda</w:t>
      </w:r>
      <w:r w:rsidRPr="002955BA">
        <w:rPr>
          <w:rFonts w:eastAsia="Arial Narrow" w:cs="Arial Narrow"/>
          <w:sz w:val="24"/>
          <w:szCs w:val="24"/>
        </w:rPr>
        <w:t>s</w:t>
      </w:r>
      <w:r w:rsidRPr="00CD6FFC">
        <w:rPr>
          <w:rFonts w:eastAsia="Arial Narrow" w:cs="Arial Narrow"/>
          <w:sz w:val="24"/>
          <w:szCs w:val="24"/>
        </w:rPr>
        <w:t xml:space="preserve"> </w:t>
      </w:r>
      <w:r w:rsidRPr="00D9426A">
        <w:rPr>
          <w:rFonts w:eastAsia="Arial Narrow" w:cs="Arial Narrow"/>
          <w:sz w:val="24"/>
          <w:szCs w:val="24"/>
        </w:rPr>
        <w:t>sus formas y modalidades. Según el Índice Global de Brechas de Género del Foro Económico Mundial</w:t>
      </w:r>
      <w:r w:rsidR="00C45E8D">
        <w:rPr>
          <w:rFonts w:eastAsia="Arial Narrow" w:cs="Arial Narrow"/>
          <w:color w:val="FF0000"/>
          <w:sz w:val="24"/>
          <w:szCs w:val="24"/>
        </w:rPr>
        <w:t>,</w:t>
      </w:r>
      <w:r w:rsidRPr="00D9426A">
        <w:rPr>
          <w:rFonts w:eastAsia="Arial Narrow" w:cs="Arial Narrow"/>
          <w:sz w:val="24"/>
          <w:szCs w:val="24"/>
        </w:rPr>
        <w:t xml:space="preserve"> el año 2021 el Perú ocupó el puesto 62 de 156 países, lo que evidencia una brecha promedio de casi 30 puntos porcentuales entre hombres y mujeres en actividades económicas, educación, salud y participación política</w:t>
      </w:r>
    </w:p>
    <w:p w14:paraId="65FBCADE" w14:textId="77777777" w:rsidR="00CF4C43" w:rsidRPr="00D9426A" w:rsidRDefault="00CF4C43" w:rsidP="00CF4C43">
      <w:pPr>
        <w:snapToGrid w:val="0"/>
        <w:spacing w:after="0" w:line="360" w:lineRule="auto"/>
        <w:jc w:val="both"/>
        <w:rPr>
          <w:rFonts w:eastAsia="Arial Narrow" w:cs="Arial Narrow"/>
          <w:sz w:val="24"/>
          <w:szCs w:val="24"/>
        </w:rPr>
      </w:pPr>
    </w:p>
    <w:p w14:paraId="07A296BF" w14:textId="161421B5" w:rsidR="00CF4C43" w:rsidRPr="00D9426A" w:rsidRDefault="00CF4C43" w:rsidP="00CF4C43">
      <w:pPr>
        <w:snapToGrid w:val="0"/>
        <w:spacing w:after="0" w:line="360" w:lineRule="auto"/>
        <w:jc w:val="both"/>
        <w:rPr>
          <w:rFonts w:eastAsia="Arial Narrow" w:cs="Arial Narrow"/>
          <w:sz w:val="24"/>
          <w:szCs w:val="24"/>
        </w:rPr>
      </w:pPr>
      <w:r w:rsidRPr="00D9426A">
        <w:rPr>
          <w:rFonts w:eastAsia="Arial Narrow" w:cs="Arial Narrow"/>
          <w:sz w:val="24"/>
          <w:szCs w:val="24"/>
        </w:rPr>
        <w:t xml:space="preserve">Esta situación generó efectos negativos en el ámbito social, incrementándose en 10 puntos porcentuales la pobreza, empujando a tres millones de nuevos pobres a la precariedad. En consecuencia, la pobreza reflejó las múltiples carencias y barreras   que enfrentan las </w:t>
      </w:r>
      <w:r w:rsidR="00D9426A" w:rsidRPr="00D9426A">
        <w:rPr>
          <w:rFonts w:eastAsia="Arial Narrow" w:cs="Arial Narrow"/>
          <w:sz w:val="24"/>
          <w:szCs w:val="24"/>
        </w:rPr>
        <w:t>mujeres</w:t>
      </w:r>
      <w:r w:rsidRPr="00D9426A">
        <w:rPr>
          <w:rFonts w:eastAsia="Arial Narrow" w:cs="Arial Narrow"/>
          <w:sz w:val="24"/>
          <w:szCs w:val="24"/>
        </w:rPr>
        <w:t xml:space="preserve"> para acceder a servicios de salud, trabajo, seguridad social, vivienda, educación, entre otros, lo cual ha repercutido en la calidad de vida de esta población. Asimismo, dado el aislamiento social y cuarentena, muchas </w:t>
      </w:r>
      <w:r w:rsidR="00D9426A" w:rsidRPr="00D9426A">
        <w:rPr>
          <w:rFonts w:eastAsia="Arial Narrow" w:cs="Arial Narrow"/>
          <w:sz w:val="24"/>
          <w:szCs w:val="24"/>
        </w:rPr>
        <w:t>mujeres</w:t>
      </w:r>
      <w:r w:rsidRPr="00D9426A">
        <w:rPr>
          <w:rFonts w:eastAsia="Arial Narrow" w:cs="Arial Narrow"/>
          <w:sz w:val="24"/>
          <w:szCs w:val="24"/>
        </w:rPr>
        <w:t xml:space="preserve"> han estado expuestas a un riesgo mayor de sufrir violencia, malos tratos y negligencia dentro de sus hogares y/o centros de residencia por parte de sus familiares y/o cuidadores/as, respectivamente.</w:t>
      </w:r>
    </w:p>
    <w:p w14:paraId="037DC6AD" w14:textId="77777777" w:rsidR="00CF4C43" w:rsidRPr="00D9426A" w:rsidRDefault="00CF4C43" w:rsidP="00CF4C43">
      <w:pPr>
        <w:snapToGrid w:val="0"/>
        <w:spacing w:after="0" w:line="360" w:lineRule="auto"/>
        <w:jc w:val="both"/>
        <w:rPr>
          <w:rFonts w:eastAsia="Arial Narrow" w:cs="Arial Narrow"/>
          <w:sz w:val="24"/>
          <w:szCs w:val="24"/>
        </w:rPr>
      </w:pPr>
    </w:p>
    <w:p w14:paraId="0B3B918D" w14:textId="1DEDE8E3" w:rsidR="00CF4C43" w:rsidRPr="00D9426A" w:rsidRDefault="00CF4C43" w:rsidP="00CF4C43">
      <w:pPr>
        <w:snapToGrid w:val="0"/>
        <w:spacing w:after="120" w:line="360" w:lineRule="auto"/>
        <w:jc w:val="both"/>
        <w:rPr>
          <w:rFonts w:eastAsia="Arial Narrow" w:cs="Arial Narrow"/>
          <w:sz w:val="24"/>
          <w:szCs w:val="24"/>
        </w:rPr>
      </w:pPr>
      <w:r w:rsidRPr="00D9426A">
        <w:rPr>
          <w:rFonts w:eastAsia="Arial Narrow" w:cs="Arial Narrow"/>
          <w:sz w:val="24"/>
          <w:szCs w:val="24"/>
        </w:rPr>
        <w:t xml:space="preserve">Por otro lado, en relación con los factores más relevantes que influyeron en la implementación y desempeño de la </w:t>
      </w:r>
      <w:r w:rsidR="00D9426A" w:rsidRPr="00D9426A">
        <w:rPr>
          <w:rFonts w:eastAsia="Arial Narrow" w:cs="Arial Narrow"/>
          <w:sz w:val="24"/>
          <w:szCs w:val="24"/>
        </w:rPr>
        <w:t>PNIG</w:t>
      </w:r>
      <w:r w:rsidRPr="00D9426A">
        <w:rPr>
          <w:rFonts w:eastAsia="Arial Narrow" w:cs="Arial Narrow"/>
          <w:sz w:val="24"/>
          <w:szCs w:val="24"/>
        </w:rPr>
        <w:t>, se identificaron los siguientes:</w:t>
      </w:r>
    </w:p>
    <w:p w14:paraId="074B7244" w14:textId="77777777" w:rsidR="00CF4C43" w:rsidRPr="00EE3CED" w:rsidRDefault="00CF4C43" w:rsidP="00CF4C43">
      <w:pPr>
        <w:rPr>
          <w:b/>
          <w:bCs/>
          <w:sz w:val="24"/>
          <w:szCs w:val="24"/>
          <w:u w:val="single"/>
        </w:rPr>
      </w:pPr>
      <w:bookmarkStart w:id="3" w:name="_Toc103165078"/>
      <w:bookmarkStart w:id="4" w:name="_Toc103677610"/>
      <w:r w:rsidRPr="00EE3CED">
        <w:rPr>
          <w:b/>
          <w:bCs/>
          <w:sz w:val="24"/>
          <w:szCs w:val="24"/>
          <w:u w:val="single"/>
        </w:rPr>
        <w:t>Factores internos</w:t>
      </w:r>
      <w:bookmarkEnd w:id="3"/>
      <w:bookmarkEnd w:id="4"/>
    </w:p>
    <w:p w14:paraId="1FC4E604" w14:textId="49D866C1" w:rsidR="0059721A" w:rsidRPr="0061623F" w:rsidRDefault="0059721A" w:rsidP="0059721A">
      <w:pPr>
        <w:snapToGrid w:val="0"/>
        <w:spacing w:after="120" w:line="360" w:lineRule="auto"/>
        <w:jc w:val="both"/>
        <w:rPr>
          <w:rFonts w:eastAsia="Arial Narrow" w:cs="Arial Narrow"/>
          <w:sz w:val="24"/>
          <w:szCs w:val="24"/>
        </w:rPr>
      </w:pPr>
      <w:bookmarkStart w:id="5" w:name="_Toc103165079"/>
      <w:bookmarkStart w:id="6" w:name="_Toc103677611"/>
      <w:r w:rsidRPr="0061623F">
        <w:rPr>
          <w:rFonts w:eastAsia="Arial Narrow" w:cs="Arial Narrow"/>
          <w:sz w:val="24"/>
          <w:szCs w:val="24"/>
        </w:rPr>
        <w:t>Respecto a los factores positivos, destaca la declaración</w:t>
      </w:r>
      <w:r w:rsidR="00110F68">
        <w:rPr>
          <w:rFonts w:eastAsia="Arial Narrow" w:cs="Arial Narrow"/>
          <w:color w:val="FF0000"/>
          <w:sz w:val="24"/>
          <w:szCs w:val="24"/>
        </w:rPr>
        <w:t>,</w:t>
      </w:r>
      <w:r w:rsidRPr="0061623F">
        <w:rPr>
          <w:rFonts w:eastAsia="Arial Narrow" w:cs="Arial Narrow"/>
          <w:sz w:val="24"/>
          <w:szCs w:val="24"/>
        </w:rPr>
        <w:t xml:space="preserve"> durante la emergencia sanitaria</w:t>
      </w:r>
      <w:r w:rsidR="00110F68" w:rsidRPr="00863A04">
        <w:rPr>
          <w:rFonts w:eastAsia="Arial Narrow" w:cs="Arial Narrow"/>
          <w:color w:val="FF0000"/>
          <w:sz w:val="24"/>
          <w:szCs w:val="24"/>
        </w:rPr>
        <w:t>,</w:t>
      </w:r>
      <w:r w:rsidRPr="0061623F">
        <w:rPr>
          <w:rFonts w:eastAsia="Arial Narrow" w:cs="Arial Narrow"/>
          <w:sz w:val="24"/>
          <w:szCs w:val="24"/>
        </w:rPr>
        <w:t xml:space="preserve"> del servicio Centros de Emergencia Mujer (CEM) como esencial</w:t>
      </w:r>
      <w:r w:rsidR="00863A04" w:rsidRPr="002955BA">
        <w:rPr>
          <w:rStyle w:val="Refdenotaalpie"/>
          <w:rFonts w:eastAsia="Arial Narrow" w:cs="Arial Narrow"/>
          <w:sz w:val="24"/>
          <w:szCs w:val="24"/>
        </w:rPr>
        <w:footnoteReference w:id="2"/>
      </w:r>
      <w:r w:rsidRPr="0061623F">
        <w:rPr>
          <w:rFonts w:eastAsia="Arial Narrow" w:cs="Arial Narrow"/>
          <w:sz w:val="24"/>
          <w:szCs w:val="24"/>
        </w:rPr>
        <w:t>, por lo que se garantizó la atención presencial</w:t>
      </w:r>
      <w:r w:rsidR="00110F68">
        <w:rPr>
          <w:rFonts w:eastAsia="Arial Narrow" w:cs="Arial Narrow"/>
          <w:color w:val="FF0000"/>
          <w:sz w:val="24"/>
          <w:szCs w:val="24"/>
        </w:rPr>
        <w:t>,</w:t>
      </w:r>
      <w:r w:rsidRPr="0061623F">
        <w:rPr>
          <w:rFonts w:eastAsia="Arial Narrow" w:cs="Arial Narrow"/>
          <w:sz w:val="24"/>
          <w:szCs w:val="24"/>
        </w:rPr>
        <w:t xml:space="preserve"> a nivel </w:t>
      </w:r>
      <w:r w:rsidRPr="00CD6FFC">
        <w:rPr>
          <w:rFonts w:eastAsia="Arial Narrow" w:cs="Arial Narrow"/>
          <w:sz w:val="24"/>
          <w:szCs w:val="24"/>
        </w:rPr>
        <w:t>nacional</w:t>
      </w:r>
      <w:r w:rsidR="00110F68" w:rsidRPr="002955BA">
        <w:rPr>
          <w:rFonts w:eastAsia="Arial Narrow" w:cs="Arial Narrow"/>
          <w:sz w:val="24"/>
          <w:szCs w:val="24"/>
        </w:rPr>
        <w:t>, a</w:t>
      </w:r>
      <w:r w:rsidRPr="00CD6FFC">
        <w:rPr>
          <w:rFonts w:eastAsia="Arial Narrow" w:cs="Arial Narrow"/>
          <w:sz w:val="24"/>
          <w:szCs w:val="24"/>
        </w:rPr>
        <w:t xml:space="preserve"> </w:t>
      </w:r>
      <w:r w:rsidRPr="0061623F">
        <w:rPr>
          <w:rFonts w:eastAsia="Arial Narrow" w:cs="Arial Narrow"/>
          <w:sz w:val="24"/>
          <w:szCs w:val="24"/>
        </w:rPr>
        <w:t xml:space="preserve">través de la conformación de equipos </w:t>
      </w:r>
      <w:r>
        <w:rPr>
          <w:rFonts w:eastAsia="Arial Narrow" w:cs="Arial Narrow"/>
          <w:sz w:val="24"/>
          <w:szCs w:val="24"/>
        </w:rPr>
        <w:lastRenderedPageBreak/>
        <w:t>i</w:t>
      </w:r>
      <w:r w:rsidRPr="0061623F">
        <w:rPr>
          <w:rFonts w:eastAsia="Arial Narrow" w:cs="Arial Narrow"/>
          <w:sz w:val="24"/>
          <w:szCs w:val="24"/>
        </w:rPr>
        <w:t xml:space="preserve">tinerantes. Asimismo, la adaptación de los diferentes servicios al contexto de la pandemia, a través de la atención virtual, convenios entre entidades para fortalecer canales de atención presencial alternativos. Por el contrario, se identificó como factor negativo el limitado recurso humano en los servicios, a razón del elevado número de </w:t>
      </w:r>
      <w:r w:rsidRPr="005D6B92">
        <w:rPr>
          <w:rFonts w:eastAsia="Arial Narrow" w:cs="Arial Narrow"/>
          <w:sz w:val="24"/>
          <w:szCs w:val="24"/>
        </w:rPr>
        <w:t>permisos</w:t>
      </w:r>
      <w:r w:rsidR="00863A04" w:rsidRPr="002955BA">
        <w:rPr>
          <w:rFonts w:eastAsia="Arial Narrow" w:cs="Arial Narrow"/>
          <w:sz w:val="24"/>
          <w:szCs w:val="24"/>
        </w:rPr>
        <w:t>, licencias por descanso médico</w:t>
      </w:r>
      <w:r w:rsidRPr="005D6B92">
        <w:rPr>
          <w:rFonts w:eastAsia="Arial Narrow" w:cs="Arial Narrow"/>
          <w:sz w:val="24"/>
          <w:szCs w:val="24"/>
        </w:rPr>
        <w:t xml:space="preserve"> y/o renuncias </w:t>
      </w:r>
      <w:r w:rsidRPr="0061623F">
        <w:rPr>
          <w:rFonts w:eastAsia="Arial Narrow" w:cs="Arial Narrow"/>
          <w:sz w:val="24"/>
          <w:szCs w:val="24"/>
        </w:rPr>
        <w:t>por motivos de salud de los trabajadores, limitando la capacidad de atención de dichos servicios.</w:t>
      </w:r>
    </w:p>
    <w:p w14:paraId="55C253F0" w14:textId="77777777" w:rsidR="00CF4C43" w:rsidRPr="00347BE1" w:rsidRDefault="00CF4C43" w:rsidP="00CF4C43">
      <w:pPr>
        <w:rPr>
          <w:b/>
          <w:bCs/>
          <w:sz w:val="24"/>
          <w:szCs w:val="24"/>
          <w:u w:val="single"/>
        </w:rPr>
      </w:pPr>
      <w:r w:rsidRPr="00347BE1">
        <w:rPr>
          <w:b/>
          <w:bCs/>
          <w:sz w:val="24"/>
          <w:szCs w:val="24"/>
          <w:u w:val="single"/>
        </w:rPr>
        <w:t>Factores externos</w:t>
      </w:r>
      <w:bookmarkEnd w:id="5"/>
      <w:bookmarkEnd w:id="6"/>
    </w:p>
    <w:p w14:paraId="1B1B1267" w14:textId="3123C9C8" w:rsidR="00CF4C43" w:rsidRPr="00B70CA3" w:rsidRDefault="00CF4C43" w:rsidP="00CF4C43">
      <w:pPr>
        <w:snapToGrid w:val="0"/>
        <w:spacing w:after="120" w:line="360" w:lineRule="auto"/>
        <w:jc w:val="both"/>
        <w:rPr>
          <w:rFonts w:eastAsia="Arial Narrow" w:cs="Arial Narrow"/>
          <w:sz w:val="24"/>
          <w:szCs w:val="24"/>
        </w:rPr>
      </w:pPr>
      <w:r w:rsidRPr="00347BE1">
        <w:rPr>
          <w:rFonts w:eastAsia="Arial Narrow" w:cs="Arial Narrow"/>
          <w:sz w:val="24"/>
          <w:szCs w:val="24"/>
        </w:rPr>
        <w:t xml:space="preserve">De la misma manera, un factor externo positivo ha sido el impulso que se ha dado a la implementación del gobierno digital, lo que permitió mejorar los canales de atención al usuario, como la mesa de ayuda virtual en las entidades </w:t>
      </w:r>
      <w:r w:rsidRPr="005D6B92">
        <w:rPr>
          <w:rFonts w:eastAsia="Arial Narrow" w:cs="Arial Narrow"/>
          <w:sz w:val="24"/>
          <w:szCs w:val="24"/>
        </w:rPr>
        <w:t>públicas</w:t>
      </w:r>
      <w:r w:rsidR="00A02FD8" w:rsidRPr="002955BA">
        <w:rPr>
          <w:rFonts w:eastAsia="Arial Narrow" w:cs="Arial Narrow"/>
          <w:sz w:val="24"/>
          <w:szCs w:val="24"/>
        </w:rPr>
        <w:t>, así como facilitó la implementación del trabajo remoto y las coordinaciones interinstitucionales</w:t>
      </w:r>
      <w:r w:rsidRPr="005D6B92">
        <w:rPr>
          <w:rFonts w:eastAsia="Arial Narrow" w:cs="Arial Narrow"/>
          <w:sz w:val="24"/>
          <w:szCs w:val="24"/>
        </w:rPr>
        <w:t xml:space="preserve">. Sin embargo, los cambios </w:t>
      </w:r>
      <w:r w:rsidR="00A02FD8" w:rsidRPr="002955BA">
        <w:rPr>
          <w:rFonts w:eastAsia="Arial Narrow" w:cs="Arial Narrow"/>
          <w:sz w:val="24"/>
          <w:szCs w:val="24"/>
        </w:rPr>
        <w:t xml:space="preserve">de autoridades de </w:t>
      </w:r>
      <w:r w:rsidRPr="005D6B92">
        <w:rPr>
          <w:rFonts w:eastAsia="Arial Narrow" w:cs="Arial Narrow"/>
          <w:sz w:val="24"/>
          <w:szCs w:val="24"/>
        </w:rPr>
        <w:t>algunas carteras</w:t>
      </w:r>
      <w:r w:rsidR="00A02FD8" w:rsidRPr="002955BA">
        <w:rPr>
          <w:rFonts w:eastAsia="Arial Narrow" w:cs="Arial Narrow"/>
          <w:sz w:val="24"/>
          <w:szCs w:val="24"/>
        </w:rPr>
        <w:t xml:space="preserve"> </w:t>
      </w:r>
      <w:r w:rsidR="00201EE1" w:rsidRPr="002955BA">
        <w:rPr>
          <w:rFonts w:eastAsia="Arial Narrow" w:cs="Arial Narrow"/>
          <w:sz w:val="24"/>
          <w:szCs w:val="24"/>
        </w:rPr>
        <w:t>ministeriales</w:t>
      </w:r>
      <w:r w:rsidR="00A02FD8" w:rsidRPr="002955BA">
        <w:rPr>
          <w:rFonts w:eastAsia="Arial Narrow" w:cs="Arial Narrow"/>
          <w:sz w:val="24"/>
          <w:szCs w:val="24"/>
        </w:rPr>
        <w:t xml:space="preserve"> influyeron</w:t>
      </w:r>
      <w:r w:rsidRPr="005D6B92">
        <w:rPr>
          <w:rFonts w:eastAsia="Arial Narrow" w:cs="Arial Narrow"/>
          <w:sz w:val="24"/>
          <w:szCs w:val="24"/>
        </w:rPr>
        <w:t xml:space="preserve"> negativamente, en tanto, como consecuencia de ello, se generó una alta rotación de los tomadores de decisi</w:t>
      </w:r>
      <w:r w:rsidR="004E3E2D" w:rsidRPr="002955BA">
        <w:rPr>
          <w:rFonts w:eastAsia="Arial Narrow" w:cs="Arial Narrow"/>
          <w:sz w:val="24"/>
          <w:szCs w:val="24"/>
        </w:rPr>
        <w:t>ones</w:t>
      </w:r>
      <w:r w:rsidRPr="005D6B92">
        <w:rPr>
          <w:rFonts w:eastAsia="Arial Narrow" w:cs="Arial Narrow"/>
          <w:sz w:val="24"/>
          <w:szCs w:val="24"/>
        </w:rPr>
        <w:t xml:space="preserve"> al interior de los ministerios, dificultando la continuidad de las </w:t>
      </w:r>
      <w:r w:rsidRPr="00347BE1">
        <w:rPr>
          <w:rFonts w:eastAsia="Arial Narrow" w:cs="Arial Narrow"/>
          <w:sz w:val="24"/>
          <w:szCs w:val="24"/>
        </w:rPr>
        <w:t>estrategias programadas en la implementación de la política.</w:t>
      </w:r>
    </w:p>
    <w:p w14:paraId="4871806D" w14:textId="42F131FD" w:rsidR="00452E79" w:rsidRPr="00BB218D" w:rsidRDefault="00BB218D" w:rsidP="00BB218D">
      <w:pPr>
        <w:pStyle w:val="Ttulo1"/>
        <w:shd w:val="clear" w:color="auto" w:fill="E3E8ED"/>
        <w:spacing w:before="0" w:after="120" w:line="360" w:lineRule="auto"/>
        <w:ind w:left="360"/>
        <w:rPr>
          <w:rFonts w:asciiTheme="minorHAnsi" w:hAnsiTheme="minorHAnsi" w:cstheme="minorHAnsi"/>
          <w:b/>
          <w:color w:val="3760AF" w:themeColor="accent1" w:themeShade="80"/>
        </w:rPr>
      </w:pPr>
      <w:bookmarkStart w:id="7" w:name="_Toc104801661"/>
      <w:r w:rsidRPr="00BB218D">
        <w:rPr>
          <w:rFonts w:asciiTheme="minorHAnsi" w:hAnsiTheme="minorHAnsi" w:cstheme="minorHAnsi"/>
          <w:b/>
          <w:color w:val="3760AF" w:themeColor="accent1" w:themeShade="80"/>
        </w:rPr>
        <w:t>Evaluación del cumplimiento de la política nacional</w:t>
      </w:r>
      <w:bookmarkEnd w:id="7"/>
    </w:p>
    <w:p w14:paraId="72E03268" w14:textId="642ACF9B" w:rsidR="00E624F9" w:rsidRDefault="00E624F9" w:rsidP="00D5783B">
      <w:pPr>
        <w:spacing w:after="0" w:line="360" w:lineRule="auto"/>
        <w:jc w:val="both"/>
        <w:rPr>
          <w:rFonts w:eastAsia="Arial Narrow" w:cs="Arial Narrow"/>
          <w:sz w:val="24"/>
          <w:szCs w:val="24"/>
        </w:rPr>
      </w:pPr>
      <w:r w:rsidRPr="007D2AE4">
        <w:rPr>
          <w:rFonts w:eastAsia="Arial Narrow" w:cs="Arial Narrow"/>
          <w:sz w:val="24"/>
          <w:szCs w:val="24"/>
        </w:rPr>
        <w:t>La evaluación de la P</w:t>
      </w:r>
      <w:r w:rsidR="007F5A0C" w:rsidRPr="007D2AE4">
        <w:rPr>
          <w:rFonts w:eastAsia="Arial Narrow" w:cs="Arial Narrow"/>
          <w:sz w:val="24"/>
          <w:szCs w:val="24"/>
        </w:rPr>
        <w:t>NIG</w:t>
      </w:r>
      <w:r w:rsidRPr="007D2AE4">
        <w:rPr>
          <w:rFonts w:eastAsia="Arial Narrow" w:cs="Arial Narrow"/>
          <w:sz w:val="24"/>
          <w:szCs w:val="24"/>
        </w:rPr>
        <w:t xml:space="preserve"> se realiza al conjunto de </w:t>
      </w:r>
      <w:r w:rsidR="005D6B92">
        <w:rPr>
          <w:rFonts w:eastAsia="Arial Narrow" w:cs="Arial Narrow"/>
          <w:sz w:val="24"/>
          <w:szCs w:val="24"/>
        </w:rPr>
        <w:t>OP</w:t>
      </w:r>
      <w:r w:rsidRPr="007D2AE4">
        <w:rPr>
          <w:rFonts w:eastAsia="Arial Narrow" w:cs="Arial Narrow"/>
          <w:sz w:val="24"/>
          <w:szCs w:val="24"/>
        </w:rPr>
        <w:t xml:space="preserve"> y servicios organizados en </w:t>
      </w:r>
      <w:r w:rsidR="00363DBD" w:rsidRPr="002955BA">
        <w:rPr>
          <w:rFonts w:eastAsia="Arial Narrow" w:cs="Arial Narrow"/>
          <w:sz w:val="24"/>
          <w:szCs w:val="24"/>
        </w:rPr>
        <w:t>su</w:t>
      </w:r>
      <w:r w:rsidRPr="005D6B92">
        <w:rPr>
          <w:rFonts w:eastAsia="Arial Narrow" w:cs="Arial Narrow"/>
          <w:sz w:val="24"/>
          <w:szCs w:val="24"/>
        </w:rPr>
        <w:t xml:space="preserve"> </w:t>
      </w:r>
      <w:r w:rsidRPr="007D2AE4">
        <w:rPr>
          <w:rFonts w:eastAsia="Arial Narrow" w:cs="Arial Narrow"/>
          <w:sz w:val="24"/>
          <w:szCs w:val="24"/>
        </w:rPr>
        <w:t xml:space="preserve">estructura lógica. Para este propósito, como parte de la recolección de datos, el MIMP solicitó información proveniente de fuentes: ENDES y ENAHO del INEI, registros administrativos MIMP y </w:t>
      </w:r>
      <w:r w:rsidR="00B62423" w:rsidRPr="002955BA">
        <w:rPr>
          <w:rFonts w:eastAsia="Arial Narrow" w:cs="Arial Narrow"/>
          <w:sz w:val="24"/>
          <w:szCs w:val="24"/>
        </w:rPr>
        <w:t xml:space="preserve">de </w:t>
      </w:r>
      <w:r w:rsidR="0079158F" w:rsidRPr="002955BA">
        <w:rPr>
          <w:rFonts w:eastAsia="Arial Narrow" w:cs="Arial Narrow"/>
          <w:sz w:val="24"/>
          <w:szCs w:val="24"/>
        </w:rPr>
        <w:t>otras entidades con responsabilidad de los indicadores de los OP y servicios</w:t>
      </w:r>
      <w:r w:rsidR="0079158F" w:rsidRPr="00337DCF">
        <w:rPr>
          <w:rFonts w:eastAsia="Arial Narrow" w:cs="Arial Narrow"/>
          <w:sz w:val="24"/>
          <w:szCs w:val="24"/>
        </w:rPr>
        <w:t>.</w:t>
      </w:r>
    </w:p>
    <w:p w14:paraId="2D536537" w14:textId="77777777" w:rsidR="00D5783B" w:rsidRDefault="00D5783B" w:rsidP="00D5783B">
      <w:pPr>
        <w:spacing w:after="0" w:line="360" w:lineRule="auto"/>
        <w:jc w:val="both"/>
        <w:rPr>
          <w:rFonts w:eastAsia="Arial Narrow" w:cs="Arial Narrow"/>
          <w:sz w:val="24"/>
          <w:szCs w:val="24"/>
        </w:rPr>
      </w:pPr>
    </w:p>
    <w:p w14:paraId="79FF224D" w14:textId="0749E3CE" w:rsidR="00E17256" w:rsidRDefault="00E17256" w:rsidP="00D5783B">
      <w:pPr>
        <w:spacing w:after="0" w:line="360" w:lineRule="auto"/>
        <w:jc w:val="both"/>
        <w:rPr>
          <w:rFonts w:eastAsia="Arial Narrow" w:cs="Arial Narrow"/>
          <w:sz w:val="24"/>
          <w:szCs w:val="24"/>
        </w:rPr>
      </w:pPr>
      <w:r>
        <w:rPr>
          <w:rFonts w:eastAsia="Arial Narrow" w:cs="Arial Narrow"/>
          <w:sz w:val="24"/>
          <w:szCs w:val="24"/>
        </w:rPr>
        <w:t>Es importante señalar que esta</w:t>
      </w:r>
      <w:r w:rsidRPr="00C27FD7">
        <w:rPr>
          <w:rFonts w:eastAsia="Arial Narrow" w:cs="Arial Narrow"/>
          <w:sz w:val="24"/>
          <w:szCs w:val="24"/>
        </w:rPr>
        <w:t xml:space="preserve"> evaluación </w:t>
      </w:r>
      <w:r>
        <w:rPr>
          <w:rFonts w:eastAsia="Arial Narrow" w:cs="Arial Narrow"/>
          <w:sz w:val="24"/>
          <w:szCs w:val="24"/>
        </w:rPr>
        <w:t>se realiza utilizando</w:t>
      </w:r>
      <w:r w:rsidRPr="00C27FD7">
        <w:rPr>
          <w:rFonts w:eastAsia="Arial Narrow" w:cs="Arial Narrow"/>
          <w:sz w:val="24"/>
          <w:szCs w:val="24"/>
        </w:rPr>
        <w:t xml:space="preserve"> </w:t>
      </w:r>
      <w:r>
        <w:rPr>
          <w:rFonts w:eastAsia="Arial Narrow" w:cs="Arial Narrow"/>
          <w:sz w:val="24"/>
          <w:szCs w:val="24"/>
        </w:rPr>
        <w:t>información cualitativa sobre la base de</w:t>
      </w:r>
      <w:r w:rsidRPr="00C27FD7">
        <w:rPr>
          <w:rFonts w:eastAsia="Arial Narrow" w:cs="Arial Narrow"/>
          <w:sz w:val="24"/>
          <w:szCs w:val="24"/>
        </w:rPr>
        <w:t>l</w:t>
      </w:r>
      <w:r>
        <w:rPr>
          <w:rFonts w:eastAsia="Arial Narrow" w:cs="Arial Narrow"/>
          <w:sz w:val="24"/>
          <w:szCs w:val="24"/>
        </w:rPr>
        <w:t xml:space="preserve"> reporte de </w:t>
      </w:r>
      <w:r w:rsidRPr="00C27FD7">
        <w:rPr>
          <w:rFonts w:eastAsia="Arial Narrow" w:cs="Arial Narrow"/>
          <w:sz w:val="24"/>
          <w:szCs w:val="24"/>
        </w:rPr>
        <w:t>seguimiento</w:t>
      </w:r>
      <w:r>
        <w:rPr>
          <w:rFonts w:eastAsia="Arial Narrow" w:cs="Arial Narrow"/>
          <w:sz w:val="24"/>
          <w:szCs w:val="24"/>
        </w:rPr>
        <w:t xml:space="preserve"> (información cuantitativa)</w:t>
      </w:r>
      <w:r w:rsidRPr="00C27FD7">
        <w:rPr>
          <w:rFonts w:eastAsia="Arial Narrow" w:cs="Arial Narrow"/>
          <w:sz w:val="24"/>
          <w:szCs w:val="24"/>
        </w:rPr>
        <w:t>, dado que, para analizar el cumplimiento de los logros esperados, es</w:t>
      </w:r>
      <w:r>
        <w:rPr>
          <w:rFonts w:eastAsia="Arial Narrow" w:cs="Arial Narrow"/>
          <w:sz w:val="24"/>
          <w:szCs w:val="24"/>
        </w:rPr>
        <w:t xml:space="preserve"> </w:t>
      </w:r>
      <w:r w:rsidRPr="00C27FD7">
        <w:rPr>
          <w:rFonts w:eastAsia="Arial Narrow" w:cs="Arial Narrow"/>
          <w:sz w:val="24"/>
          <w:szCs w:val="24"/>
        </w:rPr>
        <w:t xml:space="preserve">importante conocer </w:t>
      </w:r>
      <w:r w:rsidR="009B5F1B" w:rsidRPr="002955BA">
        <w:rPr>
          <w:rFonts w:eastAsia="Arial Narrow" w:cs="Arial Narrow"/>
          <w:sz w:val="24"/>
          <w:szCs w:val="24"/>
        </w:rPr>
        <w:t xml:space="preserve">tanto </w:t>
      </w:r>
      <w:r w:rsidRPr="00C27FD7">
        <w:rPr>
          <w:rFonts w:eastAsia="Arial Narrow" w:cs="Arial Narrow"/>
          <w:sz w:val="24"/>
          <w:szCs w:val="24"/>
        </w:rPr>
        <w:t>los aspectos cuantitativos</w:t>
      </w:r>
      <w:r w:rsidR="009B5F1B">
        <w:rPr>
          <w:rFonts w:eastAsia="Arial Narrow" w:cs="Arial Narrow"/>
          <w:sz w:val="24"/>
          <w:szCs w:val="24"/>
        </w:rPr>
        <w:t xml:space="preserve"> </w:t>
      </w:r>
      <w:r w:rsidR="009B5F1B" w:rsidRPr="002955BA">
        <w:rPr>
          <w:rFonts w:eastAsia="Arial Narrow" w:cs="Arial Narrow"/>
          <w:sz w:val="24"/>
          <w:szCs w:val="24"/>
        </w:rPr>
        <w:t>como los</w:t>
      </w:r>
      <w:r w:rsidRPr="005D6B92">
        <w:rPr>
          <w:rFonts w:eastAsia="Arial Narrow" w:cs="Arial Narrow"/>
          <w:sz w:val="24"/>
          <w:szCs w:val="24"/>
        </w:rPr>
        <w:t xml:space="preserve"> </w:t>
      </w:r>
      <w:r w:rsidRPr="00C27FD7">
        <w:rPr>
          <w:rFonts w:eastAsia="Arial Narrow" w:cs="Arial Narrow"/>
          <w:sz w:val="24"/>
          <w:szCs w:val="24"/>
        </w:rPr>
        <w:t>cualitativos de las intervenciones</w:t>
      </w:r>
      <w:r>
        <w:rPr>
          <w:rFonts w:eastAsia="Arial Narrow" w:cs="Arial Narrow"/>
          <w:sz w:val="24"/>
          <w:szCs w:val="24"/>
        </w:rPr>
        <w:t xml:space="preserve"> </w:t>
      </w:r>
      <w:r w:rsidRPr="00C27FD7">
        <w:rPr>
          <w:rFonts w:eastAsia="Arial Narrow" w:cs="Arial Narrow"/>
          <w:sz w:val="24"/>
          <w:szCs w:val="24"/>
        </w:rPr>
        <w:t>públicas</w:t>
      </w:r>
      <w:r>
        <w:rPr>
          <w:rFonts w:eastAsia="Arial Narrow" w:cs="Arial Narrow"/>
          <w:sz w:val="24"/>
          <w:szCs w:val="24"/>
        </w:rPr>
        <w:t>. Por tal motivo, para aquellos indicadores que sólo cuenten con información cuantitativa se realizará un análisis descriptivo del desempeño en la implementación de los objetivos prioritarios o servicios correspondientes.</w:t>
      </w:r>
    </w:p>
    <w:p w14:paraId="0727BCDC" w14:textId="77777777" w:rsidR="00D5783B" w:rsidRDefault="00D5783B" w:rsidP="00D5783B">
      <w:pPr>
        <w:spacing w:after="0" w:line="360" w:lineRule="auto"/>
        <w:jc w:val="both"/>
        <w:rPr>
          <w:rFonts w:eastAsia="Arial Narrow" w:cs="Arial Narrow"/>
          <w:sz w:val="24"/>
          <w:szCs w:val="24"/>
        </w:rPr>
      </w:pPr>
    </w:p>
    <w:p w14:paraId="1DFAB891" w14:textId="5F47ED87" w:rsidR="00E624F9" w:rsidRPr="006174A0" w:rsidRDefault="00E624F9" w:rsidP="00E624F9">
      <w:pPr>
        <w:spacing w:line="360" w:lineRule="auto"/>
        <w:jc w:val="both"/>
        <w:rPr>
          <w:rFonts w:eastAsia="Arial Narrow" w:cs="Arial Narrow"/>
          <w:sz w:val="24"/>
          <w:szCs w:val="24"/>
        </w:rPr>
      </w:pPr>
      <w:r w:rsidRPr="006174A0">
        <w:rPr>
          <w:rFonts w:eastAsia="Arial Narrow" w:cs="Arial Narrow"/>
          <w:sz w:val="24"/>
          <w:szCs w:val="24"/>
        </w:rPr>
        <w:lastRenderedPageBreak/>
        <w:t>La PN</w:t>
      </w:r>
      <w:r w:rsidR="007F5A0C" w:rsidRPr="006174A0">
        <w:rPr>
          <w:rFonts w:eastAsia="Arial Narrow" w:cs="Arial Narrow"/>
          <w:sz w:val="24"/>
          <w:szCs w:val="24"/>
        </w:rPr>
        <w:t>IG</w:t>
      </w:r>
      <w:r w:rsidRPr="006174A0">
        <w:rPr>
          <w:rFonts w:eastAsia="Arial Narrow" w:cs="Arial Narrow"/>
          <w:sz w:val="24"/>
          <w:szCs w:val="24"/>
        </w:rPr>
        <w:t xml:space="preserve"> plantea </w:t>
      </w:r>
      <w:r w:rsidR="007D2AE4" w:rsidRPr="006174A0">
        <w:rPr>
          <w:rFonts w:eastAsia="Arial Narrow" w:cs="Arial Narrow"/>
          <w:sz w:val="24"/>
          <w:szCs w:val="24"/>
        </w:rPr>
        <w:t>6</w:t>
      </w:r>
      <w:r w:rsidRPr="006174A0">
        <w:rPr>
          <w:rFonts w:eastAsia="Arial Narrow" w:cs="Arial Narrow"/>
          <w:sz w:val="24"/>
          <w:szCs w:val="24"/>
        </w:rPr>
        <w:t xml:space="preserve"> objetivos prioritarios</w:t>
      </w:r>
      <w:r w:rsidR="006174A0" w:rsidRPr="006174A0">
        <w:rPr>
          <w:rFonts w:eastAsia="Arial Narrow" w:cs="Arial Narrow"/>
          <w:sz w:val="24"/>
          <w:szCs w:val="24"/>
        </w:rPr>
        <w:t xml:space="preserve"> (13 indicadores)</w:t>
      </w:r>
      <w:r w:rsidRPr="006174A0">
        <w:rPr>
          <w:rFonts w:eastAsia="Arial Narrow" w:cs="Arial Narrow"/>
          <w:sz w:val="24"/>
          <w:szCs w:val="24"/>
        </w:rPr>
        <w:t xml:space="preserve"> y </w:t>
      </w:r>
      <w:r w:rsidR="00273184" w:rsidRPr="002955BA">
        <w:rPr>
          <w:rFonts w:eastAsia="Arial Narrow" w:cs="Arial Narrow"/>
          <w:sz w:val="24"/>
          <w:szCs w:val="24"/>
        </w:rPr>
        <w:t>52</w:t>
      </w:r>
      <w:r w:rsidR="00273184">
        <w:rPr>
          <w:rFonts w:eastAsia="Arial Narrow" w:cs="Arial Narrow"/>
          <w:color w:val="FF0000"/>
          <w:sz w:val="24"/>
          <w:szCs w:val="24"/>
        </w:rPr>
        <w:t xml:space="preserve"> </w:t>
      </w:r>
      <w:r w:rsidRPr="006174A0">
        <w:rPr>
          <w:rFonts w:eastAsia="Arial Narrow" w:cs="Arial Narrow"/>
          <w:sz w:val="24"/>
          <w:szCs w:val="24"/>
        </w:rPr>
        <w:t>servicios. Para la evaluación 2021</w:t>
      </w:r>
      <w:r w:rsidR="00875E14">
        <w:rPr>
          <w:rFonts w:eastAsia="Arial Narrow" w:cs="Arial Narrow"/>
          <w:color w:val="FF0000"/>
          <w:sz w:val="24"/>
          <w:szCs w:val="24"/>
        </w:rPr>
        <w:t xml:space="preserve"> </w:t>
      </w:r>
      <w:r w:rsidR="00875E14" w:rsidRPr="002955BA">
        <w:rPr>
          <w:rFonts w:eastAsia="Arial Narrow" w:cs="Arial Narrow"/>
          <w:sz w:val="24"/>
          <w:szCs w:val="24"/>
        </w:rPr>
        <w:t>de los servicios</w:t>
      </w:r>
      <w:r w:rsidRPr="006174A0">
        <w:rPr>
          <w:rFonts w:eastAsia="Arial Narrow" w:cs="Arial Narrow"/>
          <w:sz w:val="24"/>
          <w:szCs w:val="24"/>
        </w:rPr>
        <w:t>, se consideran sólo aquellos</w:t>
      </w:r>
      <w:r w:rsidR="00875E14" w:rsidRPr="00875E14">
        <w:rPr>
          <w:rFonts w:eastAsia="Arial Narrow" w:cs="Arial Narrow"/>
          <w:sz w:val="24"/>
          <w:szCs w:val="24"/>
        </w:rPr>
        <w:t xml:space="preserve"> </w:t>
      </w:r>
      <w:r w:rsidR="00875E14" w:rsidRPr="006174A0">
        <w:rPr>
          <w:rFonts w:eastAsia="Arial Narrow" w:cs="Arial Narrow"/>
          <w:sz w:val="24"/>
          <w:szCs w:val="24"/>
        </w:rPr>
        <w:t>que cuenten con protocolo aprobado</w:t>
      </w:r>
      <w:r w:rsidR="00875E14">
        <w:rPr>
          <w:rFonts w:eastAsia="Arial Narrow" w:cs="Arial Narrow"/>
          <w:color w:val="FF0000"/>
          <w:sz w:val="24"/>
          <w:szCs w:val="24"/>
        </w:rPr>
        <w:t xml:space="preserve"> </w:t>
      </w:r>
      <w:r w:rsidR="00F144F2" w:rsidRPr="002955BA">
        <w:rPr>
          <w:rFonts w:eastAsia="Arial Narrow" w:cs="Arial Narrow"/>
          <w:sz w:val="24"/>
          <w:szCs w:val="24"/>
        </w:rPr>
        <w:t>(14)</w:t>
      </w:r>
      <w:r w:rsidR="009B3878" w:rsidRPr="002955BA">
        <w:rPr>
          <w:rFonts w:eastAsia="Arial Narrow" w:cs="Arial Narrow"/>
          <w:sz w:val="24"/>
          <w:szCs w:val="24"/>
        </w:rPr>
        <w:t>,</w:t>
      </w:r>
      <w:r w:rsidR="00F144F2" w:rsidRPr="002955BA">
        <w:rPr>
          <w:rFonts w:eastAsia="Arial Narrow" w:cs="Arial Narrow"/>
          <w:sz w:val="24"/>
          <w:szCs w:val="24"/>
        </w:rPr>
        <w:t xml:space="preserve"> </w:t>
      </w:r>
      <w:r w:rsidR="00875E14" w:rsidRPr="002955BA">
        <w:rPr>
          <w:rFonts w:eastAsia="Arial Narrow" w:cs="Arial Narrow"/>
          <w:sz w:val="24"/>
          <w:szCs w:val="24"/>
        </w:rPr>
        <w:t xml:space="preserve">y </w:t>
      </w:r>
      <w:r w:rsidR="009B3878" w:rsidRPr="002955BA">
        <w:rPr>
          <w:rFonts w:eastAsia="Arial Narrow" w:cs="Arial Narrow"/>
          <w:sz w:val="24"/>
          <w:szCs w:val="24"/>
        </w:rPr>
        <w:t>de estos, aquellos que tengan</w:t>
      </w:r>
      <w:r w:rsidRPr="005D6B92">
        <w:rPr>
          <w:rFonts w:eastAsia="Arial Narrow" w:cs="Arial Narrow"/>
          <w:sz w:val="24"/>
          <w:szCs w:val="24"/>
        </w:rPr>
        <w:t xml:space="preserve"> indicadores </w:t>
      </w:r>
      <w:r w:rsidR="009B3878" w:rsidRPr="002955BA">
        <w:rPr>
          <w:rFonts w:eastAsia="Arial Narrow" w:cs="Arial Narrow"/>
          <w:sz w:val="24"/>
          <w:szCs w:val="24"/>
        </w:rPr>
        <w:t xml:space="preserve">con </w:t>
      </w:r>
      <w:r w:rsidRPr="005D6B92">
        <w:rPr>
          <w:rFonts w:eastAsia="Arial Narrow" w:cs="Arial Narrow"/>
          <w:sz w:val="24"/>
          <w:szCs w:val="24"/>
        </w:rPr>
        <w:t xml:space="preserve">metas </w:t>
      </w:r>
      <w:r w:rsidR="00875E14" w:rsidRPr="002955BA">
        <w:rPr>
          <w:rFonts w:eastAsia="Arial Narrow" w:cs="Arial Narrow"/>
          <w:sz w:val="24"/>
          <w:szCs w:val="24"/>
        </w:rPr>
        <w:t>en dicho período</w:t>
      </w:r>
      <w:r w:rsidR="00273184" w:rsidRPr="002955BA">
        <w:rPr>
          <w:rFonts w:eastAsia="Arial Narrow" w:cs="Arial Narrow"/>
          <w:sz w:val="24"/>
          <w:szCs w:val="24"/>
        </w:rPr>
        <w:t xml:space="preserve"> (</w:t>
      </w:r>
      <w:r w:rsidR="009B3878" w:rsidRPr="002955BA">
        <w:rPr>
          <w:rFonts w:eastAsia="Arial Narrow" w:cs="Arial Narrow"/>
          <w:sz w:val="24"/>
          <w:szCs w:val="24"/>
        </w:rPr>
        <w:t>10 servicios y 21 indicadores</w:t>
      </w:r>
      <w:r w:rsidR="00273184" w:rsidRPr="002955BA">
        <w:rPr>
          <w:rFonts w:eastAsia="Arial Narrow" w:cs="Arial Narrow"/>
          <w:sz w:val="24"/>
          <w:szCs w:val="24"/>
        </w:rPr>
        <w:t>)</w:t>
      </w:r>
      <w:r w:rsidR="00E90210" w:rsidRPr="002955BA">
        <w:rPr>
          <w:rFonts w:eastAsia="Arial Narrow" w:cs="Arial Narrow"/>
          <w:sz w:val="24"/>
          <w:szCs w:val="24"/>
        </w:rPr>
        <w:t>.</w:t>
      </w:r>
    </w:p>
    <w:p w14:paraId="36876506" w14:textId="33462D0D" w:rsidR="00E624F9" w:rsidRPr="00875E14" w:rsidRDefault="00E624F9" w:rsidP="00E624F9">
      <w:pPr>
        <w:spacing w:line="360" w:lineRule="auto"/>
        <w:jc w:val="center"/>
        <w:rPr>
          <w:rFonts w:eastAsia="Arial Narrow" w:cs="Arial Narrow"/>
          <w:color w:val="FF0000"/>
          <w:sz w:val="24"/>
          <w:szCs w:val="24"/>
        </w:rPr>
      </w:pPr>
      <w:r w:rsidRPr="006174A0">
        <w:t xml:space="preserve">Tabla </w:t>
      </w:r>
      <w:r w:rsidR="0021332B">
        <w:fldChar w:fldCharType="begin"/>
      </w:r>
      <w:r w:rsidR="0021332B">
        <w:instrText xml:space="preserve"> SEQ Tabla \* ARABIC </w:instrText>
      </w:r>
      <w:r w:rsidR="0021332B">
        <w:fldChar w:fldCharType="separate"/>
      </w:r>
      <w:r w:rsidRPr="006174A0">
        <w:rPr>
          <w:noProof/>
        </w:rPr>
        <w:t>1</w:t>
      </w:r>
      <w:r w:rsidR="0021332B">
        <w:rPr>
          <w:noProof/>
        </w:rPr>
        <w:fldChar w:fldCharType="end"/>
      </w:r>
      <w:r w:rsidRPr="006174A0">
        <w:rPr>
          <w:noProof/>
        </w:rPr>
        <w:t xml:space="preserve">: </w:t>
      </w:r>
      <w:r w:rsidR="00875E14" w:rsidRPr="002955BA">
        <w:rPr>
          <w:noProof/>
        </w:rPr>
        <w:t>Universo de evaluación de resultados 2021 de la PNIG</w:t>
      </w:r>
    </w:p>
    <w:tbl>
      <w:tblPr>
        <w:tblW w:w="6190" w:type="dxa"/>
        <w:jc w:val="center"/>
        <w:tblCellMar>
          <w:left w:w="70" w:type="dxa"/>
          <w:right w:w="70" w:type="dxa"/>
        </w:tblCellMar>
        <w:tblLook w:val="04A0" w:firstRow="1" w:lastRow="0" w:firstColumn="1" w:lastColumn="0" w:noHBand="0" w:noVBand="1"/>
      </w:tblPr>
      <w:tblGrid>
        <w:gridCol w:w="2133"/>
        <w:gridCol w:w="733"/>
        <w:gridCol w:w="1056"/>
        <w:gridCol w:w="724"/>
        <w:gridCol w:w="905"/>
        <w:gridCol w:w="639"/>
      </w:tblGrid>
      <w:tr w:rsidR="006174A0" w:rsidRPr="00D5783B" w14:paraId="0A9625E8" w14:textId="77777777" w:rsidTr="00D5783B">
        <w:trPr>
          <w:trHeight w:val="234"/>
          <w:jc w:val="center"/>
        </w:trPr>
        <w:tc>
          <w:tcPr>
            <w:tcW w:w="2133" w:type="dxa"/>
            <w:tcBorders>
              <w:top w:val="nil"/>
              <w:left w:val="nil"/>
              <w:bottom w:val="nil"/>
              <w:right w:val="nil"/>
            </w:tcBorders>
            <w:shd w:val="clear" w:color="auto" w:fill="auto"/>
            <w:noWrap/>
            <w:vAlign w:val="bottom"/>
            <w:hideMark/>
          </w:tcPr>
          <w:p w14:paraId="033B6290" w14:textId="77777777" w:rsidR="006174A0" w:rsidRPr="00D5783B" w:rsidRDefault="006174A0" w:rsidP="0013545F">
            <w:pPr>
              <w:spacing w:after="0" w:line="240" w:lineRule="auto"/>
              <w:rPr>
                <w:rFonts w:ascii="Times New Roman" w:eastAsia="Times New Roman" w:hAnsi="Times New Roman" w:cs="Times New Roman"/>
                <w:sz w:val="18"/>
                <w:szCs w:val="18"/>
                <w:lang w:eastAsia="es-PE"/>
              </w:rPr>
            </w:pPr>
          </w:p>
        </w:tc>
        <w:tc>
          <w:tcPr>
            <w:tcW w:w="4057" w:type="dxa"/>
            <w:gridSpan w:val="5"/>
            <w:tcBorders>
              <w:top w:val="single" w:sz="4" w:space="0" w:color="auto"/>
              <w:left w:val="single" w:sz="4" w:space="0" w:color="auto"/>
              <w:bottom w:val="single" w:sz="4" w:space="0" w:color="auto"/>
              <w:right w:val="single" w:sz="4" w:space="0" w:color="auto"/>
            </w:tcBorders>
            <w:shd w:val="clear" w:color="auto" w:fill="1F4E78"/>
          </w:tcPr>
          <w:p w14:paraId="1840D773" w14:textId="6A760768" w:rsidR="006174A0" w:rsidRPr="00D5783B" w:rsidRDefault="00E42670" w:rsidP="0013545F">
            <w:pPr>
              <w:spacing w:after="0" w:line="240" w:lineRule="auto"/>
              <w:jc w:val="center"/>
              <w:rPr>
                <w:rFonts w:ascii="Calibri" w:eastAsia="Times New Roman" w:hAnsi="Calibri" w:cs="Times New Roman"/>
                <w:color w:val="FFFFFF"/>
                <w:sz w:val="18"/>
                <w:szCs w:val="18"/>
                <w:lang w:eastAsia="es-PE"/>
              </w:rPr>
            </w:pPr>
            <w:r w:rsidRPr="00D5783B">
              <w:rPr>
                <w:rFonts w:ascii="Calibri" w:eastAsia="Times New Roman" w:hAnsi="Calibri" w:cs="Times New Roman"/>
                <w:color w:val="FFFFFF"/>
                <w:sz w:val="18"/>
                <w:szCs w:val="18"/>
                <w:lang w:eastAsia="es-PE"/>
              </w:rPr>
              <w:t>PNIG</w:t>
            </w:r>
          </w:p>
        </w:tc>
      </w:tr>
      <w:tr w:rsidR="006174A0" w:rsidRPr="00D5783B" w14:paraId="4221CE20" w14:textId="77777777" w:rsidTr="00D5783B">
        <w:trPr>
          <w:trHeight w:val="234"/>
          <w:jc w:val="center"/>
        </w:trPr>
        <w:tc>
          <w:tcPr>
            <w:tcW w:w="2133" w:type="dxa"/>
            <w:tcBorders>
              <w:top w:val="single" w:sz="4" w:space="0" w:color="auto"/>
              <w:left w:val="single" w:sz="4" w:space="0" w:color="auto"/>
              <w:bottom w:val="single" w:sz="4" w:space="0" w:color="auto"/>
              <w:right w:val="single" w:sz="4" w:space="0" w:color="auto"/>
            </w:tcBorders>
            <w:shd w:val="clear" w:color="auto" w:fill="1F4E78"/>
            <w:noWrap/>
            <w:vAlign w:val="bottom"/>
            <w:hideMark/>
          </w:tcPr>
          <w:p w14:paraId="3D38F891" w14:textId="77777777" w:rsidR="006174A0" w:rsidRPr="00D5783B" w:rsidRDefault="006174A0" w:rsidP="0013545F">
            <w:pPr>
              <w:spacing w:after="0" w:line="240" w:lineRule="auto"/>
              <w:rPr>
                <w:rFonts w:ascii="Calibri" w:eastAsia="Times New Roman" w:hAnsi="Calibri" w:cs="Times New Roman"/>
                <w:color w:val="FFFFFF"/>
                <w:sz w:val="18"/>
                <w:szCs w:val="18"/>
                <w:lang w:eastAsia="es-PE"/>
              </w:rPr>
            </w:pPr>
            <w:proofErr w:type="gramStart"/>
            <w:r w:rsidRPr="00D5783B">
              <w:rPr>
                <w:rFonts w:ascii="Calibri" w:eastAsia="Times New Roman" w:hAnsi="Calibri" w:cs="Times New Roman"/>
                <w:color w:val="FFFFFF"/>
                <w:sz w:val="18"/>
                <w:szCs w:val="18"/>
                <w:lang w:eastAsia="es-PE"/>
              </w:rPr>
              <w:t>Total</w:t>
            </w:r>
            <w:proofErr w:type="gramEnd"/>
            <w:r w:rsidRPr="00D5783B">
              <w:rPr>
                <w:rFonts w:ascii="Calibri" w:eastAsia="Times New Roman" w:hAnsi="Calibri" w:cs="Times New Roman"/>
                <w:color w:val="FFFFFF"/>
                <w:sz w:val="18"/>
                <w:szCs w:val="18"/>
                <w:lang w:eastAsia="es-PE"/>
              </w:rPr>
              <w:t xml:space="preserve"> de indicadores</w:t>
            </w:r>
          </w:p>
        </w:tc>
        <w:tc>
          <w:tcPr>
            <w:tcW w:w="4057" w:type="dxa"/>
            <w:gridSpan w:val="5"/>
            <w:tcBorders>
              <w:top w:val="single" w:sz="4" w:space="0" w:color="auto"/>
              <w:left w:val="nil"/>
              <w:bottom w:val="single" w:sz="4" w:space="0" w:color="auto"/>
              <w:right w:val="single" w:sz="4" w:space="0" w:color="auto"/>
            </w:tcBorders>
          </w:tcPr>
          <w:p w14:paraId="4DA4B0DC" w14:textId="56C78F3F" w:rsidR="006174A0" w:rsidRPr="00D5783B" w:rsidRDefault="006174A0" w:rsidP="0013545F">
            <w:pPr>
              <w:spacing w:after="0" w:line="240" w:lineRule="auto"/>
              <w:jc w:val="center"/>
              <w:rPr>
                <w:rFonts w:ascii="Calibri" w:eastAsia="Times New Roman" w:hAnsi="Calibri" w:cs="Times New Roman"/>
                <w:color w:val="000000"/>
                <w:sz w:val="18"/>
                <w:szCs w:val="18"/>
                <w:lang w:eastAsia="es-PE"/>
              </w:rPr>
            </w:pPr>
            <w:r w:rsidRPr="00D5783B">
              <w:rPr>
                <w:rFonts w:ascii="Calibri" w:eastAsia="Times New Roman" w:hAnsi="Calibri" w:cs="Times New Roman"/>
                <w:color w:val="000000"/>
                <w:sz w:val="18"/>
                <w:szCs w:val="18"/>
                <w:lang w:eastAsia="es-PE"/>
              </w:rPr>
              <w:t>41*</w:t>
            </w:r>
          </w:p>
        </w:tc>
      </w:tr>
      <w:tr w:rsidR="006174A0" w:rsidRPr="00D5783B" w14:paraId="781F0DDD" w14:textId="77777777" w:rsidTr="002955BA">
        <w:trPr>
          <w:trHeight w:val="234"/>
          <w:jc w:val="center"/>
        </w:trPr>
        <w:tc>
          <w:tcPr>
            <w:tcW w:w="2133" w:type="dxa"/>
            <w:tcBorders>
              <w:top w:val="nil"/>
              <w:left w:val="single" w:sz="4" w:space="0" w:color="auto"/>
              <w:bottom w:val="single" w:sz="4" w:space="0" w:color="auto"/>
              <w:right w:val="single" w:sz="4" w:space="0" w:color="auto"/>
            </w:tcBorders>
            <w:shd w:val="clear" w:color="000000" w:fill="1F4E78"/>
            <w:noWrap/>
            <w:vAlign w:val="bottom"/>
            <w:hideMark/>
          </w:tcPr>
          <w:p w14:paraId="25ED722D" w14:textId="77777777" w:rsidR="006174A0" w:rsidRPr="00D5783B" w:rsidRDefault="006174A0" w:rsidP="0013545F">
            <w:pPr>
              <w:spacing w:after="0" w:line="240" w:lineRule="auto"/>
              <w:rPr>
                <w:rFonts w:ascii="Calibri" w:eastAsia="Times New Roman" w:hAnsi="Calibri" w:cs="Times New Roman"/>
                <w:color w:val="FFFFFF"/>
                <w:sz w:val="18"/>
                <w:szCs w:val="18"/>
                <w:lang w:eastAsia="es-PE"/>
              </w:rPr>
            </w:pPr>
            <w:r w:rsidRPr="00D5783B">
              <w:rPr>
                <w:rFonts w:ascii="Calibri" w:eastAsia="Times New Roman" w:hAnsi="Calibri" w:cs="Times New Roman"/>
                <w:color w:val="FFFFFF"/>
                <w:sz w:val="18"/>
                <w:szCs w:val="18"/>
                <w:lang w:eastAsia="es-PE"/>
              </w:rPr>
              <w:t>Indicadores con meta al 2021</w:t>
            </w:r>
          </w:p>
        </w:tc>
        <w:tc>
          <w:tcPr>
            <w:tcW w:w="4057" w:type="dxa"/>
            <w:gridSpan w:val="5"/>
            <w:tcBorders>
              <w:top w:val="single" w:sz="4" w:space="0" w:color="auto"/>
              <w:left w:val="nil"/>
              <w:bottom w:val="single" w:sz="4" w:space="0" w:color="auto"/>
              <w:right w:val="single" w:sz="4" w:space="0" w:color="auto"/>
            </w:tcBorders>
            <w:vAlign w:val="center"/>
          </w:tcPr>
          <w:p w14:paraId="2141E5F1" w14:textId="68BC6309" w:rsidR="006174A0" w:rsidRPr="00D5783B" w:rsidRDefault="006174A0" w:rsidP="00072178">
            <w:pPr>
              <w:spacing w:after="0" w:line="240" w:lineRule="auto"/>
              <w:jc w:val="center"/>
              <w:rPr>
                <w:rFonts w:ascii="Calibri" w:eastAsia="Times New Roman" w:hAnsi="Calibri" w:cs="Times New Roman"/>
                <w:color w:val="000000"/>
                <w:sz w:val="18"/>
                <w:szCs w:val="18"/>
                <w:lang w:eastAsia="es-PE"/>
              </w:rPr>
            </w:pPr>
            <w:r w:rsidRPr="00D5783B">
              <w:rPr>
                <w:rFonts w:ascii="Calibri" w:eastAsia="Times New Roman" w:hAnsi="Calibri" w:cs="Times New Roman"/>
                <w:color w:val="000000"/>
                <w:sz w:val="18"/>
                <w:szCs w:val="18"/>
                <w:lang w:eastAsia="es-PE"/>
              </w:rPr>
              <w:t>34</w:t>
            </w:r>
          </w:p>
        </w:tc>
      </w:tr>
      <w:tr w:rsidR="006174A0" w:rsidRPr="00D5783B" w14:paraId="2F1AB3B7" w14:textId="77777777" w:rsidTr="00D5783B">
        <w:trPr>
          <w:trHeight w:val="223"/>
          <w:jc w:val="center"/>
        </w:trPr>
        <w:tc>
          <w:tcPr>
            <w:tcW w:w="2133" w:type="dxa"/>
            <w:vMerge w:val="restart"/>
            <w:tcBorders>
              <w:top w:val="nil"/>
              <w:left w:val="single" w:sz="4" w:space="0" w:color="auto"/>
              <w:bottom w:val="single" w:sz="4" w:space="0" w:color="auto"/>
              <w:right w:val="single" w:sz="4" w:space="0" w:color="auto"/>
            </w:tcBorders>
            <w:shd w:val="clear" w:color="000000" w:fill="1F4E78"/>
            <w:noWrap/>
            <w:vAlign w:val="center"/>
            <w:hideMark/>
          </w:tcPr>
          <w:p w14:paraId="5A63C3C8" w14:textId="77777777" w:rsidR="006174A0" w:rsidRPr="00D5783B" w:rsidRDefault="006174A0" w:rsidP="0013545F">
            <w:pPr>
              <w:spacing w:after="0" w:line="240" w:lineRule="auto"/>
              <w:rPr>
                <w:rFonts w:ascii="Calibri" w:eastAsia="Times New Roman" w:hAnsi="Calibri" w:cs="Times New Roman"/>
                <w:color w:val="FFFFFF"/>
                <w:sz w:val="18"/>
                <w:szCs w:val="18"/>
                <w:lang w:eastAsia="es-PE"/>
              </w:rPr>
            </w:pPr>
            <w:r w:rsidRPr="00D5783B">
              <w:rPr>
                <w:rFonts w:ascii="Calibri" w:eastAsia="Times New Roman" w:hAnsi="Calibri" w:cs="Times New Roman"/>
                <w:color w:val="FFFFFF"/>
                <w:sz w:val="18"/>
                <w:szCs w:val="18"/>
                <w:lang w:eastAsia="es-PE"/>
              </w:rPr>
              <w:t>Desagregación por nivel de indicador</w:t>
            </w:r>
          </w:p>
        </w:tc>
        <w:tc>
          <w:tcPr>
            <w:tcW w:w="2513" w:type="dxa"/>
            <w:gridSpan w:val="3"/>
            <w:tcBorders>
              <w:top w:val="nil"/>
              <w:left w:val="nil"/>
              <w:bottom w:val="single" w:sz="4" w:space="0" w:color="auto"/>
              <w:right w:val="single" w:sz="4" w:space="0" w:color="auto"/>
            </w:tcBorders>
            <w:shd w:val="clear" w:color="000000" w:fill="B4C6E7"/>
            <w:noWrap/>
            <w:vAlign w:val="center"/>
            <w:hideMark/>
          </w:tcPr>
          <w:p w14:paraId="2CE25476" w14:textId="17DD3E19" w:rsidR="006174A0" w:rsidRPr="00D5783B" w:rsidRDefault="006174A0" w:rsidP="0013545F">
            <w:pPr>
              <w:spacing w:after="0" w:line="240" w:lineRule="auto"/>
              <w:jc w:val="center"/>
              <w:rPr>
                <w:rFonts w:ascii="Calibri" w:eastAsia="Times New Roman" w:hAnsi="Calibri" w:cs="Times New Roman"/>
                <w:b/>
                <w:bCs/>
                <w:color w:val="000000"/>
                <w:sz w:val="18"/>
                <w:szCs w:val="18"/>
                <w:lang w:eastAsia="es-PE"/>
              </w:rPr>
            </w:pPr>
            <w:r w:rsidRPr="00D5783B">
              <w:rPr>
                <w:rFonts w:ascii="Calibri" w:eastAsia="Times New Roman" w:hAnsi="Calibri" w:cs="Times New Roman"/>
                <w:b/>
                <w:bCs/>
                <w:color w:val="000000"/>
                <w:sz w:val="18"/>
                <w:szCs w:val="18"/>
                <w:lang w:eastAsia="es-PE"/>
              </w:rPr>
              <w:t>OP</w:t>
            </w:r>
          </w:p>
        </w:tc>
        <w:tc>
          <w:tcPr>
            <w:tcW w:w="1544" w:type="dxa"/>
            <w:gridSpan w:val="2"/>
            <w:tcBorders>
              <w:top w:val="single" w:sz="4" w:space="0" w:color="auto"/>
              <w:left w:val="single" w:sz="4" w:space="0" w:color="auto"/>
              <w:bottom w:val="single" w:sz="4" w:space="0" w:color="auto"/>
              <w:right w:val="single" w:sz="4" w:space="0" w:color="auto"/>
            </w:tcBorders>
            <w:shd w:val="clear" w:color="000000" w:fill="B4C6E7"/>
            <w:vAlign w:val="center"/>
          </w:tcPr>
          <w:p w14:paraId="713C3DC5" w14:textId="3A7B7272" w:rsidR="006174A0" w:rsidRPr="00D5783B" w:rsidRDefault="006174A0" w:rsidP="0013545F">
            <w:pPr>
              <w:spacing w:after="0" w:line="240" w:lineRule="auto"/>
              <w:jc w:val="center"/>
              <w:rPr>
                <w:rFonts w:ascii="Calibri" w:eastAsia="Times New Roman" w:hAnsi="Calibri" w:cs="Times New Roman"/>
                <w:b/>
                <w:bCs/>
                <w:color w:val="000000"/>
                <w:sz w:val="18"/>
                <w:szCs w:val="18"/>
                <w:lang w:eastAsia="es-PE"/>
              </w:rPr>
            </w:pPr>
            <w:r w:rsidRPr="00D5783B">
              <w:rPr>
                <w:rFonts w:ascii="Calibri" w:eastAsia="Times New Roman" w:hAnsi="Calibri" w:cs="Times New Roman"/>
                <w:b/>
                <w:bCs/>
                <w:color w:val="000000"/>
                <w:sz w:val="18"/>
                <w:szCs w:val="18"/>
                <w:lang w:eastAsia="es-PE"/>
              </w:rPr>
              <w:t>Servicios</w:t>
            </w:r>
          </w:p>
        </w:tc>
      </w:tr>
      <w:tr w:rsidR="006174A0" w:rsidRPr="00D5783B" w14:paraId="3D521716" w14:textId="77777777" w:rsidTr="00D5783B">
        <w:trPr>
          <w:trHeight w:val="234"/>
          <w:jc w:val="center"/>
        </w:trPr>
        <w:tc>
          <w:tcPr>
            <w:tcW w:w="2133" w:type="dxa"/>
            <w:vMerge/>
            <w:tcBorders>
              <w:top w:val="nil"/>
              <w:left w:val="single" w:sz="4" w:space="0" w:color="auto"/>
              <w:bottom w:val="single" w:sz="4" w:space="0" w:color="auto"/>
              <w:right w:val="single" w:sz="4" w:space="0" w:color="auto"/>
            </w:tcBorders>
            <w:vAlign w:val="center"/>
            <w:hideMark/>
          </w:tcPr>
          <w:p w14:paraId="2E6D44C7" w14:textId="77777777" w:rsidR="006174A0" w:rsidRPr="00D5783B" w:rsidRDefault="006174A0" w:rsidP="0013545F">
            <w:pPr>
              <w:spacing w:after="0" w:line="240" w:lineRule="auto"/>
              <w:rPr>
                <w:rFonts w:ascii="Calibri" w:eastAsia="Times New Roman" w:hAnsi="Calibri" w:cs="Times New Roman"/>
                <w:color w:val="FFFFFF"/>
                <w:sz w:val="18"/>
                <w:szCs w:val="18"/>
                <w:lang w:eastAsia="es-PE"/>
              </w:rPr>
            </w:pPr>
          </w:p>
        </w:tc>
        <w:tc>
          <w:tcPr>
            <w:tcW w:w="2513" w:type="dxa"/>
            <w:gridSpan w:val="3"/>
            <w:tcBorders>
              <w:top w:val="nil"/>
              <w:left w:val="nil"/>
              <w:bottom w:val="single" w:sz="4" w:space="0" w:color="auto"/>
              <w:right w:val="single" w:sz="4" w:space="0" w:color="auto"/>
            </w:tcBorders>
            <w:shd w:val="clear" w:color="auto" w:fill="auto"/>
            <w:noWrap/>
            <w:vAlign w:val="center"/>
            <w:hideMark/>
          </w:tcPr>
          <w:p w14:paraId="7A5624E7" w14:textId="5E703F13" w:rsidR="006174A0" w:rsidRPr="00D5783B" w:rsidRDefault="006174A0" w:rsidP="0013545F">
            <w:pPr>
              <w:spacing w:after="0" w:line="240" w:lineRule="auto"/>
              <w:jc w:val="center"/>
              <w:rPr>
                <w:rFonts w:ascii="Calibri" w:eastAsia="Times New Roman" w:hAnsi="Calibri" w:cs="Times New Roman"/>
                <w:color w:val="000000"/>
                <w:sz w:val="18"/>
                <w:szCs w:val="18"/>
                <w:lang w:eastAsia="es-PE"/>
              </w:rPr>
            </w:pPr>
            <w:r w:rsidRPr="00D5783B">
              <w:rPr>
                <w:rFonts w:ascii="Calibri" w:eastAsia="Times New Roman" w:hAnsi="Calibri" w:cs="Times New Roman"/>
                <w:color w:val="000000"/>
                <w:sz w:val="18"/>
                <w:szCs w:val="18"/>
                <w:lang w:eastAsia="es-PE"/>
              </w:rPr>
              <w:t>13</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EA4B9" w14:textId="01CEEC91" w:rsidR="006174A0" w:rsidRPr="00D5783B" w:rsidRDefault="006174A0" w:rsidP="0013545F">
            <w:pPr>
              <w:spacing w:after="0" w:line="240" w:lineRule="auto"/>
              <w:jc w:val="center"/>
              <w:rPr>
                <w:rFonts w:ascii="Calibri" w:eastAsia="Times New Roman" w:hAnsi="Calibri" w:cs="Times New Roman"/>
                <w:color w:val="000000"/>
                <w:sz w:val="18"/>
                <w:szCs w:val="18"/>
                <w:lang w:eastAsia="es-PE"/>
              </w:rPr>
            </w:pPr>
            <w:r w:rsidRPr="00D5783B">
              <w:rPr>
                <w:rFonts w:ascii="Calibri" w:eastAsia="Times New Roman" w:hAnsi="Calibri" w:cs="Times New Roman"/>
                <w:color w:val="000000"/>
                <w:sz w:val="18"/>
                <w:szCs w:val="18"/>
                <w:lang w:eastAsia="es-PE"/>
              </w:rPr>
              <w:t>21</w:t>
            </w:r>
          </w:p>
        </w:tc>
      </w:tr>
      <w:tr w:rsidR="00E42670" w:rsidRPr="00D5783B" w14:paraId="39AF34C5" w14:textId="77777777" w:rsidTr="00D5783B">
        <w:trPr>
          <w:trHeight w:val="447"/>
          <w:jc w:val="center"/>
        </w:trPr>
        <w:tc>
          <w:tcPr>
            <w:tcW w:w="2133" w:type="dxa"/>
            <w:vMerge w:val="restart"/>
            <w:tcBorders>
              <w:top w:val="nil"/>
              <w:left w:val="single" w:sz="4" w:space="0" w:color="auto"/>
              <w:bottom w:val="single" w:sz="4" w:space="0" w:color="auto"/>
              <w:right w:val="single" w:sz="4" w:space="0" w:color="auto"/>
            </w:tcBorders>
            <w:shd w:val="clear" w:color="000000" w:fill="1F4E78"/>
            <w:noWrap/>
            <w:vAlign w:val="center"/>
            <w:hideMark/>
          </w:tcPr>
          <w:p w14:paraId="114C8495" w14:textId="77777777" w:rsidR="00E42670" w:rsidRPr="00D5783B" w:rsidRDefault="00E42670" w:rsidP="0013545F">
            <w:pPr>
              <w:spacing w:after="0" w:line="240" w:lineRule="auto"/>
              <w:rPr>
                <w:rFonts w:ascii="Calibri" w:eastAsia="Times New Roman" w:hAnsi="Calibri" w:cs="Times New Roman"/>
                <w:color w:val="FFFFFF"/>
                <w:sz w:val="18"/>
                <w:szCs w:val="18"/>
                <w:lang w:eastAsia="es-PE"/>
              </w:rPr>
            </w:pPr>
            <w:r w:rsidRPr="00D5783B">
              <w:rPr>
                <w:rFonts w:ascii="Calibri" w:eastAsia="Times New Roman" w:hAnsi="Calibri" w:cs="Times New Roman"/>
                <w:color w:val="FFFFFF"/>
                <w:sz w:val="18"/>
                <w:szCs w:val="18"/>
                <w:lang w:eastAsia="es-PE"/>
              </w:rPr>
              <w:t>Desagregación por fuente de información</w:t>
            </w:r>
          </w:p>
        </w:tc>
        <w:tc>
          <w:tcPr>
            <w:tcW w:w="733" w:type="dxa"/>
            <w:tcBorders>
              <w:top w:val="nil"/>
              <w:left w:val="nil"/>
              <w:bottom w:val="single" w:sz="4" w:space="0" w:color="auto"/>
              <w:right w:val="single" w:sz="4" w:space="0" w:color="auto"/>
            </w:tcBorders>
            <w:shd w:val="clear" w:color="000000" w:fill="B4C6E7"/>
            <w:vAlign w:val="center"/>
            <w:hideMark/>
          </w:tcPr>
          <w:p w14:paraId="3F86F696" w14:textId="77777777" w:rsidR="00E42670" w:rsidRPr="00D5783B" w:rsidRDefault="00E42670" w:rsidP="0013545F">
            <w:pPr>
              <w:spacing w:after="0" w:line="240" w:lineRule="auto"/>
              <w:jc w:val="center"/>
              <w:rPr>
                <w:rFonts w:ascii="Calibri" w:eastAsia="Times New Roman" w:hAnsi="Calibri" w:cs="Times New Roman"/>
                <w:b/>
                <w:bCs/>
                <w:color w:val="000000"/>
                <w:sz w:val="18"/>
                <w:szCs w:val="18"/>
                <w:lang w:eastAsia="es-PE"/>
              </w:rPr>
            </w:pPr>
            <w:r w:rsidRPr="00D5783B">
              <w:rPr>
                <w:rFonts w:ascii="Calibri" w:eastAsia="Times New Roman" w:hAnsi="Calibri" w:cs="Times New Roman"/>
                <w:b/>
                <w:bCs/>
                <w:color w:val="000000"/>
                <w:sz w:val="18"/>
                <w:szCs w:val="18"/>
                <w:lang w:eastAsia="es-PE"/>
              </w:rPr>
              <w:t>INEI</w:t>
            </w:r>
          </w:p>
        </w:tc>
        <w:tc>
          <w:tcPr>
            <w:tcW w:w="1056" w:type="dxa"/>
            <w:tcBorders>
              <w:top w:val="nil"/>
              <w:left w:val="nil"/>
              <w:bottom w:val="single" w:sz="4" w:space="0" w:color="auto"/>
              <w:right w:val="single" w:sz="4" w:space="0" w:color="auto"/>
            </w:tcBorders>
            <w:shd w:val="clear" w:color="000000" w:fill="B4C6E7"/>
            <w:vAlign w:val="center"/>
          </w:tcPr>
          <w:p w14:paraId="37AEA3A5" w14:textId="77777777" w:rsidR="00E42670" w:rsidRPr="00D5783B" w:rsidRDefault="00E42670" w:rsidP="0013545F">
            <w:pPr>
              <w:spacing w:after="0" w:line="240" w:lineRule="auto"/>
              <w:jc w:val="center"/>
              <w:rPr>
                <w:rFonts w:ascii="Calibri" w:eastAsia="Times New Roman" w:hAnsi="Calibri" w:cs="Times New Roman"/>
                <w:b/>
                <w:bCs/>
                <w:color w:val="000000"/>
                <w:sz w:val="18"/>
                <w:szCs w:val="18"/>
                <w:lang w:eastAsia="es-PE"/>
              </w:rPr>
            </w:pPr>
            <w:r w:rsidRPr="00D5783B">
              <w:rPr>
                <w:rFonts w:ascii="Calibri" w:eastAsia="Times New Roman" w:hAnsi="Calibri" w:cs="Times New Roman"/>
                <w:b/>
                <w:bCs/>
                <w:color w:val="000000"/>
                <w:sz w:val="18"/>
                <w:szCs w:val="18"/>
                <w:lang w:eastAsia="es-PE"/>
              </w:rPr>
              <w:t>RRAA MIMP</w:t>
            </w:r>
          </w:p>
        </w:tc>
        <w:tc>
          <w:tcPr>
            <w:tcW w:w="722" w:type="dxa"/>
            <w:tcBorders>
              <w:top w:val="single" w:sz="4" w:space="0" w:color="auto"/>
              <w:left w:val="nil"/>
              <w:bottom w:val="single" w:sz="4" w:space="0" w:color="auto"/>
              <w:right w:val="single" w:sz="4" w:space="0" w:color="auto"/>
            </w:tcBorders>
            <w:shd w:val="clear" w:color="000000" w:fill="B4C6E7"/>
          </w:tcPr>
          <w:p w14:paraId="0F72933B" w14:textId="63FBEDE5" w:rsidR="00E42670" w:rsidRPr="00D5783B" w:rsidRDefault="00E42670" w:rsidP="0013545F">
            <w:pPr>
              <w:spacing w:after="0" w:line="240" w:lineRule="auto"/>
              <w:jc w:val="center"/>
              <w:rPr>
                <w:rFonts w:ascii="Calibri" w:eastAsia="Times New Roman" w:hAnsi="Calibri" w:cs="Times New Roman"/>
                <w:b/>
                <w:bCs/>
                <w:color w:val="000000"/>
                <w:sz w:val="18"/>
                <w:szCs w:val="18"/>
                <w:lang w:eastAsia="es-PE"/>
              </w:rPr>
            </w:pPr>
            <w:r w:rsidRPr="00D5783B">
              <w:rPr>
                <w:rFonts w:ascii="Calibri" w:eastAsia="Times New Roman" w:hAnsi="Calibri" w:cs="Times New Roman"/>
                <w:b/>
                <w:bCs/>
                <w:color w:val="000000"/>
                <w:sz w:val="18"/>
                <w:szCs w:val="18"/>
                <w:lang w:eastAsia="es-PE"/>
              </w:rPr>
              <w:t>RRAA Otros</w:t>
            </w:r>
          </w:p>
        </w:tc>
        <w:tc>
          <w:tcPr>
            <w:tcW w:w="905" w:type="dxa"/>
            <w:tcBorders>
              <w:top w:val="nil"/>
              <w:left w:val="single" w:sz="4" w:space="0" w:color="auto"/>
              <w:bottom w:val="single" w:sz="4" w:space="0" w:color="auto"/>
              <w:right w:val="single" w:sz="4" w:space="0" w:color="auto"/>
            </w:tcBorders>
            <w:shd w:val="clear" w:color="000000" w:fill="B4C6E7"/>
            <w:vAlign w:val="center"/>
          </w:tcPr>
          <w:p w14:paraId="5029400B" w14:textId="73D75FCC" w:rsidR="00E42670" w:rsidRPr="00D5783B" w:rsidRDefault="00E42670" w:rsidP="0013545F">
            <w:pPr>
              <w:spacing w:after="0" w:line="240" w:lineRule="auto"/>
              <w:jc w:val="center"/>
              <w:rPr>
                <w:rFonts w:ascii="Calibri" w:eastAsia="Times New Roman" w:hAnsi="Calibri" w:cs="Times New Roman"/>
                <w:b/>
                <w:bCs/>
                <w:color w:val="000000"/>
                <w:sz w:val="18"/>
                <w:szCs w:val="18"/>
                <w:lang w:eastAsia="es-PE"/>
              </w:rPr>
            </w:pPr>
            <w:r w:rsidRPr="00D5783B">
              <w:rPr>
                <w:rFonts w:ascii="Calibri" w:eastAsia="Times New Roman" w:hAnsi="Calibri" w:cs="Times New Roman"/>
                <w:b/>
                <w:bCs/>
                <w:color w:val="000000"/>
                <w:sz w:val="18"/>
                <w:szCs w:val="18"/>
                <w:lang w:eastAsia="es-PE"/>
              </w:rPr>
              <w:t>RRAA MIMP</w:t>
            </w:r>
          </w:p>
        </w:tc>
        <w:tc>
          <w:tcPr>
            <w:tcW w:w="638" w:type="dxa"/>
            <w:tcBorders>
              <w:top w:val="nil"/>
              <w:left w:val="nil"/>
              <w:bottom w:val="single" w:sz="4" w:space="0" w:color="auto"/>
              <w:right w:val="single" w:sz="4" w:space="0" w:color="auto"/>
            </w:tcBorders>
            <w:shd w:val="clear" w:color="000000" w:fill="B4C6E7"/>
            <w:vAlign w:val="center"/>
          </w:tcPr>
          <w:p w14:paraId="598AB784" w14:textId="7DD3E9E3" w:rsidR="00E42670" w:rsidRPr="00D5783B" w:rsidRDefault="00E42670" w:rsidP="0013545F">
            <w:pPr>
              <w:spacing w:after="0" w:line="240" w:lineRule="auto"/>
              <w:jc w:val="center"/>
              <w:rPr>
                <w:rFonts w:ascii="Calibri" w:eastAsia="Times New Roman" w:hAnsi="Calibri" w:cs="Times New Roman"/>
                <w:b/>
                <w:bCs/>
                <w:color w:val="000000"/>
                <w:sz w:val="18"/>
                <w:szCs w:val="18"/>
                <w:lang w:eastAsia="es-PE"/>
              </w:rPr>
            </w:pPr>
            <w:r w:rsidRPr="00D5783B">
              <w:rPr>
                <w:rFonts w:ascii="Calibri" w:eastAsia="Times New Roman" w:hAnsi="Calibri" w:cs="Times New Roman"/>
                <w:b/>
                <w:bCs/>
                <w:color w:val="000000"/>
                <w:sz w:val="18"/>
                <w:szCs w:val="18"/>
                <w:lang w:eastAsia="es-PE"/>
              </w:rPr>
              <w:t>RRAA Otros</w:t>
            </w:r>
          </w:p>
        </w:tc>
      </w:tr>
      <w:tr w:rsidR="00E42670" w:rsidRPr="00D5783B" w14:paraId="5B4E1644" w14:textId="77777777" w:rsidTr="00D5783B">
        <w:trPr>
          <w:trHeight w:val="234"/>
          <w:jc w:val="center"/>
        </w:trPr>
        <w:tc>
          <w:tcPr>
            <w:tcW w:w="2133" w:type="dxa"/>
            <w:vMerge/>
            <w:tcBorders>
              <w:top w:val="nil"/>
              <w:left w:val="single" w:sz="4" w:space="0" w:color="auto"/>
              <w:bottom w:val="single" w:sz="4" w:space="0" w:color="auto"/>
              <w:right w:val="single" w:sz="4" w:space="0" w:color="auto"/>
            </w:tcBorders>
            <w:vAlign w:val="center"/>
            <w:hideMark/>
          </w:tcPr>
          <w:p w14:paraId="11884009" w14:textId="77777777" w:rsidR="00E42670" w:rsidRPr="00D5783B" w:rsidRDefault="00E42670" w:rsidP="0013545F">
            <w:pPr>
              <w:spacing w:after="0" w:line="240" w:lineRule="auto"/>
              <w:rPr>
                <w:rFonts w:ascii="Calibri" w:eastAsia="Times New Roman" w:hAnsi="Calibri" w:cs="Times New Roman"/>
                <w:color w:val="FFFFFF"/>
                <w:sz w:val="18"/>
                <w:szCs w:val="18"/>
                <w:lang w:eastAsia="es-PE"/>
              </w:rPr>
            </w:pPr>
          </w:p>
        </w:tc>
        <w:tc>
          <w:tcPr>
            <w:tcW w:w="733" w:type="dxa"/>
            <w:tcBorders>
              <w:top w:val="nil"/>
              <w:left w:val="nil"/>
              <w:bottom w:val="single" w:sz="4" w:space="0" w:color="auto"/>
              <w:right w:val="single" w:sz="4" w:space="0" w:color="auto"/>
            </w:tcBorders>
            <w:shd w:val="clear" w:color="auto" w:fill="auto"/>
            <w:noWrap/>
            <w:vAlign w:val="center"/>
            <w:hideMark/>
          </w:tcPr>
          <w:p w14:paraId="330D6446" w14:textId="6BBF8ADE" w:rsidR="00E42670" w:rsidRPr="00D5783B" w:rsidRDefault="00E42670" w:rsidP="0013545F">
            <w:pPr>
              <w:spacing w:after="0" w:line="240" w:lineRule="auto"/>
              <w:jc w:val="center"/>
              <w:rPr>
                <w:rFonts w:ascii="Calibri" w:eastAsia="Times New Roman" w:hAnsi="Calibri" w:cs="Times New Roman"/>
                <w:color w:val="000000"/>
                <w:sz w:val="18"/>
                <w:szCs w:val="18"/>
                <w:lang w:eastAsia="es-PE"/>
              </w:rPr>
            </w:pPr>
            <w:r w:rsidRPr="00D5783B">
              <w:rPr>
                <w:rFonts w:ascii="Calibri" w:eastAsia="Times New Roman" w:hAnsi="Calibri" w:cs="Times New Roman"/>
                <w:color w:val="000000"/>
                <w:sz w:val="18"/>
                <w:szCs w:val="18"/>
                <w:lang w:eastAsia="es-PE"/>
              </w:rPr>
              <w:t>11</w:t>
            </w:r>
          </w:p>
        </w:tc>
        <w:tc>
          <w:tcPr>
            <w:tcW w:w="1056" w:type="dxa"/>
            <w:tcBorders>
              <w:top w:val="nil"/>
              <w:left w:val="nil"/>
              <w:bottom w:val="single" w:sz="4" w:space="0" w:color="auto"/>
              <w:right w:val="single" w:sz="4" w:space="0" w:color="auto"/>
            </w:tcBorders>
            <w:shd w:val="clear" w:color="auto" w:fill="auto"/>
            <w:noWrap/>
            <w:vAlign w:val="center"/>
          </w:tcPr>
          <w:p w14:paraId="23CCA474" w14:textId="77777777" w:rsidR="00E42670" w:rsidRPr="00D5783B" w:rsidRDefault="00E42670" w:rsidP="0013545F">
            <w:pPr>
              <w:spacing w:after="0" w:line="240" w:lineRule="auto"/>
              <w:jc w:val="center"/>
              <w:rPr>
                <w:rFonts w:ascii="Calibri" w:eastAsia="Times New Roman" w:hAnsi="Calibri" w:cs="Times New Roman"/>
                <w:color w:val="000000"/>
                <w:sz w:val="18"/>
                <w:szCs w:val="18"/>
                <w:lang w:eastAsia="es-PE"/>
              </w:rPr>
            </w:pPr>
            <w:r w:rsidRPr="00D5783B">
              <w:rPr>
                <w:rFonts w:ascii="Calibri" w:eastAsia="Times New Roman" w:hAnsi="Calibri" w:cs="Times New Roman"/>
                <w:color w:val="000000"/>
                <w:sz w:val="18"/>
                <w:szCs w:val="18"/>
                <w:lang w:eastAsia="es-PE"/>
              </w:rPr>
              <w:t>1</w:t>
            </w:r>
          </w:p>
        </w:tc>
        <w:tc>
          <w:tcPr>
            <w:tcW w:w="722" w:type="dxa"/>
            <w:tcBorders>
              <w:top w:val="single" w:sz="4" w:space="0" w:color="auto"/>
              <w:left w:val="nil"/>
              <w:bottom w:val="single" w:sz="4" w:space="0" w:color="auto"/>
              <w:right w:val="single" w:sz="4" w:space="0" w:color="auto"/>
            </w:tcBorders>
          </w:tcPr>
          <w:p w14:paraId="08BEEC09" w14:textId="52E24FDE" w:rsidR="00E42670" w:rsidRPr="00D5783B" w:rsidRDefault="00E42670" w:rsidP="0013545F">
            <w:pPr>
              <w:spacing w:after="0" w:line="240" w:lineRule="auto"/>
              <w:jc w:val="center"/>
              <w:rPr>
                <w:rFonts w:ascii="Calibri" w:eastAsia="Times New Roman" w:hAnsi="Calibri" w:cs="Times New Roman"/>
                <w:color w:val="000000"/>
                <w:sz w:val="18"/>
                <w:szCs w:val="18"/>
                <w:lang w:eastAsia="es-PE"/>
              </w:rPr>
            </w:pPr>
            <w:r w:rsidRPr="00D5783B">
              <w:rPr>
                <w:rFonts w:ascii="Calibri" w:eastAsia="Times New Roman" w:hAnsi="Calibri" w:cs="Times New Roman"/>
                <w:color w:val="000000"/>
                <w:sz w:val="18"/>
                <w:szCs w:val="18"/>
                <w:lang w:eastAsia="es-PE"/>
              </w:rPr>
              <w:t>1</w:t>
            </w:r>
          </w:p>
        </w:tc>
        <w:tc>
          <w:tcPr>
            <w:tcW w:w="905" w:type="dxa"/>
            <w:tcBorders>
              <w:top w:val="nil"/>
              <w:left w:val="single" w:sz="4" w:space="0" w:color="auto"/>
              <w:bottom w:val="single" w:sz="4" w:space="0" w:color="auto"/>
              <w:right w:val="single" w:sz="4" w:space="0" w:color="auto"/>
            </w:tcBorders>
            <w:shd w:val="clear" w:color="auto" w:fill="auto"/>
            <w:noWrap/>
            <w:vAlign w:val="center"/>
          </w:tcPr>
          <w:p w14:paraId="7A6C52FF" w14:textId="435D1CFD" w:rsidR="00E42670" w:rsidRPr="00D5783B" w:rsidRDefault="00E42670" w:rsidP="0013545F">
            <w:pPr>
              <w:spacing w:after="0" w:line="240" w:lineRule="auto"/>
              <w:jc w:val="center"/>
              <w:rPr>
                <w:rFonts w:ascii="Calibri" w:eastAsia="Times New Roman" w:hAnsi="Calibri" w:cs="Times New Roman"/>
                <w:color w:val="000000"/>
                <w:sz w:val="18"/>
                <w:szCs w:val="18"/>
                <w:lang w:eastAsia="es-PE"/>
              </w:rPr>
            </w:pPr>
            <w:r w:rsidRPr="00D5783B">
              <w:rPr>
                <w:rFonts w:ascii="Calibri" w:eastAsia="Times New Roman" w:hAnsi="Calibri" w:cs="Times New Roman"/>
                <w:color w:val="000000"/>
                <w:sz w:val="18"/>
                <w:szCs w:val="18"/>
                <w:lang w:eastAsia="es-PE"/>
              </w:rPr>
              <w:t>10</w:t>
            </w:r>
          </w:p>
        </w:tc>
        <w:tc>
          <w:tcPr>
            <w:tcW w:w="638" w:type="dxa"/>
            <w:tcBorders>
              <w:top w:val="nil"/>
              <w:left w:val="nil"/>
              <w:bottom w:val="single" w:sz="4" w:space="0" w:color="auto"/>
              <w:right w:val="single" w:sz="4" w:space="0" w:color="auto"/>
            </w:tcBorders>
            <w:vAlign w:val="center"/>
          </w:tcPr>
          <w:p w14:paraId="28B8F9A6" w14:textId="5A7CA771" w:rsidR="00E42670" w:rsidRPr="00D5783B" w:rsidRDefault="00E42670" w:rsidP="0013545F">
            <w:pPr>
              <w:spacing w:after="0" w:line="240" w:lineRule="auto"/>
              <w:jc w:val="center"/>
              <w:rPr>
                <w:rFonts w:ascii="Calibri" w:eastAsia="Times New Roman" w:hAnsi="Calibri" w:cs="Times New Roman"/>
                <w:color w:val="000000"/>
                <w:sz w:val="18"/>
                <w:szCs w:val="18"/>
                <w:lang w:eastAsia="es-PE"/>
              </w:rPr>
            </w:pPr>
            <w:r w:rsidRPr="00D5783B">
              <w:rPr>
                <w:rFonts w:ascii="Calibri" w:eastAsia="Times New Roman" w:hAnsi="Calibri" w:cs="Times New Roman"/>
                <w:color w:val="000000"/>
                <w:sz w:val="18"/>
                <w:szCs w:val="18"/>
                <w:lang w:eastAsia="es-PE"/>
              </w:rPr>
              <w:t>11</w:t>
            </w:r>
          </w:p>
        </w:tc>
      </w:tr>
    </w:tbl>
    <w:p w14:paraId="5DB91B0C" w14:textId="76908112" w:rsidR="00E624F9" w:rsidRPr="00CB60F1" w:rsidRDefault="006174A0" w:rsidP="006174A0">
      <w:pPr>
        <w:spacing w:after="0" w:line="360" w:lineRule="auto"/>
        <w:jc w:val="both"/>
        <w:rPr>
          <w:rFonts w:eastAsia="Arial Narrow" w:cs="Arial Narrow"/>
          <w:sz w:val="20"/>
          <w:szCs w:val="20"/>
        </w:rPr>
      </w:pPr>
      <w:r w:rsidRPr="00CB60F1">
        <w:rPr>
          <w:rFonts w:eastAsia="Arial Narrow" w:cs="Arial Narrow"/>
          <w:sz w:val="20"/>
          <w:szCs w:val="20"/>
        </w:rPr>
        <w:t xml:space="preserve">*Indicadores de </w:t>
      </w:r>
      <w:r w:rsidR="00E17256" w:rsidRPr="00CB60F1">
        <w:rPr>
          <w:rFonts w:eastAsia="Arial Narrow" w:cs="Arial Narrow"/>
          <w:sz w:val="20"/>
          <w:szCs w:val="20"/>
        </w:rPr>
        <w:t xml:space="preserve">objetivos prioritarios y </w:t>
      </w:r>
      <w:r w:rsidR="00072178">
        <w:rPr>
          <w:rFonts w:eastAsia="Arial Narrow" w:cs="Arial Narrow"/>
          <w:sz w:val="20"/>
          <w:szCs w:val="20"/>
        </w:rPr>
        <w:t xml:space="preserve">de </w:t>
      </w:r>
      <w:r w:rsidRPr="00CB60F1">
        <w:rPr>
          <w:rFonts w:eastAsia="Arial Narrow" w:cs="Arial Narrow"/>
          <w:sz w:val="20"/>
          <w:szCs w:val="20"/>
        </w:rPr>
        <w:t xml:space="preserve">servicios </w:t>
      </w:r>
      <w:r w:rsidR="00072178">
        <w:rPr>
          <w:rFonts w:eastAsia="Arial Narrow" w:cs="Arial Narrow"/>
          <w:sz w:val="20"/>
          <w:szCs w:val="20"/>
        </w:rPr>
        <w:t xml:space="preserve">que cuentan </w:t>
      </w:r>
      <w:r w:rsidRPr="00CB60F1">
        <w:rPr>
          <w:rFonts w:eastAsia="Arial Narrow" w:cs="Arial Narrow"/>
          <w:sz w:val="20"/>
          <w:szCs w:val="20"/>
        </w:rPr>
        <w:t>con protocolo</w:t>
      </w:r>
      <w:r w:rsidR="00E17256" w:rsidRPr="00CB60F1">
        <w:rPr>
          <w:rFonts w:eastAsia="Arial Narrow" w:cs="Arial Narrow"/>
          <w:sz w:val="20"/>
          <w:szCs w:val="20"/>
        </w:rPr>
        <w:t xml:space="preserve"> aprobado</w:t>
      </w:r>
      <w:r w:rsidRPr="00CB60F1">
        <w:rPr>
          <w:rFonts w:eastAsia="Arial Narrow" w:cs="Arial Narrow"/>
          <w:sz w:val="20"/>
          <w:szCs w:val="20"/>
        </w:rPr>
        <w:t>.</w:t>
      </w:r>
    </w:p>
    <w:p w14:paraId="4CD82294" w14:textId="77777777" w:rsidR="006174A0" w:rsidRPr="006174A0" w:rsidRDefault="006174A0" w:rsidP="00E624F9">
      <w:pPr>
        <w:spacing w:after="0" w:line="360" w:lineRule="auto"/>
        <w:jc w:val="both"/>
        <w:rPr>
          <w:rFonts w:eastAsia="Arial Narrow" w:cs="Arial Narrow"/>
          <w:sz w:val="24"/>
          <w:szCs w:val="24"/>
        </w:rPr>
      </w:pPr>
    </w:p>
    <w:p w14:paraId="7194AA7F" w14:textId="641933CD" w:rsidR="00E42670" w:rsidRPr="002955BA" w:rsidRDefault="00E624F9" w:rsidP="00E42670">
      <w:pPr>
        <w:spacing w:after="0" w:line="360" w:lineRule="auto"/>
        <w:jc w:val="both"/>
        <w:rPr>
          <w:rFonts w:cstheme="minorHAnsi"/>
          <w:kern w:val="24"/>
          <w:sz w:val="24"/>
          <w:szCs w:val="18"/>
          <w:lang w:val="es-MX"/>
        </w:rPr>
      </w:pPr>
      <w:r w:rsidRPr="00072178">
        <w:rPr>
          <w:rFonts w:eastAsia="Arial Narrow" w:cs="Arial Narrow"/>
          <w:sz w:val="24"/>
          <w:szCs w:val="24"/>
        </w:rPr>
        <w:t xml:space="preserve">En relación con las solicitudes de información para la evaluación a nivel de objetivos prioritarios, señalar que </w:t>
      </w:r>
      <w:r w:rsidRPr="002955BA">
        <w:rPr>
          <w:rFonts w:eastAsia="Arial Narrow" w:cs="Arial Narrow"/>
          <w:sz w:val="24"/>
          <w:szCs w:val="24"/>
        </w:rPr>
        <w:t xml:space="preserve">no es posible evaluar </w:t>
      </w:r>
      <w:r w:rsidR="00E42670" w:rsidRPr="002955BA">
        <w:rPr>
          <w:rFonts w:eastAsia="Arial Narrow" w:cs="Arial Narrow"/>
          <w:sz w:val="24"/>
          <w:szCs w:val="24"/>
        </w:rPr>
        <w:t>7</w:t>
      </w:r>
      <w:r w:rsidRPr="002955BA">
        <w:rPr>
          <w:rFonts w:eastAsia="Arial Narrow" w:cs="Arial Narrow"/>
          <w:sz w:val="24"/>
          <w:szCs w:val="24"/>
        </w:rPr>
        <w:t xml:space="preserve"> de los </w:t>
      </w:r>
      <w:r w:rsidR="00E42670" w:rsidRPr="002955BA">
        <w:rPr>
          <w:rFonts w:eastAsia="Arial Narrow" w:cs="Arial Narrow"/>
          <w:sz w:val="24"/>
          <w:szCs w:val="24"/>
        </w:rPr>
        <w:t>13</w:t>
      </w:r>
      <w:r w:rsidRPr="002955BA">
        <w:rPr>
          <w:rFonts w:eastAsia="Arial Narrow" w:cs="Arial Narrow"/>
          <w:sz w:val="24"/>
          <w:szCs w:val="24"/>
        </w:rPr>
        <w:t xml:space="preserve"> indicadores </w:t>
      </w:r>
      <w:r w:rsidRPr="00072178">
        <w:rPr>
          <w:rFonts w:eastAsia="Arial Narrow" w:cs="Arial Narrow"/>
          <w:sz w:val="24"/>
          <w:szCs w:val="24"/>
        </w:rPr>
        <w:t xml:space="preserve">en tanto tienen </w:t>
      </w:r>
      <w:r w:rsidR="00E90210" w:rsidRPr="002955BA">
        <w:rPr>
          <w:rFonts w:eastAsia="Arial Narrow" w:cs="Arial Narrow"/>
          <w:sz w:val="24"/>
          <w:szCs w:val="24"/>
        </w:rPr>
        <w:t xml:space="preserve">como </w:t>
      </w:r>
      <w:r w:rsidRPr="00072178">
        <w:rPr>
          <w:rFonts w:eastAsia="Arial Narrow" w:cs="Arial Narrow"/>
          <w:sz w:val="24"/>
          <w:szCs w:val="24"/>
        </w:rPr>
        <w:t xml:space="preserve">fuente </w:t>
      </w:r>
      <w:r w:rsidR="00E90210" w:rsidRPr="002955BA">
        <w:rPr>
          <w:rFonts w:eastAsia="Arial Narrow" w:cs="Arial Narrow"/>
          <w:sz w:val="24"/>
          <w:szCs w:val="24"/>
        </w:rPr>
        <w:t xml:space="preserve">de información </w:t>
      </w:r>
      <w:r w:rsidRPr="00072178">
        <w:rPr>
          <w:rFonts w:eastAsia="Arial Narrow" w:cs="Arial Narrow"/>
          <w:sz w:val="24"/>
          <w:szCs w:val="24"/>
        </w:rPr>
        <w:t xml:space="preserve">a encuestas del INEI: </w:t>
      </w:r>
      <w:r w:rsidR="00E42670" w:rsidRPr="002955BA">
        <w:rPr>
          <w:rFonts w:eastAsia="Arial Narrow" w:cs="Arial Narrow"/>
          <w:sz w:val="24"/>
          <w:szCs w:val="24"/>
        </w:rPr>
        <w:t>5</w:t>
      </w:r>
      <w:r w:rsidRPr="00072178">
        <w:rPr>
          <w:rFonts w:eastAsia="Arial Narrow" w:cs="Arial Narrow"/>
          <w:sz w:val="24"/>
          <w:szCs w:val="24"/>
        </w:rPr>
        <w:t xml:space="preserve"> de </w:t>
      </w:r>
      <w:r w:rsidR="00880E9E" w:rsidRPr="002955BA">
        <w:rPr>
          <w:rFonts w:eastAsia="Arial Narrow" w:cs="Arial Narrow"/>
          <w:sz w:val="24"/>
          <w:szCs w:val="24"/>
        </w:rPr>
        <w:t xml:space="preserve">ellos </w:t>
      </w:r>
      <w:r w:rsidR="00E90210" w:rsidRPr="002955BA">
        <w:rPr>
          <w:rFonts w:eastAsia="Arial Narrow" w:cs="Arial Narrow"/>
          <w:sz w:val="24"/>
          <w:szCs w:val="24"/>
        </w:rPr>
        <w:t>calcula</w:t>
      </w:r>
      <w:r w:rsidR="00880E9E" w:rsidRPr="002955BA">
        <w:rPr>
          <w:rFonts w:eastAsia="Arial Narrow" w:cs="Arial Narrow"/>
          <w:sz w:val="24"/>
          <w:szCs w:val="24"/>
        </w:rPr>
        <w:t>dos</w:t>
      </w:r>
      <w:r w:rsidR="00E90210" w:rsidRPr="002955BA">
        <w:rPr>
          <w:rFonts w:eastAsia="Arial Narrow" w:cs="Arial Narrow"/>
          <w:sz w:val="24"/>
          <w:szCs w:val="24"/>
        </w:rPr>
        <w:t xml:space="preserve"> con </w:t>
      </w:r>
      <w:r w:rsidRPr="00072178">
        <w:rPr>
          <w:rFonts w:eastAsia="Arial Narrow" w:cs="Arial Narrow"/>
          <w:sz w:val="24"/>
          <w:szCs w:val="24"/>
        </w:rPr>
        <w:t>información</w:t>
      </w:r>
      <w:r w:rsidR="00E90210" w:rsidRPr="00072178">
        <w:rPr>
          <w:rFonts w:eastAsia="Arial Narrow" w:cs="Arial Narrow"/>
          <w:sz w:val="24"/>
          <w:szCs w:val="24"/>
        </w:rPr>
        <w:t xml:space="preserve"> </w:t>
      </w:r>
      <w:r w:rsidR="00E90210" w:rsidRPr="002955BA">
        <w:rPr>
          <w:rFonts w:eastAsia="Arial Narrow" w:cs="Arial Narrow"/>
          <w:sz w:val="24"/>
          <w:szCs w:val="24"/>
        </w:rPr>
        <w:t>de</w:t>
      </w:r>
      <w:r w:rsidRPr="00072178">
        <w:rPr>
          <w:rFonts w:eastAsia="Arial Narrow" w:cs="Arial Narrow"/>
          <w:sz w:val="24"/>
          <w:szCs w:val="24"/>
        </w:rPr>
        <w:t xml:space="preserve"> la ENAHO, </w:t>
      </w:r>
      <w:r w:rsidR="00880E9E" w:rsidRPr="002955BA">
        <w:rPr>
          <w:rFonts w:eastAsia="Arial Narrow" w:cs="Arial Narrow"/>
          <w:sz w:val="24"/>
          <w:szCs w:val="24"/>
        </w:rPr>
        <w:t xml:space="preserve">que </w:t>
      </w:r>
      <w:r w:rsidR="00E42670" w:rsidRPr="00072178">
        <w:rPr>
          <w:rFonts w:eastAsia="Arial Narrow" w:cs="Arial Narrow"/>
          <w:sz w:val="24"/>
          <w:szCs w:val="24"/>
        </w:rPr>
        <w:t xml:space="preserve">a la fecha de elaboración del presente informe, si bien </w:t>
      </w:r>
      <w:r w:rsidR="00880E9E" w:rsidRPr="002955BA">
        <w:rPr>
          <w:rFonts w:eastAsia="Arial Narrow" w:cs="Arial Narrow"/>
          <w:sz w:val="24"/>
          <w:szCs w:val="24"/>
        </w:rPr>
        <w:t xml:space="preserve">se encuentra disponible su </w:t>
      </w:r>
      <w:r w:rsidR="00E42670" w:rsidRPr="00072178">
        <w:rPr>
          <w:rFonts w:eastAsia="Arial Narrow" w:cs="Arial Narrow"/>
          <w:sz w:val="24"/>
          <w:szCs w:val="24"/>
        </w:rPr>
        <w:t>base de datos (Microdatos)</w:t>
      </w:r>
      <w:r w:rsidR="00D248D5" w:rsidRPr="00072178">
        <w:rPr>
          <w:rFonts w:eastAsia="Arial Narrow" w:cs="Arial Narrow"/>
          <w:sz w:val="24"/>
          <w:szCs w:val="24"/>
        </w:rPr>
        <w:t xml:space="preserve">, </w:t>
      </w:r>
      <w:r w:rsidR="00880E9E" w:rsidRPr="002955BA">
        <w:rPr>
          <w:rFonts w:eastAsia="Arial Narrow" w:cs="Arial Narrow"/>
          <w:sz w:val="24"/>
          <w:szCs w:val="24"/>
        </w:rPr>
        <w:t>el INEI no ha proporcionado la información solicitada</w:t>
      </w:r>
      <w:r w:rsidR="00072178" w:rsidRPr="002955BA">
        <w:rPr>
          <w:rFonts w:eastAsia="Arial Narrow" w:cs="Arial Narrow"/>
          <w:sz w:val="24"/>
          <w:szCs w:val="24"/>
        </w:rPr>
        <w:t xml:space="preserve"> por parte del MIMP</w:t>
      </w:r>
      <w:r w:rsidR="00E42670" w:rsidRPr="00072178">
        <w:rPr>
          <w:rFonts w:eastAsia="Arial Narrow" w:cs="Arial Narrow"/>
          <w:sz w:val="24"/>
          <w:szCs w:val="24"/>
        </w:rPr>
        <w:t>;</w:t>
      </w:r>
      <w:r w:rsidR="00E42670" w:rsidRPr="002955BA">
        <w:rPr>
          <w:rFonts w:eastAsia="Arial Narrow" w:cs="Arial Narrow"/>
          <w:sz w:val="24"/>
          <w:szCs w:val="24"/>
        </w:rPr>
        <w:t xml:space="preserve"> </w:t>
      </w:r>
      <w:r w:rsidR="00366DF3" w:rsidRPr="002955BA">
        <w:rPr>
          <w:rFonts w:eastAsia="Arial Narrow" w:cs="Arial Narrow"/>
          <w:sz w:val="24"/>
          <w:szCs w:val="24"/>
        </w:rPr>
        <w:t xml:space="preserve">sobre </w:t>
      </w:r>
      <w:r w:rsidR="00880E9E" w:rsidRPr="002955BA">
        <w:rPr>
          <w:rFonts w:eastAsia="Arial Narrow" w:cs="Arial Narrow"/>
          <w:sz w:val="24"/>
          <w:szCs w:val="24"/>
        </w:rPr>
        <w:t xml:space="preserve">los 2 restantes </w:t>
      </w:r>
      <w:r w:rsidR="00880E9E" w:rsidRPr="00072178">
        <w:rPr>
          <w:rFonts w:eastAsia="Arial Narrow" w:cs="Arial Narrow"/>
          <w:sz w:val="24"/>
          <w:szCs w:val="24"/>
        </w:rPr>
        <w:t xml:space="preserve">indicadores, no fue posible su medición al no haberse ejecutado el levantamiento de información para el año 2021 </w:t>
      </w:r>
      <w:r w:rsidR="00880E9E" w:rsidRPr="002955BA">
        <w:rPr>
          <w:rFonts w:eastAsia="Arial Narrow" w:cs="Arial Narrow"/>
          <w:sz w:val="24"/>
          <w:szCs w:val="24"/>
        </w:rPr>
        <w:t>(</w:t>
      </w:r>
      <w:r w:rsidR="00E42670" w:rsidRPr="002955BA">
        <w:rPr>
          <w:rFonts w:eastAsia="Arial Narrow" w:cs="Arial Narrow"/>
          <w:sz w:val="24"/>
          <w:szCs w:val="24"/>
        </w:rPr>
        <w:t>ENARES y ECE</w:t>
      </w:r>
      <w:r w:rsidR="00880E9E" w:rsidRPr="002955BA">
        <w:rPr>
          <w:rFonts w:eastAsia="Arial Narrow" w:cs="Arial Narrow"/>
          <w:sz w:val="24"/>
          <w:szCs w:val="24"/>
        </w:rPr>
        <w:t>)</w:t>
      </w:r>
      <w:r w:rsidR="00366DF3" w:rsidRPr="002955BA">
        <w:rPr>
          <w:rFonts w:cstheme="minorHAnsi"/>
          <w:kern w:val="24"/>
          <w:sz w:val="24"/>
          <w:szCs w:val="18"/>
          <w:lang w:val="es-MX"/>
        </w:rPr>
        <w:t>.</w:t>
      </w:r>
      <w:r w:rsidR="00072178">
        <w:rPr>
          <w:rFonts w:cstheme="minorHAnsi"/>
          <w:kern w:val="24"/>
          <w:sz w:val="24"/>
          <w:szCs w:val="18"/>
          <w:lang w:val="es-MX"/>
        </w:rPr>
        <w:t xml:space="preserve"> Por lo que se evaluarán 3 indicadores en tanto se cuenta con información cualitativa y cuantitativa, mientras que de 3 se analizarán sus avances logrados en el año 2021.</w:t>
      </w:r>
    </w:p>
    <w:p w14:paraId="214F8E3A" w14:textId="6F5DCD1C" w:rsidR="00E624F9" w:rsidRPr="00D543FA" w:rsidRDefault="00E624F9" w:rsidP="00E42670">
      <w:pPr>
        <w:spacing w:after="0" w:line="360" w:lineRule="auto"/>
        <w:jc w:val="both"/>
        <w:rPr>
          <w:rFonts w:eastAsia="Arial Narrow" w:cs="Arial Narrow"/>
          <w:color w:val="FF0000"/>
          <w:sz w:val="24"/>
          <w:szCs w:val="24"/>
          <w:lang w:val="es-MX"/>
        </w:rPr>
      </w:pPr>
    </w:p>
    <w:p w14:paraId="04100C02" w14:textId="723758BF" w:rsidR="00E624F9" w:rsidRDefault="00E624F9" w:rsidP="00D5783B">
      <w:pPr>
        <w:spacing w:after="0" w:line="360" w:lineRule="auto"/>
        <w:jc w:val="both"/>
        <w:rPr>
          <w:rFonts w:eastAsia="Arial Narrow" w:cs="Arial Narrow"/>
          <w:sz w:val="24"/>
          <w:szCs w:val="24"/>
        </w:rPr>
      </w:pPr>
      <w:r w:rsidRPr="00D543FA">
        <w:rPr>
          <w:rFonts w:eastAsia="Arial Narrow" w:cs="Arial Narrow"/>
          <w:b/>
          <w:bCs/>
          <w:sz w:val="24"/>
          <w:szCs w:val="24"/>
        </w:rPr>
        <w:t>Respecto a los indicadores de servicios correspondientes a registr</w:t>
      </w:r>
      <w:r w:rsidRPr="00072178">
        <w:rPr>
          <w:rFonts w:eastAsia="Arial Narrow" w:cs="Arial Narrow"/>
          <w:b/>
          <w:bCs/>
          <w:sz w:val="24"/>
          <w:szCs w:val="24"/>
        </w:rPr>
        <w:t>o</w:t>
      </w:r>
      <w:r w:rsidR="00366DF3" w:rsidRPr="002955BA">
        <w:rPr>
          <w:rFonts w:eastAsia="Arial Narrow" w:cs="Arial Narrow"/>
          <w:b/>
          <w:bCs/>
          <w:sz w:val="24"/>
          <w:szCs w:val="24"/>
        </w:rPr>
        <w:t>s</w:t>
      </w:r>
      <w:r w:rsidRPr="00D543FA">
        <w:rPr>
          <w:rFonts w:eastAsia="Arial Narrow" w:cs="Arial Narrow"/>
          <w:b/>
          <w:bCs/>
          <w:sz w:val="24"/>
          <w:szCs w:val="24"/>
        </w:rPr>
        <w:t xml:space="preserve"> administrativos del MIMP</w:t>
      </w:r>
      <w:r w:rsidRPr="00D543FA">
        <w:rPr>
          <w:rFonts w:eastAsia="Arial Narrow" w:cs="Arial Narrow"/>
          <w:sz w:val="24"/>
          <w:szCs w:val="24"/>
        </w:rPr>
        <w:t xml:space="preserve">, de los </w:t>
      </w:r>
      <w:r w:rsidR="006D0ABD" w:rsidRPr="00D543FA">
        <w:rPr>
          <w:rFonts w:eastAsia="Arial Narrow" w:cs="Arial Narrow"/>
          <w:sz w:val="24"/>
          <w:szCs w:val="24"/>
        </w:rPr>
        <w:t>10 indicadores (6</w:t>
      </w:r>
      <w:r w:rsidRPr="00D543FA">
        <w:rPr>
          <w:sz w:val="24"/>
          <w:szCs w:val="24"/>
        </w:rPr>
        <w:t xml:space="preserve"> servicios</w:t>
      </w:r>
      <w:r w:rsidR="006D0ABD" w:rsidRPr="00D543FA">
        <w:rPr>
          <w:sz w:val="24"/>
          <w:szCs w:val="24"/>
        </w:rPr>
        <w:t xml:space="preserve"> con protocolo</w:t>
      </w:r>
      <w:r w:rsidR="0070151C">
        <w:rPr>
          <w:sz w:val="24"/>
          <w:szCs w:val="24"/>
        </w:rPr>
        <w:t>)</w:t>
      </w:r>
      <w:r w:rsidR="006D0ABD" w:rsidRPr="00D543FA">
        <w:rPr>
          <w:sz w:val="24"/>
          <w:szCs w:val="24"/>
        </w:rPr>
        <w:t xml:space="preserve"> </w:t>
      </w:r>
      <w:r w:rsidRPr="00D543FA">
        <w:rPr>
          <w:sz w:val="24"/>
          <w:szCs w:val="24"/>
        </w:rPr>
        <w:t>que deben evaluarse en el año 2021, se ha obtenido</w:t>
      </w:r>
      <w:r w:rsidR="00072178">
        <w:rPr>
          <w:sz w:val="24"/>
          <w:szCs w:val="24"/>
        </w:rPr>
        <w:t xml:space="preserve"> tanto la</w:t>
      </w:r>
      <w:r w:rsidRPr="00D543FA">
        <w:rPr>
          <w:sz w:val="24"/>
          <w:szCs w:val="24"/>
        </w:rPr>
        <w:t xml:space="preserve"> información </w:t>
      </w:r>
      <w:r w:rsidR="006D0ABD" w:rsidRPr="00D543FA">
        <w:rPr>
          <w:sz w:val="24"/>
          <w:szCs w:val="24"/>
        </w:rPr>
        <w:t xml:space="preserve">cuantitativa como </w:t>
      </w:r>
      <w:r w:rsidR="00072178">
        <w:rPr>
          <w:sz w:val="24"/>
          <w:szCs w:val="24"/>
        </w:rPr>
        <w:t xml:space="preserve">la </w:t>
      </w:r>
      <w:r w:rsidR="006D0ABD" w:rsidRPr="00D543FA">
        <w:rPr>
          <w:sz w:val="24"/>
          <w:szCs w:val="24"/>
        </w:rPr>
        <w:t xml:space="preserve">cualitativa </w:t>
      </w:r>
      <w:r w:rsidR="0070151C">
        <w:rPr>
          <w:sz w:val="24"/>
          <w:szCs w:val="24"/>
        </w:rPr>
        <w:t>a</w:t>
      </w:r>
      <w:r w:rsidR="006D0ABD" w:rsidRPr="00D543FA">
        <w:rPr>
          <w:sz w:val="24"/>
          <w:szCs w:val="24"/>
        </w:rPr>
        <w:t>l 100%.</w:t>
      </w:r>
      <w:r w:rsidRPr="00D543FA">
        <w:rPr>
          <w:rFonts w:eastAsia="Arial Narrow" w:cs="Arial Narrow"/>
          <w:sz w:val="24"/>
          <w:szCs w:val="24"/>
        </w:rPr>
        <w:t xml:space="preserve"> </w:t>
      </w:r>
    </w:p>
    <w:p w14:paraId="70069E2A" w14:textId="77777777" w:rsidR="00D5783B" w:rsidRPr="00D543FA" w:rsidRDefault="00D5783B" w:rsidP="00D5783B">
      <w:pPr>
        <w:spacing w:after="0" w:line="360" w:lineRule="auto"/>
        <w:jc w:val="both"/>
        <w:rPr>
          <w:rFonts w:eastAsia="Arial Narrow" w:cs="Arial Narrow"/>
          <w:sz w:val="24"/>
          <w:szCs w:val="24"/>
        </w:rPr>
      </w:pPr>
    </w:p>
    <w:p w14:paraId="3BF5E31F" w14:textId="343C1EE1" w:rsidR="00885DDE" w:rsidRPr="00BB7A35" w:rsidRDefault="00E624F9" w:rsidP="00D5783B">
      <w:pPr>
        <w:spacing w:after="0" w:line="360" w:lineRule="auto"/>
        <w:jc w:val="both"/>
        <w:rPr>
          <w:rFonts w:eastAsia="Arial Narrow" w:cs="Arial Narrow"/>
          <w:sz w:val="24"/>
          <w:szCs w:val="24"/>
        </w:rPr>
      </w:pPr>
      <w:r w:rsidRPr="00D543FA">
        <w:rPr>
          <w:rFonts w:eastAsia="Arial Narrow" w:cs="Arial Narrow"/>
          <w:b/>
          <w:bCs/>
          <w:sz w:val="24"/>
          <w:szCs w:val="24"/>
        </w:rPr>
        <w:t xml:space="preserve">Por otro lado, respecto a los indicadores de servicios de </w:t>
      </w:r>
      <w:r w:rsidR="00366DF3" w:rsidRPr="002955BA">
        <w:rPr>
          <w:rFonts w:eastAsia="Arial Narrow" w:cs="Arial Narrow"/>
          <w:b/>
          <w:bCs/>
          <w:sz w:val="24"/>
          <w:szCs w:val="24"/>
        </w:rPr>
        <w:t>otras entidades</w:t>
      </w:r>
      <w:r w:rsidRPr="00D543FA">
        <w:rPr>
          <w:rFonts w:eastAsia="Arial Narrow" w:cs="Arial Narrow"/>
          <w:sz w:val="24"/>
          <w:szCs w:val="24"/>
        </w:rPr>
        <w:t xml:space="preserve">, de los </w:t>
      </w:r>
      <w:r w:rsidR="006D0ABD" w:rsidRPr="00D543FA">
        <w:rPr>
          <w:rFonts w:eastAsia="Arial Narrow" w:cs="Arial Narrow"/>
          <w:sz w:val="24"/>
          <w:szCs w:val="24"/>
        </w:rPr>
        <w:t>11 indicadores (6 servicios con protocolo</w:t>
      </w:r>
      <w:r w:rsidR="0070151C">
        <w:rPr>
          <w:rFonts w:eastAsia="Arial Narrow" w:cs="Arial Narrow"/>
          <w:sz w:val="24"/>
          <w:szCs w:val="24"/>
        </w:rPr>
        <w:t>)</w:t>
      </w:r>
      <w:r w:rsidR="006D0ABD" w:rsidRPr="00D543FA">
        <w:rPr>
          <w:rFonts w:eastAsia="Arial Narrow" w:cs="Arial Narrow"/>
          <w:sz w:val="24"/>
          <w:szCs w:val="24"/>
        </w:rPr>
        <w:t xml:space="preserve"> </w:t>
      </w:r>
      <w:r w:rsidRPr="00D543FA">
        <w:rPr>
          <w:rFonts w:eastAsia="Arial Narrow" w:cs="Arial Narrow"/>
          <w:sz w:val="24"/>
          <w:szCs w:val="24"/>
        </w:rPr>
        <w:t xml:space="preserve">que deben evaluarse en el 2021, se ha obtenido la información </w:t>
      </w:r>
      <w:r w:rsidRPr="00BB7A35">
        <w:rPr>
          <w:rFonts w:eastAsia="Arial Narrow" w:cs="Arial Narrow"/>
          <w:sz w:val="24"/>
          <w:szCs w:val="24"/>
        </w:rPr>
        <w:t>correspondiente a 5, mientras que de</w:t>
      </w:r>
      <w:r w:rsidR="00366DF3" w:rsidRPr="00BB7A35">
        <w:rPr>
          <w:rFonts w:eastAsia="Arial Narrow" w:cs="Arial Narrow"/>
          <w:sz w:val="24"/>
          <w:szCs w:val="24"/>
        </w:rPr>
        <w:t xml:space="preserve"> </w:t>
      </w:r>
      <w:r w:rsidR="00366DF3" w:rsidRPr="002955BA">
        <w:rPr>
          <w:rFonts w:eastAsia="Arial Narrow" w:cs="Arial Narrow"/>
          <w:sz w:val="24"/>
          <w:szCs w:val="24"/>
        </w:rPr>
        <w:t>los otros</w:t>
      </w:r>
      <w:r w:rsidRPr="00BB7A35">
        <w:rPr>
          <w:rFonts w:eastAsia="Arial Narrow" w:cs="Arial Narrow"/>
          <w:sz w:val="24"/>
          <w:szCs w:val="24"/>
        </w:rPr>
        <w:t xml:space="preserve"> </w:t>
      </w:r>
      <w:r w:rsidR="006D0ABD" w:rsidRPr="00BB7A35">
        <w:rPr>
          <w:rFonts w:eastAsia="Arial Narrow" w:cs="Arial Narrow"/>
          <w:sz w:val="24"/>
          <w:szCs w:val="24"/>
        </w:rPr>
        <w:t>6</w:t>
      </w:r>
      <w:r w:rsidRPr="00BB7A35">
        <w:rPr>
          <w:rFonts w:eastAsia="Arial Narrow" w:cs="Arial Narrow"/>
          <w:sz w:val="24"/>
          <w:szCs w:val="24"/>
        </w:rPr>
        <w:t xml:space="preserve"> no será posible</w:t>
      </w:r>
      <w:r w:rsidR="0069381B" w:rsidRPr="002955BA">
        <w:rPr>
          <w:rFonts w:eastAsia="Arial Narrow" w:cs="Arial Narrow"/>
          <w:sz w:val="24"/>
          <w:szCs w:val="24"/>
        </w:rPr>
        <w:t xml:space="preserve"> su medición</w:t>
      </w:r>
      <w:r w:rsidR="00366DF3" w:rsidRPr="002955BA">
        <w:rPr>
          <w:rFonts w:eastAsia="Arial Narrow" w:cs="Arial Narrow"/>
          <w:sz w:val="24"/>
          <w:szCs w:val="24"/>
        </w:rPr>
        <w:t>,</w:t>
      </w:r>
      <w:r w:rsidRPr="00BB7A35">
        <w:rPr>
          <w:rFonts w:eastAsia="Arial Narrow" w:cs="Arial Narrow"/>
          <w:sz w:val="24"/>
          <w:szCs w:val="24"/>
        </w:rPr>
        <w:t xml:space="preserve"> en tanto:</w:t>
      </w:r>
    </w:p>
    <w:p w14:paraId="0E081628" w14:textId="78B25764" w:rsidR="00885DDE" w:rsidRPr="002955BA" w:rsidRDefault="006D0ABD" w:rsidP="002955BA">
      <w:pPr>
        <w:pStyle w:val="Prrafodelista"/>
        <w:numPr>
          <w:ilvl w:val="0"/>
          <w:numId w:val="30"/>
        </w:numPr>
        <w:spacing w:after="0" w:line="360" w:lineRule="auto"/>
        <w:jc w:val="both"/>
        <w:rPr>
          <w:rFonts w:eastAsia="Arial Narrow" w:cs="Arial Narrow"/>
          <w:sz w:val="24"/>
          <w:szCs w:val="24"/>
        </w:rPr>
      </w:pPr>
      <w:r w:rsidRPr="002955BA">
        <w:rPr>
          <w:rFonts w:eastAsia="Arial Narrow" w:cs="Arial Narrow"/>
          <w:sz w:val="24"/>
          <w:szCs w:val="24"/>
        </w:rPr>
        <w:lastRenderedPageBreak/>
        <w:t xml:space="preserve">1 </w:t>
      </w:r>
      <w:r w:rsidR="00E624F9" w:rsidRPr="002955BA">
        <w:rPr>
          <w:rFonts w:eastAsia="Arial Narrow" w:cs="Arial Narrow"/>
          <w:sz w:val="24"/>
          <w:szCs w:val="24"/>
        </w:rPr>
        <w:t xml:space="preserve">de estos indicadores </w:t>
      </w:r>
      <w:r w:rsidR="00D543FA" w:rsidRPr="002955BA">
        <w:rPr>
          <w:rFonts w:eastAsia="Arial Narrow" w:cs="Arial Narrow"/>
          <w:sz w:val="24"/>
          <w:szCs w:val="24"/>
        </w:rPr>
        <w:t xml:space="preserve">viene </w:t>
      </w:r>
      <w:r w:rsidR="0069381B" w:rsidRPr="002955BA">
        <w:rPr>
          <w:rFonts w:eastAsia="Arial Narrow" w:cs="Arial Narrow"/>
          <w:sz w:val="24"/>
          <w:szCs w:val="24"/>
        </w:rPr>
        <w:t xml:space="preserve">siendo revisado en su definición </w:t>
      </w:r>
      <w:r w:rsidR="00D543FA" w:rsidRPr="002955BA">
        <w:rPr>
          <w:rFonts w:eastAsia="Arial Narrow" w:cs="Arial Narrow"/>
          <w:sz w:val="24"/>
          <w:szCs w:val="24"/>
        </w:rPr>
        <w:t>(corresponde al MINEDU),</w:t>
      </w:r>
    </w:p>
    <w:p w14:paraId="6A0D1380" w14:textId="5DE5CF38" w:rsidR="00BB7A35" w:rsidRDefault="00D543FA" w:rsidP="00BB7A35">
      <w:pPr>
        <w:pStyle w:val="Prrafodelista"/>
        <w:numPr>
          <w:ilvl w:val="0"/>
          <w:numId w:val="30"/>
        </w:numPr>
        <w:spacing w:after="0" w:line="360" w:lineRule="auto"/>
        <w:jc w:val="both"/>
        <w:rPr>
          <w:rFonts w:eastAsia="Arial Narrow" w:cs="Arial Narrow"/>
          <w:sz w:val="24"/>
          <w:szCs w:val="24"/>
        </w:rPr>
      </w:pPr>
      <w:r w:rsidRPr="002955BA">
        <w:rPr>
          <w:rFonts w:eastAsia="Arial Narrow" w:cs="Arial Narrow"/>
          <w:sz w:val="24"/>
          <w:szCs w:val="24"/>
        </w:rPr>
        <w:t>otro</w:t>
      </w:r>
      <w:r w:rsidR="0069381B" w:rsidRPr="002955BA">
        <w:rPr>
          <w:rFonts w:eastAsia="Arial Narrow" w:cs="Arial Narrow"/>
          <w:sz w:val="24"/>
          <w:szCs w:val="24"/>
        </w:rPr>
        <w:t xml:space="preserve"> de ellos,</w:t>
      </w:r>
      <w:r w:rsidRPr="002955BA">
        <w:rPr>
          <w:rFonts w:eastAsia="Arial Narrow" w:cs="Arial Narrow"/>
          <w:sz w:val="24"/>
          <w:szCs w:val="24"/>
        </w:rPr>
        <w:t xml:space="preserve"> </w:t>
      </w:r>
      <w:r w:rsidR="0069381B" w:rsidRPr="002955BA">
        <w:rPr>
          <w:rFonts w:eastAsia="Arial Narrow" w:cs="Arial Narrow"/>
          <w:sz w:val="24"/>
          <w:szCs w:val="24"/>
        </w:rPr>
        <w:t>a cargo de</w:t>
      </w:r>
      <w:r w:rsidRPr="002955BA">
        <w:rPr>
          <w:rFonts w:eastAsia="Arial Narrow" w:cs="Arial Narrow"/>
          <w:sz w:val="24"/>
          <w:szCs w:val="24"/>
        </w:rPr>
        <w:t xml:space="preserve"> SERVIR</w:t>
      </w:r>
      <w:r w:rsidR="0069381B" w:rsidRPr="002955BA">
        <w:rPr>
          <w:rFonts w:eastAsia="Arial Narrow" w:cs="Arial Narrow"/>
          <w:sz w:val="24"/>
          <w:szCs w:val="24"/>
        </w:rPr>
        <w:t>,</w:t>
      </w:r>
      <w:r w:rsidRPr="002955BA">
        <w:rPr>
          <w:rFonts w:eastAsia="Arial Narrow" w:cs="Arial Narrow"/>
          <w:sz w:val="24"/>
          <w:szCs w:val="24"/>
        </w:rPr>
        <w:t xml:space="preserve"> </w:t>
      </w:r>
      <w:r w:rsidR="00885DDE" w:rsidRPr="002955BA">
        <w:rPr>
          <w:rFonts w:eastAsia="Arial Narrow" w:cs="Arial Narrow"/>
          <w:sz w:val="24"/>
          <w:szCs w:val="24"/>
        </w:rPr>
        <w:t>tendrá información</w:t>
      </w:r>
      <w:r w:rsidR="00BB7A35" w:rsidRPr="002955BA">
        <w:rPr>
          <w:rFonts w:eastAsia="Arial Narrow" w:cs="Arial Narrow"/>
          <w:sz w:val="24"/>
          <w:szCs w:val="24"/>
        </w:rPr>
        <w:t xml:space="preserve"> </w:t>
      </w:r>
      <w:r w:rsidRPr="002955BA">
        <w:rPr>
          <w:rFonts w:eastAsia="Arial Narrow" w:cs="Arial Narrow"/>
          <w:sz w:val="24"/>
          <w:szCs w:val="24"/>
        </w:rPr>
        <w:t xml:space="preserve">disponible </w:t>
      </w:r>
      <w:r w:rsidR="00885DDE" w:rsidRPr="002955BA">
        <w:rPr>
          <w:rFonts w:eastAsia="Arial Narrow" w:cs="Arial Narrow"/>
          <w:sz w:val="24"/>
          <w:szCs w:val="24"/>
        </w:rPr>
        <w:t xml:space="preserve">aproximadamente </w:t>
      </w:r>
      <w:r w:rsidRPr="002955BA">
        <w:rPr>
          <w:rFonts w:eastAsia="Arial Narrow" w:cs="Arial Narrow"/>
          <w:sz w:val="24"/>
          <w:szCs w:val="24"/>
        </w:rPr>
        <w:t>en junio 2022,</w:t>
      </w:r>
    </w:p>
    <w:p w14:paraId="76A96065" w14:textId="278BA8DE" w:rsidR="00E624F9" w:rsidRPr="002955BA" w:rsidRDefault="00D543FA" w:rsidP="002955BA">
      <w:pPr>
        <w:pStyle w:val="Prrafodelista"/>
        <w:numPr>
          <w:ilvl w:val="0"/>
          <w:numId w:val="30"/>
        </w:numPr>
        <w:spacing w:after="0" w:line="360" w:lineRule="auto"/>
        <w:jc w:val="both"/>
        <w:rPr>
          <w:rFonts w:eastAsia="Arial Narrow" w:cs="Arial Narrow"/>
          <w:sz w:val="24"/>
          <w:szCs w:val="24"/>
        </w:rPr>
      </w:pPr>
      <w:r w:rsidRPr="002955BA">
        <w:rPr>
          <w:rFonts w:eastAsia="Arial Narrow" w:cs="Arial Narrow"/>
          <w:sz w:val="24"/>
          <w:szCs w:val="24"/>
        </w:rPr>
        <w:t xml:space="preserve">finalmente, </w:t>
      </w:r>
      <w:r w:rsidR="00885DDE" w:rsidRPr="002955BA">
        <w:rPr>
          <w:rFonts w:eastAsia="Arial Narrow" w:cs="Arial Narrow"/>
          <w:sz w:val="24"/>
          <w:szCs w:val="24"/>
        </w:rPr>
        <w:t xml:space="preserve">sobre los restantes 4 indicadores, correspondientes a 2 servicios (MTPE y MINCETUR), no se solicitó información, debido a que </w:t>
      </w:r>
      <w:r w:rsidR="00BB7A35" w:rsidRPr="002955BA">
        <w:rPr>
          <w:rFonts w:eastAsia="Arial Narrow" w:cs="Arial Narrow"/>
          <w:sz w:val="24"/>
          <w:szCs w:val="24"/>
        </w:rPr>
        <w:t xml:space="preserve">el conocimiento de </w:t>
      </w:r>
      <w:r w:rsidR="00885DDE" w:rsidRPr="002955BA">
        <w:rPr>
          <w:rFonts w:eastAsia="Arial Narrow" w:cs="Arial Narrow"/>
          <w:sz w:val="24"/>
          <w:szCs w:val="24"/>
        </w:rPr>
        <w:t>la aprobación de sus protocolos ocurrió en fecha posterior al cierre del proceso de elaboración de formatos de recojo de información cuantitativa.</w:t>
      </w:r>
    </w:p>
    <w:p w14:paraId="2A6D4775" w14:textId="07EABA11" w:rsidR="00D5783B" w:rsidRDefault="00D5783B" w:rsidP="00D5783B">
      <w:pPr>
        <w:spacing w:after="0" w:line="360" w:lineRule="auto"/>
        <w:jc w:val="both"/>
        <w:rPr>
          <w:rFonts w:eastAsia="Arial Narrow" w:cs="Arial Narrow"/>
          <w:sz w:val="24"/>
          <w:szCs w:val="24"/>
          <w:highlight w:val="yellow"/>
        </w:rPr>
      </w:pPr>
    </w:p>
    <w:p w14:paraId="795D5FB8" w14:textId="5EFAA8B7" w:rsidR="003D0207" w:rsidRDefault="003D0207" w:rsidP="003D0207">
      <w:pPr>
        <w:spacing w:after="0" w:line="360" w:lineRule="auto"/>
        <w:jc w:val="both"/>
        <w:rPr>
          <w:rFonts w:eastAsia="Arial Narrow" w:cs="Arial Narrow"/>
          <w:sz w:val="24"/>
          <w:szCs w:val="24"/>
        </w:rPr>
      </w:pPr>
      <w:r>
        <w:rPr>
          <w:rFonts w:eastAsia="Arial Narrow" w:cs="Arial Narrow"/>
          <w:sz w:val="24"/>
          <w:szCs w:val="24"/>
        </w:rPr>
        <w:t>Es importante señalar que esta</w:t>
      </w:r>
      <w:r w:rsidRPr="00C27FD7">
        <w:rPr>
          <w:rFonts w:eastAsia="Arial Narrow" w:cs="Arial Narrow"/>
          <w:sz w:val="24"/>
          <w:szCs w:val="24"/>
        </w:rPr>
        <w:t xml:space="preserve"> evaluación </w:t>
      </w:r>
      <w:r>
        <w:rPr>
          <w:rFonts w:eastAsia="Arial Narrow" w:cs="Arial Narrow"/>
          <w:sz w:val="24"/>
          <w:szCs w:val="24"/>
        </w:rPr>
        <w:t>también se realiza utilizando</w:t>
      </w:r>
      <w:r w:rsidRPr="00C27FD7">
        <w:rPr>
          <w:rFonts w:eastAsia="Arial Narrow" w:cs="Arial Narrow"/>
          <w:sz w:val="24"/>
          <w:szCs w:val="24"/>
        </w:rPr>
        <w:t xml:space="preserve"> </w:t>
      </w:r>
      <w:r>
        <w:rPr>
          <w:rFonts w:eastAsia="Arial Narrow" w:cs="Arial Narrow"/>
          <w:sz w:val="24"/>
          <w:szCs w:val="24"/>
        </w:rPr>
        <w:t>información cualitativa, sobre la base de la información cuantitativa disponible antes descrita. Lo cualitativo aporta en conocer las medidas que se adoptaron, las buenas prácticas y las accion</w:t>
      </w:r>
      <w:r w:rsidRPr="00BB7A35">
        <w:rPr>
          <w:rFonts w:eastAsia="Arial Narrow" w:cs="Arial Narrow"/>
          <w:sz w:val="24"/>
          <w:szCs w:val="24"/>
        </w:rPr>
        <w:t>es para mejorar el desempeño, en caso las intervenciones vinculadas a la política hayan supera</w:t>
      </w:r>
      <w:r w:rsidR="00384B48" w:rsidRPr="002955BA">
        <w:rPr>
          <w:rFonts w:eastAsia="Arial Narrow" w:cs="Arial Narrow"/>
          <w:sz w:val="24"/>
          <w:szCs w:val="24"/>
        </w:rPr>
        <w:t>do</w:t>
      </w:r>
      <w:r w:rsidRPr="00BB7A35">
        <w:rPr>
          <w:rFonts w:eastAsia="Arial Narrow" w:cs="Arial Narrow"/>
          <w:sz w:val="24"/>
          <w:szCs w:val="24"/>
        </w:rPr>
        <w:t xml:space="preserve"> la meta; así como conocer las medidas adoptadas, en caso no se </w:t>
      </w:r>
      <w:r w:rsidR="00384B48" w:rsidRPr="002955BA">
        <w:rPr>
          <w:rFonts w:eastAsia="Arial Narrow" w:cs="Arial Narrow"/>
          <w:sz w:val="24"/>
          <w:szCs w:val="24"/>
        </w:rPr>
        <w:t xml:space="preserve">logró </w:t>
      </w:r>
      <w:r w:rsidRPr="00BB7A35">
        <w:rPr>
          <w:rFonts w:eastAsia="Arial Narrow" w:cs="Arial Narrow"/>
          <w:sz w:val="24"/>
          <w:szCs w:val="24"/>
        </w:rPr>
        <w:t>cumplir</w:t>
      </w:r>
      <w:r w:rsidR="00384B48" w:rsidRPr="002955BA">
        <w:rPr>
          <w:rFonts w:eastAsia="Arial Narrow" w:cs="Arial Narrow"/>
          <w:sz w:val="24"/>
          <w:szCs w:val="24"/>
        </w:rPr>
        <w:t>la</w:t>
      </w:r>
      <w:r w:rsidRPr="00BB7A35">
        <w:rPr>
          <w:rFonts w:eastAsia="Arial Narrow" w:cs="Arial Narrow"/>
          <w:sz w:val="24"/>
          <w:szCs w:val="24"/>
        </w:rPr>
        <w:t xml:space="preserve">. </w:t>
      </w:r>
      <w:r>
        <w:rPr>
          <w:rFonts w:eastAsia="Arial Narrow" w:cs="Arial Narrow"/>
          <w:sz w:val="24"/>
          <w:szCs w:val="24"/>
        </w:rPr>
        <w:t>Por tal motivo, para aquellos servicios donde las instancias a su cargo hayan reportado información cualitativa se dispondrá de esta información, mientras que aquellos que no lo hayan reportado se realizará un análisis descriptivo del desempeño en la implementación de los objetivos prioritarios o servicios correspondientes.</w:t>
      </w:r>
    </w:p>
    <w:p w14:paraId="52F0C25E" w14:textId="77777777" w:rsidR="003D0207" w:rsidRPr="00E624F9" w:rsidRDefault="003D0207" w:rsidP="00D5783B">
      <w:pPr>
        <w:spacing w:after="0" w:line="360" w:lineRule="auto"/>
        <w:jc w:val="both"/>
        <w:rPr>
          <w:rFonts w:eastAsia="Arial Narrow" w:cs="Arial Narrow"/>
          <w:sz w:val="24"/>
          <w:szCs w:val="24"/>
          <w:highlight w:val="yellow"/>
        </w:rPr>
      </w:pPr>
    </w:p>
    <w:p w14:paraId="5AE40152" w14:textId="77777777" w:rsidR="00E624F9" w:rsidRPr="00E42670" w:rsidRDefault="00E624F9" w:rsidP="00E624F9">
      <w:pPr>
        <w:spacing w:line="360" w:lineRule="auto"/>
        <w:jc w:val="both"/>
        <w:rPr>
          <w:rFonts w:eastAsia="Arial Narrow" w:cs="Arial Narrow"/>
          <w:sz w:val="24"/>
          <w:szCs w:val="24"/>
        </w:rPr>
      </w:pPr>
      <w:r w:rsidRPr="00E42670">
        <w:rPr>
          <w:rFonts w:eastAsia="Arial Narrow" w:cs="Arial Narrow"/>
          <w:sz w:val="24"/>
          <w:szCs w:val="24"/>
        </w:rPr>
        <w:t xml:space="preserve">Para el análisis de la información reportada tomamos como organización la estructura lógica de la intervención: </w:t>
      </w:r>
    </w:p>
    <w:p w14:paraId="78137FBA" w14:textId="0A0AEB22" w:rsidR="00E624F9" w:rsidRPr="00E42670" w:rsidRDefault="00E624F9" w:rsidP="00E624F9">
      <w:pPr>
        <w:spacing w:line="360" w:lineRule="auto"/>
        <w:jc w:val="center"/>
        <w:rPr>
          <w:rFonts w:eastAsia="Arial Narrow" w:cs="Arial Narrow"/>
          <w:sz w:val="24"/>
          <w:szCs w:val="24"/>
        </w:rPr>
      </w:pPr>
      <w:bookmarkStart w:id="8" w:name="_Hlk103852311"/>
      <w:r w:rsidRPr="00E42670">
        <w:t xml:space="preserve">Gráfico </w:t>
      </w:r>
      <w:r w:rsidR="0021332B">
        <w:fldChar w:fldCharType="begin"/>
      </w:r>
      <w:r w:rsidR="0021332B">
        <w:instrText xml:space="preserve"> SEQ </w:instrText>
      </w:r>
      <w:r w:rsidR="0021332B">
        <w:instrText xml:space="preserve">Gráfico \* ARABIC </w:instrText>
      </w:r>
      <w:r w:rsidR="0021332B">
        <w:fldChar w:fldCharType="separate"/>
      </w:r>
      <w:r w:rsidRPr="00E42670">
        <w:rPr>
          <w:noProof/>
        </w:rPr>
        <w:t>1</w:t>
      </w:r>
      <w:r w:rsidR="0021332B">
        <w:rPr>
          <w:noProof/>
        </w:rPr>
        <w:fldChar w:fldCharType="end"/>
      </w:r>
      <w:r w:rsidRPr="00E42670">
        <w:t xml:space="preserve">: </w:t>
      </w:r>
      <w:r w:rsidRPr="00E42670">
        <w:rPr>
          <w:noProof/>
        </w:rPr>
        <w:t xml:space="preserve">Estructura lógica de la intervención </w:t>
      </w:r>
      <w:r w:rsidR="00E42670" w:rsidRPr="00E42670">
        <w:rPr>
          <w:noProof/>
        </w:rPr>
        <w:t>PNIG</w:t>
      </w:r>
    </w:p>
    <w:bookmarkEnd w:id="8"/>
    <w:p w14:paraId="114EA137" w14:textId="74282758" w:rsidR="00F333C6" w:rsidRPr="002955BA" w:rsidRDefault="00AD02D7" w:rsidP="0059721A">
      <w:pPr>
        <w:spacing w:after="0" w:line="360" w:lineRule="auto"/>
        <w:jc w:val="both"/>
        <w:rPr>
          <w:rFonts w:eastAsia="Arial Narrow" w:cs="Arial Narrow"/>
          <w:sz w:val="16"/>
          <w:szCs w:val="16"/>
        </w:rPr>
      </w:pPr>
      <w:r>
        <w:rPr>
          <w:noProof/>
          <w:lang w:val="es-ES" w:eastAsia="es-ES"/>
        </w:rPr>
        <w:lastRenderedPageBreak/>
        <w:drawing>
          <wp:inline distT="0" distB="0" distL="0" distR="0" wp14:anchorId="61F3C85F" wp14:editId="1C796957">
            <wp:extent cx="5400040" cy="3264535"/>
            <wp:effectExtent l="0" t="0" r="0" b="0"/>
            <wp:docPr id="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pic:cNvPicPr/>
                  </pic:nvPicPr>
                  <pic:blipFill>
                    <a:blip r:embed="rId10"/>
                    <a:stretch>
                      <a:fillRect/>
                    </a:stretch>
                  </pic:blipFill>
                  <pic:spPr>
                    <a:xfrm>
                      <a:off x="0" y="0"/>
                      <a:ext cx="5400040" cy="3264535"/>
                    </a:xfrm>
                    <a:prstGeom prst="rect">
                      <a:avLst/>
                    </a:prstGeom>
                  </pic:spPr>
                </pic:pic>
              </a:graphicData>
            </a:graphic>
          </wp:inline>
        </w:drawing>
      </w:r>
      <w:r w:rsidR="00F333C6" w:rsidRPr="002735AD">
        <w:rPr>
          <w:rFonts w:eastAsia="Arial Narrow" w:cs="Arial Narrow"/>
          <w:sz w:val="16"/>
          <w:szCs w:val="16"/>
        </w:rPr>
        <w:t>1/ Servicios con protocolo / total de servicios</w:t>
      </w:r>
      <w:r w:rsidR="00127723" w:rsidRPr="002735AD">
        <w:rPr>
          <w:rFonts w:eastAsia="Arial Narrow" w:cs="Arial Narrow"/>
          <w:sz w:val="16"/>
          <w:szCs w:val="16"/>
        </w:rPr>
        <w:t xml:space="preserve"> </w:t>
      </w:r>
      <w:r w:rsidR="00127723" w:rsidRPr="002955BA">
        <w:rPr>
          <w:rFonts w:eastAsia="Arial Narrow" w:cs="Arial Narrow"/>
          <w:sz w:val="16"/>
          <w:szCs w:val="16"/>
        </w:rPr>
        <w:t>(14/52).</w:t>
      </w:r>
    </w:p>
    <w:p w14:paraId="1F17F3B7" w14:textId="337CA346" w:rsidR="00E624F9" w:rsidRPr="002735AD" w:rsidRDefault="00F333C6" w:rsidP="0059721A">
      <w:pPr>
        <w:spacing w:after="0" w:line="360" w:lineRule="auto"/>
        <w:jc w:val="both"/>
        <w:rPr>
          <w:rFonts w:eastAsia="Arial Narrow" w:cs="Arial Narrow"/>
          <w:sz w:val="16"/>
          <w:szCs w:val="16"/>
        </w:rPr>
      </w:pPr>
      <w:r w:rsidRPr="002735AD">
        <w:rPr>
          <w:rFonts w:eastAsia="Arial Narrow" w:cs="Arial Narrow"/>
          <w:sz w:val="16"/>
          <w:szCs w:val="16"/>
        </w:rPr>
        <w:t>2</w:t>
      </w:r>
      <w:r w:rsidR="00E624F9" w:rsidRPr="002735AD">
        <w:rPr>
          <w:rFonts w:eastAsia="Arial Narrow" w:cs="Arial Narrow"/>
          <w:sz w:val="16"/>
          <w:szCs w:val="16"/>
        </w:rPr>
        <w:t>/ Indicadores con meta para el año 2021 / total de indicadores</w:t>
      </w:r>
      <w:r w:rsidR="00127723" w:rsidRPr="002735AD">
        <w:rPr>
          <w:rFonts w:eastAsia="Arial Narrow" w:cs="Arial Narrow"/>
          <w:sz w:val="16"/>
          <w:szCs w:val="16"/>
        </w:rPr>
        <w:t xml:space="preserve"> </w:t>
      </w:r>
      <w:r w:rsidR="00127723" w:rsidRPr="002955BA">
        <w:rPr>
          <w:rFonts w:eastAsia="Arial Narrow" w:cs="Arial Narrow"/>
          <w:sz w:val="16"/>
          <w:szCs w:val="16"/>
        </w:rPr>
        <w:t>de servicios con protocolo aprobado (21/28)</w:t>
      </w:r>
      <w:r w:rsidR="00E624F9" w:rsidRPr="002735AD">
        <w:rPr>
          <w:rFonts w:eastAsia="Arial Narrow" w:cs="Arial Narrow"/>
          <w:sz w:val="16"/>
          <w:szCs w:val="16"/>
        </w:rPr>
        <w:t>.</w:t>
      </w:r>
    </w:p>
    <w:p w14:paraId="1EB88014" w14:textId="77777777" w:rsidR="00F333C6" w:rsidRPr="00E624F9" w:rsidRDefault="00F333C6" w:rsidP="00F333C6">
      <w:pPr>
        <w:spacing w:after="0" w:line="360" w:lineRule="auto"/>
        <w:jc w:val="both"/>
        <w:rPr>
          <w:sz w:val="20"/>
          <w:szCs w:val="20"/>
          <w:highlight w:val="yellow"/>
        </w:rPr>
      </w:pPr>
    </w:p>
    <w:tbl>
      <w:tblPr>
        <w:tblW w:w="925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7"/>
      </w:tblGrid>
      <w:tr w:rsidR="007B3505" w14:paraId="0B9BFCC4" w14:textId="77777777" w:rsidTr="007B3505">
        <w:trPr>
          <w:trHeight w:val="6901"/>
        </w:trPr>
        <w:tc>
          <w:tcPr>
            <w:tcW w:w="9257" w:type="dxa"/>
          </w:tcPr>
          <w:p w14:paraId="7A3CA738" w14:textId="6C4AAD94" w:rsidR="007B3505" w:rsidRPr="007B3505" w:rsidRDefault="007B3505" w:rsidP="007B3505">
            <w:pPr>
              <w:spacing w:line="360" w:lineRule="auto"/>
              <w:ind w:left="205"/>
              <w:jc w:val="both"/>
              <w:rPr>
                <w:rFonts w:eastAsia="Arial Narrow" w:cs="Arial Narrow"/>
                <w:sz w:val="18"/>
                <w:szCs w:val="18"/>
              </w:rPr>
            </w:pPr>
            <w:bookmarkStart w:id="9" w:name="_Hlk103852350"/>
            <w:r w:rsidRPr="007B3505">
              <w:rPr>
                <w:rFonts w:eastAsia="Arial Narrow" w:cs="Arial Narrow"/>
                <w:sz w:val="18"/>
                <w:szCs w:val="18"/>
              </w:rPr>
              <w:t>Respecto a la metodología para calcular el porcentaje de avance de un indicador, el Centro Nacional de Planeamiento Estratégico (CEPLAN) establece que debe incorporar la línea de base de acuerdo con la siguiente fórmula:</w:t>
            </w:r>
          </w:p>
          <w:p w14:paraId="03E7FC25" w14:textId="77777777" w:rsidR="007B3505" w:rsidRPr="007B3505" w:rsidRDefault="0021332B" w:rsidP="007B3505">
            <w:pPr>
              <w:snapToGrid w:val="0"/>
              <w:spacing w:after="120" w:line="360" w:lineRule="auto"/>
              <w:jc w:val="center"/>
              <w:rPr>
                <w:rFonts w:eastAsia="Arial Narrow" w:cstheme="majorBidi"/>
                <w:bCs/>
                <w:iCs/>
                <w:sz w:val="18"/>
                <w:szCs w:val="18"/>
              </w:rPr>
            </w:pPr>
            <m:oMathPara>
              <m:oMath>
                <m:f>
                  <m:fPr>
                    <m:ctrlPr>
                      <w:rPr>
                        <w:rFonts w:ascii="Cambria Math" w:hAnsi="Cambria Math" w:cstheme="majorBidi"/>
                        <w:bCs/>
                        <w:iCs/>
                        <w:sz w:val="18"/>
                        <w:szCs w:val="18"/>
                      </w:rPr>
                    </m:ctrlPr>
                  </m:fPr>
                  <m:num>
                    <m:r>
                      <m:rPr>
                        <m:sty m:val="p"/>
                      </m:rPr>
                      <w:rPr>
                        <w:rFonts w:ascii="Cambria Math" w:hAnsi="Cambria Math" w:cstheme="majorBidi"/>
                        <w:sz w:val="18"/>
                        <w:szCs w:val="18"/>
                      </w:rPr>
                      <m:t>(Valor obtenido 2021-línea base)</m:t>
                    </m:r>
                  </m:num>
                  <m:den>
                    <m:r>
                      <m:rPr>
                        <m:sty m:val="p"/>
                      </m:rPr>
                      <w:rPr>
                        <w:rFonts w:ascii="Cambria Math" w:hAnsi="Cambria Math" w:cstheme="majorBidi"/>
                        <w:sz w:val="18"/>
                        <w:szCs w:val="18"/>
                      </w:rPr>
                      <m:t>(Logro esperado 2021-línea base)</m:t>
                    </m:r>
                  </m:den>
                </m:f>
                <m:r>
                  <m:rPr>
                    <m:sty m:val="p"/>
                  </m:rPr>
                  <w:rPr>
                    <w:rFonts w:ascii="Cambria Math" w:hAnsi="Cambria Math" w:cstheme="majorBidi"/>
                    <w:sz w:val="18"/>
                    <w:szCs w:val="18"/>
                  </w:rPr>
                  <m:t>x100</m:t>
                </m:r>
              </m:oMath>
            </m:oMathPara>
          </w:p>
          <w:p w14:paraId="75C0C106" w14:textId="6512B0DB" w:rsidR="007B3505" w:rsidRPr="007B3505" w:rsidRDefault="007B3505" w:rsidP="007B3505">
            <w:pPr>
              <w:spacing w:line="360" w:lineRule="auto"/>
              <w:ind w:left="205"/>
              <w:jc w:val="both"/>
              <w:rPr>
                <w:rFonts w:eastAsia="Arial Narrow" w:cs="Arial Narrow"/>
                <w:sz w:val="18"/>
                <w:szCs w:val="18"/>
              </w:rPr>
            </w:pPr>
            <w:r w:rsidRPr="007B3505">
              <w:rPr>
                <w:rFonts w:eastAsia="Arial Narrow" w:cs="Arial Narrow"/>
                <w:sz w:val="18"/>
                <w:szCs w:val="18"/>
              </w:rPr>
              <w:t>Asimismo, cuando un indicador tiene un valor histórico posterior a la línea de base, dicho valor reemplazará a la línea de base en la fórmula de cálculo. Para el caso de la PNIG, que cuenta con una evaluación realizada en el año 2020</w:t>
            </w:r>
            <w:r w:rsidR="002735AD">
              <w:rPr>
                <w:rFonts w:eastAsia="Arial Narrow" w:cs="Arial Narrow"/>
                <w:sz w:val="18"/>
                <w:szCs w:val="18"/>
              </w:rPr>
              <w:t xml:space="preserve"> de algunos OP</w:t>
            </w:r>
            <w:r w:rsidRPr="007B3505">
              <w:rPr>
                <w:rFonts w:eastAsia="Arial Narrow" w:cs="Arial Narrow"/>
                <w:sz w:val="18"/>
                <w:szCs w:val="18"/>
              </w:rPr>
              <w:t>, el porcentaje de avance de un indicador se calculará reemplazando la línea de base por el valor de ejecución del año 2020, de corresponder.</w:t>
            </w:r>
          </w:p>
          <w:p w14:paraId="7EB9FC1C" w14:textId="69A9395B" w:rsidR="007B3505" w:rsidRPr="007B3505" w:rsidRDefault="007B3505" w:rsidP="007B3505">
            <w:pPr>
              <w:spacing w:line="360" w:lineRule="auto"/>
              <w:ind w:left="205"/>
              <w:jc w:val="both"/>
              <w:rPr>
                <w:rFonts w:eastAsia="Arial Narrow" w:cs="Arial Narrow"/>
                <w:sz w:val="18"/>
                <w:szCs w:val="18"/>
              </w:rPr>
            </w:pPr>
            <w:r w:rsidRPr="007B3505">
              <w:rPr>
                <w:rFonts w:eastAsia="Arial Narrow" w:cs="Arial Narrow"/>
                <w:sz w:val="18"/>
                <w:szCs w:val="18"/>
              </w:rPr>
              <w:t>No obstante, para aquellos indicadores que no cuentan con una línea de base o que esta es igual a la meta del año 2021</w:t>
            </w:r>
            <w:r w:rsidR="002735AD">
              <w:rPr>
                <w:rFonts w:eastAsia="Arial Narrow" w:cs="Arial Narrow"/>
                <w:sz w:val="18"/>
                <w:szCs w:val="18"/>
              </w:rPr>
              <w:t xml:space="preserve"> u otro caso particular</w:t>
            </w:r>
            <w:r w:rsidR="00556664">
              <w:rPr>
                <w:rStyle w:val="Refdenotaalpie"/>
                <w:rFonts w:eastAsia="Arial Narrow" w:cs="Arial Narrow"/>
                <w:sz w:val="18"/>
                <w:szCs w:val="18"/>
              </w:rPr>
              <w:footnoteReference w:id="3"/>
            </w:r>
            <w:r w:rsidRPr="007B3505">
              <w:rPr>
                <w:rFonts w:eastAsia="Arial Narrow" w:cs="Arial Narrow"/>
                <w:sz w:val="18"/>
                <w:szCs w:val="18"/>
              </w:rPr>
              <w:t xml:space="preserve">, el porcentaje de avance aplicando la fórmula del CEPLAN tiene como resultado “valor indefinido”, motivo por el cual, para estos casos </w:t>
            </w:r>
            <w:r w:rsidR="005605A9" w:rsidRPr="002955BA">
              <w:rPr>
                <w:rFonts w:eastAsia="Arial Narrow" w:cs="Arial Narrow"/>
                <w:sz w:val="18"/>
                <w:szCs w:val="18"/>
              </w:rPr>
              <w:t xml:space="preserve">se </w:t>
            </w:r>
            <w:r w:rsidRPr="002735AD">
              <w:rPr>
                <w:rFonts w:eastAsia="Arial Narrow" w:cs="Arial Narrow"/>
                <w:sz w:val="18"/>
                <w:szCs w:val="18"/>
              </w:rPr>
              <w:t>calcular</w:t>
            </w:r>
            <w:r w:rsidR="005605A9" w:rsidRPr="002955BA">
              <w:rPr>
                <w:rFonts w:eastAsia="Arial Narrow" w:cs="Arial Narrow"/>
                <w:sz w:val="18"/>
                <w:szCs w:val="18"/>
              </w:rPr>
              <w:t>á</w:t>
            </w:r>
            <w:r w:rsidRPr="002735AD">
              <w:rPr>
                <w:rFonts w:eastAsia="Arial Narrow" w:cs="Arial Narrow"/>
                <w:sz w:val="18"/>
                <w:szCs w:val="18"/>
              </w:rPr>
              <w:t xml:space="preserve"> </w:t>
            </w:r>
            <w:r w:rsidRPr="007B3505">
              <w:rPr>
                <w:rFonts w:eastAsia="Arial Narrow" w:cs="Arial Narrow"/>
                <w:sz w:val="18"/>
                <w:szCs w:val="18"/>
              </w:rPr>
              <w:t>el porcentaje de avance utilizando la siguiente fórmula:</w:t>
            </w:r>
          </w:p>
          <w:p w14:paraId="4009C4F8" w14:textId="77777777" w:rsidR="007B3505" w:rsidRPr="007B3505" w:rsidRDefault="007B3505" w:rsidP="007B3505">
            <w:pPr>
              <w:pStyle w:val="Prrafodelista"/>
              <w:numPr>
                <w:ilvl w:val="0"/>
                <w:numId w:val="23"/>
              </w:numPr>
              <w:spacing w:line="360" w:lineRule="auto"/>
              <w:ind w:left="925"/>
              <w:jc w:val="both"/>
              <w:rPr>
                <w:rFonts w:eastAsia="Arial Narrow" w:cs="Arial Narrow"/>
                <w:sz w:val="18"/>
                <w:szCs w:val="18"/>
              </w:rPr>
            </w:pPr>
            <w:r w:rsidRPr="007B3505">
              <w:rPr>
                <w:rFonts w:eastAsia="Arial Narrow" w:cs="Arial Narrow"/>
                <w:sz w:val="18"/>
                <w:szCs w:val="18"/>
              </w:rPr>
              <w:t>Para indicadores con sentido ascendente:</w:t>
            </w:r>
          </w:p>
          <w:p w14:paraId="51D62F3E" w14:textId="77777777" w:rsidR="007B3505" w:rsidRPr="007B3505" w:rsidRDefault="0021332B" w:rsidP="007B3505">
            <w:pPr>
              <w:spacing w:line="360" w:lineRule="auto"/>
              <w:ind w:left="205"/>
              <w:jc w:val="both"/>
              <w:rPr>
                <w:rFonts w:eastAsia="Arial Narrow" w:cs="Arial Narrow"/>
                <w:sz w:val="18"/>
                <w:szCs w:val="18"/>
              </w:rPr>
            </w:pPr>
            <m:oMathPara>
              <m:oMath>
                <m:f>
                  <m:fPr>
                    <m:ctrlPr>
                      <w:rPr>
                        <w:rFonts w:ascii="Cambria Math" w:hAnsi="Cambria Math" w:cstheme="majorBidi"/>
                        <w:bCs/>
                        <w:iCs/>
                        <w:sz w:val="18"/>
                        <w:szCs w:val="18"/>
                      </w:rPr>
                    </m:ctrlPr>
                  </m:fPr>
                  <m:num>
                    <m:r>
                      <w:rPr>
                        <w:rFonts w:ascii="Cambria Math" w:hAnsi="Cambria Math" w:cstheme="majorBidi"/>
                        <w:sz w:val="18"/>
                        <w:szCs w:val="18"/>
                      </w:rPr>
                      <m:t>Valor obtenido 2021</m:t>
                    </m:r>
                  </m:num>
                  <m:den>
                    <m:r>
                      <m:rPr>
                        <m:sty m:val="p"/>
                      </m:rPr>
                      <w:rPr>
                        <w:rFonts w:ascii="Cambria Math" w:hAnsi="Cambria Math" w:cstheme="majorBidi"/>
                        <w:sz w:val="18"/>
                        <w:szCs w:val="18"/>
                      </w:rPr>
                      <m:t>Logro esperado 2021</m:t>
                    </m:r>
                  </m:den>
                </m:f>
                <m:r>
                  <m:rPr>
                    <m:sty m:val="p"/>
                  </m:rPr>
                  <w:rPr>
                    <w:rFonts w:ascii="Cambria Math" w:hAnsi="Cambria Math" w:cstheme="majorBidi"/>
                    <w:sz w:val="18"/>
                    <w:szCs w:val="18"/>
                  </w:rPr>
                  <m:t>x100</m:t>
                </m:r>
              </m:oMath>
            </m:oMathPara>
          </w:p>
          <w:p w14:paraId="20DF2C80" w14:textId="77777777" w:rsidR="007B3505" w:rsidRPr="007B3505" w:rsidRDefault="007B3505" w:rsidP="007B3505">
            <w:pPr>
              <w:pStyle w:val="Prrafodelista"/>
              <w:numPr>
                <w:ilvl w:val="0"/>
                <w:numId w:val="23"/>
              </w:numPr>
              <w:spacing w:line="360" w:lineRule="auto"/>
              <w:ind w:left="925"/>
              <w:jc w:val="both"/>
              <w:rPr>
                <w:rFonts w:eastAsia="Arial Narrow" w:cs="Arial Narrow"/>
                <w:sz w:val="18"/>
                <w:szCs w:val="18"/>
              </w:rPr>
            </w:pPr>
            <w:r w:rsidRPr="007B3505">
              <w:rPr>
                <w:rFonts w:eastAsia="Arial Narrow" w:cs="Arial Narrow"/>
                <w:sz w:val="18"/>
                <w:szCs w:val="18"/>
              </w:rPr>
              <w:t>Para indicadores con sentido descendente:</w:t>
            </w:r>
          </w:p>
          <w:p w14:paraId="21170809" w14:textId="1A77B3C0" w:rsidR="007B3505" w:rsidRDefault="0021332B" w:rsidP="007B3505">
            <w:pPr>
              <w:spacing w:line="360" w:lineRule="auto"/>
              <w:ind w:left="205"/>
              <w:jc w:val="both"/>
              <w:rPr>
                <w:rFonts w:eastAsia="Arial Narrow" w:cs="Arial Narrow"/>
                <w:sz w:val="18"/>
                <w:szCs w:val="18"/>
              </w:rPr>
            </w:pPr>
            <m:oMathPara>
              <m:oMath>
                <m:f>
                  <m:fPr>
                    <m:ctrlPr>
                      <w:rPr>
                        <w:rFonts w:ascii="Cambria Math" w:hAnsi="Cambria Math" w:cstheme="majorBidi"/>
                        <w:bCs/>
                        <w:iCs/>
                        <w:sz w:val="18"/>
                        <w:szCs w:val="18"/>
                      </w:rPr>
                    </m:ctrlPr>
                  </m:fPr>
                  <m:num>
                    <m:r>
                      <m:rPr>
                        <m:sty m:val="p"/>
                      </m:rPr>
                      <w:rPr>
                        <w:rFonts w:ascii="Cambria Math" w:hAnsi="Cambria Math" w:cstheme="majorBidi"/>
                        <w:sz w:val="18"/>
                        <w:szCs w:val="18"/>
                      </w:rPr>
                      <m:t>Logro esperado 2021</m:t>
                    </m:r>
                  </m:num>
                  <m:den>
                    <m:r>
                      <m:rPr>
                        <m:sty m:val="p"/>
                      </m:rPr>
                      <w:rPr>
                        <w:rFonts w:ascii="Cambria Math" w:hAnsi="Cambria Math" w:cstheme="majorBidi"/>
                        <w:sz w:val="18"/>
                        <w:szCs w:val="18"/>
                      </w:rPr>
                      <m:t>Valor obtenido 2021</m:t>
                    </m:r>
                  </m:den>
                </m:f>
                <m:r>
                  <m:rPr>
                    <m:sty m:val="p"/>
                  </m:rPr>
                  <w:rPr>
                    <w:rFonts w:ascii="Cambria Math" w:hAnsi="Cambria Math" w:cstheme="majorBidi"/>
                    <w:sz w:val="18"/>
                    <w:szCs w:val="18"/>
                  </w:rPr>
                  <m:t>x100</m:t>
                </m:r>
              </m:oMath>
            </m:oMathPara>
          </w:p>
        </w:tc>
      </w:tr>
    </w:tbl>
    <w:p w14:paraId="7ACFE203" w14:textId="77777777" w:rsidR="007B3505" w:rsidRDefault="007B3505" w:rsidP="00E624F9">
      <w:pPr>
        <w:spacing w:line="360" w:lineRule="auto"/>
        <w:jc w:val="both"/>
        <w:rPr>
          <w:rFonts w:eastAsia="Arial Narrow" w:cs="Arial Narrow"/>
          <w:sz w:val="24"/>
          <w:szCs w:val="24"/>
        </w:rPr>
      </w:pPr>
    </w:p>
    <w:p w14:paraId="74ED71BE" w14:textId="52EBD833" w:rsidR="00E624F9" w:rsidRPr="000228B0" w:rsidRDefault="00E624F9" w:rsidP="00E624F9">
      <w:pPr>
        <w:spacing w:line="360" w:lineRule="auto"/>
        <w:jc w:val="both"/>
        <w:rPr>
          <w:rFonts w:eastAsia="Arial Narrow" w:cs="Arial Narrow"/>
          <w:sz w:val="24"/>
          <w:szCs w:val="24"/>
        </w:rPr>
      </w:pPr>
      <w:r w:rsidRPr="003A7A48">
        <w:rPr>
          <w:rFonts w:eastAsia="Arial Narrow" w:cs="Arial Narrow"/>
          <w:sz w:val="24"/>
          <w:szCs w:val="24"/>
        </w:rPr>
        <w:t xml:space="preserve">A continuación, se ordenará la evaluación en función a su estructura lógica, debiendo tomar en cuenta que para los </w:t>
      </w:r>
      <w:r w:rsidRPr="003A7A48">
        <w:rPr>
          <w:rFonts w:eastAsia="Arial Narrow" w:cs="Arial Narrow"/>
          <w:i/>
          <w:iCs/>
          <w:sz w:val="24"/>
          <w:szCs w:val="24"/>
        </w:rPr>
        <w:t>indicadores que lograron superar su meta</w:t>
      </w:r>
      <w:r w:rsidRPr="003A7A48">
        <w:rPr>
          <w:rFonts w:eastAsia="Arial Narrow" w:cs="Arial Narrow"/>
          <w:sz w:val="24"/>
          <w:szCs w:val="24"/>
        </w:rPr>
        <w:t xml:space="preserve"> se describirán las medidas que se adoptaron en el 2021 para mejorar su desempeño, identificarán las buenas prácticas que se realizaron, así como las acciones que se deberían adoptar en los próximos años a fin de mejorar su desempeño. Mientras que para </w:t>
      </w:r>
      <w:r w:rsidRPr="003A7A48">
        <w:rPr>
          <w:rFonts w:eastAsia="Arial Narrow" w:cs="Arial Narrow"/>
          <w:i/>
          <w:iCs/>
          <w:sz w:val="24"/>
          <w:szCs w:val="24"/>
        </w:rPr>
        <w:t>los indicadores que no lograron superar su meta</w:t>
      </w:r>
      <w:r w:rsidRPr="003A7A48">
        <w:rPr>
          <w:rFonts w:eastAsia="Arial Narrow" w:cs="Arial Narrow"/>
          <w:b/>
          <w:bCs/>
          <w:sz w:val="24"/>
          <w:szCs w:val="24"/>
        </w:rPr>
        <w:t>,</w:t>
      </w:r>
      <w:r w:rsidRPr="003A7A48">
        <w:rPr>
          <w:rFonts w:eastAsia="Arial Narrow" w:cs="Arial Narrow"/>
          <w:sz w:val="24"/>
          <w:szCs w:val="24"/>
        </w:rPr>
        <w:t xml:space="preserve"> se presentarán las acciones a adoptar para los próximos años</w:t>
      </w:r>
      <w:r w:rsidR="00782E11">
        <w:rPr>
          <w:rFonts w:eastAsia="Arial Narrow" w:cs="Arial Narrow"/>
          <w:color w:val="FF0000"/>
          <w:sz w:val="24"/>
          <w:szCs w:val="24"/>
        </w:rPr>
        <w:t>,</w:t>
      </w:r>
      <w:r w:rsidRPr="003A7A48">
        <w:rPr>
          <w:rFonts w:eastAsia="Arial Narrow" w:cs="Arial Narrow"/>
          <w:sz w:val="24"/>
          <w:szCs w:val="24"/>
        </w:rPr>
        <w:t xml:space="preserve"> a fin de cumplirlas. Finalmente, se describirán las acciones que se han realizado </w:t>
      </w:r>
      <w:r w:rsidRPr="002735AD">
        <w:rPr>
          <w:rFonts w:eastAsia="Arial Narrow" w:cs="Arial Narrow"/>
          <w:sz w:val="24"/>
          <w:szCs w:val="24"/>
        </w:rPr>
        <w:t xml:space="preserve">respecto </w:t>
      </w:r>
      <w:r w:rsidRPr="002955BA">
        <w:rPr>
          <w:rFonts w:eastAsia="Arial Narrow" w:cs="Arial Narrow"/>
          <w:sz w:val="24"/>
          <w:szCs w:val="24"/>
        </w:rPr>
        <w:t>a</w:t>
      </w:r>
      <w:r w:rsidR="00782E11" w:rsidRPr="002955BA">
        <w:rPr>
          <w:rFonts w:eastAsia="Arial Narrow" w:cs="Arial Narrow"/>
          <w:sz w:val="24"/>
          <w:szCs w:val="24"/>
        </w:rPr>
        <w:t>l</w:t>
      </w:r>
      <w:r w:rsidRPr="002955BA">
        <w:rPr>
          <w:rFonts w:eastAsia="Arial Narrow" w:cs="Arial Narrow"/>
          <w:sz w:val="24"/>
          <w:szCs w:val="24"/>
        </w:rPr>
        <w:t xml:space="preserve"> </w:t>
      </w:r>
      <w:r w:rsidRPr="002955BA">
        <w:rPr>
          <w:rFonts w:eastAsia="Arial Narrow" w:cs="Arial Narrow"/>
          <w:i/>
          <w:iCs/>
          <w:sz w:val="24"/>
          <w:szCs w:val="24"/>
        </w:rPr>
        <w:t>lineamiento</w:t>
      </w:r>
      <w:r w:rsidRPr="002735AD">
        <w:rPr>
          <w:rFonts w:eastAsia="Arial Narrow" w:cs="Arial Narrow"/>
          <w:i/>
          <w:iCs/>
          <w:sz w:val="24"/>
          <w:szCs w:val="24"/>
        </w:rPr>
        <w:t xml:space="preserve"> que no </w:t>
      </w:r>
      <w:r w:rsidRPr="002955BA">
        <w:rPr>
          <w:rFonts w:eastAsia="Arial Narrow" w:cs="Arial Narrow"/>
          <w:i/>
          <w:iCs/>
          <w:sz w:val="24"/>
          <w:szCs w:val="24"/>
        </w:rPr>
        <w:t>cuenta</w:t>
      </w:r>
      <w:r w:rsidRPr="002735AD">
        <w:rPr>
          <w:rFonts w:eastAsia="Arial Narrow" w:cs="Arial Narrow"/>
          <w:i/>
          <w:iCs/>
          <w:sz w:val="24"/>
          <w:szCs w:val="24"/>
        </w:rPr>
        <w:t xml:space="preserve"> con servicios</w:t>
      </w:r>
      <w:r w:rsidRPr="003A7A48">
        <w:rPr>
          <w:rFonts w:eastAsia="Arial Narrow" w:cs="Arial Narrow"/>
          <w:i/>
          <w:iCs/>
          <w:sz w:val="24"/>
          <w:szCs w:val="24"/>
        </w:rPr>
        <w:t>.</w:t>
      </w:r>
    </w:p>
    <w:p w14:paraId="67DD2D5C" w14:textId="3DD12690" w:rsidR="00BB218D" w:rsidRPr="00A25592" w:rsidRDefault="00AF79F2" w:rsidP="00A25592">
      <w:pPr>
        <w:pStyle w:val="Ttulo2"/>
        <w:rPr>
          <w:b/>
          <w:bCs/>
          <w:color w:val="auto"/>
          <w:sz w:val="24"/>
          <w:szCs w:val="24"/>
          <w:u w:val="single"/>
        </w:rPr>
      </w:pPr>
      <w:bookmarkStart w:id="10" w:name="_Toc104801662"/>
      <w:bookmarkEnd w:id="9"/>
      <w:r w:rsidRPr="00A25592">
        <w:rPr>
          <w:b/>
          <w:bCs/>
          <w:color w:val="auto"/>
          <w:sz w:val="24"/>
          <w:szCs w:val="24"/>
          <w:u w:val="single"/>
        </w:rPr>
        <w:t xml:space="preserve">3.1. </w:t>
      </w:r>
      <w:r w:rsidR="00BB218D" w:rsidRPr="00A25592">
        <w:rPr>
          <w:b/>
          <w:bCs/>
          <w:color w:val="auto"/>
          <w:sz w:val="24"/>
          <w:szCs w:val="24"/>
          <w:u w:val="single"/>
        </w:rPr>
        <w:t>Cumplimiento por objetivo prioritario</w:t>
      </w:r>
      <w:bookmarkEnd w:id="10"/>
    </w:p>
    <w:p w14:paraId="1BC1405A" w14:textId="77777777" w:rsidR="00A25592" w:rsidRPr="0024143A" w:rsidRDefault="00A25592" w:rsidP="00A25592">
      <w:pPr>
        <w:spacing w:after="0"/>
        <w:rPr>
          <w:b/>
          <w:bCs/>
          <w:sz w:val="24"/>
          <w:szCs w:val="24"/>
          <w:u w:val="single"/>
        </w:rPr>
      </w:pPr>
    </w:p>
    <w:p w14:paraId="55F80D7D" w14:textId="3191541F" w:rsidR="003478C6" w:rsidRPr="00AF79F2" w:rsidRDefault="003478C6" w:rsidP="00AF79F2">
      <w:pPr>
        <w:pStyle w:val="Ttulo3"/>
        <w:rPr>
          <w:b/>
          <w:bCs/>
          <w:color w:val="44546A" w:themeColor="text2"/>
          <w:sz w:val="24"/>
          <w:szCs w:val="24"/>
        </w:rPr>
      </w:pPr>
      <w:bookmarkStart w:id="11" w:name="_Toc104801663"/>
      <w:r w:rsidRPr="00AF79F2">
        <w:rPr>
          <w:b/>
          <w:bCs/>
          <w:color w:val="44546A" w:themeColor="text2"/>
          <w:sz w:val="24"/>
          <w:szCs w:val="24"/>
        </w:rPr>
        <w:t xml:space="preserve">OP.01 </w:t>
      </w:r>
      <w:r w:rsidR="00D9587A" w:rsidRPr="00AF79F2">
        <w:rPr>
          <w:b/>
          <w:bCs/>
          <w:color w:val="44546A" w:themeColor="text2"/>
          <w:sz w:val="24"/>
          <w:szCs w:val="24"/>
        </w:rPr>
        <w:t>Reducir la violencia de género hacia las mujeres.</w:t>
      </w:r>
      <w:bookmarkEnd w:id="11"/>
    </w:p>
    <w:tbl>
      <w:tblPr>
        <w:tblW w:w="8481" w:type="dxa"/>
        <w:tblInd w:w="-5" w:type="dxa"/>
        <w:tblCellMar>
          <w:left w:w="70" w:type="dxa"/>
          <w:right w:w="70" w:type="dxa"/>
        </w:tblCellMar>
        <w:tblLook w:val="04A0" w:firstRow="1" w:lastRow="0" w:firstColumn="1" w:lastColumn="0" w:noHBand="0" w:noVBand="1"/>
      </w:tblPr>
      <w:tblGrid>
        <w:gridCol w:w="987"/>
        <w:gridCol w:w="1833"/>
        <w:gridCol w:w="3102"/>
        <w:gridCol w:w="846"/>
        <w:gridCol w:w="564"/>
        <w:gridCol w:w="582"/>
        <w:gridCol w:w="567"/>
      </w:tblGrid>
      <w:tr w:rsidR="00A021B0" w:rsidRPr="00AA5872" w14:paraId="336EBB9B" w14:textId="77777777" w:rsidTr="008429FE">
        <w:trPr>
          <w:trHeight w:val="261"/>
          <w:tblHeader/>
        </w:trPr>
        <w:tc>
          <w:tcPr>
            <w:tcW w:w="987" w:type="dxa"/>
            <w:tcBorders>
              <w:top w:val="single" w:sz="4" w:space="0" w:color="auto"/>
              <w:left w:val="single" w:sz="4" w:space="0" w:color="auto"/>
              <w:bottom w:val="single" w:sz="4" w:space="0" w:color="auto"/>
              <w:right w:val="single" w:sz="4" w:space="0" w:color="auto"/>
            </w:tcBorders>
            <w:shd w:val="clear" w:color="D9E2F3" w:fill="1F4E78"/>
            <w:vAlign w:val="center"/>
          </w:tcPr>
          <w:p w14:paraId="2E0ECAB6" w14:textId="77777777" w:rsidR="00A021B0" w:rsidRPr="00AA5872" w:rsidRDefault="00A021B0" w:rsidP="0013545F">
            <w:pPr>
              <w:spacing w:after="0" w:line="240" w:lineRule="auto"/>
              <w:jc w:val="center"/>
              <w:rPr>
                <w:rFonts w:eastAsia="Times New Roman" w:cs="Times New Roman"/>
                <w:b/>
                <w:bCs/>
                <w:color w:val="FFFFFF"/>
                <w:sz w:val="18"/>
                <w:szCs w:val="18"/>
                <w:lang w:eastAsia="es-PE"/>
              </w:rPr>
            </w:pPr>
            <w:r w:rsidRPr="00AA5872">
              <w:rPr>
                <w:rFonts w:eastAsia="Times New Roman" w:cs="Times New Roman"/>
                <w:b/>
                <w:bCs/>
                <w:color w:val="FFFFFF"/>
                <w:sz w:val="18"/>
                <w:szCs w:val="18"/>
                <w:lang w:eastAsia="es-PE"/>
              </w:rPr>
              <w:t>Código</w:t>
            </w:r>
          </w:p>
        </w:tc>
        <w:tc>
          <w:tcPr>
            <w:tcW w:w="749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088362B7" w14:textId="77777777" w:rsidR="00A021B0" w:rsidRPr="00AA5872" w:rsidRDefault="00A021B0" w:rsidP="0013545F">
            <w:pPr>
              <w:spacing w:after="0" w:line="240" w:lineRule="auto"/>
              <w:jc w:val="center"/>
              <w:rPr>
                <w:rFonts w:eastAsia="Times New Roman" w:cs="Times New Roman"/>
                <w:b/>
                <w:bCs/>
                <w:color w:val="FFFFFF"/>
                <w:sz w:val="18"/>
                <w:szCs w:val="18"/>
                <w:lang w:eastAsia="es-PE"/>
              </w:rPr>
            </w:pPr>
            <w:r w:rsidRPr="00AA5872">
              <w:rPr>
                <w:rFonts w:eastAsia="Times New Roman" w:cs="Times New Roman"/>
                <w:b/>
                <w:bCs/>
                <w:color w:val="FFFFFF"/>
                <w:sz w:val="18"/>
                <w:szCs w:val="18"/>
                <w:lang w:eastAsia="es-PE"/>
              </w:rPr>
              <w:t>Denominación</w:t>
            </w:r>
          </w:p>
        </w:tc>
      </w:tr>
      <w:tr w:rsidR="00A021B0" w:rsidRPr="00AA5872" w14:paraId="621C29D8" w14:textId="77777777" w:rsidTr="002955BA">
        <w:trPr>
          <w:trHeight w:val="252"/>
        </w:trPr>
        <w:tc>
          <w:tcPr>
            <w:tcW w:w="987" w:type="dxa"/>
            <w:tcBorders>
              <w:top w:val="single" w:sz="4" w:space="0" w:color="auto"/>
              <w:left w:val="single" w:sz="4" w:space="0" w:color="auto"/>
              <w:bottom w:val="single" w:sz="4" w:space="0" w:color="auto"/>
              <w:right w:val="single" w:sz="4" w:space="0" w:color="auto"/>
            </w:tcBorders>
            <w:shd w:val="clear" w:color="auto" w:fill="0070C0"/>
            <w:vAlign w:val="center"/>
          </w:tcPr>
          <w:p w14:paraId="3A1FFAD5" w14:textId="44464101" w:rsidR="00A021B0" w:rsidRPr="00AA5872" w:rsidRDefault="00A021B0" w:rsidP="0013545F">
            <w:pPr>
              <w:spacing w:after="0" w:line="240" w:lineRule="auto"/>
              <w:jc w:val="both"/>
              <w:rPr>
                <w:rFonts w:eastAsia="Times New Roman" w:cs="Times New Roman"/>
                <w:color w:val="000000"/>
                <w:sz w:val="18"/>
                <w:szCs w:val="18"/>
                <w:lang w:eastAsia="es-PE"/>
              </w:rPr>
            </w:pPr>
            <w:r w:rsidRPr="00AA5872">
              <w:rPr>
                <w:rFonts w:eastAsia="Times New Roman" w:cs="Times New Roman"/>
                <w:color w:val="000000"/>
                <w:sz w:val="18"/>
                <w:szCs w:val="18"/>
                <w:lang w:eastAsia="es-PE"/>
              </w:rPr>
              <w:t>OP.01</w:t>
            </w:r>
          </w:p>
        </w:tc>
        <w:tc>
          <w:tcPr>
            <w:tcW w:w="74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E688D4" w14:textId="68504F4F" w:rsidR="00A021B0" w:rsidRPr="00AA5872" w:rsidRDefault="00A021B0" w:rsidP="0013545F">
            <w:pPr>
              <w:spacing w:after="0" w:line="240" w:lineRule="auto"/>
              <w:rPr>
                <w:rFonts w:eastAsia="Times New Roman" w:cs="Times New Roman"/>
                <w:b/>
                <w:bCs/>
                <w:color w:val="000000"/>
                <w:sz w:val="18"/>
                <w:szCs w:val="18"/>
                <w:lang w:eastAsia="es-PE"/>
              </w:rPr>
            </w:pPr>
            <w:r w:rsidRPr="00AA5872">
              <w:rPr>
                <w:rFonts w:eastAsia="Times New Roman" w:cs="Times New Roman"/>
                <w:b/>
                <w:bCs/>
                <w:color w:val="000000"/>
                <w:sz w:val="18"/>
                <w:szCs w:val="18"/>
                <w:lang w:eastAsia="es-PE"/>
              </w:rPr>
              <w:t>Reducir la violencia de género hacia las mujeres</w:t>
            </w:r>
          </w:p>
        </w:tc>
      </w:tr>
      <w:tr w:rsidR="00A021B0" w:rsidRPr="00AA5872" w14:paraId="068BB1BB" w14:textId="77777777" w:rsidTr="008429FE">
        <w:trPr>
          <w:trHeight w:val="89"/>
          <w:tblHeader/>
        </w:trPr>
        <w:tc>
          <w:tcPr>
            <w:tcW w:w="2820"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6D7E34FC" w14:textId="77777777" w:rsidR="00A021B0" w:rsidRPr="00AA5872" w:rsidRDefault="00A021B0" w:rsidP="0013545F">
            <w:pPr>
              <w:spacing w:after="0" w:line="240" w:lineRule="auto"/>
              <w:jc w:val="center"/>
              <w:rPr>
                <w:rFonts w:eastAsia="Times New Roman" w:cs="Times New Roman"/>
                <w:b/>
                <w:bCs/>
                <w:color w:val="002060"/>
                <w:sz w:val="18"/>
                <w:szCs w:val="18"/>
                <w:lang w:eastAsia="es-PE"/>
              </w:rPr>
            </w:pPr>
            <w:r w:rsidRPr="00AA5872">
              <w:rPr>
                <w:rFonts w:eastAsia="Times New Roman" w:cs="Times New Roman"/>
                <w:b/>
                <w:bCs/>
                <w:color w:val="002060"/>
                <w:sz w:val="18"/>
                <w:szCs w:val="18"/>
                <w:lang w:eastAsia="es-PE"/>
              </w:rPr>
              <w:t>Indicador</w:t>
            </w:r>
          </w:p>
        </w:tc>
        <w:tc>
          <w:tcPr>
            <w:tcW w:w="3102"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1DC38882" w14:textId="77777777" w:rsidR="00A021B0" w:rsidRPr="00AA5872" w:rsidRDefault="00A021B0" w:rsidP="0013545F">
            <w:pPr>
              <w:spacing w:after="0" w:line="240" w:lineRule="auto"/>
              <w:jc w:val="center"/>
              <w:rPr>
                <w:rFonts w:eastAsia="Times New Roman" w:cs="Times New Roman"/>
                <w:b/>
                <w:bCs/>
                <w:color w:val="002060"/>
                <w:sz w:val="18"/>
                <w:szCs w:val="18"/>
                <w:lang w:eastAsia="es-PE"/>
              </w:rPr>
            </w:pPr>
            <w:r w:rsidRPr="00AA5872">
              <w:rPr>
                <w:rFonts w:eastAsia="Times New Roman" w:cs="Times New Roman"/>
                <w:b/>
                <w:bCs/>
                <w:color w:val="002060"/>
                <w:sz w:val="18"/>
                <w:szCs w:val="18"/>
                <w:lang w:eastAsia="es-PE"/>
              </w:rPr>
              <w:t>Responsable</w:t>
            </w:r>
          </w:p>
        </w:tc>
        <w:tc>
          <w:tcPr>
            <w:tcW w:w="1410" w:type="dxa"/>
            <w:gridSpan w:val="2"/>
            <w:tcBorders>
              <w:top w:val="single" w:sz="4" w:space="0" w:color="000000"/>
              <w:left w:val="nil"/>
              <w:bottom w:val="nil"/>
              <w:right w:val="nil"/>
            </w:tcBorders>
            <w:shd w:val="clear" w:color="auto" w:fill="B6C7E8" w:themeFill="accent1" w:themeFillShade="E6"/>
            <w:vAlign w:val="center"/>
            <w:hideMark/>
          </w:tcPr>
          <w:p w14:paraId="7158987F" w14:textId="77777777" w:rsidR="00A021B0" w:rsidRPr="00AA5872" w:rsidRDefault="00A021B0" w:rsidP="0013545F">
            <w:pPr>
              <w:spacing w:after="0" w:line="240" w:lineRule="auto"/>
              <w:jc w:val="center"/>
              <w:rPr>
                <w:rFonts w:eastAsia="Times New Roman" w:cs="Times New Roman"/>
                <w:b/>
                <w:bCs/>
                <w:color w:val="002060"/>
                <w:sz w:val="18"/>
                <w:szCs w:val="18"/>
                <w:lang w:eastAsia="es-PE"/>
              </w:rPr>
            </w:pPr>
            <w:r w:rsidRPr="00AA5872">
              <w:rPr>
                <w:rFonts w:eastAsia="Times New Roman" w:cs="Times New Roman"/>
                <w:b/>
                <w:bCs/>
                <w:color w:val="002060"/>
                <w:sz w:val="18"/>
                <w:szCs w:val="18"/>
                <w:lang w:eastAsia="es-PE"/>
              </w:rPr>
              <w:t>Línea base</w:t>
            </w:r>
          </w:p>
        </w:tc>
        <w:tc>
          <w:tcPr>
            <w:tcW w:w="1149"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6EDF45F5" w14:textId="77777777" w:rsidR="00A021B0" w:rsidRPr="00AA5872" w:rsidRDefault="00A021B0" w:rsidP="0013545F">
            <w:pPr>
              <w:spacing w:after="0" w:line="240" w:lineRule="auto"/>
              <w:jc w:val="center"/>
              <w:rPr>
                <w:rFonts w:eastAsia="Times New Roman" w:cs="Times New Roman"/>
                <w:b/>
                <w:bCs/>
                <w:color w:val="002060"/>
                <w:sz w:val="18"/>
                <w:szCs w:val="18"/>
                <w:lang w:eastAsia="es-PE"/>
              </w:rPr>
            </w:pPr>
            <w:r w:rsidRPr="00AA5872">
              <w:rPr>
                <w:rFonts w:eastAsia="Times New Roman" w:cs="Times New Roman"/>
                <w:b/>
                <w:bCs/>
                <w:color w:val="002060"/>
                <w:sz w:val="18"/>
                <w:szCs w:val="18"/>
                <w:lang w:eastAsia="es-PE"/>
              </w:rPr>
              <w:t>Meta 2021</w:t>
            </w:r>
          </w:p>
        </w:tc>
      </w:tr>
      <w:tr w:rsidR="00A021B0" w:rsidRPr="00AA5872" w14:paraId="22660FFB" w14:textId="77777777" w:rsidTr="008429FE">
        <w:trPr>
          <w:trHeight w:val="49"/>
          <w:tblHeader/>
        </w:trPr>
        <w:tc>
          <w:tcPr>
            <w:tcW w:w="2820"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382E11CD" w14:textId="77777777" w:rsidR="00A021B0" w:rsidRPr="00AA5872" w:rsidRDefault="00A021B0" w:rsidP="0013545F">
            <w:pPr>
              <w:spacing w:after="0" w:line="240" w:lineRule="auto"/>
              <w:jc w:val="center"/>
              <w:rPr>
                <w:rFonts w:eastAsia="Times New Roman" w:cs="Times New Roman"/>
                <w:b/>
                <w:bCs/>
                <w:color w:val="002060"/>
                <w:sz w:val="18"/>
                <w:szCs w:val="18"/>
                <w:lang w:eastAsia="es-PE"/>
              </w:rPr>
            </w:pPr>
          </w:p>
        </w:tc>
        <w:tc>
          <w:tcPr>
            <w:tcW w:w="3102" w:type="dxa"/>
            <w:vMerge/>
            <w:tcBorders>
              <w:left w:val="single" w:sz="4" w:space="0" w:color="auto"/>
              <w:bottom w:val="single" w:sz="4" w:space="0" w:color="auto"/>
              <w:right w:val="single" w:sz="4" w:space="0" w:color="000000"/>
            </w:tcBorders>
            <w:shd w:val="clear" w:color="auto" w:fill="B6C7E8" w:themeFill="accent1" w:themeFillShade="E6"/>
            <w:vAlign w:val="center"/>
          </w:tcPr>
          <w:p w14:paraId="5A6DA828" w14:textId="77777777" w:rsidR="00A021B0" w:rsidRPr="00AA5872" w:rsidRDefault="00A021B0" w:rsidP="0013545F">
            <w:pPr>
              <w:spacing w:after="0" w:line="240" w:lineRule="auto"/>
              <w:jc w:val="center"/>
              <w:rPr>
                <w:rFonts w:eastAsia="Times New Roman" w:cs="Times New Roman"/>
                <w:b/>
                <w:bCs/>
                <w:color w:val="002060"/>
                <w:sz w:val="18"/>
                <w:szCs w:val="18"/>
                <w:lang w:eastAsia="es-PE"/>
              </w:rPr>
            </w:pPr>
          </w:p>
        </w:tc>
        <w:tc>
          <w:tcPr>
            <w:tcW w:w="846" w:type="dxa"/>
            <w:tcBorders>
              <w:top w:val="single" w:sz="4" w:space="0" w:color="000000"/>
              <w:left w:val="nil"/>
              <w:bottom w:val="nil"/>
              <w:right w:val="nil"/>
            </w:tcBorders>
            <w:shd w:val="clear" w:color="auto" w:fill="B6C7E8" w:themeFill="accent1" w:themeFillShade="E6"/>
            <w:vAlign w:val="center"/>
          </w:tcPr>
          <w:p w14:paraId="3BD8F9B2" w14:textId="77777777" w:rsidR="00A021B0" w:rsidRPr="00AA5872" w:rsidRDefault="00A021B0" w:rsidP="0013545F">
            <w:pPr>
              <w:spacing w:after="0" w:line="240" w:lineRule="auto"/>
              <w:jc w:val="center"/>
              <w:rPr>
                <w:rFonts w:eastAsia="Times New Roman" w:cs="Times New Roman"/>
                <w:b/>
                <w:bCs/>
                <w:color w:val="002060"/>
                <w:sz w:val="18"/>
                <w:szCs w:val="18"/>
                <w:lang w:eastAsia="es-PE"/>
              </w:rPr>
            </w:pPr>
            <w:r w:rsidRPr="00AA5872">
              <w:rPr>
                <w:rFonts w:eastAsia="Times New Roman" w:cs="Times New Roman"/>
                <w:b/>
                <w:bCs/>
                <w:color w:val="002060"/>
                <w:sz w:val="18"/>
                <w:szCs w:val="18"/>
                <w:lang w:eastAsia="es-PE"/>
              </w:rPr>
              <w:t>Año</w:t>
            </w:r>
          </w:p>
        </w:tc>
        <w:tc>
          <w:tcPr>
            <w:tcW w:w="564" w:type="dxa"/>
            <w:tcBorders>
              <w:top w:val="single" w:sz="4" w:space="0" w:color="000000"/>
              <w:left w:val="single" w:sz="4" w:space="0" w:color="000000"/>
              <w:bottom w:val="nil"/>
              <w:right w:val="nil"/>
            </w:tcBorders>
            <w:shd w:val="clear" w:color="auto" w:fill="B6C7E8" w:themeFill="accent1" w:themeFillShade="E6"/>
            <w:noWrap/>
            <w:vAlign w:val="center"/>
          </w:tcPr>
          <w:p w14:paraId="0DF0027A" w14:textId="77777777" w:rsidR="00A021B0" w:rsidRPr="00AA5872" w:rsidRDefault="00A021B0" w:rsidP="0013545F">
            <w:pPr>
              <w:spacing w:after="0" w:line="240" w:lineRule="auto"/>
              <w:jc w:val="center"/>
              <w:rPr>
                <w:rFonts w:eastAsia="Times New Roman" w:cs="Times New Roman"/>
                <w:b/>
                <w:bCs/>
                <w:color w:val="002060"/>
                <w:sz w:val="18"/>
                <w:szCs w:val="18"/>
                <w:lang w:eastAsia="es-PE"/>
              </w:rPr>
            </w:pPr>
            <w:r w:rsidRPr="00AA5872">
              <w:rPr>
                <w:rFonts w:eastAsia="Times New Roman" w:cs="Times New Roman"/>
                <w:b/>
                <w:bCs/>
                <w:color w:val="002060"/>
                <w:sz w:val="18"/>
                <w:szCs w:val="18"/>
                <w:lang w:eastAsia="es-PE"/>
              </w:rPr>
              <w:t>Valor</w:t>
            </w:r>
          </w:p>
        </w:tc>
        <w:tc>
          <w:tcPr>
            <w:tcW w:w="582" w:type="dxa"/>
            <w:tcBorders>
              <w:top w:val="single" w:sz="4" w:space="0" w:color="000000"/>
              <w:left w:val="single" w:sz="4" w:space="0" w:color="000000"/>
              <w:bottom w:val="nil"/>
              <w:right w:val="single" w:sz="4" w:space="0" w:color="000000"/>
            </w:tcBorders>
            <w:shd w:val="clear" w:color="auto" w:fill="B6C7E8" w:themeFill="accent1" w:themeFillShade="E6"/>
            <w:noWrap/>
            <w:vAlign w:val="center"/>
          </w:tcPr>
          <w:p w14:paraId="4B9BA982" w14:textId="77777777" w:rsidR="00A021B0" w:rsidRPr="00AA5872" w:rsidRDefault="00A021B0" w:rsidP="0013545F">
            <w:pPr>
              <w:spacing w:after="0" w:line="240" w:lineRule="auto"/>
              <w:jc w:val="center"/>
              <w:rPr>
                <w:rFonts w:eastAsia="Times New Roman" w:cs="Times New Roman"/>
                <w:b/>
                <w:bCs/>
                <w:color w:val="002060"/>
                <w:sz w:val="18"/>
                <w:szCs w:val="18"/>
                <w:lang w:eastAsia="es-PE"/>
              </w:rPr>
            </w:pPr>
            <w:r w:rsidRPr="00AA5872">
              <w:rPr>
                <w:rFonts w:eastAsia="Times New Roman" w:cs="Times New Roman"/>
                <w:b/>
                <w:bCs/>
                <w:color w:val="002060"/>
                <w:sz w:val="18"/>
                <w:szCs w:val="18"/>
                <w:lang w:eastAsia="es-PE"/>
              </w:rPr>
              <w:t>Meta</w:t>
            </w:r>
          </w:p>
        </w:tc>
        <w:tc>
          <w:tcPr>
            <w:tcW w:w="567" w:type="dxa"/>
            <w:tcBorders>
              <w:top w:val="single" w:sz="4" w:space="0" w:color="000000"/>
              <w:left w:val="single" w:sz="4" w:space="0" w:color="000000"/>
              <w:bottom w:val="nil"/>
              <w:right w:val="single" w:sz="4" w:space="0" w:color="000000"/>
            </w:tcBorders>
            <w:shd w:val="clear" w:color="auto" w:fill="B6C7E8" w:themeFill="accent1" w:themeFillShade="E6"/>
            <w:vAlign w:val="center"/>
          </w:tcPr>
          <w:p w14:paraId="2DC2B9FE" w14:textId="77777777" w:rsidR="00A021B0" w:rsidRPr="00AA5872" w:rsidRDefault="00A021B0" w:rsidP="0013545F">
            <w:pPr>
              <w:spacing w:after="0" w:line="240" w:lineRule="auto"/>
              <w:jc w:val="center"/>
              <w:rPr>
                <w:rFonts w:eastAsia="Times New Roman" w:cs="Times New Roman"/>
                <w:b/>
                <w:bCs/>
                <w:color w:val="002060"/>
                <w:sz w:val="18"/>
                <w:szCs w:val="18"/>
                <w:lang w:eastAsia="es-PE"/>
              </w:rPr>
            </w:pPr>
            <w:r w:rsidRPr="00AA5872">
              <w:rPr>
                <w:rFonts w:eastAsia="Times New Roman" w:cs="Times New Roman"/>
                <w:b/>
                <w:bCs/>
                <w:color w:val="002060"/>
                <w:sz w:val="18"/>
                <w:szCs w:val="18"/>
                <w:lang w:eastAsia="es-PE"/>
              </w:rPr>
              <w:t>Valor</w:t>
            </w:r>
          </w:p>
        </w:tc>
      </w:tr>
      <w:tr w:rsidR="00A021B0" w:rsidRPr="00AA5872" w14:paraId="48434999" w14:textId="77777777" w:rsidTr="008429FE">
        <w:trPr>
          <w:trHeight w:val="486"/>
        </w:trPr>
        <w:tc>
          <w:tcPr>
            <w:tcW w:w="2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FC755" w14:textId="2740691E" w:rsidR="00A021B0" w:rsidRPr="00AA5872" w:rsidRDefault="00A021B0" w:rsidP="0013545F">
            <w:pPr>
              <w:spacing w:after="0" w:line="240" w:lineRule="auto"/>
              <w:jc w:val="both"/>
              <w:rPr>
                <w:rFonts w:eastAsia="Times New Roman" w:cs="Times New Roman"/>
                <w:color w:val="000000"/>
                <w:sz w:val="18"/>
                <w:szCs w:val="18"/>
                <w:lang w:eastAsia="es-PE"/>
              </w:rPr>
            </w:pPr>
            <w:r w:rsidRPr="00AA5872">
              <w:rPr>
                <w:rFonts w:eastAsia="Times New Roman" w:cs="Times New Roman"/>
                <w:color w:val="000000"/>
                <w:sz w:val="18"/>
                <w:szCs w:val="18"/>
                <w:lang w:eastAsia="es-PE"/>
              </w:rPr>
              <w:t>Porcentaje de mujeres víctimas de violencia basada en género.</w:t>
            </w:r>
          </w:p>
        </w:tc>
        <w:tc>
          <w:tcPr>
            <w:tcW w:w="3102" w:type="dxa"/>
            <w:tcBorders>
              <w:top w:val="single" w:sz="4" w:space="0" w:color="auto"/>
              <w:left w:val="single" w:sz="4" w:space="0" w:color="auto"/>
              <w:bottom w:val="single" w:sz="4" w:space="0" w:color="auto"/>
              <w:right w:val="single" w:sz="4" w:space="0" w:color="auto"/>
            </w:tcBorders>
            <w:shd w:val="clear" w:color="auto" w:fill="auto"/>
            <w:vAlign w:val="center"/>
          </w:tcPr>
          <w:p w14:paraId="010ED5BC" w14:textId="08B8F422" w:rsidR="00A021B0" w:rsidRPr="00AA5872" w:rsidRDefault="00A021B0" w:rsidP="0013545F">
            <w:pPr>
              <w:spacing w:after="0" w:line="240" w:lineRule="auto"/>
              <w:jc w:val="both"/>
              <w:rPr>
                <w:rFonts w:eastAsia="Times New Roman" w:cs="Times New Roman"/>
                <w:color w:val="000000"/>
                <w:sz w:val="18"/>
                <w:szCs w:val="18"/>
                <w:lang w:eastAsia="es-PE"/>
              </w:rPr>
            </w:pPr>
            <w:r w:rsidRPr="00AA5872">
              <w:rPr>
                <w:rFonts w:eastAsia="Times New Roman" w:cs="Times New Roman"/>
                <w:color w:val="000000"/>
                <w:sz w:val="18"/>
                <w:szCs w:val="18"/>
                <w:lang w:eastAsia="es-PE"/>
              </w:rPr>
              <w:t>Dirección General Contra la Violencia de Género (DGCVG) - MIMP</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14:paraId="312A3635" w14:textId="5E05F4DC" w:rsidR="00A021B0" w:rsidRPr="00AA5872" w:rsidRDefault="00A021B0" w:rsidP="0013545F">
            <w:pPr>
              <w:spacing w:after="0" w:line="240" w:lineRule="auto"/>
              <w:jc w:val="center"/>
              <w:rPr>
                <w:rFonts w:eastAsia="Times New Roman" w:cs="Arial"/>
                <w:color w:val="000000"/>
                <w:sz w:val="18"/>
                <w:szCs w:val="18"/>
                <w:lang w:eastAsia="es-PE"/>
              </w:rPr>
            </w:pPr>
            <w:r w:rsidRPr="00AA5872">
              <w:rPr>
                <w:rFonts w:eastAsia="Times New Roman" w:cs="Arial"/>
                <w:color w:val="000000"/>
                <w:sz w:val="18"/>
                <w:szCs w:val="18"/>
                <w:lang w:eastAsia="es-PE"/>
              </w:rPr>
              <w:t>2017</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14:paraId="3B6E6FD7" w14:textId="1A1752FF" w:rsidR="00A021B0" w:rsidRPr="00AA5872" w:rsidRDefault="00A021B0" w:rsidP="0013545F">
            <w:pPr>
              <w:spacing w:after="0" w:line="240" w:lineRule="auto"/>
              <w:jc w:val="center"/>
              <w:rPr>
                <w:rFonts w:eastAsia="Times New Roman" w:cs="Arial"/>
                <w:sz w:val="18"/>
                <w:szCs w:val="18"/>
                <w:lang w:eastAsia="es-PE"/>
              </w:rPr>
            </w:pPr>
            <w:r w:rsidRPr="00AA5872">
              <w:rPr>
                <w:rFonts w:eastAsia="Times New Roman" w:cs="Arial"/>
                <w:sz w:val="18"/>
                <w:szCs w:val="18"/>
                <w:lang w:eastAsia="es-PE"/>
              </w:rPr>
              <w:t>10.6</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14:paraId="16C54F41" w14:textId="1FB046F6" w:rsidR="00A021B0" w:rsidRPr="00AA5872" w:rsidRDefault="00A021B0" w:rsidP="0013545F">
            <w:pPr>
              <w:spacing w:after="0" w:line="240" w:lineRule="auto"/>
              <w:jc w:val="center"/>
              <w:rPr>
                <w:rFonts w:eastAsia="Times New Roman" w:cs="Times New Roman"/>
                <w:sz w:val="18"/>
                <w:szCs w:val="18"/>
                <w:lang w:eastAsia="es-PE"/>
              </w:rPr>
            </w:pPr>
            <w:r w:rsidRPr="00AA5872">
              <w:rPr>
                <w:rFonts w:eastAsia="Times New Roman" w:cs="Times New Roman"/>
                <w:sz w:val="18"/>
                <w:szCs w:val="18"/>
                <w:lang w:eastAsia="es-PE"/>
              </w:rPr>
              <w:t>7.8</w:t>
            </w:r>
          </w:p>
        </w:tc>
        <w:tc>
          <w:tcPr>
            <w:tcW w:w="567" w:type="dxa"/>
            <w:tcBorders>
              <w:top w:val="single" w:sz="4" w:space="0" w:color="auto"/>
              <w:left w:val="nil"/>
              <w:bottom w:val="single" w:sz="4" w:space="0" w:color="auto"/>
              <w:right w:val="single" w:sz="4" w:space="0" w:color="auto"/>
            </w:tcBorders>
            <w:vAlign w:val="center"/>
          </w:tcPr>
          <w:p w14:paraId="2A7E3EFD" w14:textId="02E8DAF8" w:rsidR="00A021B0" w:rsidRPr="00AA5872" w:rsidRDefault="00A021B0" w:rsidP="0013545F">
            <w:pPr>
              <w:spacing w:after="0" w:line="240" w:lineRule="auto"/>
              <w:jc w:val="center"/>
              <w:rPr>
                <w:rFonts w:eastAsia="Times New Roman" w:cs="Times New Roman"/>
                <w:sz w:val="18"/>
                <w:szCs w:val="18"/>
                <w:lang w:eastAsia="es-PE"/>
              </w:rPr>
            </w:pPr>
            <w:r w:rsidRPr="00AA5872">
              <w:rPr>
                <w:rFonts w:eastAsia="Times New Roman" w:cs="Times New Roman"/>
                <w:sz w:val="18"/>
                <w:szCs w:val="18"/>
                <w:lang w:eastAsia="es-PE"/>
              </w:rPr>
              <w:t>7.6</w:t>
            </w:r>
          </w:p>
        </w:tc>
      </w:tr>
    </w:tbl>
    <w:p w14:paraId="51499EE6" w14:textId="77777777" w:rsidR="00A021B0" w:rsidRPr="00F3625D" w:rsidRDefault="00A021B0" w:rsidP="00F3625D">
      <w:pPr>
        <w:spacing w:after="0"/>
      </w:pPr>
    </w:p>
    <w:p w14:paraId="5EA64126" w14:textId="5108ABF9" w:rsidR="00A021B0" w:rsidRDefault="00A021B0" w:rsidP="00A021B0">
      <w:pPr>
        <w:spacing w:after="0" w:line="360" w:lineRule="auto"/>
        <w:jc w:val="both"/>
        <w:rPr>
          <w:rFonts w:eastAsia="Arial Narrow" w:cs="Arial Narrow"/>
          <w:sz w:val="24"/>
          <w:szCs w:val="24"/>
        </w:rPr>
      </w:pPr>
      <w:r>
        <w:rPr>
          <w:rFonts w:eastAsia="Arial Narrow" w:cs="Arial Narrow"/>
          <w:sz w:val="24"/>
          <w:szCs w:val="24"/>
        </w:rPr>
        <w:t xml:space="preserve">A nivel nacional se logró superar la meta para el 2021 debido a que el </w:t>
      </w:r>
      <w:r w:rsidR="002D453C">
        <w:rPr>
          <w:rFonts w:eastAsia="Arial Narrow" w:cs="Arial Narrow"/>
          <w:sz w:val="24"/>
          <w:szCs w:val="24"/>
        </w:rPr>
        <w:t xml:space="preserve">porcentaje de mujeres víctimas </w:t>
      </w:r>
      <w:r w:rsidR="00CC1025">
        <w:rPr>
          <w:rFonts w:eastAsia="Arial Narrow" w:cs="Arial Narrow"/>
          <w:sz w:val="24"/>
          <w:szCs w:val="24"/>
        </w:rPr>
        <w:t xml:space="preserve">de violencia de género </w:t>
      </w:r>
      <w:r w:rsidR="002D453C">
        <w:rPr>
          <w:rFonts w:eastAsia="Arial Narrow" w:cs="Arial Narrow"/>
          <w:sz w:val="24"/>
          <w:szCs w:val="24"/>
        </w:rPr>
        <w:t xml:space="preserve">fue de 7.6%, lo cual representa </w:t>
      </w:r>
      <w:r>
        <w:rPr>
          <w:rFonts w:eastAsia="Arial Narrow" w:cs="Arial Narrow"/>
          <w:sz w:val="24"/>
          <w:szCs w:val="24"/>
        </w:rPr>
        <w:t xml:space="preserve">un avance de </w:t>
      </w:r>
      <w:r w:rsidR="002D453C">
        <w:rPr>
          <w:rFonts w:eastAsia="Arial Narrow" w:cs="Arial Narrow"/>
          <w:sz w:val="24"/>
          <w:szCs w:val="24"/>
        </w:rPr>
        <w:t>1</w:t>
      </w:r>
      <w:r w:rsidR="003A373C">
        <w:rPr>
          <w:rFonts w:eastAsia="Arial Narrow" w:cs="Arial Narrow"/>
          <w:sz w:val="24"/>
          <w:szCs w:val="24"/>
        </w:rPr>
        <w:t>20</w:t>
      </w:r>
      <w:r w:rsidR="00CC1025">
        <w:rPr>
          <w:rFonts w:eastAsia="Arial Narrow" w:cs="Arial Narrow"/>
          <w:sz w:val="24"/>
          <w:szCs w:val="24"/>
        </w:rPr>
        <w:t>.</w:t>
      </w:r>
      <w:r w:rsidR="003A373C">
        <w:rPr>
          <w:rFonts w:eastAsia="Arial Narrow" w:cs="Arial Narrow"/>
          <w:sz w:val="24"/>
          <w:szCs w:val="24"/>
        </w:rPr>
        <w:t>0</w:t>
      </w:r>
      <w:r>
        <w:rPr>
          <w:rFonts w:eastAsia="Arial Narrow" w:cs="Arial Narrow"/>
          <w:sz w:val="24"/>
          <w:szCs w:val="24"/>
        </w:rPr>
        <w:t xml:space="preserve">% con respecto a la meta programada para el año 2021: </w:t>
      </w:r>
      <w:r w:rsidR="002D453C">
        <w:rPr>
          <w:rFonts w:eastAsia="Arial Narrow" w:cs="Arial Narrow"/>
          <w:sz w:val="24"/>
          <w:szCs w:val="24"/>
        </w:rPr>
        <w:t>7.8</w:t>
      </w:r>
      <w:r>
        <w:rPr>
          <w:rFonts w:eastAsia="Arial Narrow" w:cs="Arial Narrow"/>
          <w:sz w:val="24"/>
          <w:szCs w:val="24"/>
        </w:rPr>
        <w:t xml:space="preserve"> (encima en 0.</w:t>
      </w:r>
      <w:r w:rsidR="002D453C">
        <w:rPr>
          <w:rFonts w:eastAsia="Arial Narrow" w:cs="Arial Narrow"/>
          <w:sz w:val="24"/>
          <w:szCs w:val="24"/>
        </w:rPr>
        <w:t>2</w:t>
      </w:r>
      <w:r>
        <w:rPr>
          <w:rFonts w:eastAsia="Arial Narrow" w:cs="Arial Narrow"/>
          <w:sz w:val="24"/>
          <w:szCs w:val="24"/>
        </w:rPr>
        <w:t xml:space="preserve"> pp).</w:t>
      </w:r>
      <w:r w:rsidR="003A373C">
        <w:rPr>
          <w:rFonts w:eastAsia="Arial Narrow" w:cs="Arial Narrow"/>
          <w:sz w:val="24"/>
          <w:szCs w:val="24"/>
        </w:rPr>
        <w:t xml:space="preserve"> </w:t>
      </w:r>
    </w:p>
    <w:p w14:paraId="54BA6039" w14:textId="0D0A52B6" w:rsidR="003A373C" w:rsidRDefault="003A373C" w:rsidP="00A021B0">
      <w:pPr>
        <w:spacing w:after="0" w:line="360" w:lineRule="auto"/>
        <w:jc w:val="both"/>
        <w:rPr>
          <w:rFonts w:eastAsia="Arial Narrow" w:cs="Arial Narrow"/>
          <w:sz w:val="24"/>
          <w:szCs w:val="24"/>
        </w:rPr>
      </w:pPr>
    </w:p>
    <w:p w14:paraId="33659AA2" w14:textId="45330ACF" w:rsidR="007B3505" w:rsidRDefault="003A373C" w:rsidP="007B3505">
      <w:pPr>
        <w:spacing w:after="0" w:line="360" w:lineRule="auto"/>
        <w:jc w:val="both"/>
        <w:rPr>
          <w:rFonts w:eastAsia="Arial Narrow" w:cs="Arial Narrow"/>
          <w:sz w:val="24"/>
          <w:szCs w:val="24"/>
        </w:rPr>
      </w:pPr>
      <w:r>
        <w:rPr>
          <w:rFonts w:eastAsia="Arial Narrow" w:cs="Arial Narrow"/>
          <w:sz w:val="24"/>
          <w:szCs w:val="24"/>
        </w:rPr>
        <w:t>Asimismo, e</w:t>
      </w:r>
      <w:r w:rsidRPr="003A373C">
        <w:rPr>
          <w:rFonts w:eastAsia="Arial Narrow" w:cs="Arial Narrow"/>
          <w:sz w:val="24"/>
          <w:szCs w:val="24"/>
        </w:rPr>
        <w:t xml:space="preserve">n el último decenio, la violencia física y/o sexual contra las mujeres se ha reducido en </w:t>
      </w:r>
      <w:r w:rsidR="00192636">
        <w:rPr>
          <w:rFonts w:eastAsia="Arial Narrow" w:cs="Arial Narrow"/>
          <w:sz w:val="24"/>
          <w:szCs w:val="24"/>
        </w:rPr>
        <w:t>6</w:t>
      </w:r>
      <w:r w:rsidRPr="003A373C">
        <w:rPr>
          <w:rFonts w:eastAsia="Arial Narrow" w:cs="Arial Narrow"/>
          <w:sz w:val="24"/>
          <w:szCs w:val="24"/>
        </w:rPr>
        <w:t>.</w:t>
      </w:r>
      <w:r w:rsidR="00192636">
        <w:rPr>
          <w:rFonts w:eastAsia="Arial Narrow" w:cs="Arial Narrow"/>
          <w:sz w:val="24"/>
          <w:szCs w:val="24"/>
        </w:rPr>
        <w:t>0</w:t>
      </w:r>
      <w:r w:rsidRPr="003A373C">
        <w:rPr>
          <w:rFonts w:eastAsia="Arial Narrow" w:cs="Arial Narrow"/>
          <w:sz w:val="24"/>
          <w:szCs w:val="24"/>
        </w:rPr>
        <w:t xml:space="preserve"> puntos porcentuales, pasando del 13.</w:t>
      </w:r>
      <w:r>
        <w:rPr>
          <w:rFonts w:eastAsia="Arial Narrow" w:cs="Arial Narrow"/>
          <w:sz w:val="24"/>
          <w:szCs w:val="24"/>
        </w:rPr>
        <w:t>6</w:t>
      </w:r>
      <w:r w:rsidRPr="003A373C">
        <w:rPr>
          <w:rFonts w:eastAsia="Arial Narrow" w:cs="Arial Narrow"/>
          <w:sz w:val="24"/>
          <w:szCs w:val="24"/>
        </w:rPr>
        <w:t>% en el año 201</w:t>
      </w:r>
      <w:r>
        <w:rPr>
          <w:rFonts w:eastAsia="Arial Narrow" w:cs="Arial Narrow"/>
          <w:sz w:val="24"/>
          <w:szCs w:val="24"/>
        </w:rPr>
        <w:t>1</w:t>
      </w:r>
      <w:r w:rsidRPr="003A373C">
        <w:rPr>
          <w:rFonts w:eastAsia="Arial Narrow" w:cs="Arial Narrow"/>
          <w:sz w:val="24"/>
          <w:szCs w:val="24"/>
        </w:rPr>
        <w:t xml:space="preserve">, hasta un </w:t>
      </w:r>
      <w:r>
        <w:rPr>
          <w:rFonts w:eastAsia="Arial Narrow" w:cs="Arial Narrow"/>
          <w:sz w:val="24"/>
          <w:szCs w:val="24"/>
        </w:rPr>
        <w:t>7.6</w:t>
      </w:r>
      <w:r w:rsidRPr="003A373C">
        <w:rPr>
          <w:rFonts w:eastAsia="Arial Narrow" w:cs="Arial Narrow"/>
          <w:sz w:val="24"/>
          <w:szCs w:val="24"/>
        </w:rPr>
        <w:t>% en 202</w:t>
      </w:r>
      <w:r>
        <w:rPr>
          <w:rFonts w:eastAsia="Arial Narrow" w:cs="Arial Narrow"/>
          <w:sz w:val="24"/>
          <w:szCs w:val="24"/>
        </w:rPr>
        <w:t>1</w:t>
      </w:r>
      <w:r w:rsidRPr="003A373C">
        <w:rPr>
          <w:rFonts w:eastAsia="Arial Narrow" w:cs="Arial Narrow"/>
          <w:sz w:val="24"/>
          <w:szCs w:val="24"/>
        </w:rPr>
        <w:t xml:space="preserve">. Desde la aprobación de la política, en 2019, la violencia ha decrecido en </w:t>
      </w:r>
      <w:r w:rsidR="00192636">
        <w:rPr>
          <w:rFonts w:eastAsia="Arial Narrow" w:cs="Arial Narrow"/>
          <w:sz w:val="24"/>
          <w:szCs w:val="24"/>
        </w:rPr>
        <w:t>3</w:t>
      </w:r>
      <w:r w:rsidRPr="003A373C">
        <w:rPr>
          <w:rFonts w:eastAsia="Arial Narrow" w:cs="Arial Narrow"/>
          <w:sz w:val="24"/>
          <w:szCs w:val="24"/>
        </w:rPr>
        <w:t>.</w:t>
      </w:r>
      <w:r w:rsidR="00192636">
        <w:rPr>
          <w:rFonts w:eastAsia="Arial Narrow" w:cs="Arial Narrow"/>
          <w:sz w:val="24"/>
          <w:szCs w:val="24"/>
        </w:rPr>
        <w:t>3</w:t>
      </w:r>
      <w:r w:rsidRPr="003A373C">
        <w:rPr>
          <w:rFonts w:eastAsia="Arial Narrow" w:cs="Arial Narrow"/>
          <w:sz w:val="24"/>
          <w:szCs w:val="24"/>
        </w:rPr>
        <w:t xml:space="preserve"> puntos porcentuales</w:t>
      </w:r>
      <w:r w:rsidR="00192636">
        <w:rPr>
          <w:rFonts w:eastAsia="Arial Narrow" w:cs="Arial Narrow"/>
          <w:sz w:val="24"/>
          <w:szCs w:val="24"/>
        </w:rPr>
        <w:t>.</w:t>
      </w:r>
    </w:p>
    <w:p w14:paraId="7A3FE3F2" w14:textId="5232915F" w:rsidR="007B3505" w:rsidRDefault="007B3505" w:rsidP="007B3505">
      <w:pPr>
        <w:spacing w:before="1" w:line="360" w:lineRule="auto"/>
        <w:ind w:right="113"/>
        <w:jc w:val="both"/>
        <w:rPr>
          <w:rFonts w:eastAsia="Arial Narrow" w:cs="Arial Narrow"/>
          <w:i/>
          <w:iCs/>
          <w:sz w:val="24"/>
          <w:szCs w:val="24"/>
          <w:u w:val="single"/>
        </w:rPr>
      </w:pPr>
      <w:r w:rsidRPr="00131422">
        <w:rPr>
          <w:rFonts w:eastAsia="Arial Narrow" w:cs="Arial Narrow"/>
          <w:i/>
          <w:iCs/>
          <w:sz w:val="24"/>
          <w:szCs w:val="24"/>
          <w:u w:val="single"/>
        </w:rPr>
        <w:t>Medidas adoptadas en el 2021 para la mejora del desempeño:</w:t>
      </w:r>
    </w:p>
    <w:p w14:paraId="4681824A" w14:textId="7638357C" w:rsidR="007B3505" w:rsidRPr="007B3505" w:rsidRDefault="007B3505" w:rsidP="007B3505">
      <w:pPr>
        <w:pStyle w:val="Prrafodelista"/>
        <w:numPr>
          <w:ilvl w:val="0"/>
          <w:numId w:val="23"/>
        </w:numPr>
        <w:spacing w:before="1" w:line="360" w:lineRule="auto"/>
        <w:ind w:right="113"/>
        <w:jc w:val="both"/>
        <w:rPr>
          <w:rFonts w:eastAsia="Arial Narrow" w:cs="Arial Narrow"/>
          <w:sz w:val="24"/>
          <w:szCs w:val="24"/>
        </w:rPr>
      </w:pPr>
      <w:r w:rsidRPr="007B3505">
        <w:rPr>
          <w:rFonts w:eastAsia="Arial Narrow" w:cs="Arial Narrow"/>
          <w:sz w:val="24"/>
          <w:szCs w:val="24"/>
        </w:rPr>
        <w:t>El año 2021 se aprobaron políticas de estado, nacionales e instrumentos técnico-normativos que coadyuvaron en el avance de la disminución de las mujeres de víctimas de violencia basada en género</w:t>
      </w:r>
      <w:r w:rsidR="00E03A3A">
        <w:rPr>
          <w:rFonts w:eastAsia="Arial Narrow" w:cs="Arial Narrow"/>
          <w:sz w:val="24"/>
          <w:szCs w:val="24"/>
        </w:rPr>
        <w:t>, entre las cuales destacan:</w:t>
      </w:r>
      <w:r w:rsidRPr="007B3505">
        <w:rPr>
          <w:rFonts w:eastAsia="Arial Narrow" w:cs="Arial Narrow"/>
          <w:sz w:val="24"/>
          <w:szCs w:val="24"/>
        </w:rPr>
        <w:t xml:space="preserve"> </w:t>
      </w:r>
    </w:p>
    <w:p w14:paraId="717039B4" w14:textId="7FA2E194" w:rsidR="007B3505" w:rsidRPr="007B3505" w:rsidRDefault="007B3505" w:rsidP="00E03A3A">
      <w:pPr>
        <w:pStyle w:val="Prrafodelista"/>
        <w:numPr>
          <w:ilvl w:val="1"/>
          <w:numId w:val="23"/>
        </w:numPr>
        <w:spacing w:before="1" w:line="360" w:lineRule="auto"/>
        <w:ind w:right="113"/>
        <w:jc w:val="both"/>
        <w:rPr>
          <w:rFonts w:eastAsia="Arial Narrow" w:cs="Arial Narrow"/>
          <w:sz w:val="24"/>
          <w:szCs w:val="24"/>
        </w:rPr>
      </w:pPr>
      <w:r w:rsidRPr="007B3505">
        <w:rPr>
          <w:rFonts w:eastAsia="Arial Narrow" w:cs="Arial Narrow"/>
          <w:sz w:val="24"/>
          <w:szCs w:val="24"/>
        </w:rPr>
        <w:t>Política General de Gobierno 2021 – 2026</w:t>
      </w:r>
      <w:r w:rsidR="00E03A3A">
        <w:rPr>
          <w:rFonts w:eastAsia="Arial Narrow" w:cs="Arial Narrow"/>
          <w:sz w:val="24"/>
          <w:szCs w:val="24"/>
        </w:rPr>
        <w:t>.</w:t>
      </w:r>
    </w:p>
    <w:p w14:paraId="7962B303" w14:textId="00BF66DD" w:rsidR="007B3505" w:rsidRPr="007B3505" w:rsidRDefault="007B3505" w:rsidP="00E03A3A">
      <w:pPr>
        <w:pStyle w:val="Prrafodelista"/>
        <w:numPr>
          <w:ilvl w:val="1"/>
          <w:numId w:val="23"/>
        </w:numPr>
        <w:spacing w:before="1" w:line="360" w:lineRule="auto"/>
        <w:ind w:right="113"/>
        <w:jc w:val="both"/>
        <w:rPr>
          <w:rFonts w:eastAsia="Arial Narrow" w:cs="Arial Narrow"/>
          <w:sz w:val="24"/>
          <w:szCs w:val="24"/>
        </w:rPr>
      </w:pPr>
      <w:r w:rsidRPr="007B3505">
        <w:rPr>
          <w:rFonts w:eastAsia="Arial Narrow" w:cs="Arial Narrow"/>
          <w:sz w:val="24"/>
          <w:szCs w:val="24"/>
        </w:rPr>
        <w:lastRenderedPageBreak/>
        <w:t xml:space="preserve">Ley </w:t>
      </w:r>
      <w:proofErr w:type="spellStart"/>
      <w:r w:rsidRPr="007B3505">
        <w:rPr>
          <w:rFonts w:eastAsia="Arial Narrow" w:cs="Arial Narrow"/>
          <w:sz w:val="24"/>
          <w:szCs w:val="24"/>
        </w:rPr>
        <w:t>N°</w:t>
      </w:r>
      <w:proofErr w:type="spellEnd"/>
      <w:r w:rsidRPr="007B3505">
        <w:rPr>
          <w:rFonts w:eastAsia="Arial Narrow" w:cs="Arial Narrow"/>
          <w:sz w:val="24"/>
          <w:szCs w:val="24"/>
        </w:rPr>
        <w:t xml:space="preserve"> 31153, Ley que promueve la inserción laboral de las mujeres víctimas de toda forma de violencia en los Programas que ejecutan las entidades de la administración pública.</w:t>
      </w:r>
    </w:p>
    <w:p w14:paraId="5A7A6769" w14:textId="1E83B3D1" w:rsidR="007B3505" w:rsidRPr="007B3505" w:rsidRDefault="007B3505" w:rsidP="00E03A3A">
      <w:pPr>
        <w:pStyle w:val="Prrafodelista"/>
        <w:numPr>
          <w:ilvl w:val="1"/>
          <w:numId w:val="23"/>
        </w:numPr>
        <w:spacing w:before="1" w:line="360" w:lineRule="auto"/>
        <w:ind w:right="113"/>
        <w:jc w:val="both"/>
        <w:rPr>
          <w:rFonts w:eastAsia="Arial Narrow" w:cs="Arial Narrow"/>
          <w:sz w:val="24"/>
          <w:szCs w:val="24"/>
        </w:rPr>
      </w:pPr>
      <w:r w:rsidRPr="007B3505">
        <w:rPr>
          <w:rFonts w:eastAsia="Arial Narrow" w:cs="Arial Narrow"/>
          <w:sz w:val="24"/>
          <w:szCs w:val="24"/>
        </w:rPr>
        <w:t xml:space="preserve">Ley </w:t>
      </w:r>
      <w:proofErr w:type="spellStart"/>
      <w:r w:rsidRPr="007B3505">
        <w:rPr>
          <w:rFonts w:eastAsia="Arial Narrow" w:cs="Arial Narrow"/>
          <w:sz w:val="24"/>
          <w:szCs w:val="24"/>
        </w:rPr>
        <w:t>N°</w:t>
      </w:r>
      <w:proofErr w:type="spellEnd"/>
      <w:r w:rsidRPr="007B3505">
        <w:rPr>
          <w:rFonts w:eastAsia="Arial Narrow" w:cs="Arial Narrow"/>
          <w:sz w:val="24"/>
          <w:szCs w:val="24"/>
        </w:rPr>
        <w:t xml:space="preserve"> 31155, Ley que previene y sanciona el acoso contra las mujeres en la vida política.</w:t>
      </w:r>
    </w:p>
    <w:p w14:paraId="24DE0196" w14:textId="77777777" w:rsidR="007B3505" w:rsidRPr="007B3505" w:rsidRDefault="007B3505" w:rsidP="00E03A3A">
      <w:pPr>
        <w:pStyle w:val="Prrafodelista"/>
        <w:numPr>
          <w:ilvl w:val="1"/>
          <w:numId w:val="23"/>
        </w:numPr>
        <w:spacing w:before="1" w:line="360" w:lineRule="auto"/>
        <w:ind w:right="113"/>
        <w:jc w:val="both"/>
        <w:rPr>
          <w:rFonts w:eastAsia="Arial Narrow" w:cs="Arial Narrow"/>
          <w:sz w:val="24"/>
          <w:szCs w:val="24"/>
        </w:rPr>
      </w:pPr>
      <w:r w:rsidRPr="007B3505">
        <w:rPr>
          <w:rFonts w:eastAsia="Arial Narrow" w:cs="Arial Narrow"/>
          <w:sz w:val="24"/>
          <w:szCs w:val="24"/>
        </w:rPr>
        <w:t xml:space="preserve">Ley </w:t>
      </w:r>
      <w:proofErr w:type="spellStart"/>
      <w:r w:rsidRPr="007B3505">
        <w:rPr>
          <w:rFonts w:eastAsia="Arial Narrow" w:cs="Arial Narrow"/>
          <w:sz w:val="24"/>
          <w:szCs w:val="24"/>
        </w:rPr>
        <w:t>N°</w:t>
      </w:r>
      <w:proofErr w:type="spellEnd"/>
      <w:r w:rsidRPr="007B3505">
        <w:rPr>
          <w:rFonts w:eastAsia="Arial Narrow" w:cs="Arial Narrow"/>
          <w:sz w:val="24"/>
          <w:szCs w:val="24"/>
        </w:rPr>
        <w:t xml:space="preserve"> 31156, Ley que modifica el artículo 15 de la Ley </w:t>
      </w:r>
      <w:proofErr w:type="spellStart"/>
      <w:r w:rsidRPr="007B3505">
        <w:rPr>
          <w:rFonts w:eastAsia="Arial Narrow" w:cs="Arial Narrow"/>
          <w:sz w:val="24"/>
          <w:szCs w:val="24"/>
        </w:rPr>
        <w:t>N°</w:t>
      </w:r>
      <w:proofErr w:type="spellEnd"/>
      <w:r w:rsidRPr="007B3505">
        <w:rPr>
          <w:rFonts w:eastAsia="Arial Narrow" w:cs="Arial Narrow"/>
          <w:sz w:val="24"/>
          <w:szCs w:val="24"/>
        </w:rPr>
        <w:t xml:space="preserve"> 30364, Ley para prevenir, sancionar y erradicar la violencia contra las mujeres y los integrantes del grupo familiar.</w:t>
      </w:r>
    </w:p>
    <w:p w14:paraId="73EF942E" w14:textId="3B1B5130" w:rsidR="007B3505" w:rsidRPr="007B3505" w:rsidRDefault="007B3505" w:rsidP="00E03A3A">
      <w:pPr>
        <w:pStyle w:val="Prrafodelista"/>
        <w:numPr>
          <w:ilvl w:val="1"/>
          <w:numId w:val="23"/>
        </w:numPr>
        <w:spacing w:before="1" w:line="360" w:lineRule="auto"/>
        <w:ind w:right="113"/>
        <w:jc w:val="both"/>
        <w:rPr>
          <w:rFonts w:eastAsia="Arial Narrow" w:cs="Arial Narrow"/>
          <w:sz w:val="24"/>
          <w:szCs w:val="24"/>
        </w:rPr>
      </w:pPr>
      <w:r w:rsidRPr="007B3505">
        <w:rPr>
          <w:rFonts w:eastAsia="Arial Narrow" w:cs="Arial Narrow"/>
          <w:sz w:val="24"/>
          <w:szCs w:val="24"/>
        </w:rPr>
        <w:t>Disposiciones para la articulación y actuación conjunta para la implementación del Programa Presupuestal orientado a Resultados de Reducción de la Violencia contra la Mujer</w:t>
      </w:r>
      <w:r w:rsidR="00E03A3A">
        <w:rPr>
          <w:rFonts w:eastAsia="Arial Narrow" w:cs="Arial Narrow"/>
          <w:sz w:val="24"/>
          <w:szCs w:val="24"/>
        </w:rPr>
        <w:t>.</w:t>
      </w:r>
    </w:p>
    <w:p w14:paraId="4914ADDC" w14:textId="6EF5F9CE" w:rsidR="007B3505" w:rsidRPr="007B3505" w:rsidRDefault="007B3505" w:rsidP="00E03A3A">
      <w:pPr>
        <w:pStyle w:val="Prrafodelista"/>
        <w:numPr>
          <w:ilvl w:val="1"/>
          <w:numId w:val="23"/>
        </w:numPr>
        <w:spacing w:before="1" w:line="360" w:lineRule="auto"/>
        <w:ind w:right="113"/>
        <w:jc w:val="both"/>
        <w:rPr>
          <w:rFonts w:eastAsia="Arial Narrow" w:cs="Arial Narrow"/>
          <w:sz w:val="24"/>
          <w:szCs w:val="24"/>
        </w:rPr>
      </w:pPr>
      <w:r w:rsidRPr="007B3505">
        <w:rPr>
          <w:rFonts w:eastAsia="Arial Narrow" w:cs="Arial Narrow"/>
          <w:sz w:val="24"/>
          <w:szCs w:val="24"/>
        </w:rPr>
        <w:t>Estrategia Nacional de Implementación del Sistema Nacional Especializado de Justicia para la Protección y Sanción de la Violencia contra las Mujeres e Integrantes del Grupo Familiar 2021-2026</w:t>
      </w:r>
      <w:r w:rsidR="00E03A3A">
        <w:rPr>
          <w:rFonts w:eastAsia="Arial Narrow" w:cs="Arial Narrow"/>
          <w:sz w:val="24"/>
          <w:szCs w:val="24"/>
        </w:rPr>
        <w:t>.</w:t>
      </w:r>
    </w:p>
    <w:p w14:paraId="605C6F71" w14:textId="6C83B967" w:rsidR="007B3505" w:rsidRPr="007B3505" w:rsidRDefault="007B3505" w:rsidP="00E03A3A">
      <w:pPr>
        <w:pStyle w:val="Prrafodelista"/>
        <w:numPr>
          <w:ilvl w:val="1"/>
          <w:numId w:val="23"/>
        </w:numPr>
        <w:spacing w:before="1" w:line="360" w:lineRule="auto"/>
        <w:ind w:right="113"/>
        <w:jc w:val="both"/>
        <w:rPr>
          <w:rFonts w:eastAsia="Arial Narrow" w:cs="Arial Narrow"/>
          <w:sz w:val="24"/>
          <w:szCs w:val="24"/>
        </w:rPr>
      </w:pPr>
      <w:r w:rsidRPr="007B3505">
        <w:rPr>
          <w:rFonts w:eastAsia="Arial Narrow" w:cs="Arial Narrow"/>
          <w:sz w:val="24"/>
          <w:szCs w:val="24"/>
        </w:rPr>
        <w:t xml:space="preserve">Estrategia Nacional de Prevención de la Violencia de Género contra las Mujeres “Mujeres libres de violencia”, aprobada con Decreto Supremo </w:t>
      </w:r>
      <w:proofErr w:type="spellStart"/>
      <w:r w:rsidRPr="007B3505">
        <w:rPr>
          <w:rFonts w:eastAsia="Arial Narrow" w:cs="Arial Narrow"/>
          <w:sz w:val="24"/>
          <w:szCs w:val="24"/>
        </w:rPr>
        <w:t>N°</w:t>
      </w:r>
      <w:proofErr w:type="spellEnd"/>
      <w:r w:rsidRPr="007B3505">
        <w:rPr>
          <w:rFonts w:eastAsia="Arial Narrow" w:cs="Arial Narrow"/>
          <w:sz w:val="24"/>
          <w:szCs w:val="24"/>
        </w:rPr>
        <w:t xml:space="preserve"> 022-2021-MIMP.</w:t>
      </w:r>
    </w:p>
    <w:p w14:paraId="552C325E" w14:textId="58BF6EF8" w:rsidR="007B3505" w:rsidRPr="007B3505" w:rsidRDefault="007B3505" w:rsidP="00E03A3A">
      <w:pPr>
        <w:pStyle w:val="Prrafodelista"/>
        <w:numPr>
          <w:ilvl w:val="1"/>
          <w:numId w:val="23"/>
        </w:numPr>
        <w:spacing w:before="1" w:line="360" w:lineRule="auto"/>
        <w:ind w:right="113"/>
        <w:jc w:val="both"/>
        <w:rPr>
          <w:rFonts w:eastAsia="Arial Narrow" w:cs="Arial Narrow"/>
          <w:sz w:val="24"/>
          <w:szCs w:val="24"/>
        </w:rPr>
      </w:pPr>
      <w:r w:rsidRPr="007B3505">
        <w:rPr>
          <w:rFonts w:eastAsia="Arial Narrow" w:cs="Arial Narrow"/>
          <w:sz w:val="24"/>
          <w:szCs w:val="24"/>
        </w:rPr>
        <w:t xml:space="preserve">Lineamientos estratégicos para la prevención de la violencia de género contra las mujeres, aprobados con Resolución Ministerial </w:t>
      </w:r>
      <w:proofErr w:type="spellStart"/>
      <w:r w:rsidRPr="007B3505">
        <w:rPr>
          <w:rFonts w:eastAsia="Arial Narrow" w:cs="Arial Narrow"/>
          <w:sz w:val="24"/>
          <w:szCs w:val="24"/>
        </w:rPr>
        <w:t>N°</w:t>
      </w:r>
      <w:proofErr w:type="spellEnd"/>
      <w:r w:rsidRPr="007B3505">
        <w:rPr>
          <w:rFonts w:eastAsia="Arial Narrow" w:cs="Arial Narrow"/>
          <w:sz w:val="24"/>
          <w:szCs w:val="24"/>
        </w:rPr>
        <w:t xml:space="preserve"> 058-2021-MIMP.</w:t>
      </w:r>
    </w:p>
    <w:p w14:paraId="1B9524B4" w14:textId="6DD45E25" w:rsidR="007B3505" w:rsidRPr="007B3505" w:rsidRDefault="007B3505" w:rsidP="00E03A3A">
      <w:pPr>
        <w:pStyle w:val="Prrafodelista"/>
        <w:numPr>
          <w:ilvl w:val="1"/>
          <w:numId w:val="23"/>
        </w:numPr>
        <w:spacing w:before="1" w:line="360" w:lineRule="auto"/>
        <w:ind w:right="113"/>
        <w:jc w:val="both"/>
        <w:rPr>
          <w:rFonts w:eastAsia="Arial Narrow" w:cs="Arial Narrow"/>
          <w:sz w:val="24"/>
          <w:szCs w:val="24"/>
        </w:rPr>
      </w:pPr>
      <w:r w:rsidRPr="007B3505">
        <w:rPr>
          <w:rFonts w:eastAsia="Arial Narrow" w:cs="Arial Narrow"/>
          <w:sz w:val="24"/>
          <w:szCs w:val="24"/>
        </w:rPr>
        <w:t xml:space="preserve">Lineamientos para la generación de servicios con pertinencia cultural a través de la incorporación de la variable étnica en entidades públicas”, Decreto Supremo </w:t>
      </w:r>
      <w:proofErr w:type="spellStart"/>
      <w:r w:rsidRPr="007B3505">
        <w:rPr>
          <w:rFonts w:eastAsia="Arial Narrow" w:cs="Arial Narrow"/>
          <w:sz w:val="24"/>
          <w:szCs w:val="24"/>
        </w:rPr>
        <w:t>N°</w:t>
      </w:r>
      <w:proofErr w:type="spellEnd"/>
      <w:r w:rsidRPr="007B3505">
        <w:rPr>
          <w:rFonts w:eastAsia="Arial Narrow" w:cs="Arial Narrow"/>
          <w:sz w:val="24"/>
          <w:szCs w:val="24"/>
        </w:rPr>
        <w:t xml:space="preserve"> 010-2021-MC.</w:t>
      </w:r>
    </w:p>
    <w:p w14:paraId="43ADDE17" w14:textId="3772F733" w:rsidR="007B3505" w:rsidRPr="007B3505" w:rsidRDefault="007B3505" w:rsidP="00E03A3A">
      <w:pPr>
        <w:pStyle w:val="Prrafodelista"/>
        <w:numPr>
          <w:ilvl w:val="1"/>
          <w:numId w:val="23"/>
        </w:numPr>
        <w:spacing w:before="1" w:line="360" w:lineRule="auto"/>
        <w:ind w:right="113"/>
        <w:jc w:val="both"/>
        <w:rPr>
          <w:rFonts w:eastAsia="Arial Narrow" w:cs="Arial Narrow"/>
          <w:sz w:val="24"/>
          <w:szCs w:val="24"/>
        </w:rPr>
      </w:pPr>
      <w:r w:rsidRPr="007B3505">
        <w:rPr>
          <w:rFonts w:eastAsia="Arial Narrow" w:cs="Arial Narrow"/>
          <w:sz w:val="24"/>
          <w:szCs w:val="24"/>
        </w:rPr>
        <w:t xml:space="preserve">Implementación del “Sistema Web Interoperable entre todas las Comisarías de la Policía Nacional del Perú y los órganos jurisdiccionales de familia a nivel nacional, para registrar las denuncias en el marco de la Ley </w:t>
      </w:r>
      <w:proofErr w:type="spellStart"/>
      <w:r w:rsidRPr="007B3505">
        <w:rPr>
          <w:rFonts w:eastAsia="Arial Narrow" w:cs="Arial Narrow"/>
          <w:sz w:val="24"/>
          <w:szCs w:val="24"/>
        </w:rPr>
        <w:t>N°</w:t>
      </w:r>
      <w:proofErr w:type="spellEnd"/>
      <w:r w:rsidRPr="007B3505">
        <w:rPr>
          <w:rFonts w:eastAsia="Arial Narrow" w:cs="Arial Narrow"/>
          <w:sz w:val="24"/>
          <w:szCs w:val="24"/>
        </w:rPr>
        <w:t xml:space="preserve"> 30364”, aprobado con Resolución Administrativa </w:t>
      </w:r>
      <w:proofErr w:type="spellStart"/>
      <w:r w:rsidRPr="007B3505">
        <w:rPr>
          <w:rFonts w:eastAsia="Arial Narrow" w:cs="Arial Narrow"/>
          <w:sz w:val="24"/>
          <w:szCs w:val="24"/>
        </w:rPr>
        <w:t>N°</w:t>
      </w:r>
      <w:proofErr w:type="spellEnd"/>
      <w:r w:rsidRPr="007B3505">
        <w:rPr>
          <w:rFonts w:eastAsia="Arial Narrow" w:cs="Arial Narrow"/>
          <w:sz w:val="24"/>
          <w:szCs w:val="24"/>
        </w:rPr>
        <w:t xml:space="preserve"> 000221-2021-CE-PJ.</w:t>
      </w:r>
    </w:p>
    <w:p w14:paraId="002DE3E3" w14:textId="63A856DA" w:rsidR="007B3505" w:rsidRPr="007B3505" w:rsidRDefault="007B3505" w:rsidP="00E03A3A">
      <w:pPr>
        <w:pStyle w:val="Prrafodelista"/>
        <w:numPr>
          <w:ilvl w:val="1"/>
          <w:numId w:val="23"/>
        </w:numPr>
        <w:spacing w:before="1" w:line="360" w:lineRule="auto"/>
        <w:ind w:right="113"/>
        <w:jc w:val="both"/>
        <w:rPr>
          <w:rFonts w:eastAsia="Arial Narrow" w:cs="Arial Narrow"/>
          <w:sz w:val="24"/>
          <w:szCs w:val="24"/>
        </w:rPr>
      </w:pPr>
      <w:r w:rsidRPr="007B3505">
        <w:rPr>
          <w:rFonts w:eastAsia="Arial Narrow" w:cs="Arial Narrow"/>
          <w:sz w:val="24"/>
          <w:szCs w:val="24"/>
        </w:rPr>
        <w:t xml:space="preserve">Incorporación de delitos en materia de violencia contra las mujeres del Código Penal, en la competencia funcional de los Juzgados y Salas Especializadas para la protección y sanción de la violencia contra las </w:t>
      </w:r>
      <w:r w:rsidRPr="007B3505">
        <w:rPr>
          <w:rFonts w:eastAsia="Arial Narrow" w:cs="Arial Narrow"/>
          <w:sz w:val="24"/>
          <w:szCs w:val="24"/>
        </w:rPr>
        <w:lastRenderedPageBreak/>
        <w:t xml:space="preserve">mujeres e integrantes del grupo familiar, aprobado con Resolución Administrativa </w:t>
      </w:r>
      <w:proofErr w:type="spellStart"/>
      <w:r w:rsidRPr="007B3505">
        <w:rPr>
          <w:rFonts w:eastAsia="Arial Narrow" w:cs="Arial Narrow"/>
          <w:sz w:val="24"/>
          <w:szCs w:val="24"/>
        </w:rPr>
        <w:t>N°</w:t>
      </w:r>
      <w:proofErr w:type="spellEnd"/>
      <w:r w:rsidRPr="007B3505">
        <w:rPr>
          <w:rFonts w:eastAsia="Arial Narrow" w:cs="Arial Narrow"/>
          <w:sz w:val="24"/>
          <w:szCs w:val="24"/>
        </w:rPr>
        <w:t xml:space="preserve"> 000239-2021-CE-PJ.</w:t>
      </w:r>
    </w:p>
    <w:p w14:paraId="7B8C3289" w14:textId="4B384521" w:rsidR="007B3505" w:rsidRPr="007B3505" w:rsidRDefault="007B3505" w:rsidP="00E03A3A">
      <w:pPr>
        <w:pStyle w:val="Prrafodelista"/>
        <w:numPr>
          <w:ilvl w:val="1"/>
          <w:numId w:val="23"/>
        </w:numPr>
        <w:spacing w:before="1" w:line="360" w:lineRule="auto"/>
        <w:ind w:right="113"/>
        <w:jc w:val="both"/>
        <w:rPr>
          <w:rFonts w:eastAsia="Arial Narrow" w:cs="Arial Narrow"/>
          <w:sz w:val="24"/>
          <w:szCs w:val="24"/>
        </w:rPr>
      </w:pPr>
      <w:r w:rsidRPr="007B3505">
        <w:rPr>
          <w:rFonts w:eastAsia="Arial Narrow" w:cs="Arial Narrow"/>
          <w:sz w:val="24"/>
          <w:szCs w:val="24"/>
        </w:rPr>
        <w:t xml:space="preserve">“Estrategia de intervención para el tratamiento de agresores sexuales” y el “Protocolo de intervención de la Estrategia para el tratamiento de agresores sexuales”, aprobado con Resolución de Dirección Ejecutiva </w:t>
      </w:r>
      <w:proofErr w:type="spellStart"/>
      <w:r w:rsidRPr="007B3505">
        <w:rPr>
          <w:rFonts w:eastAsia="Arial Narrow" w:cs="Arial Narrow"/>
          <w:sz w:val="24"/>
          <w:szCs w:val="24"/>
        </w:rPr>
        <w:t>N°</w:t>
      </w:r>
      <w:proofErr w:type="spellEnd"/>
      <w:r w:rsidRPr="007B3505">
        <w:rPr>
          <w:rFonts w:eastAsia="Arial Narrow" w:cs="Arial Narrow"/>
          <w:sz w:val="24"/>
          <w:szCs w:val="24"/>
        </w:rPr>
        <w:t xml:space="preserve"> 106-2021-JUS/PRONACEJ.</w:t>
      </w:r>
    </w:p>
    <w:p w14:paraId="78FFD21C" w14:textId="4A2813AE" w:rsidR="007B3505" w:rsidRPr="007B3505" w:rsidRDefault="00E03A3A" w:rsidP="007B3505">
      <w:pPr>
        <w:pStyle w:val="Prrafodelista"/>
        <w:numPr>
          <w:ilvl w:val="0"/>
          <w:numId w:val="23"/>
        </w:numPr>
        <w:spacing w:before="1" w:line="360" w:lineRule="auto"/>
        <w:ind w:right="113"/>
        <w:jc w:val="both"/>
        <w:rPr>
          <w:rFonts w:eastAsia="Arial Narrow" w:cs="Arial Narrow"/>
          <w:sz w:val="24"/>
          <w:szCs w:val="24"/>
        </w:rPr>
      </w:pPr>
      <w:r>
        <w:rPr>
          <w:rFonts w:eastAsia="Arial Narrow" w:cs="Arial Narrow"/>
          <w:sz w:val="24"/>
          <w:szCs w:val="24"/>
        </w:rPr>
        <w:t>Se</w:t>
      </w:r>
      <w:r w:rsidR="007B3505" w:rsidRPr="007B3505">
        <w:rPr>
          <w:rFonts w:eastAsia="Arial Narrow" w:cs="Arial Narrow"/>
          <w:sz w:val="24"/>
          <w:szCs w:val="24"/>
        </w:rPr>
        <w:t xml:space="preserve"> </w:t>
      </w:r>
      <w:r>
        <w:rPr>
          <w:rFonts w:eastAsia="Arial Narrow" w:cs="Arial Narrow"/>
          <w:sz w:val="24"/>
          <w:szCs w:val="24"/>
        </w:rPr>
        <w:t>efectuó</w:t>
      </w:r>
      <w:r w:rsidR="007B3505" w:rsidRPr="007B3505">
        <w:rPr>
          <w:rFonts w:eastAsia="Arial Narrow" w:cs="Arial Narrow"/>
          <w:sz w:val="24"/>
          <w:szCs w:val="24"/>
        </w:rPr>
        <w:t xml:space="preserve"> la implementación progresiva del Programa Presupuestal orientado a Resultados de Reducción de la Violencia contra las Mujeres, y a través de ello, reforzando el Sistema Nacional Especializado de Justicia (SNEJ), entre otros instrumentos o mecanismos de gestión del Sistema Nacional para la Prevención, Sanción y Erradicación de la Violencia contra las mujeres y los integrantes del grupo familiar.</w:t>
      </w:r>
    </w:p>
    <w:p w14:paraId="4C40989F" w14:textId="6D7D4700" w:rsidR="007B3505" w:rsidRDefault="007B3505" w:rsidP="007B3505">
      <w:pPr>
        <w:spacing w:before="1" w:line="360" w:lineRule="auto"/>
        <w:ind w:right="113"/>
        <w:jc w:val="both"/>
        <w:rPr>
          <w:rFonts w:eastAsia="Arial Narrow" w:cs="Arial Narrow"/>
          <w:i/>
          <w:iCs/>
          <w:sz w:val="24"/>
          <w:szCs w:val="24"/>
          <w:u w:val="single"/>
        </w:rPr>
      </w:pPr>
      <w:r w:rsidRPr="00131422">
        <w:rPr>
          <w:rFonts w:eastAsia="Arial Narrow" w:cs="Arial Narrow"/>
          <w:i/>
          <w:iCs/>
          <w:sz w:val="24"/>
          <w:szCs w:val="24"/>
          <w:u w:val="single"/>
        </w:rPr>
        <w:t>Buenas prácticas llevadas a cabo en el 2021:</w:t>
      </w:r>
    </w:p>
    <w:p w14:paraId="6B438595" w14:textId="77777777" w:rsidR="00E03A3A" w:rsidRPr="00E03A3A" w:rsidRDefault="00E03A3A" w:rsidP="00E03A3A">
      <w:pPr>
        <w:pStyle w:val="Prrafodelista"/>
        <w:numPr>
          <w:ilvl w:val="0"/>
          <w:numId w:val="27"/>
        </w:numPr>
        <w:spacing w:before="1" w:line="360" w:lineRule="auto"/>
        <w:ind w:right="113"/>
        <w:jc w:val="both"/>
        <w:rPr>
          <w:rFonts w:eastAsia="Arial Narrow" w:cs="Arial Narrow"/>
          <w:sz w:val="24"/>
          <w:szCs w:val="24"/>
        </w:rPr>
      </w:pPr>
      <w:r w:rsidRPr="00E03A3A">
        <w:rPr>
          <w:rFonts w:eastAsia="Arial Narrow" w:cs="Arial Narrow"/>
          <w:sz w:val="24"/>
          <w:szCs w:val="24"/>
        </w:rPr>
        <w:t>La implementación progresiva del Programa Presupuestal orientado a Resultados de Reducción de la Violencia contra las Mujeres dirigidos al logro de 12 resultados, a través de 24 productos y 77 servicios.</w:t>
      </w:r>
    </w:p>
    <w:p w14:paraId="18688AF6" w14:textId="77777777" w:rsidR="00E03A3A" w:rsidRPr="00E03A3A" w:rsidRDefault="00E03A3A" w:rsidP="00E03A3A">
      <w:pPr>
        <w:pStyle w:val="Prrafodelista"/>
        <w:numPr>
          <w:ilvl w:val="0"/>
          <w:numId w:val="27"/>
        </w:numPr>
        <w:spacing w:before="1" w:line="360" w:lineRule="auto"/>
        <w:ind w:right="113"/>
        <w:jc w:val="both"/>
        <w:rPr>
          <w:rFonts w:eastAsia="Arial Narrow" w:cs="Arial Narrow"/>
          <w:sz w:val="24"/>
          <w:szCs w:val="24"/>
        </w:rPr>
      </w:pPr>
      <w:r w:rsidRPr="00E03A3A">
        <w:rPr>
          <w:rFonts w:eastAsia="Arial Narrow" w:cs="Arial Narrow"/>
          <w:sz w:val="24"/>
          <w:szCs w:val="24"/>
        </w:rPr>
        <w:t xml:space="preserve">Las acciones de fortalecimiento de capacidades de las Instancias de Concertación Regionales, Provinciales y Distritales, en el marco de la Ley </w:t>
      </w:r>
      <w:proofErr w:type="spellStart"/>
      <w:r w:rsidRPr="00E03A3A">
        <w:rPr>
          <w:rFonts w:eastAsia="Arial Narrow" w:cs="Arial Narrow"/>
          <w:sz w:val="24"/>
          <w:szCs w:val="24"/>
        </w:rPr>
        <w:t>N°</w:t>
      </w:r>
      <w:proofErr w:type="spellEnd"/>
      <w:r w:rsidRPr="00E03A3A">
        <w:rPr>
          <w:rFonts w:eastAsia="Arial Narrow" w:cs="Arial Narrow"/>
          <w:sz w:val="24"/>
          <w:szCs w:val="24"/>
        </w:rPr>
        <w:t xml:space="preserve"> 30364.</w:t>
      </w:r>
    </w:p>
    <w:p w14:paraId="7DA7AD25" w14:textId="77777777" w:rsidR="00E03A3A" w:rsidRPr="00E03A3A" w:rsidRDefault="00E03A3A" w:rsidP="00E03A3A">
      <w:pPr>
        <w:pStyle w:val="Prrafodelista"/>
        <w:numPr>
          <w:ilvl w:val="0"/>
          <w:numId w:val="27"/>
        </w:numPr>
        <w:spacing w:before="1" w:line="360" w:lineRule="auto"/>
        <w:ind w:right="113"/>
        <w:jc w:val="both"/>
        <w:rPr>
          <w:rFonts w:eastAsia="Arial Narrow" w:cs="Arial Narrow"/>
          <w:sz w:val="24"/>
          <w:szCs w:val="24"/>
        </w:rPr>
      </w:pPr>
      <w:r w:rsidRPr="00E03A3A">
        <w:rPr>
          <w:rFonts w:eastAsia="Arial Narrow" w:cs="Arial Narrow"/>
          <w:sz w:val="24"/>
          <w:szCs w:val="24"/>
        </w:rPr>
        <w:t>La implementación del Registro Único de Víctimas y Personas Agresoras (RUVA), Protocolo Base de Actuación Conjunta (PBAC), Observatorio Nacional de la Violencia contra las mujeres y los integrantes del grupo familiar y los avances en la implementación del Centro de Altos Estudios (CAE), mecanismos e instrumentos de articulación y coordinación del Sistema Nacional para la Prevención, Sanción y Erradicación de la Violencia contra las mujeres y los integrantes del grupo familiar.</w:t>
      </w:r>
    </w:p>
    <w:p w14:paraId="7A19ABE1" w14:textId="24AA63F9" w:rsidR="00E03A3A" w:rsidRPr="00E03A3A" w:rsidRDefault="00E03A3A" w:rsidP="00E03A3A">
      <w:pPr>
        <w:pStyle w:val="Prrafodelista"/>
        <w:numPr>
          <w:ilvl w:val="0"/>
          <w:numId w:val="27"/>
        </w:numPr>
        <w:spacing w:before="1" w:line="360" w:lineRule="auto"/>
        <w:ind w:right="113"/>
        <w:jc w:val="both"/>
        <w:rPr>
          <w:rFonts w:eastAsia="Arial Narrow" w:cs="Arial Narrow"/>
          <w:sz w:val="24"/>
          <w:szCs w:val="24"/>
        </w:rPr>
      </w:pPr>
      <w:r w:rsidRPr="00E03A3A">
        <w:rPr>
          <w:rFonts w:eastAsia="Arial Narrow" w:cs="Arial Narrow"/>
          <w:sz w:val="24"/>
          <w:szCs w:val="24"/>
        </w:rPr>
        <w:t>El énfasis en la prevención de la violencia a través de la Estrategia Nacional de Prevención de la Violencia de Género contra las Mujeres "Mujeres libres de violencia", así como las acciones dirigidas a fortalecer el acceso a la justicia y protección de las mujeres víctimas de violencia con la implementación progresiva del SNEJ.</w:t>
      </w:r>
    </w:p>
    <w:p w14:paraId="2571ED90" w14:textId="77777777" w:rsidR="007B3505" w:rsidRPr="00131422" w:rsidRDefault="007B3505" w:rsidP="007B3505">
      <w:pPr>
        <w:spacing w:line="360" w:lineRule="auto"/>
        <w:jc w:val="both"/>
        <w:rPr>
          <w:i/>
          <w:iCs/>
          <w:sz w:val="24"/>
          <w:szCs w:val="24"/>
          <w:u w:val="single"/>
        </w:rPr>
      </w:pPr>
      <w:r w:rsidRPr="00131422">
        <w:rPr>
          <w:i/>
          <w:iCs/>
          <w:sz w:val="24"/>
          <w:szCs w:val="24"/>
          <w:u w:val="single"/>
        </w:rPr>
        <w:lastRenderedPageBreak/>
        <w:t>Acciones que se deberían adoptar en los próximos años para mejorar el avance:</w:t>
      </w:r>
    </w:p>
    <w:p w14:paraId="3A834883" w14:textId="16A8792F" w:rsidR="007B3505" w:rsidRDefault="007B3505" w:rsidP="00A021B0">
      <w:pPr>
        <w:spacing w:after="0" w:line="360" w:lineRule="auto"/>
        <w:jc w:val="both"/>
        <w:rPr>
          <w:rFonts w:eastAsia="Arial Narrow" w:cs="Arial Narrow"/>
          <w:sz w:val="24"/>
          <w:szCs w:val="24"/>
        </w:rPr>
      </w:pPr>
    </w:p>
    <w:p w14:paraId="623695D0" w14:textId="77777777" w:rsidR="00E03A3A" w:rsidRPr="00E03A3A" w:rsidRDefault="00E03A3A" w:rsidP="00E03A3A">
      <w:pPr>
        <w:pStyle w:val="Prrafodelista"/>
        <w:numPr>
          <w:ilvl w:val="0"/>
          <w:numId w:val="28"/>
        </w:numPr>
        <w:spacing w:after="0" w:line="360" w:lineRule="auto"/>
        <w:jc w:val="both"/>
        <w:rPr>
          <w:rFonts w:eastAsia="Arial Narrow" w:cs="Arial Narrow"/>
          <w:sz w:val="24"/>
          <w:szCs w:val="24"/>
        </w:rPr>
      </w:pPr>
      <w:r w:rsidRPr="00E03A3A">
        <w:rPr>
          <w:rFonts w:eastAsia="Arial Narrow" w:cs="Arial Narrow"/>
          <w:sz w:val="24"/>
          <w:szCs w:val="24"/>
        </w:rPr>
        <w:t>Impulsar la participación de los diversos sectores, niveles de gobierno, de la sociedad civil y de la comunidad en general, en la implementación de la Estrategia Nacional de Prevención de la Violencia de Género contra las Mujeres “Mujeres libres de violencia” y los “Lineamientos estratégicos para la prevención de la violencia de género contra las mujeres”, dirigidos a reducir la tolerancia social en relación con la violencia contra las mujeres.</w:t>
      </w:r>
    </w:p>
    <w:p w14:paraId="631E407A" w14:textId="77777777" w:rsidR="00E03A3A" w:rsidRPr="00E03A3A" w:rsidRDefault="00E03A3A" w:rsidP="00E03A3A">
      <w:pPr>
        <w:pStyle w:val="Prrafodelista"/>
        <w:numPr>
          <w:ilvl w:val="0"/>
          <w:numId w:val="28"/>
        </w:numPr>
        <w:spacing w:after="0" w:line="360" w:lineRule="auto"/>
        <w:jc w:val="both"/>
        <w:rPr>
          <w:rFonts w:eastAsia="Arial Narrow" w:cs="Arial Narrow"/>
          <w:sz w:val="24"/>
          <w:szCs w:val="24"/>
        </w:rPr>
      </w:pPr>
      <w:r w:rsidRPr="00E03A3A">
        <w:rPr>
          <w:rFonts w:eastAsia="Arial Narrow" w:cs="Arial Narrow"/>
          <w:sz w:val="24"/>
          <w:szCs w:val="24"/>
        </w:rPr>
        <w:t xml:space="preserve">Continuar consolidando el rol de las Instancias Regionales y Locales de Concertación como componentes del Sistema Nacional, en el marco de la gestión pública articulada orientada a resultados en la prevención, atención y protección de la violencia contra las mujeres y los integrantes del grupo familiar. </w:t>
      </w:r>
    </w:p>
    <w:p w14:paraId="1A9C6216" w14:textId="1861AC2E" w:rsidR="00E03A3A" w:rsidRPr="00E03A3A" w:rsidRDefault="00E03A3A" w:rsidP="00E03A3A">
      <w:pPr>
        <w:pStyle w:val="Prrafodelista"/>
        <w:numPr>
          <w:ilvl w:val="0"/>
          <w:numId w:val="28"/>
        </w:numPr>
        <w:spacing w:after="0" w:line="360" w:lineRule="auto"/>
        <w:jc w:val="both"/>
        <w:rPr>
          <w:rFonts w:eastAsia="Arial Narrow" w:cs="Arial Narrow"/>
          <w:sz w:val="24"/>
          <w:szCs w:val="24"/>
        </w:rPr>
      </w:pPr>
      <w:r w:rsidRPr="00E03A3A">
        <w:rPr>
          <w:rFonts w:eastAsia="Arial Narrow" w:cs="Arial Narrow"/>
          <w:sz w:val="24"/>
          <w:szCs w:val="24"/>
        </w:rPr>
        <w:t>Continuar impulsando la creación de las instancias locales (provinciales y distritales) de concertación, a fin de que asuman el liderazgo de la aplicación e implementación de los mecanismos de concertación regional, provincial y distrital del Sistema Nacional para la Prevención, Sanción y Erradicación de la Violencia contra las Mujeres y los Integrantes del Grupo Familiar.</w:t>
      </w:r>
    </w:p>
    <w:p w14:paraId="7C6BB0B1" w14:textId="723E6F02" w:rsidR="00E03A3A" w:rsidRPr="00E03A3A" w:rsidRDefault="00E03A3A" w:rsidP="00E03A3A">
      <w:pPr>
        <w:pStyle w:val="Prrafodelista"/>
        <w:numPr>
          <w:ilvl w:val="0"/>
          <w:numId w:val="28"/>
        </w:numPr>
        <w:spacing w:after="0" w:line="360" w:lineRule="auto"/>
        <w:jc w:val="both"/>
        <w:rPr>
          <w:rFonts w:eastAsia="Arial Narrow" w:cs="Arial Narrow"/>
          <w:sz w:val="24"/>
          <w:szCs w:val="24"/>
        </w:rPr>
      </w:pPr>
      <w:r w:rsidRPr="00E03A3A">
        <w:rPr>
          <w:rFonts w:eastAsia="Arial Narrow" w:cs="Arial Narrow"/>
          <w:sz w:val="24"/>
          <w:szCs w:val="24"/>
        </w:rPr>
        <w:t xml:space="preserve">Reforzar la interoperabilidad de los registros administrativos de la atención de las víctimas de la violencia contra las mujeres y los integrantes del grupo familiar en relación con la implementación del RUVA, en el marco del SNEJ y del </w:t>
      </w:r>
      <w:r w:rsidR="00894161" w:rsidRPr="00894161">
        <w:rPr>
          <w:rFonts w:eastAsia="Arial Narrow" w:cs="Arial Narrow"/>
          <w:sz w:val="24"/>
          <w:szCs w:val="24"/>
        </w:rPr>
        <w:t xml:space="preserve">Programa Presupuestal Orientado a Resultados de Reducción de la Violencia Contra la Mujer </w:t>
      </w:r>
      <w:r w:rsidR="00894161">
        <w:rPr>
          <w:rFonts w:eastAsia="Arial Narrow" w:cs="Arial Narrow"/>
          <w:sz w:val="24"/>
          <w:szCs w:val="24"/>
        </w:rPr>
        <w:t>(</w:t>
      </w:r>
      <w:proofErr w:type="spellStart"/>
      <w:r w:rsidRPr="00E03A3A">
        <w:rPr>
          <w:rFonts w:eastAsia="Arial Narrow" w:cs="Arial Narrow"/>
          <w:sz w:val="24"/>
          <w:szCs w:val="24"/>
        </w:rPr>
        <w:t>PPoR</w:t>
      </w:r>
      <w:proofErr w:type="spellEnd"/>
      <w:r w:rsidRPr="00E03A3A">
        <w:rPr>
          <w:rFonts w:eastAsia="Arial Narrow" w:cs="Arial Narrow"/>
          <w:sz w:val="24"/>
          <w:szCs w:val="24"/>
        </w:rPr>
        <w:t xml:space="preserve"> </w:t>
      </w:r>
      <w:proofErr w:type="spellStart"/>
      <w:r w:rsidRPr="00E03A3A">
        <w:rPr>
          <w:rFonts w:eastAsia="Arial Narrow" w:cs="Arial Narrow"/>
          <w:sz w:val="24"/>
          <w:szCs w:val="24"/>
        </w:rPr>
        <w:t>RVcM</w:t>
      </w:r>
      <w:proofErr w:type="spellEnd"/>
      <w:r w:rsidR="00894161">
        <w:rPr>
          <w:rFonts w:eastAsia="Arial Narrow" w:cs="Arial Narrow"/>
          <w:sz w:val="24"/>
          <w:szCs w:val="24"/>
        </w:rPr>
        <w:t>)</w:t>
      </w:r>
      <w:r w:rsidRPr="00E03A3A">
        <w:rPr>
          <w:rFonts w:eastAsia="Arial Narrow" w:cs="Arial Narrow"/>
          <w:sz w:val="24"/>
          <w:szCs w:val="24"/>
        </w:rPr>
        <w:t>, en forma progresiva, asignando el presupuesto para la ampliación de los ámbitos de intervención y desarrollando instrumentos de planeamiento dirigidos a la implementación progresiva de los mismos.</w:t>
      </w:r>
    </w:p>
    <w:p w14:paraId="4A667A2D" w14:textId="77777777" w:rsidR="00E03A3A" w:rsidRPr="00E03A3A" w:rsidRDefault="00E03A3A" w:rsidP="00E03A3A">
      <w:pPr>
        <w:pStyle w:val="Prrafodelista"/>
        <w:numPr>
          <w:ilvl w:val="0"/>
          <w:numId w:val="28"/>
        </w:numPr>
        <w:spacing w:after="0" w:line="360" w:lineRule="auto"/>
        <w:jc w:val="both"/>
        <w:rPr>
          <w:rFonts w:eastAsia="Arial Narrow" w:cs="Arial Narrow"/>
          <w:sz w:val="24"/>
          <w:szCs w:val="24"/>
        </w:rPr>
      </w:pPr>
      <w:r w:rsidRPr="00E03A3A">
        <w:rPr>
          <w:rFonts w:eastAsia="Arial Narrow" w:cs="Arial Narrow"/>
          <w:sz w:val="24"/>
          <w:szCs w:val="24"/>
        </w:rPr>
        <w:t>Reforzar el Registro Nacional de Personas Desaparecidas (RENAPED) incluyendo variables adicionales como cantidad de mujeres encontradas, en qué estado se encontraban al momento de ser ubicadas y si fueron víctimas de algún delito como secuestro, trata de personas o feminicidio, entre otras.</w:t>
      </w:r>
    </w:p>
    <w:p w14:paraId="5869DE32" w14:textId="77777777" w:rsidR="00E03A3A" w:rsidRPr="00E03A3A" w:rsidRDefault="00E03A3A" w:rsidP="00E03A3A">
      <w:pPr>
        <w:pStyle w:val="Prrafodelista"/>
        <w:numPr>
          <w:ilvl w:val="0"/>
          <w:numId w:val="28"/>
        </w:numPr>
        <w:spacing w:after="0" w:line="360" w:lineRule="auto"/>
        <w:jc w:val="both"/>
        <w:rPr>
          <w:rFonts w:eastAsia="Arial Narrow" w:cs="Arial Narrow"/>
          <w:sz w:val="24"/>
          <w:szCs w:val="24"/>
        </w:rPr>
      </w:pPr>
      <w:r w:rsidRPr="00E03A3A">
        <w:rPr>
          <w:rFonts w:eastAsia="Arial Narrow" w:cs="Arial Narrow"/>
          <w:sz w:val="24"/>
          <w:szCs w:val="24"/>
        </w:rPr>
        <w:t xml:space="preserve">Promover la actualización permanente del Observatorio Nacional de violencia contra las mujeres y los integrantes del grupo familiar, asignando presupuesto para reforzar el equipo, así como para la elaboración de estudios que permitan </w:t>
      </w:r>
      <w:r w:rsidRPr="00E03A3A">
        <w:rPr>
          <w:rFonts w:eastAsia="Arial Narrow" w:cs="Arial Narrow"/>
          <w:sz w:val="24"/>
          <w:szCs w:val="24"/>
        </w:rPr>
        <w:lastRenderedPageBreak/>
        <w:t xml:space="preserve">contar con evidencia para la toma de decisiones y el seguimiento de la implementación de las políticas orientadas a la prevención, atención y erradicación de la violencia contra las mujeres. </w:t>
      </w:r>
    </w:p>
    <w:p w14:paraId="707E19CD" w14:textId="77777777" w:rsidR="00E03A3A" w:rsidRPr="00E03A3A" w:rsidRDefault="00E03A3A" w:rsidP="00E03A3A">
      <w:pPr>
        <w:pStyle w:val="Prrafodelista"/>
        <w:numPr>
          <w:ilvl w:val="0"/>
          <w:numId w:val="28"/>
        </w:numPr>
        <w:spacing w:after="0" w:line="360" w:lineRule="auto"/>
        <w:jc w:val="both"/>
        <w:rPr>
          <w:rFonts w:eastAsia="Arial Narrow" w:cs="Arial Narrow"/>
          <w:sz w:val="24"/>
          <w:szCs w:val="24"/>
        </w:rPr>
      </w:pPr>
      <w:r w:rsidRPr="00E03A3A">
        <w:rPr>
          <w:rFonts w:eastAsia="Arial Narrow" w:cs="Arial Narrow"/>
          <w:sz w:val="24"/>
          <w:szCs w:val="24"/>
        </w:rPr>
        <w:t>Implementar el Centro de Altos Estudios del Sistema Nacional, y con ello, reforzar el fortalecimiento de las capacidades de las y los operadores de justicia, entre ellos jueces y fiscales, para la implementación de dicho sistema con enfoque de género.</w:t>
      </w:r>
    </w:p>
    <w:p w14:paraId="583DBC77" w14:textId="4AB27AB0" w:rsidR="00E03A3A" w:rsidRDefault="00E03A3A" w:rsidP="00E03A3A">
      <w:pPr>
        <w:pStyle w:val="Prrafodelista"/>
        <w:numPr>
          <w:ilvl w:val="0"/>
          <w:numId w:val="28"/>
        </w:numPr>
        <w:spacing w:after="0" w:line="360" w:lineRule="auto"/>
        <w:jc w:val="both"/>
        <w:rPr>
          <w:rFonts w:eastAsia="Arial Narrow" w:cs="Arial Narrow"/>
          <w:sz w:val="24"/>
          <w:szCs w:val="24"/>
        </w:rPr>
      </w:pPr>
      <w:r w:rsidRPr="00E03A3A">
        <w:rPr>
          <w:rFonts w:eastAsia="Arial Narrow" w:cs="Arial Narrow"/>
          <w:sz w:val="24"/>
          <w:szCs w:val="24"/>
        </w:rPr>
        <w:t xml:space="preserve">Continuar reforzando el seguimiento y evaluación del </w:t>
      </w:r>
      <w:proofErr w:type="spellStart"/>
      <w:r w:rsidRPr="00E03A3A">
        <w:rPr>
          <w:rFonts w:eastAsia="Arial Narrow" w:cs="Arial Narrow"/>
          <w:sz w:val="24"/>
          <w:szCs w:val="24"/>
        </w:rPr>
        <w:t>PPoR</w:t>
      </w:r>
      <w:proofErr w:type="spellEnd"/>
      <w:r w:rsidRPr="00E03A3A">
        <w:rPr>
          <w:rFonts w:eastAsia="Arial Narrow" w:cs="Arial Narrow"/>
          <w:sz w:val="24"/>
          <w:szCs w:val="24"/>
        </w:rPr>
        <w:t xml:space="preserve"> </w:t>
      </w:r>
      <w:proofErr w:type="spellStart"/>
      <w:r w:rsidRPr="00E03A3A">
        <w:rPr>
          <w:rFonts w:eastAsia="Arial Narrow" w:cs="Arial Narrow"/>
          <w:sz w:val="24"/>
          <w:szCs w:val="24"/>
        </w:rPr>
        <w:t>RVcM</w:t>
      </w:r>
      <w:proofErr w:type="spellEnd"/>
      <w:r w:rsidRPr="00E03A3A">
        <w:rPr>
          <w:rFonts w:eastAsia="Arial Narrow" w:cs="Arial Narrow"/>
          <w:sz w:val="24"/>
          <w:szCs w:val="24"/>
        </w:rPr>
        <w:t>, en torno al desarrollo y financiamiento de la Agenda de Investigación; fortalecimiento de la asistencia técnica a brindarse a los entes rectores y ejecutores de los productos y servicios priorizados en el marco de la Agenda de Trabajo, entre otros; para reforzar la ejecución física y financiera de las entidades a cargo de la gestión operativa de la implementación progresiva de los productos y servicios.</w:t>
      </w:r>
    </w:p>
    <w:p w14:paraId="3C1982F0" w14:textId="0C704C56" w:rsidR="00E03A3A" w:rsidRPr="00E03A3A" w:rsidRDefault="00E03A3A" w:rsidP="00E03A3A">
      <w:pPr>
        <w:pStyle w:val="Prrafodelista"/>
        <w:numPr>
          <w:ilvl w:val="0"/>
          <w:numId w:val="28"/>
        </w:numPr>
        <w:spacing w:after="0" w:line="360" w:lineRule="auto"/>
        <w:jc w:val="both"/>
        <w:rPr>
          <w:rFonts w:eastAsia="Arial Narrow" w:cs="Arial Narrow"/>
          <w:sz w:val="24"/>
          <w:szCs w:val="24"/>
        </w:rPr>
      </w:pPr>
      <w:r w:rsidRPr="00E03A3A">
        <w:rPr>
          <w:rFonts w:eastAsia="Arial Narrow" w:cs="Arial Narrow"/>
          <w:sz w:val="24"/>
          <w:szCs w:val="24"/>
        </w:rPr>
        <w:t>Continuar aumentando los recursos presupuestales dirigidos a la implementación del Programa Presupuestal orientado a Resultados de Reducción de la Violencia contra las Mujeres, incluyendo las acciones involucradas en el Sistema Nacional Especializado de Justicia (SNEJ).</w:t>
      </w:r>
    </w:p>
    <w:p w14:paraId="0F3A0945" w14:textId="77777777" w:rsidR="00894161" w:rsidRDefault="00894161" w:rsidP="00E03A3A">
      <w:pPr>
        <w:spacing w:after="0" w:line="360" w:lineRule="auto"/>
        <w:jc w:val="both"/>
        <w:rPr>
          <w:rFonts w:eastAsia="Arial Narrow" w:cs="Arial Narrow"/>
          <w:b/>
          <w:sz w:val="24"/>
          <w:szCs w:val="24"/>
          <w:u w:val="single"/>
        </w:rPr>
      </w:pPr>
    </w:p>
    <w:p w14:paraId="2EB9F704" w14:textId="0885C743" w:rsidR="00E03A3A" w:rsidRPr="002955BA" w:rsidRDefault="006B4902" w:rsidP="00E03A3A">
      <w:pPr>
        <w:spacing w:after="0" w:line="360" w:lineRule="auto"/>
        <w:jc w:val="both"/>
        <w:rPr>
          <w:rFonts w:eastAsia="Arial Narrow" w:cs="Arial Narrow"/>
          <w:b/>
          <w:sz w:val="24"/>
          <w:szCs w:val="24"/>
          <w:u w:val="single"/>
        </w:rPr>
      </w:pPr>
      <w:r w:rsidRPr="002955BA">
        <w:rPr>
          <w:rFonts w:eastAsia="Arial Narrow" w:cs="Arial Narrow"/>
          <w:b/>
          <w:sz w:val="24"/>
          <w:szCs w:val="24"/>
          <w:u w:val="single"/>
        </w:rPr>
        <w:t>SERVICIOS OP.01</w:t>
      </w:r>
    </w:p>
    <w:tbl>
      <w:tblPr>
        <w:tblW w:w="8406" w:type="dxa"/>
        <w:tblInd w:w="-5" w:type="dxa"/>
        <w:tblCellMar>
          <w:left w:w="70" w:type="dxa"/>
          <w:right w:w="70" w:type="dxa"/>
        </w:tblCellMar>
        <w:tblLook w:val="04A0" w:firstRow="1" w:lastRow="0" w:firstColumn="1" w:lastColumn="0" w:noHBand="0" w:noVBand="1"/>
      </w:tblPr>
      <w:tblGrid>
        <w:gridCol w:w="990"/>
        <w:gridCol w:w="2647"/>
        <w:gridCol w:w="2233"/>
        <w:gridCol w:w="839"/>
        <w:gridCol w:w="559"/>
        <w:gridCol w:w="577"/>
        <w:gridCol w:w="561"/>
      </w:tblGrid>
      <w:tr w:rsidR="007F5A0C" w:rsidRPr="00AA5872" w14:paraId="1A83D557" w14:textId="77777777" w:rsidTr="008429FE">
        <w:trPr>
          <w:trHeight w:val="320"/>
          <w:tblHeader/>
        </w:trPr>
        <w:tc>
          <w:tcPr>
            <w:tcW w:w="979" w:type="dxa"/>
            <w:tcBorders>
              <w:top w:val="single" w:sz="4" w:space="0" w:color="auto"/>
              <w:left w:val="single" w:sz="4" w:space="0" w:color="auto"/>
              <w:bottom w:val="single" w:sz="4" w:space="0" w:color="auto"/>
              <w:right w:val="single" w:sz="4" w:space="0" w:color="auto"/>
            </w:tcBorders>
            <w:shd w:val="clear" w:color="D9E2F3" w:fill="1F4E78"/>
            <w:vAlign w:val="center"/>
          </w:tcPr>
          <w:p w14:paraId="773123A8" w14:textId="77777777" w:rsidR="007F5A0C" w:rsidRPr="00AA5872" w:rsidRDefault="007F5A0C" w:rsidP="0013545F">
            <w:pPr>
              <w:spacing w:after="0" w:line="240" w:lineRule="auto"/>
              <w:jc w:val="center"/>
              <w:rPr>
                <w:rFonts w:eastAsia="Times New Roman" w:cs="Times New Roman"/>
                <w:b/>
                <w:bCs/>
                <w:color w:val="FFFFFF"/>
                <w:sz w:val="18"/>
                <w:szCs w:val="18"/>
                <w:lang w:eastAsia="es-PE"/>
              </w:rPr>
            </w:pPr>
            <w:bookmarkStart w:id="12" w:name="_Hlk103852442"/>
            <w:r w:rsidRPr="00AA5872">
              <w:rPr>
                <w:rFonts w:eastAsia="Times New Roman" w:cs="Times New Roman"/>
                <w:b/>
                <w:bCs/>
                <w:color w:val="FFFFFF"/>
                <w:sz w:val="18"/>
                <w:szCs w:val="18"/>
                <w:lang w:eastAsia="es-PE"/>
              </w:rPr>
              <w:t>Código</w:t>
            </w:r>
          </w:p>
        </w:tc>
        <w:tc>
          <w:tcPr>
            <w:tcW w:w="7427"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3331D9F8" w14:textId="77777777" w:rsidR="007F5A0C" w:rsidRPr="00AA5872" w:rsidRDefault="007F5A0C" w:rsidP="0013545F">
            <w:pPr>
              <w:spacing w:after="0" w:line="240" w:lineRule="auto"/>
              <w:jc w:val="center"/>
              <w:rPr>
                <w:rFonts w:eastAsia="Times New Roman" w:cs="Times New Roman"/>
                <w:b/>
                <w:bCs/>
                <w:color w:val="FFFFFF"/>
                <w:sz w:val="18"/>
                <w:szCs w:val="18"/>
                <w:lang w:eastAsia="es-PE"/>
              </w:rPr>
            </w:pPr>
            <w:r w:rsidRPr="00AA5872">
              <w:rPr>
                <w:rFonts w:eastAsia="Times New Roman" w:cs="Times New Roman"/>
                <w:b/>
                <w:bCs/>
                <w:color w:val="FFFFFF"/>
                <w:sz w:val="18"/>
                <w:szCs w:val="18"/>
                <w:lang w:eastAsia="es-PE"/>
              </w:rPr>
              <w:t>Denominación</w:t>
            </w:r>
          </w:p>
        </w:tc>
      </w:tr>
      <w:tr w:rsidR="007F5A0C" w:rsidRPr="00AA5872" w14:paraId="3EE92689" w14:textId="77777777" w:rsidTr="008429FE">
        <w:trPr>
          <w:trHeight w:val="309"/>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E9C20B4" w14:textId="77777777" w:rsidR="007F5A0C" w:rsidRPr="00AA5872" w:rsidRDefault="007F5A0C" w:rsidP="0013545F">
            <w:pPr>
              <w:spacing w:after="0" w:line="240" w:lineRule="auto"/>
              <w:jc w:val="both"/>
              <w:rPr>
                <w:rFonts w:eastAsia="Times New Roman" w:cs="Times New Roman"/>
                <w:color w:val="000000"/>
                <w:sz w:val="18"/>
                <w:szCs w:val="18"/>
                <w:lang w:eastAsia="es-PE"/>
              </w:rPr>
            </w:pPr>
            <w:r w:rsidRPr="00AA5872">
              <w:rPr>
                <w:rFonts w:eastAsia="Times New Roman" w:cs="Times New Roman"/>
                <w:color w:val="000000"/>
                <w:sz w:val="18"/>
                <w:szCs w:val="18"/>
                <w:lang w:eastAsia="es-PE"/>
              </w:rPr>
              <w:t>OP.01</w:t>
            </w:r>
          </w:p>
        </w:tc>
        <w:tc>
          <w:tcPr>
            <w:tcW w:w="7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9F78C6" w14:textId="4A03D0AD" w:rsidR="007F5A0C" w:rsidRPr="00AA5872" w:rsidRDefault="007F5A0C" w:rsidP="007F5A0C">
            <w:pPr>
              <w:spacing w:after="0" w:line="240" w:lineRule="auto"/>
              <w:jc w:val="both"/>
              <w:rPr>
                <w:rFonts w:eastAsia="Times New Roman" w:cs="Times New Roman"/>
                <w:color w:val="000000"/>
                <w:sz w:val="18"/>
                <w:szCs w:val="18"/>
                <w:lang w:eastAsia="es-PE"/>
              </w:rPr>
            </w:pPr>
            <w:r w:rsidRPr="00AA5872">
              <w:rPr>
                <w:rFonts w:eastAsia="Times New Roman" w:cs="Times New Roman"/>
                <w:color w:val="000000"/>
                <w:sz w:val="18"/>
                <w:szCs w:val="18"/>
                <w:lang w:eastAsia="es-PE"/>
              </w:rPr>
              <w:t>Reducir la violencia de género hacia las mujeres.</w:t>
            </w:r>
          </w:p>
        </w:tc>
      </w:tr>
      <w:tr w:rsidR="007F5A0C" w:rsidRPr="00AA5872" w14:paraId="773C602B" w14:textId="77777777" w:rsidTr="008429FE">
        <w:trPr>
          <w:trHeight w:val="215"/>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178311C" w14:textId="77777777" w:rsidR="007F5A0C" w:rsidRPr="00AA5872" w:rsidRDefault="007F5A0C" w:rsidP="0013545F">
            <w:pPr>
              <w:spacing w:after="0" w:line="240" w:lineRule="auto"/>
              <w:jc w:val="both"/>
              <w:rPr>
                <w:rFonts w:eastAsia="Times New Roman" w:cs="Times New Roman"/>
                <w:color w:val="000000"/>
                <w:sz w:val="18"/>
                <w:szCs w:val="18"/>
                <w:lang w:eastAsia="es-PE"/>
              </w:rPr>
            </w:pPr>
            <w:r w:rsidRPr="00AA5872">
              <w:rPr>
                <w:rFonts w:eastAsia="Times New Roman" w:cs="Times New Roman"/>
                <w:color w:val="000000"/>
                <w:sz w:val="18"/>
                <w:szCs w:val="18"/>
                <w:lang w:eastAsia="es-PE"/>
              </w:rPr>
              <w:t>L.01.01</w:t>
            </w:r>
          </w:p>
        </w:tc>
        <w:tc>
          <w:tcPr>
            <w:tcW w:w="7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00C2C2" w14:textId="0FD75BA2" w:rsidR="007F5A0C" w:rsidRPr="00AA5872" w:rsidRDefault="007F5A0C" w:rsidP="007F5A0C">
            <w:pPr>
              <w:spacing w:after="0" w:line="240" w:lineRule="auto"/>
              <w:jc w:val="both"/>
              <w:rPr>
                <w:rFonts w:eastAsia="Times New Roman" w:cs="Times New Roman"/>
                <w:color w:val="000000"/>
                <w:sz w:val="18"/>
                <w:szCs w:val="18"/>
                <w:lang w:eastAsia="es-PE"/>
              </w:rPr>
            </w:pPr>
            <w:r w:rsidRPr="00AA5872">
              <w:rPr>
                <w:rFonts w:eastAsia="Times New Roman" w:cs="Times New Roman"/>
                <w:color w:val="000000"/>
                <w:sz w:val="18"/>
                <w:szCs w:val="18"/>
                <w:lang w:eastAsia="es-PE"/>
              </w:rPr>
              <w:t>Implementar medidas de atención y protección para mujeres víctimas de violencia e integrantes del grupo familiar.</w:t>
            </w:r>
          </w:p>
        </w:tc>
      </w:tr>
      <w:tr w:rsidR="007F5A0C" w:rsidRPr="00AA5872" w14:paraId="6C9BD28E" w14:textId="77777777" w:rsidTr="002955BA">
        <w:trPr>
          <w:trHeight w:val="255"/>
        </w:trPr>
        <w:tc>
          <w:tcPr>
            <w:tcW w:w="979" w:type="dxa"/>
            <w:tcBorders>
              <w:top w:val="single" w:sz="4" w:space="0" w:color="auto"/>
              <w:left w:val="single" w:sz="4" w:space="0" w:color="auto"/>
              <w:bottom w:val="single" w:sz="4" w:space="0" w:color="auto"/>
              <w:right w:val="single" w:sz="4" w:space="0" w:color="auto"/>
            </w:tcBorders>
            <w:shd w:val="clear" w:color="auto" w:fill="0070C0"/>
            <w:vAlign w:val="center"/>
          </w:tcPr>
          <w:p w14:paraId="62424DB3" w14:textId="2A1DDBB8" w:rsidR="007F5A0C" w:rsidRPr="00AA5872" w:rsidRDefault="007F5A0C" w:rsidP="0013545F">
            <w:pPr>
              <w:spacing w:after="0" w:line="240" w:lineRule="auto"/>
              <w:jc w:val="both"/>
              <w:rPr>
                <w:rFonts w:eastAsia="Times New Roman" w:cs="Times New Roman"/>
                <w:color w:val="000000"/>
                <w:sz w:val="18"/>
                <w:szCs w:val="18"/>
                <w:lang w:eastAsia="es-PE"/>
              </w:rPr>
            </w:pPr>
            <w:r w:rsidRPr="00AA5872">
              <w:rPr>
                <w:rFonts w:eastAsia="Times New Roman" w:cs="Times New Roman"/>
                <w:color w:val="000000"/>
                <w:sz w:val="18"/>
                <w:szCs w:val="18"/>
                <w:lang w:eastAsia="es-PE"/>
              </w:rPr>
              <w:t>SS.01.01.03</w:t>
            </w:r>
          </w:p>
        </w:tc>
        <w:tc>
          <w:tcPr>
            <w:tcW w:w="7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ABC470" w14:textId="4FA3B119" w:rsidR="007F5A0C" w:rsidRPr="00AA5872" w:rsidRDefault="007F5A0C" w:rsidP="007F5A0C">
            <w:pPr>
              <w:spacing w:after="0" w:line="240" w:lineRule="auto"/>
              <w:jc w:val="both"/>
              <w:rPr>
                <w:rFonts w:eastAsia="Times New Roman" w:cs="Times New Roman"/>
                <w:b/>
                <w:bCs/>
                <w:color w:val="000000"/>
                <w:sz w:val="18"/>
                <w:szCs w:val="18"/>
                <w:lang w:eastAsia="es-PE"/>
              </w:rPr>
            </w:pPr>
            <w:r w:rsidRPr="00AA5872">
              <w:rPr>
                <w:rFonts w:eastAsia="Times New Roman" w:cs="Times New Roman"/>
                <w:b/>
                <w:bCs/>
                <w:color w:val="000000"/>
                <w:sz w:val="18"/>
                <w:szCs w:val="18"/>
                <w:lang w:eastAsia="es-PE"/>
              </w:rPr>
              <w:t>Atención integral, oportuna, disponible, articulada, accesible geográficamente, con pertinencia cultural y de calidad, a mujeres e integrantes del grupo familiar afectadas por hechos de violencia física, psicológica, sexual y económica o patrimonial, así como cualquier persona afectada por violencia sexual (CEM).</w:t>
            </w:r>
          </w:p>
        </w:tc>
      </w:tr>
      <w:tr w:rsidR="007F5A0C" w:rsidRPr="00AA5872" w14:paraId="780F2A25" w14:textId="77777777" w:rsidTr="008429FE">
        <w:trPr>
          <w:trHeight w:val="110"/>
          <w:tblHeader/>
        </w:trPr>
        <w:tc>
          <w:tcPr>
            <w:tcW w:w="3634"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30E97192" w14:textId="77777777" w:rsidR="007F5A0C" w:rsidRPr="00AA5872" w:rsidRDefault="007F5A0C" w:rsidP="0013545F">
            <w:pPr>
              <w:spacing w:after="0" w:line="240" w:lineRule="auto"/>
              <w:jc w:val="center"/>
              <w:rPr>
                <w:rFonts w:eastAsia="Times New Roman" w:cs="Times New Roman"/>
                <w:b/>
                <w:bCs/>
                <w:color w:val="002060"/>
                <w:sz w:val="18"/>
                <w:szCs w:val="18"/>
                <w:lang w:eastAsia="es-PE"/>
              </w:rPr>
            </w:pPr>
            <w:r w:rsidRPr="00AA5872">
              <w:rPr>
                <w:rFonts w:eastAsia="Times New Roman" w:cs="Times New Roman"/>
                <w:b/>
                <w:bCs/>
                <w:color w:val="002060"/>
                <w:sz w:val="18"/>
                <w:szCs w:val="18"/>
                <w:lang w:eastAsia="es-PE"/>
              </w:rPr>
              <w:t>Indicador</w:t>
            </w:r>
          </w:p>
        </w:tc>
        <w:tc>
          <w:tcPr>
            <w:tcW w:w="2236"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06B6BBBE" w14:textId="77777777" w:rsidR="007F5A0C" w:rsidRPr="00AA5872" w:rsidRDefault="007F5A0C" w:rsidP="0013545F">
            <w:pPr>
              <w:spacing w:after="0" w:line="240" w:lineRule="auto"/>
              <w:jc w:val="center"/>
              <w:rPr>
                <w:rFonts w:eastAsia="Times New Roman" w:cs="Times New Roman"/>
                <w:b/>
                <w:bCs/>
                <w:color w:val="002060"/>
                <w:sz w:val="18"/>
                <w:szCs w:val="18"/>
                <w:lang w:eastAsia="es-PE"/>
              </w:rPr>
            </w:pPr>
            <w:r w:rsidRPr="00AA5872">
              <w:rPr>
                <w:rFonts w:eastAsia="Times New Roman" w:cs="Times New Roman"/>
                <w:b/>
                <w:bCs/>
                <w:color w:val="002060"/>
                <w:sz w:val="18"/>
                <w:szCs w:val="18"/>
                <w:lang w:eastAsia="es-PE"/>
              </w:rPr>
              <w:t>Responsable</w:t>
            </w:r>
          </w:p>
        </w:tc>
        <w:tc>
          <w:tcPr>
            <w:tcW w:w="1398" w:type="dxa"/>
            <w:gridSpan w:val="2"/>
            <w:tcBorders>
              <w:top w:val="single" w:sz="4" w:space="0" w:color="000000"/>
              <w:left w:val="nil"/>
              <w:bottom w:val="nil"/>
              <w:right w:val="nil"/>
            </w:tcBorders>
            <w:shd w:val="clear" w:color="auto" w:fill="B6C7E8" w:themeFill="accent1" w:themeFillShade="E6"/>
            <w:vAlign w:val="center"/>
            <w:hideMark/>
          </w:tcPr>
          <w:p w14:paraId="2B4D295D" w14:textId="77777777" w:rsidR="007F5A0C" w:rsidRPr="00AA5872" w:rsidRDefault="007F5A0C" w:rsidP="0013545F">
            <w:pPr>
              <w:spacing w:after="0" w:line="240" w:lineRule="auto"/>
              <w:jc w:val="center"/>
              <w:rPr>
                <w:rFonts w:eastAsia="Times New Roman" w:cs="Times New Roman"/>
                <w:b/>
                <w:bCs/>
                <w:color w:val="002060"/>
                <w:sz w:val="18"/>
                <w:szCs w:val="18"/>
                <w:lang w:eastAsia="es-PE"/>
              </w:rPr>
            </w:pPr>
            <w:r w:rsidRPr="00AA5872">
              <w:rPr>
                <w:rFonts w:eastAsia="Times New Roman" w:cs="Times New Roman"/>
                <w:b/>
                <w:bCs/>
                <w:color w:val="002060"/>
                <w:sz w:val="18"/>
                <w:szCs w:val="18"/>
                <w:lang w:eastAsia="es-PE"/>
              </w:rPr>
              <w:t>Línea base</w:t>
            </w:r>
          </w:p>
        </w:tc>
        <w:tc>
          <w:tcPr>
            <w:tcW w:w="1138"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4A38973F" w14:textId="77777777" w:rsidR="007F5A0C" w:rsidRPr="00AA5872" w:rsidRDefault="007F5A0C" w:rsidP="0013545F">
            <w:pPr>
              <w:spacing w:after="0" w:line="240" w:lineRule="auto"/>
              <w:jc w:val="center"/>
              <w:rPr>
                <w:rFonts w:eastAsia="Times New Roman" w:cs="Times New Roman"/>
                <w:b/>
                <w:bCs/>
                <w:color w:val="002060"/>
                <w:sz w:val="18"/>
                <w:szCs w:val="18"/>
                <w:lang w:eastAsia="es-PE"/>
              </w:rPr>
            </w:pPr>
            <w:r w:rsidRPr="00AA5872">
              <w:rPr>
                <w:rFonts w:eastAsia="Times New Roman" w:cs="Times New Roman"/>
                <w:b/>
                <w:bCs/>
                <w:color w:val="002060"/>
                <w:sz w:val="18"/>
                <w:szCs w:val="18"/>
                <w:lang w:eastAsia="es-PE"/>
              </w:rPr>
              <w:t>Meta 2021</w:t>
            </w:r>
          </w:p>
        </w:tc>
      </w:tr>
      <w:tr w:rsidR="007F5A0C" w:rsidRPr="00AA5872" w14:paraId="25C2F09B" w14:textId="77777777" w:rsidTr="008429FE">
        <w:trPr>
          <w:trHeight w:val="61"/>
          <w:tblHeader/>
        </w:trPr>
        <w:tc>
          <w:tcPr>
            <w:tcW w:w="3634"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78D0BA9C" w14:textId="77777777" w:rsidR="007F5A0C" w:rsidRPr="00AA5872" w:rsidRDefault="007F5A0C" w:rsidP="0013545F">
            <w:pPr>
              <w:spacing w:after="0" w:line="240" w:lineRule="auto"/>
              <w:jc w:val="center"/>
              <w:rPr>
                <w:rFonts w:eastAsia="Times New Roman" w:cs="Times New Roman"/>
                <w:b/>
                <w:bCs/>
                <w:color w:val="002060"/>
                <w:sz w:val="18"/>
                <w:szCs w:val="18"/>
                <w:lang w:eastAsia="es-PE"/>
              </w:rPr>
            </w:pPr>
          </w:p>
        </w:tc>
        <w:tc>
          <w:tcPr>
            <w:tcW w:w="2236" w:type="dxa"/>
            <w:vMerge/>
            <w:tcBorders>
              <w:left w:val="single" w:sz="4" w:space="0" w:color="auto"/>
              <w:bottom w:val="single" w:sz="4" w:space="0" w:color="auto"/>
              <w:right w:val="single" w:sz="4" w:space="0" w:color="000000"/>
            </w:tcBorders>
            <w:shd w:val="clear" w:color="auto" w:fill="B6C7E8" w:themeFill="accent1" w:themeFillShade="E6"/>
            <w:vAlign w:val="center"/>
          </w:tcPr>
          <w:p w14:paraId="7A93E589" w14:textId="77777777" w:rsidR="007F5A0C" w:rsidRPr="00AA5872" w:rsidRDefault="007F5A0C" w:rsidP="0013545F">
            <w:pPr>
              <w:spacing w:after="0" w:line="240" w:lineRule="auto"/>
              <w:jc w:val="center"/>
              <w:rPr>
                <w:rFonts w:eastAsia="Times New Roman" w:cs="Times New Roman"/>
                <w:b/>
                <w:bCs/>
                <w:color w:val="002060"/>
                <w:sz w:val="18"/>
                <w:szCs w:val="18"/>
                <w:lang w:eastAsia="es-PE"/>
              </w:rPr>
            </w:pPr>
          </w:p>
        </w:tc>
        <w:tc>
          <w:tcPr>
            <w:tcW w:w="839" w:type="dxa"/>
            <w:tcBorders>
              <w:top w:val="single" w:sz="4" w:space="0" w:color="000000"/>
              <w:left w:val="nil"/>
              <w:bottom w:val="nil"/>
              <w:right w:val="nil"/>
            </w:tcBorders>
            <w:shd w:val="clear" w:color="auto" w:fill="B6C7E8" w:themeFill="accent1" w:themeFillShade="E6"/>
            <w:vAlign w:val="center"/>
          </w:tcPr>
          <w:p w14:paraId="16D9A425" w14:textId="77777777" w:rsidR="007F5A0C" w:rsidRPr="00AA5872" w:rsidRDefault="007F5A0C" w:rsidP="0013545F">
            <w:pPr>
              <w:spacing w:after="0" w:line="240" w:lineRule="auto"/>
              <w:jc w:val="center"/>
              <w:rPr>
                <w:rFonts w:eastAsia="Times New Roman" w:cs="Times New Roman"/>
                <w:b/>
                <w:bCs/>
                <w:color w:val="002060"/>
                <w:sz w:val="18"/>
                <w:szCs w:val="18"/>
                <w:lang w:eastAsia="es-PE"/>
              </w:rPr>
            </w:pPr>
            <w:r w:rsidRPr="00AA5872">
              <w:rPr>
                <w:rFonts w:eastAsia="Times New Roman" w:cs="Times New Roman"/>
                <w:b/>
                <w:bCs/>
                <w:color w:val="002060"/>
                <w:sz w:val="18"/>
                <w:szCs w:val="18"/>
                <w:lang w:eastAsia="es-PE"/>
              </w:rPr>
              <w:t>Año</w:t>
            </w:r>
          </w:p>
        </w:tc>
        <w:tc>
          <w:tcPr>
            <w:tcW w:w="559" w:type="dxa"/>
            <w:tcBorders>
              <w:top w:val="single" w:sz="4" w:space="0" w:color="000000"/>
              <w:left w:val="single" w:sz="4" w:space="0" w:color="000000"/>
              <w:bottom w:val="nil"/>
              <w:right w:val="nil"/>
            </w:tcBorders>
            <w:shd w:val="clear" w:color="auto" w:fill="B6C7E8" w:themeFill="accent1" w:themeFillShade="E6"/>
            <w:noWrap/>
            <w:vAlign w:val="center"/>
          </w:tcPr>
          <w:p w14:paraId="367ADE28" w14:textId="77777777" w:rsidR="007F5A0C" w:rsidRPr="00AA5872" w:rsidRDefault="007F5A0C" w:rsidP="0013545F">
            <w:pPr>
              <w:spacing w:after="0" w:line="240" w:lineRule="auto"/>
              <w:jc w:val="center"/>
              <w:rPr>
                <w:rFonts w:eastAsia="Times New Roman" w:cs="Times New Roman"/>
                <w:b/>
                <w:bCs/>
                <w:color w:val="002060"/>
                <w:sz w:val="18"/>
                <w:szCs w:val="18"/>
                <w:lang w:eastAsia="es-PE"/>
              </w:rPr>
            </w:pPr>
            <w:r w:rsidRPr="00AA5872">
              <w:rPr>
                <w:rFonts w:eastAsia="Times New Roman" w:cs="Times New Roman"/>
                <w:b/>
                <w:bCs/>
                <w:color w:val="002060"/>
                <w:sz w:val="18"/>
                <w:szCs w:val="18"/>
                <w:lang w:eastAsia="es-PE"/>
              </w:rPr>
              <w:t>Valor</w:t>
            </w:r>
          </w:p>
        </w:tc>
        <w:tc>
          <w:tcPr>
            <w:tcW w:w="577" w:type="dxa"/>
            <w:tcBorders>
              <w:top w:val="single" w:sz="4" w:space="0" w:color="000000"/>
              <w:left w:val="single" w:sz="4" w:space="0" w:color="000000"/>
              <w:bottom w:val="nil"/>
              <w:right w:val="single" w:sz="4" w:space="0" w:color="000000"/>
            </w:tcBorders>
            <w:shd w:val="clear" w:color="auto" w:fill="B6C7E8" w:themeFill="accent1" w:themeFillShade="E6"/>
            <w:noWrap/>
            <w:vAlign w:val="center"/>
          </w:tcPr>
          <w:p w14:paraId="22A97FA5" w14:textId="77777777" w:rsidR="007F5A0C" w:rsidRPr="00AA5872" w:rsidRDefault="007F5A0C" w:rsidP="0013545F">
            <w:pPr>
              <w:spacing w:after="0" w:line="240" w:lineRule="auto"/>
              <w:jc w:val="center"/>
              <w:rPr>
                <w:rFonts w:eastAsia="Times New Roman" w:cs="Times New Roman"/>
                <w:b/>
                <w:bCs/>
                <w:color w:val="002060"/>
                <w:sz w:val="18"/>
                <w:szCs w:val="18"/>
                <w:lang w:eastAsia="es-PE"/>
              </w:rPr>
            </w:pPr>
            <w:r w:rsidRPr="00AA5872">
              <w:rPr>
                <w:rFonts w:eastAsia="Times New Roman" w:cs="Times New Roman"/>
                <w:b/>
                <w:bCs/>
                <w:color w:val="002060"/>
                <w:sz w:val="18"/>
                <w:szCs w:val="18"/>
                <w:lang w:eastAsia="es-PE"/>
              </w:rPr>
              <w:t>Meta</w:t>
            </w:r>
          </w:p>
        </w:tc>
        <w:tc>
          <w:tcPr>
            <w:tcW w:w="560" w:type="dxa"/>
            <w:tcBorders>
              <w:top w:val="single" w:sz="4" w:space="0" w:color="000000"/>
              <w:left w:val="single" w:sz="4" w:space="0" w:color="000000"/>
              <w:bottom w:val="nil"/>
              <w:right w:val="single" w:sz="4" w:space="0" w:color="000000"/>
            </w:tcBorders>
            <w:shd w:val="clear" w:color="auto" w:fill="B6C7E8" w:themeFill="accent1" w:themeFillShade="E6"/>
            <w:vAlign w:val="center"/>
          </w:tcPr>
          <w:p w14:paraId="5B92B1FC" w14:textId="77777777" w:rsidR="007F5A0C" w:rsidRPr="00AA5872" w:rsidRDefault="007F5A0C" w:rsidP="0013545F">
            <w:pPr>
              <w:spacing w:after="0" w:line="240" w:lineRule="auto"/>
              <w:jc w:val="center"/>
              <w:rPr>
                <w:rFonts w:eastAsia="Times New Roman" w:cs="Times New Roman"/>
                <w:b/>
                <w:bCs/>
                <w:color w:val="002060"/>
                <w:sz w:val="18"/>
                <w:szCs w:val="18"/>
                <w:lang w:eastAsia="es-PE"/>
              </w:rPr>
            </w:pPr>
            <w:r w:rsidRPr="00AA5872">
              <w:rPr>
                <w:rFonts w:eastAsia="Times New Roman" w:cs="Times New Roman"/>
                <w:b/>
                <w:bCs/>
                <w:color w:val="002060"/>
                <w:sz w:val="18"/>
                <w:szCs w:val="18"/>
                <w:lang w:eastAsia="es-PE"/>
              </w:rPr>
              <w:t>Valor</w:t>
            </w:r>
          </w:p>
        </w:tc>
      </w:tr>
      <w:tr w:rsidR="007F5A0C" w:rsidRPr="00AA5872" w14:paraId="7F235558" w14:textId="77777777" w:rsidTr="008429FE">
        <w:trPr>
          <w:trHeight w:val="1405"/>
        </w:trPr>
        <w:tc>
          <w:tcPr>
            <w:tcW w:w="3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53EE7" w14:textId="09E0DD27" w:rsidR="007F5A0C" w:rsidRPr="00AA5872" w:rsidRDefault="007F5A0C" w:rsidP="0013545F">
            <w:pPr>
              <w:spacing w:after="0" w:line="240" w:lineRule="auto"/>
              <w:jc w:val="both"/>
              <w:rPr>
                <w:rFonts w:eastAsia="Times New Roman" w:cs="Times New Roman"/>
                <w:color w:val="000000"/>
                <w:sz w:val="18"/>
                <w:szCs w:val="18"/>
                <w:lang w:eastAsia="es-PE"/>
              </w:rPr>
            </w:pPr>
            <w:r w:rsidRPr="00AA5872">
              <w:rPr>
                <w:rFonts w:eastAsia="Times New Roman" w:cs="Times New Roman"/>
                <w:color w:val="000000"/>
                <w:sz w:val="18"/>
                <w:szCs w:val="18"/>
                <w:lang w:eastAsia="es-PE"/>
              </w:rPr>
              <w:t>Porcentaje de personas afectadas por hechos de violencia contra las mujeres e integrantes del grupo familiar y cualquier persona afectada por violencia sexual, que se encuentran en situación de riesgo moderado o severo y que acuden a los CEM, reciben atención integral.</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14:paraId="729B0087" w14:textId="789CD416" w:rsidR="007F5A0C" w:rsidRPr="00AA5872" w:rsidRDefault="007F5A0C" w:rsidP="0013545F">
            <w:pPr>
              <w:spacing w:after="0" w:line="240" w:lineRule="auto"/>
              <w:jc w:val="both"/>
              <w:rPr>
                <w:rFonts w:eastAsia="Times New Roman" w:cs="Times New Roman"/>
                <w:color w:val="000000"/>
                <w:sz w:val="18"/>
                <w:szCs w:val="18"/>
                <w:lang w:eastAsia="es-PE"/>
              </w:rPr>
            </w:pPr>
            <w:r w:rsidRPr="00AA5872">
              <w:rPr>
                <w:rFonts w:eastAsia="Times New Roman" w:cs="Times New Roman"/>
                <w:color w:val="000000"/>
                <w:sz w:val="18"/>
                <w:szCs w:val="18"/>
                <w:lang w:eastAsia="es-PE"/>
              </w:rPr>
              <w:t>Unidad de Planeamiento, Presupuesto y Modernización</w:t>
            </w:r>
            <w:r w:rsidR="00E7402E" w:rsidRPr="00AA5872">
              <w:rPr>
                <w:rFonts w:eastAsia="Times New Roman" w:cs="Times New Roman"/>
                <w:color w:val="000000"/>
                <w:sz w:val="18"/>
                <w:szCs w:val="18"/>
                <w:lang w:eastAsia="es-PE"/>
              </w:rPr>
              <w:t xml:space="preserve"> (</w:t>
            </w:r>
            <w:r w:rsidRPr="00AA5872">
              <w:rPr>
                <w:rFonts w:eastAsia="Times New Roman" w:cs="Times New Roman"/>
                <w:color w:val="000000"/>
                <w:sz w:val="18"/>
                <w:szCs w:val="18"/>
                <w:lang w:eastAsia="es-PE"/>
              </w:rPr>
              <w:t>UPPM</w:t>
            </w:r>
            <w:r w:rsidR="00E7402E" w:rsidRPr="00AA5872">
              <w:rPr>
                <w:rFonts w:eastAsia="Times New Roman" w:cs="Times New Roman"/>
                <w:color w:val="000000"/>
                <w:sz w:val="18"/>
                <w:szCs w:val="18"/>
                <w:lang w:eastAsia="es-PE"/>
              </w:rPr>
              <w:t>) - Programa</w:t>
            </w:r>
            <w:r w:rsidRPr="00AA5872">
              <w:rPr>
                <w:rFonts w:eastAsia="Times New Roman" w:cs="Times New Roman"/>
                <w:color w:val="000000"/>
                <w:sz w:val="18"/>
                <w:szCs w:val="18"/>
                <w:lang w:eastAsia="es-PE"/>
              </w:rPr>
              <w:t xml:space="preserve"> AURORA</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14:paraId="3F70285D" w14:textId="3F759E86" w:rsidR="007F5A0C" w:rsidRPr="00AA5872" w:rsidRDefault="007F5A0C" w:rsidP="0013545F">
            <w:pPr>
              <w:spacing w:after="0" w:line="240" w:lineRule="auto"/>
              <w:jc w:val="center"/>
              <w:rPr>
                <w:rFonts w:eastAsia="Times New Roman" w:cs="Arial"/>
                <w:color w:val="000000"/>
                <w:sz w:val="18"/>
                <w:szCs w:val="18"/>
                <w:lang w:eastAsia="es-PE"/>
              </w:rPr>
            </w:pPr>
            <w:r w:rsidRPr="00AA5872">
              <w:rPr>
                <w:rFonts w:eastAsia="Times New Roman" w:cs="Arial"/>
                <w:color w:val="000000"/>
                <w:sz w:val="18"/>
                <w:szCs w:val="18"/>
                <w:lang w:eastAsia="es-PE"/>
              </w:rPr>
              <w:t>S/D</w:t>
            </w:r>
          </w:p>
        </w:tc>
        <w:tc>
          <w:tcPr>
            <w:tcW w:w="559" w:type="dxa"/>
            <w:tcBorders>
              <w:top w:val="single" w:sz="4" w:space="0" w:color="auto"/>
              <w:left w:val="nil"/>
              <w:bottom w:val="single" w:sz="4" w:space="0" w:color="auto"/>
              <w:right w:val="single" w:sz="4" w:space="0" w:color="auto"/>
            </w:tcBorders>
            <w:shd w:val="clear" w:color="auto" w:fill="auto"/>
            <w:noWrap/>
            <w:vAlign w:val="center"/>
            <w:hideMark/>
          </w:tcPr>
          <w:p w14:paraId="4CC95239" w14:textId="52CEAE4B" w:rsidR="007F5A0C" w:rsidRPr="00AA5872" w:rsidRDefault="007F5A0C" w:rsidP="0013545F">
            <w:pPr>
              <w:spacing w:after="0" w:line="240" w:lineRule="auto"/>
              <w:jc w:val="center"/>
              <w:rPr>
                <w:rFonts w:eastAsia="Times New Roman" w:cs="Arial"/>
                <w:sz w:val="18"/>
                <w:szCs w:val="18"/>
                <w:lang w:eastAsia="es-PE"/>
              </w:rPr>
            </w:pPr>
            <w:r w:rsidRPr="00AA5872">
              <w:rPr>
                <w:rFonts w:eastAsia="Times New Roman" w:cs="Arial"/>
                <w:color w:val="000000"/>
                <w:sz w:val="18"/>
                <w:szCs w:val="18"/>
                <w:lang w:eastAsia="es-PE"/>
              </w:rPr>
              <w:t>S/D</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626437C3" w14:textId="6F390723" w:rsidR="007F5A0C" w:rsidRPr="00AA5872" w:rsidRDefault="007F5A0C" w:rsidP="0013545F">
            <w:pPr>
              <w:spacing w:after="0" w:line="240" w:lineRule="auto"/>
              <w:jc w:val="center"/>
              <w:rPr>
                <w:rFonts w:eastAsia="Times New Roman" w:cs="Times New Roman"/>
                <w:sz w:val="18"/>
                <w:szCs w:val="18"/>
                <w:lang w:eastAsia="es-PE"/>
              </w:rPr>
            </w:pPr>
            <w:r w:rsidRPr="00AA5872">
              <w:rPr>
                <w:rFonts w:eastAsia="Times New Roman" w:cs="Times New Roman"/>
                <w:sz w:val="18"/>
                <w:szCs w:val="18"/>
                <w:lang w:eastAsia="es-PE"/>
              </w:rPr>
              <w:t>51.0</w:t>
            </w:r>
          </w:p>
        </w:tc>
        <w:tc>
          <w:tcPr>
            <w:tcW w:w="560" w:type="dxa"/>
            <w:tcBorders>
              <w:top w:val="single" w:sz="4" w:space="0" w:color="auto"/>
              <w:left w:val="nil"/>
              <w:bottom w:val="single" w:sz="4" w:space="0" w:color="auto"/>
              <w:right w:val="single" w:sz="4" w:space="0" w:color="auto"/>
            </w:tcBorders>
            <w:vAlign w:val="center"/>
          </w:tcPr>
          <w:p w14:paraId="39BC12A0" w14:textId="64FD520C" w:rsidR="007F5A0C" w:rsidRPr="00AA5872" w:rsidRDefault="007F5A0C" w:rsidP="0013545F">
            <w:pPr>
              <w:spacing w:after="0" w:line="240" w:lineRule="auto"/>
              <w:jc w:val="center"/>
              <w:rPr>
                <w:rFonts w:eastAsia="Times New Roman" w:cs="Times New Roman"/>
                <w:sz w:val="18"/>
                <w:szCs w:val="18"/>
                <w:lang w:eastAsia="es-PE"/>
              </w:rPr>
            </w:pPr>
            <w:r w:rsidRPr="00AA5872">
              <w:rPr>
                <w:rFonts w:eastAsia="Times New Roman" w:cs="Times New Roman"/>
                <w:sz w:val="18"/>
                <w:szCs w:val="18"/>
                <w:lang w:eastAsia="es-PE"/>
              </w:rPr>
              <w:t>46.4</w:t>
            </w:r>
          </w:p>
        </w:tc>
      </w:tr>
      <w:tr w:rsidR="00E7402E" w:rsidRPr="00AA5872" w14:paraId="66C8A082" w14:textId="77777777" w:rsidTr="008429FE">
        <w:trPr>
          <w:trHeight w:val="309"/>
        </w:trPr>
        <w:tc>
          <w:tcPr>
            <w:tcW w:w="3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1895D" w14:textId="77B814D0" w:rsidR="00E7402E" w:rsidRPr="00AA5872" w:rsidRDefault="00E7402E" w:rsidP="0013545F">
            <w:pPr>
              <w:spacing w:after="0" w:line="240" w:lineRule="auto"/>
              <w:jc w:val="both"/>
              <w:rPr>
                <w:rFonts w:eastAsia="Times New Roman" w:cs="Times New Roman"/>
                <w:color w:val="000000"/>
                <w:sz w:val="18"/>
                <w:szCs w:val="18"/>
                <w:lang w:eastAsia="es-PE"/>
              </w:rPr>
            </w:pPr>
            <w:r w:rsidRPr="00AA5872">
              <w:rPr>
                <w:rFonts w:eastAsia="Times New Roman" w:cs="Times New Roman"/>
                <w:color w:val="000000"/>
                <w:sz w:val="18"/>
                <w:szCs w:val="18"/>
                <w:lang w:eastAsia="es-PE"/>
              </w:rPr>
              <w:t>Porcentaje de distritos del país que cuentan con Centros Emergencia Mujer.</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14:paraId="67EFA95F" w14:textId="58B3A75B" w:rsidR="00E7402E" w:rsidRPr="00AA5872" w:rsidRDefault="00E7402E" w:rsidP="0013545F">
            <w:pPr>
              <w:spacing w:after="0" w:line="240" w:lineRule="auto"/>
              <w:jc w:val="both"/>
              <w:rPr>
                <w:rFonts w:eastAsia="Times New Roman" w:cs="Times New Roman"/>
                <w:color w:val="000000"/>
                <w:sz w:val="18"/>
                <w:szCs w:val="18"/>
                <w:lang w:eastAsia="es-PE"/>
              </w:rPr>
            </w:pPr>
            <w:r w:rsidRPr="00AA5872">
              <w:rPr>
                <w:rFonts w:eastAsia="Times New Roman" w:cs="Times New Roman"/>
                <w:color w:val="000000"/>
                <w:sz w:val="18"/>
                <w:szCs w:val="18"/>
                <w:lang w:eastAsia="es-PE"/>
              </w:rPr>
              <w:t>Unidad de Articulación Territorial (UAT), Unidad de Planeamiento, Presupuesto y Modernización (UPPM) - Programa AURORA</w:t>
            </w:r>
          </w:p>
        </w:tc>
        <w:tc>
          <w:tcPr>
            <w:tcW w:w="839" w:type="dxa"/>
            <w:tcBorders>
              <w:top w:val="single" w:sz="4" w:space="0" w:color="auto"/>
              <w:left w:val="nil"/>
              <w:bottom w:val="single" w:sz="4" w:space="0" w:color="auto"/>
              <w:right w:val="single" w:sz="4" w:space="0" w:color="auto"/>
            </w:tcBorders>
            <w:shd w:val="clear" w:color="auto" w:fill="auto"/>
            <w:noWrap/>
            <w:vAlign w:val="center"/>
          </w:tcPr>
          <w:p w14:paraId="704193A0" w14:textId="1B62D598" w:rsidR="00E7402E" w:rsidRPr="00AA5872" w:rsidRDefault="00E7402E" w:rsidP="0013545F">
            <w:pPr>
              <w:spacing w:after="0" w:line="240" w:lineRule="auto"/>
              <w:jc w:val="center"/>
              <w:rPr>
                <w:rFonts w:eastAsia="Times New Roman" w:cs="Arial"/>
                <w:color w:val="000000"/>
                <w:sz w:val="18"/>
                <w:szCs w:val="18"/>
                <w:lang w:eastAsia="es-PE"/>
              </w:rPr>
            </w:pPr>
            <w:r w:rsidRPr="00AA5872">
              <w:rPr>
                <w:rFonts w:eastAsia="Times New Roman" w:cs="Arial"/>
                <w:color w:val="000000"/>
                <w:sz w:val="18"/>
                <w:szCs w:val="18"/>
                <w:lang w:eastAsia="es-PE"/>
              </w:rPr>
              <w:t>2020</w:t>
            </w:r>
          </w:p>
        </w:tc>
        <w:tc>
          <w:tcPr>
            <w:tcW w:w="559" w:type="dxa"/>
            <w:tcBorders>
              <w:top w:val="single" w:sz="4" w:space="0" w:color="auto"/>
              <w:left w:val="nil"/>
              <w:bottom w:val="single" w:sz="4" w:space="0" w:color="auto"/>
              <w:right w:val="single" w:sz="4" w:space="0" w:color="auto"/>
            </w:tcBorders>
            <w:shd w:val="clear" w:color="auto" w:fill="auto"/>
            <w:noWrap/>
            <w:vAlign w:val="center"/>
          </w:tcPr>
          <w:p w14:paraId="1EC95378" w14:textId="3524909A" w:rsidR="00E7402E" w:rsidRPr="00AA5872" w:rsidRDefault="00E7402E" w:rsidP="0013545F">
            <w:pPr>
              <w:spacing w:after="0" w:line="240" w:lineRule="auto"/>
              <w:jc w:val="center"/>
              <w:rPr>
                <w:rFonts w:eastAsia="Times New Roman" w:cs="Arial"/>
                <w:color w:val="000000"/>
                <w:sz w:val="18"/>
                <w:szCs w:val="18"/>
                <w:lang w:eastAsia="es-PE"/>
              </w:rPr>
            </w:pPr>
            <w:r w:rsidRPr="00AA5872">
              <w:rPr>
                <w:rFonts w:eastAsia="Times New Roman" w:cs="Arial"/>
                <w:color w:val="000000"/>
                <w:sz w:val="18"/>
                <w:szCs w:val="18"/>
                <w:lang w:eastAsia="es-PE"/>
              </w:rPr>
              <w:t>17.3</w:t>
            </w:r>
          </w:p>
        </w:tc>
        <w:tc>
          <w:tcPr>
            <w:tcW w:w="577" w:type="dxa"/>
            <w:tcBorders>
              <w:top w:val="single" w:sz="4" w:space="0" w:color="auto"/>
              <w:left w:val="nil"/>
              <w:bottom w:val="single" w:sz="4" w:space="0" w:color="auto"/>
              <w:right w:val="single" w:sz="4" w:space="0" w:color="auto"/>
            </w:tcBorders>
            <w:shd w:val="clear" w:color="auto" w:fill="auto"/>
            <w:noWrap/>
            <w:vAlign w:val="center"/>
          </w:tcPr>
          <w:p w14:paraId="2C93DD44" w14:textId="20DDBC96" w:rsidR="00E7402E" w:rsidRPr="00AA5872" w:rsidRDefault="00E7402E" w:rsidP="0013545F">
            <w:pPr>
              <w:spacing w:after="0" w:line="240" w:lineRule="auto"/>
              <w:jc w:val="center"/>
              <w:rPr>
                <w:rFonts w:eastAsia="Times New Roman" w:cs="Times New Roman"/>
                <w:sz w:val="18"/>
                <w:szCs w:val="18"/>
                <w:lang w:eastAsia="es-PE"/>
              </w:rPr>
            </w:pPr>
            <w:r w:rsidRPr="00AA5872">
              <w:rPr>
                <w:rFonts w:eastAsia="Times New Roman" w:cs="Times New Roman"/>
                <w:sz w:val="18"/>
                <w:szCs w:val="18"/>
                <w:lang w:eastAsia="es-PE"/>
              </w:rPr>
              <w:t>17.8</w:t>
            </w:r>
          </w:p>
        </w:tc>
        <w:tc>
          <w:tcPr>
            <w:tcW w:w="560" w:type="dxa"/>
            <w:tcBorders>
              <w:top w:val="single" w:sz="4" w:space="0" w:color="auto"/>
              <w:left w:val="nil"/>
              <w:bottom w:val="single" w:sz="4" w:space="0" w:color="auto"/>
              <w:right w:val="single" w:sz="4" w:space="0" w:color="auto"/>
            </w:tcBorders>
            <w:vAlign w:val="center"/>
          </w:tcPr>
          <w:p w14:paraId="3F9C35CC" w14:textId="51C60BF8" w:rsidR="00E7402E" w:rsidRPr="00AA5872" w:rsidRDefault="00E7402E" w:rsidP="0013545F">
            <w:pPr>
              <w:spacing w:after="0" w:line="240" w:lineRule="auto"/>
              <w:jc w:val="center"/>
              <w:rPr>
                <w:rFonts w:eastAsia="Times New Roman" w:cs="Times New Roman"/>
                <w:sz w:val="18"/>
                <w:szCs w:val="18"/>
                <w:lang w:eastAsia="es-PE"/>
              </w:rPr>
            </w:pPr>
            <w:r w:rsidRPr="00AA5872">
              <w:rPr>
                <w:rFonts w:eastAsia="Times New Roman" w:cs="Times New Roman"/>
                <w:sz w:val="18"/>
                <w:szCs w:val="18"/>
                <w:lang w:eastAsia="es-PE"/>
              </w:rPr>
              <w:t>17.6</w:t>
            </w:r>
          </w:p>
        </w:tc>
      </w:tr>
      <w:bookmarkEnd w:id="12"/>
    </w:tbl>
    <w:p w14:paraId="2F1F4BA8" w14:textId="77777777" w:rsidR="00A021B0" w:rsidRDefault="00A021B0" w:rsidP="00F3625D">
      <w:pPr>
        <w:spacing w:after="0"/>
        <w:jc w:val="both"/>
        <w:rPr>
          <w:rFonts w:eastAsia="Arial Narrow" w:cs="Arial Narrow"/>
          <w:sz w:val="24"/>
          <w:szCs w:val="24"/>
        </w:rPr>
      </w:pPr>
    </w:p>
    <w:p w14:paraId="50AC2733" w14:textId="3E00A310" w:rsidR="00E7402E" w:rsidRDefault="00E7402E" w:rsidP="00E7402E">
      <w:pPr>
        <w:spacing w:after="0" w:line="360" w:lineRule="auto"/>
        <w:jc w:val="both"/>
        <w:rPr>
          <w:rFonts w:eastAsia="Arial Narrow" w:cs="Arial Narrow"/>
          <w:sz w:val="24"/>
          <w:szCs w:val="24"/>
        </w:rPr>
      </w:pPr>
      <w:r w:rsidRPr="00E7402E">
        <w:rPr>
          <w:rFonts w:eastAsia="Arial Narrow" w:cs="Arial Narrow"/>
          <w:sz w:val="24"/>
          <w:szCs w:val="24"/>
        </w:rPr>
        <w:lastRenderedPageBreak/>
        <w:t>A nivel nacional,</w:t>
      </w:r>
      <w:r>
        <w:rPr>
          <w:rFonts w:eastAsia="Arial Narrow" w:cs="Arial Narrow"/>
          <w:b/>
          <w:bCs/>
          <w:sz w:val="24"/>
          <w:szCs w:val="24"/>
        </w:rPr>
        <w:t xml:space="preserve"> n</w:t>
      </w:r>
      <w:r w:rsidRPr="00D2088A">
        <w:rPr>
          <w:rFonts w:eastAsia="Arial Narrow" w:cs="Arial Narrow"/>
          <w:b/>
          <w:bCs/>
          <w:sz w:val="24"/>
          <w:szCs w:val="24"/>
        </w:rPr>
        <w:t xml:space="preserve">o se </w:t>
      </w:r>
      <w:r w:rsidR="006C249F">
        <w:rPr>
          <w:rFonts w:eastAsia="Arial Narrow" w:cs="Arial Narrow"/>
          <w:b/>
          <w:bCs/>
          <w:sz w:val="24"/>
          <w:szCs w:val="24"/>
        </w:rPr>
        <w:t>lograron</w:t>
      </w:r>
      <w:r w:rsidRPr="00D2088A">
        <w:rPr>
          <w:rFonts w:eastAsia="Arial Narrow" w:cs="Arial Narrow"/>
          <w:b/>
          <w:bCs/>
          <w:sz w:val="24"/>
          <w:szCs w:val="24"/>
        </w:rPr>
        <w:t xml:space="preserve"> superar la</w:t>
      </w:r>
      <w:r w:rsidR="006C249F">
        <w:rPr>
          <w:rFonts w:eastAsia="Arial Narrow" w:cs="Arial Narrow"/>
          <w:b/>
          <w:bCs/>
          <w:sz w:val="24"/>
          <w:szCs w:val="24"/>
        </w:rPr>
        <w:t>s</w:t>
      </w:r>
      <w:r w:rsidRPr="00D2088A">
        <w:rPr>
          <w:rFonts w:eastAsia="Arial Narrow" w:cs="Arial Narrow"/>
          <w:b/>
          <w:bCs/>
          <w:sz w:val="24"/>
          <w:szCs w:val="24"/>
        </w:rPr>
        <w:t xml:space="preserve"> meta</w:t>
      </w:r>
      <w:r w:rsidR="006C249F">
        <w:rPr>
          <w:rFonts w:eastAsia="Arial Narrow" w:cs="Arial Narrow"/>
          <w:b/>
          <w:bCs/>
          <w:sz w:val="24"/>
          <w:szCs w:val="24"/>
        </w:rPr>
        <w:t>s</w:t>
      </w:r>
      <w:r w:rsidRPr="00D2088A">
        <w:rPr>
          <w:rFonts w:eastAsia="Arial Narrow" w:cs="Arial Narrow"/>
          <w:b/>
          <w:bCs/>
          <w:sz w:val="24"/>
          <w:szCs w:val="24"/>
        </w:rPr>
        <w:t xml:space="preserve"> para el 2021 en </w:t>
      </w:r>
      <w:r>
        <w:rPr>
          <w:rFonts w:eastAsia="Arial Narrow" w:cs="Arial Narrow"/>
          <w:b/>
          <w:bCs/>
          <w:sz w:val="24"/>
          <w:szCs w:val="24"/>
        </w:rPr>
        <w:t xml:space="preserve">sus 2 </w:t>
      </w:r>
      <w:r w:rsidRPr="00D2088A">
        <w:rPr>
          <w:rFonts w:eastAsia="Arial Narrow" w:cs="Arial Narrow"/>
          <w:b/>
          <w:bCs/>
          <w:sz w:val="24"/>
          <w:szCs w:val="24"/>
        </w:rPr>
        <w:t>indicadores</w:t>
      </w:r>
      <w:r>
        <w:rPr>
          <w:rFonts w:eastAsia="Arial Narrow" w:cs="Arial Narrow"/>
          <w:sz w:val="24"/>
          <w:szCs w:val="24"/>
        </w:rPr>
        <w:t xml:space="preserve"> debido a que, en el primer caso</w:t>
      </w:r>
      <w:r w:rsidR="00685E41">
        <w:rPr>
          <w:rFonts w:eastAsia="Arial Narrow" w:cs="Arial Narrow"/>
          <w:sz w:val="24"/>
          <w:szCs w:val="24"/>
        </w:rPr>
        <w:t>, el porcentaje de personas afectadas por hechos de violencia que acudieron a</w:t>
      </w:r>
      <w:r w:rsidR="006C249F">
        <w:rPr>
          <w:rFonts w:eastAsia="Arial Narrow" w:cs="Arial Narrow"/>
          <w:sz w:val="24"/>
          <w:szCs w:val="24"/>
        </w:rPr>
        <w:t xml:space="preserve"> un </w:t>
      </w:r>
      <w:r w:rsidR="00685E41">
        <w:rPr>
          <w:rFonts w:eastAsia="Arial Narrow" w:cs="Arial Narrow"/>
          <w:sz w:val="24"/>
          <w:szCs w:val="24"/>
        </w:rPr>
        <w:t>C</w:t>
      </w:r>
      <w:r w:rsidR="006C249F">
        <w:rPr>
          <w:rFonts w:eastAsia="Arial Narrow" w:cs="Arial Narrow"/>
          <w:sz w:val="24"/>
          <w:szCs w:val="24"/>
        </w:rPr>
        <w:t xml:space="preserve">entro de Emergencia </w:t>
      </w:r>
      <w:r w:rsidR="00685E41">
        <w:rPr>
          <w:rFonts w:eastAsia="Arial Narrow" w:cs="Arial Narrow"/>
          <w:sz w:val="24"/>
          <w:szCs w:val="24"/>
        </w:rPr>
        <w:t>M</w:t>
      </w:r>
      <w:r w:rsidR="006C249F">
        <w:rPr>
          <w:rFonts w:eastAsia="Arial Narrow" w:cs="Arial Narrow"/>
          <w:sz w:val="24"/>
          <w:szCs w:val="24"/>
        </w:rPr>
        <w:t>ujer (CEM)</w:t>
      </w:r>
      <w:r w:rsidR="00685E41">
        <w:rPr>
          <w:rFonts w:eastAsia="Arial Narrow" w:cs="Arial Narrow"/>
          <w:sz w:val="24"/>
          <w:szCs w:val="24"/>
        </w:rPr>
        <w:t xml:space="preserve"> y recibieron una atención integral </w:t>
      </w:r>
      <w:r>
        <w:rPr>
          <w:rFonts w:eastAsia="Arial Narrow" w:cs="Arial Narrow"/>
          <w:sz w:val="24"/>
          <w:szCs w:val="24"/>
        </w:rPr>
        <w:t xml:space="preserve">fue de </w:t>
      </w:r>
      <w:r w:rsidR="00685E41">
        <w:rPr>
          <w:rFonts w:eastAsia="Arial Narrow" w:cs="Arial Narrow"/>
          <w:sz w:val="24"/>
          <w:szCs w:val="24"/>
        </w:rPr>
        <w:t>46</w:t>
      </w:r>
      <w:r>
        <w:rPr>
          <w:rFonts w:eastAsia="Arial Narrow" w:cs="Arial Narrow"/>
          <w:sz w:val="24"/>
          <w:szCs w:val="24"/>
        </w:rPr>
        <w:t>.</w:t>
      </w:r>
      <w:r w:rsidR="00685E41">
        <w:rPr>
          <w:rFonts w:eastAsia="Arial Narrow" w:cs="Arial Narrow"/>
          <w:sz w:val="24"/>
          <w:szCs w:val="24"/>
        </w:rPr>
        <w:t>4</w:t>
      </w:r>
      <w:r>
        <w:rPr>
          <w:rFonts w:eastAsia="Arial Narrow" w:cs="Arial Narrow"/>
          <w:sz w:val="24"/>
          <w:szCs w:val="24"/>
        </w:rPr>
        <w:t xml:space="preserve">%. Esto representa un avance del </w:t>
      </w:r>
      <w:r w:rsidR="00685E41">
        <w:rPr>
          <w:rFonts w:eastAsia="Arial Narrow" w:cs="Arial Narrow"/>
          <w:sz w:val="24"/>
          <w:szCs w:val="24"/>
        </w:rPr>
        <w:t>91</w:t>
      </w:r>
      <w:r>
        <w:rPr>
          <w:rFonts w:eastAsia="Arial Narrow" w:cs="Arial Narrow"/>
          <w:sz w:val="24"/>
          <w:szCs w:val="24"/>
        </w:rPr>
        <w:t>.</w:t>
      </w:r>
      <w:r w:rsidR="00685E41">
        <w:rPr>
          <w:rFonts w:eastAsia="Arial Narrow" w:cs="Arial Narrow"/>
          <w:sz w:val="24"/>
          <w:szCs w:val="24"/>
        </w:rPr>
        <w:t>0</w:t>
      </w:r>
      <w:r>
        <w:rPr>
          <w:rFonts w:eastAsia="Arial Narrow" w:cs="Arial Narrow"/>
          <w:sz w:val="24"/>
          <w:szCs w:val="24"/>
        </w:rPr>
        <w:t xml:space="preserve">% con respecto a la meta programada para el año 2021: </w:t>
      </w:r>
      <w:r w:rsidR="00685E41">
        <w:rPr>
          <w:rFonts w:eastAsia="Arial Narrow" w:cs="Arial Narrow"/>
          <w:sz w:val="24"/>
          <w:szCs w:val="24"/>
        </w:rPr>
        <w:t>51</w:t>
      </w:r>
      <w:r>
        <w:rPr>
          <w:rFonts w:eastAsia="Arial Narrow" w:cs="Arial Narrow"/>
          <w:sz w:val="24"/>
          <w:szCs w:val="24"/>
        </w:rPr>
        <w:t>.</w:t>
      </w:r>
      <w:r w:rsidR="00685E41">
        <w:rPr>
          <w:rFonts w:eastAsia="Arial Narrow" w:cs="Arial Narrow"/>
          <w:sz w:val="24"/>
          <w:szCs w:val="24"/>
        </w:rPr>
        <w:t>0</w:t>
      </w:r>
      <w:r>
        <w:rPr>
          <w:rFonts w:eastAsia="Arial Narrow" w:cs="Arial Narrow"/>
          <w:sz w:val="24"/>
          <w:szCs w:val="24"/>
        </w:rPr>
        <w:t xml:space="preserve">% (debajo en </w:t>
      </w:r>
      <w:r w:rsidR="00F5672B">
        <w:rPr>
          <w:rFonts w:eastAsia="Arial Narrow" w:cs="Arial Narrow"/>
          <w:sz w:val="24"/>
          <w:szCs w:val="24"/>
        </w:rPr>
        <w:t>4.6</w:t>
      </w:r>
      <w:r>
        <w:rPr>
          <w:rFonts w:eastAsia="Arial Narrow" w:cs="Arial Narrow"/>
          <w:sz w:val="24"/>
          <w:szCs w:val="24"/>
        </w:rPr>
        <w:t xml:space="preserve"> pp). </w:t>
      </w:r>
      <w:r w:rsidR="00AA70A5">
        <w:rPr>
          <w:rFonts w:eastAsia="Arial Narrow" w:cs="Arial Narrow"/>
          <w:sz w:val="24"/>
          <w:szCs w:val="24"/>
        </w:rPr>
        <w:t xml:space="preserve"> </w:t>
      </w:r>
    </w:p>
    <w:p w14:paraId="69D63015" w14:textId="77777777" w:rsidR="00E7402E" w:rsidRPr="00A836A5" w:rsidRDefault="00E7402E" w:rsidP="00E7402E">
      <w:pPr>
        <w:spacing w:line="360" w:lineRule="auto"/>
        <w:jc w:val="both"/>
        <w:rPr>
          <w:rFonts w:cstheme="minorHAnsi"/>
          <w:i/>
          <w:iCs/>
          <w:sz w:val="24"/>
          <w:szCs w:val="24"/>
          <w:u w:val="single"/>
        </w:rPr>
      </w:pPr>
      <w:r w:rsidRPr="00A836A5">
        <w:rPr>
          <w:rFonts w:eastAsia="Arial Narrow" w:cs="Arial Narrow"/>
          <w:i/>
          <w:iCs/>
          <w:sz w:val="24"/>
          <w:szCs w:val="24"/>
          <w:u w:val="single"/>
        </w:rPr>
        <w:t>Acciones que deben ser adoptadas a fin de cumplir dichos resultados</w:t>
      </w:r>
      <w:r>
        <w:rPr>
          <w:rFonts w:eastAsia="Arial Narrow" w:cs="Arial Narrow"/>
          <w:i/>
          <w:iCs/>
          <w:sz w:val="24"/>
          <w:szCs w:val="24"/>
          <w:u w:val="single"/>
        </w:rPr>
        <w:t>:</w:t>
      </w:r>
    </w:p>
    <w:p w14:paraId="09AA45E2" w14:textId="0CEAA466" w:rsidR="00E7402E" w:rsidRPr="00E7402E" w:rsidRDefault="00E7402E" w:rsidP="003641E9">
      <w:pPr>
        <w:pStyle w:val="Prrafodelista"/>
        <w:numPr>
          <w:ilvl w:val="0"/>
          <w:numId w:val="4"/>
        </w:numPr>
        <w:spacing w:after="0" w:line="360" w:lineRule="auto"/>
        <w:jc w:val="both"/>
        <w:rPr>
          <w:rFonts w:eastAsia="Arial Narrow" w:cs="Arial Narrow"/>
          <w:sz w:val="24"/>
          <w:szCs w:val="24"/>
        </w:rPr>
      </w:pPr>
      <w:r w:rsidRPr="00E7402E">
        <w:rPr>
          <w:rFonts w:eastAsia="Arial Narrow" w:cs="Arial Narrow"/>
          <w:sz w:val="24"/>
          <w:szCs w:val="24"/>
        </w:rPr>
        <w:t xml:space="preserve">Para el año 2022 se contará con un Plan de Supervisión y Asistencia Técnica cuyo objetivo es contribuir a la mejora de la prestación del servicio de atención de los </w:t>
      </w:r>
      <w:r w:rsidR="006C249F">
        <w:rPr>
          <w:rFonts w:eastAsia="Arial Narrow" w:cs="Arial Narrow"/>
          <w:sz w:val="24"/>
          <w:szCs w:val="24"/>
        </w:rPr>
        <w:t>CEM</w:t>
      </w:r>
      <w:r w:rsidRPr="00E7402E">
        <w:rPr>
          <w:rFonts w:eastAsia="Arial Narrow" w:cs="Arial Narrow"/>
          <w:sz w:val="24"/>
          <w:szCs w:val="24"/>
        </w:rPr>
        <w:t xml:space="preserve"> a través de la supervisión del cumplimiento de la normativa vigente y documentos internos del Programa Nacional para la Prevención y Erradicación de la Violencia contra las Mujeres e Integrantes del Grupo Familiar – AURORA, en la atención al público usuario del servicio, así como el otorgamiento de la asistencia técnica respectiva.</w:t>
      </w:r>
    </w:p>
    <w:p w14:paraId="77689FB3" w14:textId="78F1473F" w:rsidR="00E7402E" w:rsidRPr="00E7402E" w:rsidRDefault="00E7402E" w:rsidP="003641E9">
      <w:pPr>
        <w:pStyle w:val="Prrafodelista"/>
        <w:numPr>
          <w:ilvl w:val="0"/>
          <w:numId w:val="4"/>
        </w:numPr>
        <w:spacing w:after="0" w:line="360" w:lineRule="auto"/>
        <w:jc w:val="both"/>
        <w:rPr>
          <w:rFonts w:eastAsia="Arial Narrow" w:cs="Arial Narrow"/>
          <w:sz w:val="24"/>
          <w:szCs w:val="24"/>
        </w:rPr>
      </w:pPr>
      <w:r w:rsidRPr="00E7402E">
        <w:rPr>
          <w:rFonts w:eastAsia="Arial Narrow" w:cs="Arial Narrow"/>
          <w:sz w:val="24"/>
          <w:szCs w:val="24"/>
        </w:rPr>
        <w:t>En el marco de dicho Plan se llevarán a cabo 108 supervisiones y asistencias técnicas a nivel nacional, de las cuales 37 serán de tipo presencial y 71 de tipo virtual. Asimismo, el Equipo Técnico del CEM realizar de manera permanente asistencias técnicas telemáticas a demanda, y/o programadas suscribiendo un acta como medio de prueba.</w:t>
      </w:r>
    </w:p>
    <w:p w14:paraId="6FA6A4A8" w14:textId="77777777" w:rsidR="006C249F" w:rsidRDefault="006C249F" w:rsidP="006C249F">
      <w:pPr>
        <w:spacing w:after="0" w:line="360" w:lineRule="auto"/>
        <w:jc w:val="both"/>
        <w:rPr>
          <w:rFonts w:eastAsia="Arial Narrow" w:cs="Arial Narrow"/>
          <w:sz w:val="24"/>
          <w:szCs w:val="24"/>
        </w:rPr>
      </w:pPr>
    </w:p>
    <w:p w14:paraId="03C37D82" w14:textId="2A5A922D" w:rsidR="00E7402E" w:rsidRDefault="00E7402E" w:rsidP="00E7402E">
      <w:pPr>
        <w:spacing w:line="360" w:lineRule="auto"/>
        <w:jc w:val="both"/>
        <w:rPr>
          <w:rFonts w:eastAsia="Arial Narrow" w:cs="Arial Narrow"/>
          <w:sz w:val="24"/>
          <w:szCs w:val="24"/>
        </w:rPr>
      </w:pPr>
      <w:r>
        <w:rPr>
          <w:rFonts w:eastAsia="Arial Narrow" w:cs="Arial Narrow"/>
          <w:sz w:val="24"/>
          <w:szCs w:val="24"/>
        </w:rPr>
        <w:t xml:space="preserve">Mientras que, </w:t>
      </w:r>
      <w:r w:rsidR="00F5672B">
        <w:rPr>
          <w:rFonts w:eastAsia="Arial Narrow" w:cs="Arial Narrow"/>
          <w:sz w:val="24"/>
          <w:szCs w:val="24"/>
        </w:rPr>
        <w:t xml:space="preserve">en el segundo </w:t>
      </w:r>
      <w:r w:rsidR="004F7ED6">
        <w:rPr>
          <w:rFonts w:eastAsia="Arial Narrow" w:cs="Arial Narrow"/>
          <w:sz w:val="24"/>
          <w:szCs w:val="24"/>
        </w:rPr>
        <w:t>indicador</w:t>
      </w:r>
      <w:r w:rsidR="00F5672B">
        <w:rPr>
          <w:rFonts w:eastAsia="Arial Narrow" w:cs="Arial Narrow"/>
          <w:sz w:val="24"/>
          <w:szCs w:val="24"/>
        </w:rPr>
        <w:t xml:space="preserve">, </w:t>
      </w:r>
      <w:r>
        <w:rPr>
          <w:rFonts w:eastAsia="Arial Narrow" w:cs="Arial Narrow"/>
          <w:sz w:val="24"/>
          <w:szCs w:val="24"/>
        </w:rPr>
        <w:t xml:space="preserve">el </w:t>
      </w:r>
      <w:r w:rsidR="00F5672B">
        <w:rPr>
          <w:rFonts w:eastAsia="Arial Narrow" w:cs="Arial Narrow"/>
          <w:sz w:val="24"/>
          <w:szCs w:val="24"/>
        </w:rPr>
        <w:t>p</w:t>
      </w:r>
      <w:r w:rsidRPr="00D2088A">
        <w:rPr>
          <w:rFonts w:eastAsia="Arial Narrow" w:cs="Arial Narrow"/>
          <w:sz w:val="24"/>
          <w:szCs w:val="24"/>
        </w:rPr>
        <w:t xml:space="preserve">orcentaje de </w:t>
      </w:r>
      <w:r w:rsidR="00F5672B">
        <w:rPr>
          <w:rFonts w:eastAsia="Arial Narrow" w:cs="Arial Narrow"/>
          <w:sz w:val="24"/>
          <w:szCs w:val="24"/>
        </w:rPr>
        <w:t xml:space="preserve">distritos del país que cuentan con un CEM fue de </w:t>
      </w:r>
      <w:r>
        <w:rPr>
          <w:rFonts w:eastAsia="Arial Narrow" w:cs="Arial Narrow"/>
          <w:sz w:val="24"/>
          <w:szCs w:val="24"/>
        </w:rPr>
        <w:t>1</w:t>
      </w:r>
      <w:r w:rsidR="00F5672B">
        <w:rPr>
          <w:rFonts w:eastAsia="Arial Narrow" w:cs="Arial Narrow"/>
          <w:sz w:val="24"/>
          <w:szCs w:val="24"/>
        </w:rPr>
        <w:t>7</w:t>
      </w:r>
      <w:r>
        <w:rPr>
          <w:rFonts w:eastAsia="Arial Narrow" w:cs="Arial Narrow"/>
          <w:sz w:val="24"/>
          <w:szCs w:val="24"/>
        </w:rPr>
        <w:t>.</w:t>
      </w:r>
      <w:r w:rsidR="00F5672B">
        <w:rPr>
          <w:rFonts w:eastAsia="Arial Narrow" w:cs="Arial Narrow"/>
          <w:sz w:val="24"/>
          <w:szCs w:val="24"/>
        </w:rPr>
        <w:t>6</w:t>
      </w:r>
      <w:r>
        <w:rPr>
          <w:rFonts w:eastAsia="Arial Narrow" w:cs="Arial Narrow"/>
          <w:sz w:val="24"/>
          <w:szCs w:val="24"/>
        </w:rPr>
        <w:t xml:space="preserve">%. Esto representa un avance del </w:t>
      </w:r>
      <w:r w:rsidR="00F5672B">
        <w:rPr>
          <w:rFonts w:eastAsia="Arial Narrow" w:cs="Arial Narrow"/>
          <w:sz w:val="24"/>
          <w:szCs w:val="24"/>
        </w:rPr>
        <w:t>52.0</w:t>
      </w:r>
      <w:r>
        <w:rPr>
          <w:rFonts w:eastAsia="Arial Narrow" w:cs="Arial Narrow"/>
          <w:sz w:val="24"/>
          <w:szCs w:val="24"/>
        </w:rPr>
        <w:t>% con respecto a la meta programada para el año 2021: 1</w:t>
      </w:r>
      <w:r w:rsidR="00F5672B">
        <w:rPr>
          <w:rFonts w:eastAsia="Arial Narrow" w:cs="Arial Narrow"/>
          <w:sz w:val="24"/>
          <w:szCs w:val="24"/>
        </w:rPr>
        <w:t>7</w:t>
      </w:r>
      <w:r>
        <w:rPr>
          <w:rFonts w:eastAsia="Arial Narrow" w:cs="Arial Narrow"/>
          <w:sz w:val="24"/>
          <w:szCs w:val="24"/>
        </w:rPr>
        <w:t>.</w:t>
      </w:r>
      <w:r w:rsidR="00F5672B">
        <w:rPr>
          <w:rFonts w:eastAsia="Arial Narrow" w:cs="Arial Narrow"/>
          <w:sz w:val="24"/>
          <w:szCs w:val="24"/>
        </w:rPr>
        <w:t>8</w:t>
      </w:r>
      <w:r>
        <w:rPr>
          <w:rFonts w:eastAsia="Arial Narrow" w:cs="Arial Narrow"/>
          <w:sz w:val="24"/>
          <w:szCs w:val="24"/>
        </w:rPr>
        <w:t xml:space="preserve">% (debajo en </w:t>
      </w:r>
      <w:r w:rsidR="00F5672B">
        <w:rPr>
          <w:rFonts w:eastAsia="Arial Narrow" w:cs="Arial Narrow"/>
          <w:sz w:val="24"/>
          <w:szCs w:val="24"/>
        </w:rPr>
        <w:t>0</w:t>
      </w:r>
      <w:r>
        <w:rPr>
          <w:rFonts w:eastAsia="Arial Narrow" w:cs="Arial Narrow"/>
          <w:sz w:val="24"/>
          <w:szCs w:val="24"/>
        </w:rPr>
        <w:t>.</w:t>
      </w:r>
      <w:r w:rsidR="00F5672B">
        <w:rPr>
          <w:rFonts w:eastAsia="Arial Narrow" w:cs="Arial Narrow"/>
          <w:sz w:val="24"/>
          <w:szCs w:val="24"/>
        </w:rPr>
        <w:t>2</w:t>
      </w:r>
      <w:r>
        <w:rPr>
          <w:rFonts w:eastAsia="Arial Narrow" w:cs="Arial Narrow"/>
          <w:sz w:val="24"/>
          <w:szCs w:val="24"/>
        </w:rPr>
        <w:t xml:space="preserve"> pp). No obstante, se superó la</w:t>
      </w:r>
      <w:r w:rsidRPr="00FD3718">
        <w:rPr>
          <w:rFonts w:eastAsia="Arial Narrow" w:cs="Arial Narrow"/>
          <w:sz w:val="24"/>
          <w:szCs w:val="24"/>
        </w:rPr>
        <w:t xml:space="preserve"> línea de base</w:t>
      </w:r>
      <w:r>
        <w:rPr>
          <w:rFonts w:eastAsia="Arial Narrow" w:cs="Arial Narrow"/>
          <w:sz w:val="24"/>
          <w:szCs w:val="24"/>
        </w:rPr>
        <w:t xml:space="preserve"> establecida para el 2020 en 0.</w:t>
      </w:r>
      <w:r w:rsidR="00915836">
        <w:rPr>
          <w:rFonts w:eastAsia="Arial Narrow" w:cs="Arial Narrow"/>
          <w:sz w:val="24"/>
          <w:szCs w:val="24"/>
        </w:rPr>
        <w:t>3</w:t>
      </w:r>
      <w:r>
        <w:rPr>
          <w:rFonts w:eastAsia="Arial Narrow" w:cs="Arial Narrow"/>
          <w:sz w:val="24"/>
          <w:szCs w:val="24"/>
        </w:rPr>
        <w:t xml:space="preserve"> pp, la cual es de </w:t>
      </w:r>
      <w:r w:rsidR="00915836">
        <w:rPr>
          <w:rFonts w:eastAsia="Arial Narrow" w:cs="Arial Narrow"/>
          <w:sz w:val="24"/>
          <w:szCs w:val="24"/>
        </w:rPr>
        <w:t>17.3</w:t>
      </w:r>
      <w:r>
        <w:rPr>
          <w:rFonts w:eastAsia="Arial Narrow" w:cs="Arial Narrow"/>
          <w:sz w:val="24"/>
          <w:szCs w:val="24"/>
        </w:rPr>
        <w:t>%.</w:t>
      </w:r>
    </w:p>
    <w:p w14:paraId="0A44DD75" w14:textId="77777777" w:rsidR="00915836" w:rsidRPr="00A836A5" w:rsidRDefault="00915836" w:rsidP="00915836">
      <w:pPr>
        <w:spacing w:line="360" w:lineRule="auto"/>
        <w:jc w:val="both"/>
        <w:rPr>
          <w:rFonts w:cstheme="minorHAnsi"/>
          <w:i/>
          <w:iCs/>
          <w:sz w:val="24"/>
          <w:szCs w:val="24"/>
          <w:u w:val="single"/>
        </w:rPr>
      </w:pPr>
      <w:r w:rsidRPr="00A836A5">
        <w:rPr>
          <w:rFonts w:eastAsia="Arial Narrow" w:cs="Arial Narrow"/>
          <w:i/>
          <w:iCs/>
          <w:sz w:val="24"/>
          <w:szCs w:val="24"/>
          <w:u w:val="single"/>
        </w:rPr>
        <w:t>Acciones que deben ser adoptadas a fin de cumplir dichos resultados</w:t>
      </w:r>
      <w:r>
        <w:rPr>
          <w:rFonts w:eastAsia="Arial Narrow" w:cs="Arial Narrow"/>
          <w:i/>
          <w:iCs/>
          <w:sz w:val="24"/>
          <w:szCs w:val="24"/>
          <w:u w:val="single"/>
        </w:rPr>
        <w:t>:</w:t>
      </w:r>
    </w:p>
    <w:p w14:paraId="0F88B2ED" w14:textId="7A5D0617" w:rsidR="00915836" w:rsidRPr="00AA70A5" w:rsidRDefault="00915836" w:rsidP="00AA70A5">
      <w:pPr>
        <w:pStyle w:val="Prrafodelista"/>
        <w:numPr>
          <w:ilvl w:val="0"/>
          <w:numId w:val="5"/>
        </w:numPr>
        <w:spacing w:line="360" w:lineRule="auto"/>
        <w:jc w:val="both"/>
        <w:rPr>
          <w:rFonts w:eastAsia="Arial Narrow" w:cs="Arial Narrow"/>
          <w:sz w:val="24"/>
          <w:szCs w:val="24"/>
        </w:rPr>
      </w:pPr>
      <w:r w:rsidRPr="00AA70A5">
        <w:rPr>
          <w:rFonts w:eastAsia="Arial Narrow" w:cs="Arial Narrow"/>
          <w:sz w:val="24"/>
          <w:szCs w:val="24"/>
        </w:rPr>
        <w:t xml:space="preserve">Previo al vencimiento del Convenio suscrito entre el MIMP y el MININTER para la implementación de nuevos </w:t>
      </w:r>
      <w:r w:rsidR="006C249F" w:rsidRPr="00AA70A5">
        <w:rPr>
          <w:rFonts w:eastAsia="Arial Narrow" w:cs="Arial Narrow"/>
          <w:sz w:val="24"/>
          <w:szCs w:val="24"/>
        </w:rPr>
        <w:t>CEM</w:t>
      </w:r>
      <w:r w:rsidRPr="00AA70A5">
        <w:rPr>
          <w:rFonts w:eastAsia="Arial Narrow" w:cs="Arial Narrow"/>
          <w:sz w:val="24"/>
          <w:szCs w:val="24"/>
        </w:rPr>
        <w:t xml:space="preserve"> en comisaría</w:t>
      </w:r>
      <w:r w:rsidR="006C249F" w:rsidRPr="00AA70A5">
        <w:rPr>
          <w:rFonts w:eastAsia="Arial Narrow" w:cs="Arial Narrow"/>
          <w:sz w:val="24"/>
          <w:szCs w:val="24"/>
        </w:rPr>
        <w:t>s</w:t>
      </w:r>
      <w:r w:rsidRPr="00AA70A5">
        <w:rPr>
          <w:rFonts w:eastAsia="Arial Narrow" w:cs="Arial Narrow"/>
          <w:sz w:val="24"/>
          <w:szCs w:val="24"/>
        </w:rPr>
        <w:t>, desde el Programa Nacional Aurora y, particularmente, la Unidad de Articulación de Servicios de Prevención, Atención y Protección (UAS) se iniciar</w:t>
      </w:r>
      <w:r w:rsidR="00AA70A5" w:rsidRPr="00AA70A5">
        <w:rPr>
          <w:rFonts w:eastAsia="Arial Narrow" w:cs="Arial Narrow"/>
          <w:sz w:val="24"/>
          <w:szCs w:val="24"/>
        </w:rPr>
        <w:t>á</w:t>
      </w:r>
      <w:r w:rsidRPr="00AA70A5">
        <w:rPr>
          <w:rFonts w:eastAsia="Arial Narrow" w:cs="Arial Narrow"/>
          <w:sz w:val="24"/>
          <w:szCs w:val="24"/>
        </w:rPr>
        <w:t xml:space="preserve"> e </w:t>
      </w:r>
      <w:r w:rsidR="00AA70A5" w:rsidRPr="00AA70A5">
        <w:rPr>
          <w:rFonts w:eastAsia="Arial Narrow" w:cs="Arial Narrow"/>
          <w:sz w:val="24"/>
          <w:szCs w:val="24"/>
        </w:rPr>
        <w:t xml:space="preserve">impulsarán </w:t>
      </w:r>
      <w:r w:rsidRPr="00AA70A5">
        <w:rPr>
          <w:rFonts w:eastAsia="Arial Narrow" w:cs="Arial Narrow"/>
          <w:sz w:val="24"/>
          <w:szCs w:val="24"/>
        </w:rPr>
        <w:t>las gestiones correspondientes para la suscripción del nuevo convenio, a las cuáles se viene haciendo el seguimiento</w:t>
      </w:r>
      <w:r w:rsidR="00AA70A5" w:rsidRPr="00AA70A5">
        <w:rPr>
          <w:rFonts w:eastAsia="Arial Narrow" w:cs="Arial Narrow"/>
          <w:sz w:val="24"/>
          <w:szCs w:val="24"/>
        </w:rPr>
        <w:t xml:space="preserve"> en el año 2021</w:t>
      </w:r>
      <w:r w:rsidRPr="00AA70A5">
        <w:rPr>
          <w:rFonts w:eastAsia="Arial Narrow" w:cs="Arial Narrow"/>
          <w:sz w:val="24"/>
          <w:szCs w:val="24"/>
        </w:rPr>
        <w:t>.</w:t>
      </w:r>
    </w:p>
    <w:tbl>
      <w:tblPr>
        <w:tblW w:w="8527" w:type="dxa"/>
        <w:tblInd w:w="-5" w:type="dxa"/>
        <w:tblCellMar>
          <w:left w:w="70" w:type="dxa"/>
          <w:right w:w="70" w:type="dxa"/>
        </w:tblCellMar>
        <w:tblLook w:val="04A0" w:firstRow="1" w:lastRow="0" w:firstColumn="1" w:lastColumn="0" w:noHBand="0" w:noVBand="1"/>
      </w:tblPr>
      <w:tblGrid>
        <w:gridCol w:w="993"/>
        <w:gridCol w:w="2693"/>
        <w:gridCol w:w="2268"/>
        <w:gridCol w:w="851"/>
        <w:gridCol w:w="567"/>
        <w:gridCol w:w="586"/>
        <w:gridCol w:w="569"/>
      </w:tblGrid>
      <w:tr w:rsidR="00915836" w:rsidRPr="000A7701" w14:paraId="57379C3E" w14:textId="77777777" w:rsidTr="0013545F">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0579D3C2" w14:textId="77777777" w:rsidR="00915836" w:rsidRPr="000A7701" w:rsidRDefault="00915836" w:rsidP="0013545F">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lastRenderedPageBreak/>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2DBD6E27" w14:textId="77777777" w:rsidR="00915836" w:rsidRPr="000A7701" w:rsidRDefault="00915836" w:rsidP="0013545F">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915836" w:rsidRPr="000A7701" w14:paraId="115DE3CF" w14:textId="77777777" w:rsidTr="0013545F">
        <w:trPr>
          <w:trHeight w:val="35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71DAB5" w14:textId="77777777" w:rsidR="00915836" w:rsidRPr="000A7701" w:rsidRDefault="00915836" w:rsidP="0013545F">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OP.01</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DFFF9D" w14:textId="77777777" w:rsidR="00915836" w:rsidRPr="000A7701" w:rsidRDefault="00915836" w:rsidP="0013545F">
            <w:pPr>
              <w:spacing w:after="0" w:line="240" w:lineRule="auto"/>
              <w:jc w:val="both"/>
              <w:rPr>
                <w:rFonts w:eastAsia="Times New Roman" w:cs="Times New Roman"/>
                <w:color w:val="000000"/>
                <w:sz w:val="18"/>
                <w:szCs w:val="18"/>
                <w:lang w:eastAsia="es-PE"/>
              </w:rPr>
            </w:pPr>
            <w:r w:rsidRPr="007F5A0C">
              <w:rPr>
                <w:rFonts w:eastAsia="Times New Roman" w:cs="Times New Roman"/>
                <w:color w:val="000000"/>
                <w:sz w:val="18"/>
                <w:szCs w:val="18"/>
                <w:lang w:eastAsia="es-PE"/>
              </w:rPr>
              <w:t>Reducir la violencia de género hacia las mujeres</w:t>
            </w:r>
            <w:r w:rsidRPr="00436B2F">
              <w:rPr>
                <w:rFonts w:eastAsia="Times New Roman" w:cs="Times New Roman"/>
                <w:color w:val="000000"/>
                <w:sz w:val="18"/>
                <w:szCs w:val="18"/>
                <w:lang w:eastAsia="es-PE"/>
              </w:rPr>
              <w:t>.</w:t>
            </w:r>
          </w:p>
        </w:tc>
      </w:tr>
      <w:tr w:rsidR="00915836" w:rsidRPr="000A7701" w14:paraId="4E143831" w14:textId="77777777" w:rsidTr="0013545F">
        <w:trPr>
          <w:trHeight w:val="24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F93166" w14:textId="77777777" w:rsidR="00915836" w:rsidRPr="000A7701" w:rsidRDefault="00915836" w:rsidP="0013545F">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L.01.01</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E8EE8B" w14:textId="77777777" w:rsidR="00915836" w:rsidRPr="000A7701" w:rsidRDefault="00915836" w:rsidP="0013545F">
            <w:pPr>
              <w:spacing w:after="0" w:line="240" w:lineRule="auto"/>
              <w:jc w:val="both"/>
              <w:rPr>
                <w:rFonts w:eastAsia="Times New Roman" w:cs="Times New Roman"/>
                <w:color w:val="000000"/>
                <w:sz w:val="18"/>
                <w:szCs w:val="18"/>
                <w:lang w:eastAsia="es-PE"/>
              </w:rPr>
            </w:pPr>
            <w:r w:rsidRPr="007F5A0C">
              <w:rPr>
                <w:rFonts w:eastAsia="Times New Roman" w:cs="Times New Roman"/>
                <w:color w:val="000000"/>
                <w:sz w:val="18"/>
                <w:szCs w:val="18"/>
                <w:lang w:eastAsia="es-PE"/>
              </w:rPr>
              <w:t>Implementar medidas de atención y protección para mujeres víctimas de violencia e integrantes del grupo familiar.</w:t>
            </w:r>
          </w:p>
        </w:tc>
      </w:tr>
      <w:tr w:rsidR="00915836" w:rsidRPr="000A7701" w14:paraId="7DD62729" w14:textId="77777777" w:rsidTr="005C3940">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0070C0"/>
            <w:vAlign w:val="center"/>
          </w:tcPr>
          <w:p w14:paraId="78BC86A4" w14:textId="4DB0F038" w:rsidR="00915836" w:rsidRPr="00E7402E" w:rsidRDefault="00915836" w:rsidP="0013545F">
            <w:pPr>
              <w:spacing w:after="0" w:line="240" w:lineRule="auto"/>
              <w:jc w:val="both"/>
              <w:rPr>
                <w:rFonts w:eastAsia="Times New Roman" w:cs="Times New Roman"/>
                <w:color w:val="000000"/>
                <w:sz w:val="18"/>
                <w:szCs w:val="18"/>
                <w:lang w:eastAsia="es-PE"/>
              </w:rPr>
            </w:pPr>
            <w:r w:rsidRPr="00E7402E">
              <w:rPr>
                <w:rFonts w:eastAsia="Times New Roman" w:cs="Times New Roman"/>
                <w:color w:val="000000"/>
                <w:sz w:val="18"/>
                <w:szCs w:val="18"/>
                <w:lang w:eastAsia="es-PE"/>
              </w:rPr>
              <w:t>SS.01.01.0</w:t>
            </w:r>
            <w:r>
              <w:rPr>
                <w:rFonts w:eastAsia="Times New Roman" w:cs="Times New Roman"/>
                <w:color w:val="000000"/>
                <w:sz w:val="18"/>
                <w:szCs w:val="18"/>
                <w:lang w:eastAsia="es-PE"/>
              </w:rPr>
              <w:t>7</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862F6C" w14:textId="3ACBF76C" w:rsidR="00915836" w:rsidRPr="007B6F81" w:rsidRDefault="00915836" w:rsidP="0013545F">
            <w:pPr>
              <w:spacing w:after="0" w:line="240" w:lineRule="auto"/>
              <w:jc w:val="both"/>
              <w:rPr>
                <w:rFonts w:eastAsia="Times New Roman" w:cs="Times New Roman"/>
                <w:b/>
                <w:bCs/>
                <w:color w:val="000000"/>
                <w:sz w:val="18"/>
                <w:szCs w:val="18"/>
                <w:lang w:eastAsia="es-PE"/>
              </w:rPr>
            </w:pPr>
            <w:r w:rsidRPr="00915836">
              <w:rPr>
                <w:rFonts w:eastAsia="Times New Roman" w:cs="Times New Roman"/>
                <w:b/>
                <w:bCs/>
                <w:color w:val="000000"/>
                <w:sz w:val="18"/>
                <w:szCs w:val="18"/>
                <w:lang w:eastAsia="es-PE"/>
              </w:rPr>
              <w:t>Defensa Pública especializada intercultural, accesible, oportuna, efectiva, disponible y de calidad para la protección y sanción de la violencia contra las mujeres, integrantes del grupo familiar y en delitos sexuales en agravio de niños, niña y adolescente</w:t>
            </w:r>
            <w:r>
              <w:rPr>
                <w:rFonts w:eastAsia="Times New Roman" w:cs="Times New Roman"/>
                <w:b/>
                <w:bCs/>
                <w:color w:val="000000"/>
                <w:sz w:val="18"/>
                <w:szCs w:val="18"/>
                <w:lang w:eastAsia="es-PE"/>
              </w:rPr>
              <w:t>.</w:t>
            </w:r>
          </w:p>
        </w:tc>
      </w:tr>
      <w:tr w:rsidR="00915836" w:rsidRPr="000A7701" w14:paraId="6627BC64" w14:textId="77777777" w:rsidTr="0013545F">
        <w:trPr>
          <w:trHeight w:val="126"/>
          <w:tblHeader/>
        </w:trPr>
        <w:tc>
          <w:tcPr>
            <w:tcW w:w="3686"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1BA94383" w14:textId="77777777" w:rsidR="00915836" w:rsidRPr="000A7701" w:rsidRDefault="00915836"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2268"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478FB68E" w14:textId="77777777" w:rsidR="00915836" w:rsidRPr="000A7701" w:rsidRDefault="00915836"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nil"/>
              <w:right w:val="nil"/>
            </w:tcBorders>
            <w:shd w:val="clear" w:color="auto" w:fill="B6C7E8" w:themeFill="accent1" w:themeFillShade="E6"/>
            <w:vAlign w:val="center"/>
            <w:hideMark/>
          </w:tcPr>
          <w:p w14:paraId="6F5B47BD" w14:textId="77777777" w:rsidR="00915836" w:rsidRPr="000A7701" w:rsidRDefault="00915836"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1BDC1BEB" w14:textId="77777777" w:rsidR="00915836" w:rsidRPr="000A7701" w:rsidRDefault="00915836"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915836" w:rsidRPr="000A7701" w14:paraId="23215A98" w14:textId="77777777" w:rsidTr="0013545F">
        <w:trPr>
          <w:trHeight w:val="70"/>
          <w:tblHeader/>
        </w:trPr>
        <w:tc>
          <w:tcPr>
            <w:tcW w:w="3686"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1D73471C" w14:textId="77777777" w:rsidR="00915836" w:rsidRPr="000A7701" w:rsidRDefault="00915836" w:rsidP="0013545F">
            <w:pPr>
              <w:spacing w:after="0" w:line="240" w:lineRule="auto"/>
              <w:jc w:val="center"/>
              <w:rPr>
                <w:rFonts w:eastAsia="Times New Roman" w:cs="Times New Roman"/>
                <w:b/>
                <w:bCs/>
                <w:color w:val="002060"/>
                <w:sz w:val="18"/>
                <w:szCs w:val="18"/>
                <w:lang w:eastAsia="es-PE"/>
              </w:rPr>
            </w:pPr>
          </w:p>
        </w:tc>
        <w:tc>
          <w:tcPr>
            <w:tcW w:w="2268" w:type="dxa"/>
            <w:vMerge/>
            <w:tcBorders>
              <w:left w:val="single" w:sz="4" w:space="0" w:color="auto"/>
              <w:bottom w:val="single" w:sz="4" w:space="0" w:color="auto"/>
              <w:right w:val="single" w:sz="4" w:space="0" w:color="000000"/>
            </w:tcBorders>
            <w:shd w:val="clear" w:color="auto" w:fill="B6C7E8" w:themeFill="accent1" w:themeFillShade="E6"/>
            <w:vAlign w:val="center"/>
          </w:tcPr>
          <w:p w14:paraId="6A7BBD88" w14:textId="77777777" w:rsidR="00915836" w:rsidRPr="000A7701" w:rsidRDefault="00915836" w:rsidP="0013545F">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000000"/>
              <w:left w:val="nil"/>
              <w:bottom w:val="nil"/>
              <w:right w:val="nil"/>
            </w:tcBorders>
            <w:shd w:val="clear" w:color="auto" w:fill="B6C7E8" w:themeFill="accent1" w:themeFillShade="E6"/>
            <w:vAlign w:val="center"/>
          </w:tcPr>
          <w:p w14:paraId="28230BBC" w14:textId="77777777" w:rsidR="00915836" w:rsidRPr="000A7701" w:rsidRDefault="00915836"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000000"/>
              <w:left w:val="single" w:sz="4" w:space="0" w:color="000000"/>
              <w:bottom w:val="nil"/>
              <w:right w:val="nil"/>
            </w:tcBorders>
            <w:shd w:val="clear" w:color="auto" w:fill="B6C7E8" w:themeFill="accent1" w:themeFillShade="E6"/>
            <w:noWrap/>
            <w:vAlign w:val="center"/>
          </w:tcPr>
          <w:p w14:paraId="6385F267" w14:textId="77777777" w:rsidR="00915836" w:rsidRPr="000A7701" w:rsidRDefault="00915836"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000000"/>
              <w:left w:val="single" w:sz="4" w:space="0" w:color="000000"/>
              <w:bottom w:val="nil"/>
              <w:right w:val="single" w:sz="4" w:space="0" w:color="000000"/>
            </w:tcBorders>
            <w:shd w:val="clear" w:color="auto" w:fill="B6C7E8" w:themeFill="accent1" w:themeFillShade="E6"/>
            <w:noWrap/>
            <w:vAlign w:val="center"/>
          </w:tcPr>
          <w:p w14:paraId="24B141B8" w14:textId="77777777" w:rsidR="00915836" w:rsidRPr="000A7701" w:rsidRDefault="00915836"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9" w:type="dxa"/>
            <w:tcBorders>
              <w:top w:val="single" w:sz="4" w:space="0" w:color="000000"/>
              <w:left w:val="single" w:sz="4" w:space="0" w:color="000000"/>
              <w:bottom w:val="nil"/>
              <w:right w:val="single" w:sz="4" w:space="0" w:color="000000"/>
            </w:tcBorders>
            <w:shd w:val="clear" w:color="auto" w:fill="B6C7E8" w:themeFill="accent1" w:themeFillShade="E6"/>
            <w:vAlign w:val="center"/>
          </w:tcPr>
          <w:p w14:paraId="3F3303B0" w14:textId="77777777" w:rsidR="00915836" w:rsidRPr="000A7701" w:rsidRDefault="00915836"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915836" w:rsidRPr="000A7701" w14:paraId="2F1EB3A8" w14:textId="77777777" w:rsidTr="008429FE">
        <w:trPr>
          <w:trHeight w:val="1092"/>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9D4306" w14:textId="65DAEF3E" w:rsidR="00915836" w:rsidRPr="000A7701" w:rsidRDefault="00915836" w:rsidP="0013545F">
            <w:pPr>
              <w:spacing w:after="0" w:line="240" w:lineRule="auto"/>
              <w:jc w:val="both"/>
              <w:rPr>
                <w:rFonts w:eastAsia="Times New Roman" w:cs="Times New Roman"/>
                <w:color w:val="000000"/>
                <w:sz w:val="18"/>
                <w:szCs w:val="18"/>
                <w:lang w:eastAsia="es-PE"/>
              </w:rPr>
            </w:pPr>
            <w:r w:rsidRPr="00915836">
              <w:rPr>
                <w:rFonts w:eastAsia="Times New Roman" w:cs="Times New Roman"/>
                <w:color w:val="000000"/>
                <w:sz w:val="18"/>
                <w:szCs w:val="18"/>
                <w:lang w:eastAsia="es-PE"/>
              </w:rPr>
              <w:t>Porcentaje de patrocinios a personas afectadas por hechos de violencia contra las mujeres e integrantes del grupo familiar, realizados por las/os defensoras/es públicas/os de defensa de víctimas, con medidas de protección solicitadas</w:t>
            </w:r>
            <w:r>
              <w:rPr>
                <w:rFonts w:eastAsia="Times New Roman" w:cs="Times New Roman"/>
                <w:color w:val="000000"/>
                <w:sz w:val="18"/>
                <w:szCs w:val="18"/>
                <w:lang w:eastAsia="es-PE"/>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2113CD" w14:textId="16B4CB91" w:rsidR="00915836" w:rsidRPr="000A7701" w:rsidRDefault="00D87E65" w:rsidP="0013545F">
            <w:pPr>
              <w:spacing w:after="0" w:line="240" w:lineRule="auto"/>
              <w:jc w:val="both"/>
              <w:rPr>
                <w:rFonts w:eastAsia="Times New Roman" w:cs="Times New Roman"/>
                <w:color w:val="000000"/>
                <w:sz w:val="18"/>
                <w:szCs w:val="18"/>
                <w:lang w:eastAsia="es-PE"/>
              </w:rPr>
            </w:pPr>
            <w:r w:rsidRPr="00D87E65">
              <w:rPr>
                <w:rFonts w:eastAsia="Times New Roman" w:cs="Times New Roman"/>
                <w:color w:val="000000"/>
                <w:sz w:val="18"/>
                <w:szCs w:val="18"/>
                <w:lang w:eastAsia="es-PE"/>
              </w:rPr>
              <w:t>Dirección de Asistencia Legal y Defensa de Víctimas de la Dirección General de Defensa Pública y Acceso a la Justicia - MINJUSDH</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501520D" w14:textId="761D2AB0" w:rsidR="00915836" w:rsidRPr="000A7701" w:rsidRDefault="00D87E65" w:rsidP="0013545F">
            <w:pPr>
              <w:spacing w:after="0" w:line="240" w:lineRule="auto"/>
              <w:jc w:val="center"/>
              <w:rPr>
                <w:rFonts w:eastAsia="Times New Roman" w:cs="Arial"/>
                <w:color w:val="000000"/>
                <w:sz w:val="18"/>
                <w:szCs w:val="18"/>
                <w:lang w:eastAsia="es-PE"/>
              </w:rPr>
            </w:pPr>
            <w:r>
              <w:rPr>
                <w:rFonts w:eastAsia="Times New Roman" w:cs="Arial"/>
                <w:color w:val="000000"/>
                <w:sz w:val="18"/>
                <w:szCs w:val="18"/>
                <w:lang w:eastAsia="es-PE"/>
              </w:rPr>
              <w:t>2020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EB58780" w14:textId="3A834E22" w:rsidR="00915836" w:rsidRPr="000A7701" w:rsidRDefault="00D87E65" w:rsidP="0013545F">
            <w:pPr>
              <w:spacing w:after="0" w:line="240" w:lineRule="auto"/>
              <w:jc w:val="center"/>
              <w:rPr>
                <w:rFonts w:eastAsia="Times New Roman" w:cs="Arial"/>
                <w:sz w:val="18"/>
                <w:szCs w:val="18"/>
                <w:lang w:eastAsia="es-PE"/>
              </w:rPr>
            </w:pPr>
            <w:r>
              <w:rPr>
                <w:rFonts w:eastAsia="Times New Roman" w:cs="Arial"/>
                <w:sz w:val="18"/>
                <w:szCs w:val="18"/>
                <w:lang w:eastAsia="es-PE"/>
              </w:rPr>
              <w:t>33.0</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551C1DFA" w14:textId="0644CB4C" w:rsidR="00915836" w:rsidRPr="000A7701" w:rsidRDefault="00D87E65" w:rsidP="0013545F">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35.0</w:t>
            </w:r>
          </w:p>
        </w:tc>
        <w:tc>
          <w:tcPr>
            <w:tcW w:w="569" w:type="dxa"/>
            <w:tcBorders>
              <w:top w:val="single" w:sz="4" w:space="0" w:color="auto"/>
              <w:left w:val="nil"/>
              <w:bottom w:val="single" w:sz="4" w:space="0" w:color="auto"/>
              <w:right w:val="single" w:sz="4" w:space="0" w:color="auto"/>
            </w:tcBorders>
            <w:vAlign w:val="center"/>
          </w:tcPr>
          <w:p w14:paraId="32B6EFEA" w14:textId="28F36249" w:rsidR="00915836" w:rsidRPr="000A7701" w:rsidRDefault="00D87E65" w:rsidP="0013545F">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12.8</w:t>
            </w:r>
          </w:p>
        </w:tc>
      </w:tr>
      <w:tr w:rsidR="00915836" w:rsidRPr="000A7701" w14:paraId="013D9969" w14:textId="77777777" w:rsidTr="0013545F">
        <w:trPr>
          <w:trHeight w:val="35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F1118" w14:textId="24145750" w:rsidR="00915836" w:rsidRPr="007F5A0C" w:rsidRDefault="00915836" w:rsidP="0013545F">
            <w:pPr>
              <w:spacing w:after="0" w:line="240" w:lineRule="auto"/>
              <w:jc w:val="both"/>
              <w:rPr>
                <w:rFonts w:eastAsia="Times New Roman" w:cs="Times New Roman"/>
                <w:color w:val="000000"/>
                <w:sz w:val="18"/>
                <w:szCs w:val="18"/>
                <w:lang w:eastAsia="es-PE"/>
              </w:rPr>
            </w:pPr>
            <w:r w:rsidRPr="00915836">
              <w:rPr>
                <w:rFonts w:eastAsia="Times New Roman" w:cs="Times New Roman"/>
                <w:color w:val="000000"/>
                <w:sz w:val="18"/>
                <w:szCs w:val="18"/>
                <w:lang w:eastAsia="es-PE"/>
              </w:rPr>
              <w:t>Porcentaje de patrocinios en materias conexas a personas afectadas por hechos de violencia contra las mujeres e integrantes del grupo familiar, realizados por las/os defensoras/es públicas/os de asistencia legal, con medidas de cautelares solicitadas.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9F901F" w14:textId="359F507A" w:rsidR="00915836" w:rsidRPr="007F5A0C" w:rsidRDefault="00D87E65" w:rsidP="0013545F">
            <w:pPr>
              <w:spacing w:after="0" w:line="240" w:lineRule="auto"/>
              <w:jc w:val="both"/>
              <w:rPr>
                <w:rFonts w:eastAsia="Times New Roman" w:cs="Times New Roman"/>
                <w:color w:val="000000"/>
                <w:sz w:val="18"/>
                <w:szCs w:val="18"/>
                <w:lang w:eastAsia="es-PE"/>
              </w:rPr>
            </w:pPr>
            <w:r w:rsidRPr="00D87E65">
              <w:rPr>
                <w:rFonts w:eastAsia="Times New Roman" w:cs="Times New Roman"/>
                <w:color w:val="000000"/>
                <w:sz w:val="18"/>
                <w:szCs w:val="18"/>
                <w:lang w:eastAsia="es-PE"/>
              </w:rPr>
              <w:t>Dirección de Asistencia Legal y Defensa de Víctimas de la Dirección General de Defensa Pública y Acceso a la Justicia - MINJUSDH</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B68DD44" w14:textId="77777777" w:rsidR="00915836" w:rsidRDefault="00915836" w:rsidP="0013545F">
            <w:pPr>
              <w:spacing w:after="0" w:line="240" w:lineRule="auto"/>
              <w:jc w:val="center"/>
              <w:rPr>
                <w:rFonts w:eastAsia="Times New Roman" w:cs="Arial"/>
                <w:color w:val="000000"/>
                <w:sz w:val="18"/>
                <w:szCs w:val="18"/>
                <w:lang w:eastAsia="es-PE"/>
              </w:rPr>
            </w:pPr>
            <w:r>
              <w:rPr>
                <w:rFonts w:eastAsia="Times New Roman" w:cs="Arial"/>
                <w:color w:val="000000"/>
                <w:sz w:val="18"/>
                <w:szCs w:val="18"/>
                <w:lang w:eastAsia="es-PE"/>
              </w:rPr>
              <w:t>2020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0FD31AC" w14:textId="2B7E21DC" w:rsidR="00915836" w:rsidRDefault="00D87E65" w:rsidP="0013545F">
            <w:pPr>
              <w:spacing w:after="0" w:line="240" w:lineRule="auto"/>
              <w:jc w:val="center"/>
              <w:rPr>
                <w:rFonts w:eastAsia="Times New Roman" w:cs="Arial"/>
                <w:color w:val="000000"/>
                <w:sz w:val="18"/>
                <w:szCs w:val="18"/>
                <w:lang w:eastAsia="es-PE"/>
              </w:rPr>
            </w:pPr>
            <w:r>
              <w:rPr>
                <w:rFonts w:eastAsia="Times New Roman" w:cs="Arial"/>
                <w:color w:val="000000"/>
                <w:sz w:val="18"/>
                <w:szCs w:val="18"/>
                <w:lang w:eastAsia="es-PE"/>
              </w:rPr>
              <w:t>44.1</w:t>
            </w:r>
          </w:p>
        </w:tc>
        <w:tc>
          <w:tcPr>
            <w:tcW w:w="586" w:type="dxa"/>
            <w:tcBorders>
              <w:top w:val="single" w:sz="4" w:space="0" w:color="auto"/>
              <w:left w:val="nil"/>
              <w:bottom w:val="single" w:sz="4" w:space="0" w:color="auto"/>
              <w:right w:val="single" w:sz="4" w:space="0" w:color="auto"/>
            </w:tcBorders>
            <w:shd w:val="clear" w:color="auto" w:fill="auto"/>
            <w:noWrap/>
            <w:vAlign w:val="center"/>
          </w:tcPr>
          <w:p w14:paraId="3C6787A0" w14:textId="0F9FC016" w:rsidR="00915836" w:rsidRDefault="00D87E65" w:rsidP="0013545F">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35.0</w:t>
            </w:r>
          </w:p>
        </w:tc>
        <w:tc>
          <w:tcPr>
            <w:tcW w:w="569" w:type="dxa"/>
            <w:tcBorders>
              <w:top w:val="single" w:sz="4" w:space="0" w:color="auto"/>
              <w:left w:val="nil"/>
              <w:bottom w:val="single" w:sz="4" w:space="0" w:color="auto"/>
              <w:right w:val="single" w:sz="4" w:space="0" w:color="auto"/>
            </w:tcBorders>
            <w:vAlign w:val="center"/>
          </w:tcPr>
          <w:p w14:paraId="6ACACD94" w14:textId="35DFE665" w:rsidR="00915836" w:rsidRDefault="00D87E65" w:rsidP="0013545F">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28.1</w:t>
            </w:r>
          </w:p>
        </w:tc>
      </w:tr>
    </w:tbl>
    <w:p w14:paraId="4C1EDE65" w14:textId="76917957" w:rsidR="00C27A58" w:rsidRDefault="00C27A58" w:rsidP="00D87E65">
      <w:pPr>
        <w:spacing w:after="0"/>
        <w:rPr>
          <w:strike/>
        </w:rPr>
      </w:pPr>
    </w:p>
    <w:p w14:paraId="3DA008D1" w14:textId="626B5058" w:rsidR="00D87E65" w:rsidRDefault="00D87E65" w:rsidP="00D87E65">
      <w:pPr>
        <w:spacing w:after="0" w:line="360" w:lineRule="auto"/>
        <w:jc w:val="both"/>
        <w:rPr>
          <w:rFonts w:eastAsia="Arial Narrow" w:cs="Arial Narrow"/>
          <w:sz w:val="24"/>
          <w:szCs w:val="24"/>
        </w:rPr>
      </w:pPr>
      <w:r w:rsidRPr="00E7402E">
        <w:rPr>
          <w:rFonts w:eastAsia="Arial Narrow" w:cs="Arial Narrow"/>
          <w:sz w:val="24"/>
          <w:szCs w:val="24"/>
        </w:rPr>
        <w:t>A nivel nacional,</w:t>
      </w:r>
      <w:r>
        <w:rPr>
          <w:rFonts w:eastAsia="Arial Narrow" w:cs="Arial Narrow"/>
          <w:b/>
          <w:bCs/>
          <w:sz w:val="24"/>
          <w:szCs w:val="24"/>
        </w:rPr>
        <w:t xml:space="preserve"> n</w:t>
      </w:r>
      <w:r w:rsidRPr="00D2088A">
        <w:rPr>
          <w:rFonts w:eastAsia="Arial Narrow" w:cs="Arial Narrow"/>
          <w:b/>
          <w:bCs/>
          <w:sz w:val="24"/>
          <w:szCs w:val="24"/>
        </w:rPr>
        <w:t>o se logr</w:t>
      </w:r>
      <w:r w:rsidR="003930B3">
        <w:rPr>
          <w:rFonts w:eastAsia="Arial Narrow" w:cs="Arial Narrow"/>
          <w:b/>
          <w:bCs/>
          <w:sz w:val="24"/>
          <w:szCs w:val="24"/>
        </w:rPr>
        <w:t>aron</w:t>
      </w:r>
      <w:r w:rsidRPr="00D2088A">
        <w:rPr>
          <w:rFonts w:eastAsia="Arial Narrow" w:cs="Arial Narrow"/>
          <w:b/>
          <w:bCs/>
          <w:sz w:val="24"/>
          <w:szCs w:val="24"/>
        </w:rPr>
        <w:t xml:space="preserve"> superar la</w:t>
      </w:r>
      <w:r w:rsidR="003930B3">
        <w:rPr>
          <w:rFonts w:eastAsia="Arial Narrow" w:cs="Arial Narrow"/>
          <w:b/>
          <w:bCs/>
          <w:sz w:val="24"/>
          <w:szCs w:val="24"/>
        </w:rPr>
        <w:t>s</w:t>
      </w:r>
      <w:r w:rsidRPr="00D2088A">
        <w:rPr>
          <w:rFonts w:eastAsia="Arial Narrow" w:cs="Arial Narrow"/>
          <w:b/>
          <w:bCs/>
          <w:sz w:val="24"/>
          <w:szCs w:val="24"/>
        </w:rPr>
        <w:t xml:space="preserve"> meta</w:t>
      </w:r>
      <w:r w:rsidR="003930B3">
        <w:rPr>
          <w:rFonts w:eastAsia="Arial Narrow" w:cs="Arial Narrow"/>
          <w:b/>
          <w:bCs/>
          <w:sz w:val="24"/>
          <w:szCs w:val="24"/>
        </w:rPr>
        <w:t>s</w:t>
      </w:r>
      <w:r w:rsidRPr="00D2088A">
        <w:rPr>
          <w:rFonts w:eastAsia="Arial Narrow" w:cs="Arial Narrow"/>
          <w:b/>
          <w:bCs/>
          <w:sz w:val="24"/>
          <w:szCs w:val="24"/>
        </w:rPr>
        <w:t xml:space="preserve"> para el 2021 en </w:t>
      </w:r>
      <w:r>
        <w:rPr>
          <w:rFonts w:eastAsia="Arial Narrow" w:cs="Arial Narrow"/>
          <w:b/>
          <w:bCs/>
          <w:sz w:val="24"/>
          <w:szCs w:val="24"/>
        </w:rPr>
        <w:t xml:space="preserve">sus 2 </w:t>
      </w:r>
      <w:r w:rsidRPr="00D2088A">
        <w:rPr>
          <w:rFonts w:eastAsia="Arial Narrow" w:cs="Arial Narrow"/>
          <w:b/>
          <w:bCs/>
          <w:sz w:val="24"/>
          <w:szCs w:val="24"/>
        </w:rPr>
        <w:t>indicadores</w:t>
      </w:r>
      <w:r>
        <w:rPr>
          <w:rFonts w:eastAsia="Arial Narrow" w:cs="Arial Narrow"/>
          <w:sz w:val="24"/>
          <w:szCs w:val="24"/>
        </w:rPr>
        <w:t xml:space="preserve"> debido a que, en el primer caso, el porcentaje de patrocinios a personas afectadas por hechos de violencia</w:t>
      </w:r>
      <w:r w:rsidR="003930B3">
        <w:rPr>
          <w:rFonts w:eastAsia="Arial Narrow" w:cs="Arial Narrow"/>
          <w:sz w:val="24"/>
          <w:szCs w:val="24"/>
        </w:rPr>
        <w:t xml:space="preserve"> contra las mujeres e integrantes del grupo familiar</w:t>
      </w:r>
      <w:r>
        <w:rPr>
          <w:rFonts w:eastAsia="Arial Narrow" w:cs="Arial Narrow"/>
          <w:sz w:val="24"/>
          <w:szCs w:val="24"/>
        </w:rPr>
        <w:t xml:space="preserve"> fue de 12.8%. Esto representa una caída de 9</w:t>
      </w:r>
      <w:r w:rsidR="004F7ED6">
        <w:rPr>
          <w:rFonts w:eastAsia="Arial Narrow" w:cs="Arial Narrow"/>
          <w:sz w:val="24"/>
          <w:szCs w:val="24"/>
        </w:rPr>
        <w:t>97</w:t>
      </w:r>
      <w:r>
        <w:rPr>
          <w:rFonts w:eastAsia="Arial Narrow" w:cs="Arial Narrow"/>
          <w:sz w:val="24"/>
          <w:szCs w:val="24"/>
        </w:rPr>
        <w:t xml:space="preserve">.0% con respecto a la meta programada para el año 2021: </w:t>
      </w:r>
      <w:r w:rsidR="004F7ED6">
        <w:rPr>
          <w:rFonts w:eastAsia="Arial Narrow" w:cs="Arial Narrow"/>
          <w:sz w:val="24"/>
          <w:szCs w:val="24"/>
        </w:rPr>
        <w:t>35</w:t>
      </w:r>
      <w:r>
        <w:rPr>
          <w:rFonts w:eastAsia="Arial Narrow" w:cs="Arial Narrow"/>
          <w:sz w:val="24"/>
          <w:szCs w:val="24"/>
        </w:rPr>
        <w:t xml:space="preserve">.0% (debajo en </w:t>
      </w:r>
      <w:r w:rsidR="004F7ED6">
        <w:rPr>
          <w:rFonts w:eastAsia="Arial Narrow" w:cs="Arial Narrow"/>
          <w:sz w:val="24"/>
          <w:szCs w:val="24"/>
        </w:rPr>
        <w:t>22</w:t>
      </w:r>
      <w:r>
        <w:rPr>
          <w:rFonts w:eastAsia="Arial Narrow" w:cs="Arial Narrow"/>
          <w:sz w:val="24"/>
          <w:szCs w:val="24"/>
        </w:rPr>
        <w:t>.</w:t>
      </w:r>
      <w:r w:rsidR="004F7ED6">
        <w:rPr>
          <w:rFonts w:eastAsia="Arial Narrow" w:cs="Arial Narrow"/>
          <w:sz w:val="24"/>
          <w:szCs w:val="24"/>
        </w:rPr>
        <w:t>2</w:t>
      </w:r>
      <w:r>
        <w:rPr>
          <w:rFonts w:eastAsia="Arial Narrow" w:cs="Arial Narrow"/>
          <w:sz w:val="24"/>
          <w:szCs w:val="24"/>
        </w:rPr>
        <w:t xml:space="preserve"> pp)</w:t>
      </w:r>
      <w:r w:rsidR="004F7ED6">
        <w:rPr>
          <w:rFonts w:eastAsia="Arial Narrow" w:cs="Arial Narrow"/>
          <w:sz w:val="24"/>
          <w:szCs w:val="24"/>
        </w:rPr>
        <w:t>, e incluso implicaría un decremento con respecto al valor de la línea base en 20.1 pp (33.0% en 2020).</w:t>
      </w:r>
    </w:p>
    <w:p w14:paraId="0AD5447B" w14:textId="77777777" w:rsidR="00D87E65" w:rsidRPr="00A836A5" w:rsidRDefault="00D87E65" w:rsidP="00D87E65">
      <w:pPr>
        <w:spacing w:line="360" w:lineRule="auto"/>
        <w:jc w:val="both"/>
        <w:rPr>
          <w:rFonts w:cstheme="minorHAnsi"/>
          <w:i/>
          <w:iCs/>
          <w:sz w:val="24"/>
          <w:szCs w:val="24"/>
          <w:u w:val="single"/>
        </w:rPr>
      </w:pPr>
      <w:r w:rsidRPr="00A836A5">
        <w:rPr>
          <w:rFonts w:eastAsia="Arial Narrow" w:cs="Arial Narrow"/>
          <w:i/>
          <w:iCs/>
          <w:sz w:val="24"/>
          <w:szCs w:val="24"/>
          <w:u w:val="single"/>
        </w:rPr>
        <w:t>Acciones que deben ser adoptadas a fin de cumplir dichos resultados</w:t>
      </w:r>
      <w:r>
        <w:rPr>
          <w:rFonts w:eastAsia="Arial Narrow" w:cs="Arial Narrow"/>
          <w:i/>
          <w:iCs/>
          <w:sz w:val="24"/>
          <w:szCs w:val="24"/>
          <w:u w:val="single"/>
        </w:rPr>
        <w:t>:</w:t>
      </w:r>
    </w:p>
    <w:p w14:paraId="5080BE0D" w14:textId="2575E425" w:rsidR="004F7ED6" w:rsidRPr="004F7ED6" w:rsidRDefault="003930B3" w:rsidP="003641E9">
      <w:pPr>
        <w:pStyle w:val="Prrafodelista"/>
        <w:numPr>
          <w:ilvl w:val="0"/>
          <w:numId w:val="6"/>
        </w:numPr>
        <w:spacing w:line="360" w:lineRule="auto"/>
        <w:jc w:val="both"/>
        <w:rPr>
          <w:rFonts w:eastAsia="Arial Narrow" w:cs="Arial Narrow"/>
          <w:sz w:val="24"/>
          <w:szCs w:val="24"/>
        </w:rPr>
      </w:pPr>
      <w:r>
        <w:rPr>
          <w:rFonts w:eastAsia="Arial Narrow" w:cs="Arial Narrow"/>
          <w:sz w:val="24"/>
          <w:szCs w:val="24"/>
        </w:rPr>
        <w:t>S</w:t>
      </w:r>
      <w:r w:rsidR="004F7ED6" w:rsidRPr="004F7ED6">
        <w:rPr>
          <w:rFonts w:eastAsia="Arial Narrow" w:cs="Arial Narrow"/>
          <w:sz w:val="24"/>
          <w:szCs w:val="24"/>
        </w:rPr>
        <w:t xml:space="preserve">e reforzará </w:t>
      </w:r>
      <w:r>
        <w:rPr>
          <w:rFonts w:eastAsia="Arial Narrow" w:cs="Arial Narrow"/>
          <w:sz w:val="24"/>
          <w:szCs w:val="24"/>
        </w:rPr>
        <w:t>mediante capacitaciones sobre la temática</w:t>
      </w:r>
      <w:r w:rsidR="004F7ED6" w:rsidRPr="004F7ED6">
        <w:rPr>
          <w:rFonts w:eastAsia="Arial Narrow" w:cs="Arial Narrow"/>
          <w:sz w:val="24"/>
          <w:szCs w:val="24"/>
        </w:rPr>
        <w:t xml:space="preserve"> con los defensores públicos de Defensa de Víctimas</w:t>
      </w:r>
      <w:r>
        <w:rPr>
          <w:rFonts w:eastAsia="Arial Narrow" w:cs="Arial Narrow"/>
          <w:sz w:val="24"/>
          <w:szCs w:val="24"/>
        </w:rPr>
        <w:t xml:space="preserve"> a</w:t>
      </w:r>
      <w:r w:rsidRPr="004F7ED6">
        <w:rPr>
          <w:rFonts w:eastAsia="Arial Narrow" w:cs="Arial Narrow"/>
          <w:sz w:val="24"/>
          <w:szCs w:val="24"/>
        </w:rPr>
        <w:t xml:space="preserve"> razón de la nueva ruta de registro de medidas de protección en el Sistema de Seguimiento de Casos</w:t>
      </w:r>
      <w:r>
        <w:rPr>
          <w:rFonts w:eastAsia="Arial Narrow" w:cs="Arial Narrow"/>
          <w:sz w:val="24"/>
          <w:szCs w:val="24"/>
        </w:rPr>
        <w:t>.</w:t>
      </w:r>
    </w:p>
    <w:p w14:paraId="266A815F" w14:textId="077A72C7" w:rsidR="004F7ED6" w:rsidRPr="004F7ED6" w:rsidRDefault="004F7ED6" w:rsidP="003641E9">
      <w:pPr>
        <w:pStyle w:val="Prrafodelista"/>
        <w:numPr>
          <w:ilvl w:val="0"/>
          <w:numId w:val="6"/>
        </w:numPr>
        <w:spacing w:line="360" w:lineRule="auto"/>
        <w:jc w:val="both"/>
        <w:rPr>
          <w:rFonts w:eastAsia="Arial Narrow" w:cs="Arial Narrow"/>
          <w:sz w:val="24"/>
          <w:szCs w:val="24"/>
        </w:rPr>
      </w:pPr>
      <w:r w:rsidRPr="004F7ED6">
        <w:rPr>
          <w:rFonts w:eastAsia="Arial Narrow" w:cs="Arial Narrow"/>
          <w:sz w:val="24"/>
          <w:szCs w:val="24"/>
        </w:rPr>
        <w:t>Realización de mega campañas regionales para la difusión del servicio de Defensa de Víctimas a favor de las personas víctimas de violencia.</w:t>
      </w:r>
    </w:p>
    <w:p w14:paraId="102F6B73" w14:textId="7F91E9C5" w:rsidR="00E77B03" w:rsidRPr="004F7ED6" w:rsidRDefault="004F7ED6" w:rsidP="003641E9">
      <w:pPr>
        <w:pStyle w:val="Prrafodelista"/>
        <w:numPr>
          <w:ilvl w:val="0"/>
          <w:numId w:val="6"/>
        </w:numPr>
        <w:spacing w:line="360" w:lineRule="auto"/>
        <w:jc w:val="both"/>
        <w:rPr>
          <w:rFonts w:eastAsia="Arial Narrow" w:cs="Arial Narrow"/>
          <w:sz w:val="24"/>
          <w:szCs w:val="24"/>
        </w:rPr>
      </w:pPr>
      <w:r w:rsidRPr="004F7ED6">
        <w:rPr>
          <w:rFonts w:eastAsia="Arial Narrow" w:cs="Arial Narrow"/>
          <w:sz w:val="24"/>
          <w:szCs w:val="24"/>
        </w:rPr>
        <w:t>Realización de reuniones con el CEM para la canalización de patrocinios a favor de las mujeres e integrantes del grupo familiar víctimas de violencia.</w:t>
      </w:r>
    </w:p>
    <w:p w14:paraId="08491E60" w14:textId="5029F449" w:rsidR="004F7ED6" w:rsidRDefault="004F7ED6" w:rsidP="002F4127">
      <w:pPr>
        <w:spacing w:line="360" w:lineRule="auto"/>
        <w:jc w:val="both"/>
        <w:rPr>
          <w:rFonts w:eastAsia="Arial Narrow" w:cs="Arial Narrow"/>
          <w:sz w:val="24"/>
          <w:szCs w:val="24"/>
        </w:rPr>
      </w:pPr>
      <w:r>
        <w:rPr>
          <w:rFonts w:eastAsia="Arial Narrow" w:cs="Arial Narrow"/>
          <w:sz w:val="24"/>
          <w:szCs w:val="24"/>
        </w:rPr>
        <w:t xml:space="preserve">Mientras que, en el segundo indicador, </w:t>
      </w:r>
      <w:r w:rsidR="00A723DA">
        <w:rPr>
          <w:rFonts w:eastAsia="Arial Narrow" w:cs="Arial Narrow"/>
          <w:sz w:val="24"/>
          <w:szCs w:val="24"/>
        </w:rPr>
        <w:t>el porcentaje de patrocinios en materias conexas a personas afectadas por hechos de violencia fue de 28</w:t>
      </w:r>
      <w:r>
        <w:rPr>
          <w:rFonts w:eastAsia="Arial Narrow" w:cs="Arial Narrow"/>
          <w:sz w:val="24"/>
          <w:szCs w:val="24"/>
        </w:rPr>
        <w:t>.</w:t>
      </w:r>
      <w:r w:rsidR="00A723DA">
        <w:rPr>
          <w:rFonts w:eastAsia="Arial Narrow" w:cs="Arial Narrow"/>
          <w:sz w:val="24"/>
          <w:szCs w:val="24"/>
        </w:rPr>
        <w:t>1</w:t>
      </w:r>
      <w:r>
        <w:rPr>
          <w:rFonts w:eastAsia="Arial Narrow" w:cs="Arial Narrow"/>
          <w:sz w:val="24"/>
          <w:szCs w:val="24"/>
        </w:rPr>
        <w:t xml:space="preserve">%. Esto representa un avance del </w:t>
      </w:r>
      <w:r w:rsidR="002F4127">
        <w:rPr>
          <w:rFonts w:eastAsia="Arial Narrow" w:cs="Arial Narrow"/>
          <w:sz w:val="24"/>
          <w:szCs w:val="24"/>
        </w:rPr>
        <w:t>80</w:t>
      </w:r>
      <w:r>
        <w:rPr>
          <w:rFonts w:eastAsia="Arial Narrow" w:cs="Arial Narrow"/>
          <w:sz w:val="24"/>
          <w:szCs w:val="24"/>
        </w:rPr>
        <w:t>.</w:t>
      </w:r>
      <w:r w:rsidR="002F4127">
        <w:rPr>
          <w:rFonts w:eastAsia="Arial Narrow" w:cs="Arial Narrow"/>
          <w:sz w:val="24"/>
          <w:szCs w:val="24"/>
        </w:rPr>
        <w:t>2</w:t>
      </w:r>
      <w:r>
        <w:rPr>
          <w:rFonts w:eastAsia="Arial Narrow" w:cs="Arial Narrow"/>
          <w:sz w:val="24"/>
          <w:szCs w:val="24"/>
        </w:rPr>
        <w:t xml:space="preserve">% con respecto a la meta programada para el año 2021: </w:t>
      </w:r>
      <w:r w:rsidR="00840503">
        <w:rPr>
          <w:rFonts w:eastAsia="Arial Narrow" w:cs="Arial Narrow"/>
          <w:sz w:val="24"/>
          <w:szCs w:val="24"/>
        </w:rPr>
        <w:t>35</w:t>
      </w:r>
      <w:r>
        <w:rPr>
          <w:rFonts w:eastAsia="Arial Narrow" w:cs="Arial Narrow"/>
          <w:sz w:val="24"/>
          <w:szCs w:val="24"/>
        </w:rPr>
        <w:t>.</w:t>
      </w:r>
      <w:r w:rsidR="00840503">
        <w:rPr>
          <w:rFonts w:eastAsia="Arial Narrow" w:cs="Arial Narrow"/>
          <w:sz w:val="24"/>
          <w:szCs w:val="24"/>
        </w:rPr>
        <w:t>0</w:t>
      </w:r>
      <w:r>
        <w:rPr>
          <w:rFonts w:eastAsia="Arial Narrow" w:cs="Arial Narrow"/>
          <w:sz w:val="24"/>
          <w:szCs w:val="24"/>
        </w:rPr>
        <w:t xml:space="preserve">% (debajo en </w:t>
      </w:r>
      <w:r w:rsidR="00840503">
        <w:rPr>
          <w:rFonts w:eastAsia="Arial Narrow" w:cs="Arial Narrow"/>
          <w:sz w:val="24"/>
          <w:szCs w:val="24"/>
        </w:rPr>
        <w:t>6.9</w:t>
      </w:r>
      <w:r>
        <w:rPr>
          <w:rFonts w:eastAsia="Arial Narrow" w:cs="Arial Narrow"/>
          <w:sz w:val="24"/>
          <w:szCs w:val="24"/>
        </w:rPr>
        <w:t xml:space="preserve"> pp)</w:t>
      </w:r>
      <w:r w:rsidR="00840503">
        <w:rPr>
          <w:rFonts w:eastAsia="Arial Narrow" w:cs="Arial Narrow"/>
          <w:sz w:val="24"/>
          <w:szCs w:val="24"/>
        </w:rPr>
        <w:t>, e incluso implicaría un decremento con respecto al valor de la línea base en 16.1 pp (44.1% en 2020).</w:t>
      </w:r>
    </w:p>
    <w:p w14:paraId="781EEC17" w14:textId="77777777" w:rsidR="004F7ED6" w:rsidRPr="00A836A5" w:rsidRDefault="004F7ED6" w:rsidP="004F7ED6">
      <w:pPr>
        <w:spacing w:line="360" w:lineRule="auto"/>
        <w:jc w:val="both"/>
        <w:rPr>
          <w:rFonts w:cstheme="minorHAnsi"/>
          <w:i/>
          <w:iCs/>
          <w:sz w:val="24"/>
          <w:szCs w:val="24"/>
          <w:u w:val="single"/>
        </w:rPr>
      </w:pPr>
      <w:r w:rsidRPr="00A836A5">
        <w:rPr>
          <w:rFonts w:eastAsia="Arial Narrow" w:cs="Arial Narrow"/>
          <w:i/>
          <w:iCs/>
          <w:sz w:val="24"/>
          <w:szCs w:val="24"/>
          <w:u w:val="single"/>
        </w:rPr>
        <w:lastRenderedPageBreak/>
        <w:t>Acciones que deben ser adoptadas a fin de cumplir dichos resultados</w:t>
      </w:r>
      <w:r>
        <w:rPr>
          <w:rFonts w:eastAsia="Arial Narrow" w:cs="Arial Narrow"/>
          <w:i/>
          <w:iCs/>
          <w:sz w:val="24"/>
          <w:szCs w:val="24"/>
          <w:u w:val="single"/>
        </w:rPr>
        <w:t>:</w:t>
      </w:r>
    </w:p>
    <w:p w14:paraId="6F119751" w14:textId="36BE280C" w:rsidR="004F7ED6" w:rsidRPr="003930B3" w:rsidRDefault="003930B3" w:rsidP="003641E9">
      <w:pPr>
        <w:pStyle w:val="Prrafodelista"/>
        <w:numPr>
          <w:ilvl w:val="0"/>
          <w:numId w:val="6"/>
        </w:numPr>
        <w:spacing w:line="360" w:lineRule="auto"/>
        <w:jc w:val="both"/>
        <w:rPr>
          <w:sz w:val="24"/>
          <w:szCs w:val="24"/>
        </w:rPr>
      </w:pPr>
      <w:r w:rsidRPr="003930B3">
        <w:rPr>
          <w:sz w:val="24"/>
          <w:szCs w:val="24"/>
        </w:rPr>
        <w:t xml:space="preserve">Se reforzará </w:t>
      </w:r>
      <w:r>
        <w:rPr>
          <w:sz w:val="24"/>
          <w:szCs w:val="24"/>
        </w:rPr>
        <w:t xml:space="preserve">mediante capacitaciones </w:t>
      </w:r>
      <w:r w:rsidRPr="003930B3">
        <w:rPr>
          <w:sz w:val="24"/>
          <w:szCs w:val="24"/>
        </w:rPr>
        <w:t>sobre la temática con los defensores públicos de Asistencia Legal</w:t>
      </w:r>
      <w:r>
        <w:rPr>
          <w:sz w:val="24"/>
          <w:szCs w:val="24"/>
        </w:rPr>
        <w:t xml:space="preserve"> a</w:t>
      </w:r>
      <w:r w:rsidR="004F7ED6" w:rsidRPr="003930B3">
        <w:rPr>
          <w:sz w:val="24"/>
          <w:szCs w:val="24"/>
        </w:rPr>
        <w:t xml:space="preserve"> razón de la nueva ruta de registro de medidas cautelares en el Sistema de Seguimiento de Casos </w:t>
      </w:r>
    </w:p>
    <w:p w14:paraId="07842685" w14:textId="602B550E" w:rsidR="004F7ED6" w:rsidRPr="004F7ED6" w:rsidRDefault="004F7ED6" w:rsidP="003641E9">
      <w:pPr>
        <w:pStyle w:val="Prrafodelista"/>
        <w:numPr>
          <w:ilvl w:val="0"/>
          <w:numId w:val="6"/>
        </w:numPr>
        <w:spacing w:line="360" w:lineRule="auto"/>
        <w:jc w:val="both"/>
        <w:rPr>
          <w:sz w:val="24"/>
          <w:szCs w:val="24"/>
        </w:rPr>
      </w:pPr>
      <w:r w:rsidRPr="004F7ED6">
        <w:rPr>
          <w:sz w:val="24"/>
          <w:szCs w:val="24"/>
        </w:rPr>
        <w:t>Realización de mega campañas regionales para la difusión del servicio de Asistencia Legal a favor de las personas víctimas de violencia.</w:t>
      </w:r>
    </w:p>
    <w:p w14:paraId="41FCE71F" w14:textId="4215FA2D" w:rsidR="004F7ED6" w:rsidRPr="004F7ED6" w:rsidRDefault="004F7ED6" w:rsidP="003641E9">
      <w:pPr>
        <w:pStyle w:val="Prrafodelista"/>
        <w:numPr>
          <w:ilvl w:val="0"/>
          <w:numId w:val="6"/>
        </w:numPr>
        <w:spacing w:line="360" w:lineRule="auto"/>
        <w:jc w:val="both"/>
        <w:rPr>
          <w:sz w:val="24"/>
          <w:szCs w:val="24"/>
        </w:rPr>
      </w:pPr>
      <w:r w:rsidRPr="004F7ED6">
        <w:rPr>
          <w:sz w:val="24"/>
          <w:szCs w:val="24"/>
        </w:rPr>
        <w:t>Realización de reuniones con el CEM para la canalización de patrocinios en atención de materias conexas derivadas de hecho de violencia.</w:t>
      </w:r>
    </w:p>
    <w:tbl>
      <w:tblPr>
        <w:tblW w:w="8527" w:type="dxa"/>
        <w:tblInd w:w="-5" w:type="dxa"/>
        <w:tblCellMar>
          <w:left w:w="70" w:type="dxa"/>
          <w:right w:w="70" w:type="dxa"/>
        </w:tblCellMar>
        <w:tblLook w:val="04A0" w:firstRow="1" w:lastRow="0" w:firstColumn="1" w:lastColumn="0" w:noHBand="0" w:noVBand="1"/>
      </w:tblPr>
      <w:tblGrid>
        <w:gridCol w:w="993"/>
        <w:gridCol w:w="2126"/>
        <w:gridCol w:w="2835"/>
        <w:gridCol w:w="851"/>
        <w:gridCol w:w="567"/>
        <w:gridCol w:w="586"/>
        <w:gridCol w:w="569"/>
      </w:tblGrid>
      <w:tr w:rsidR="00840503" w:rsidRPr="000A7701" w14:paraId="44A82F2A" w14:textId="77777777" w:rsidTr="0013545F">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608AC883" w14:textId="77777777" w:rsidR="00840503" w:rsidRPr="000A7701" w:rsidRDefault="00840503" w:rsidP="0013545F">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473B2FDE" w14:textId="77777777" w:rsidR="00840503" w:rsidRPr="000A7701" w:rsidRDefault="00840503" w:rsidP="0013545F">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840503" w:rsidRPr="000A7701" w14:paraId="53E924C2" w14:textId="77777777" w:rsidTr="0013545F">
        <w:trPr>
          <w:trHeight w:val="35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263E18" w14:textId="77777777" w:rsidR="00840503" w:rsidRPr="000A7701" w:rsidRDefault="00840503" w:rsidP="0013545F">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OP.01</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28DE68" w14:textId="77777777" w:rsidR="00840503" w:rsidRPr="000A7701" w:rsidRDefault="00840503" w:rsidP="0013545F">
            <w:pPr>
              <w:spacing w:after="0" w:line="240" w:lineRule="auto"/>
              <w:jc w:val="both"/>
              <w:rPr>
                <w:rFonts w:eastAsia="Times New Roman" w:cs="Times New Roman"/>
                <w:color w:val="000000"/>
                <w:sz w:val="18"/>
                <w:szCs w:val="18"/>
                <w:lang w:eastAsia="es-PE"/>
              </w:rPr>
            </w:pPr>
            <w:r w:rsidRPr="007F5A0C">
              <w:rPr>
                <w:rFonts w:eastAsia="Times New Roman" w:cs="Times New Roman"/>
                <w:color w:val="000000"/>
                <w:sz w:val="18"/>
                <w:szCs w:val="18"/>
                <w:lang w:eastAsia="es-PE"/>
              </w:rPr>
              <w:t>Reducir la violencia de género hacia las mujeres</w:t>
            </w:r>
            <w:r w:rsidRPr="00436B2F">
              <w:rPr>
                <w:rFonts w:eastAsia="Times New Roman" w:cs="Times New Roman"/>
                <w:color w:val="000000"/>
                <w:sz w:val="18"/>
                <w:szCs w:val="18"/>
                <w:lang w:eastAsia="es-PE"/>
              </w:rPr>
              <w:t>.</w:t>
            </w:r>
          </w:p>
        </w:tc>
      </w:tr>
      <w:tr w:rsidR="00840503" w:rsidRPr="000A7701" w14:paraId="31542519" w14:textId="77777777" w:rsidTr="0013545F">
        <w:trPr>
          <w:trHeight w:val="24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340350" w14:textId="5C4C0A9B" w:rsidR="00840503" w:rsidRPr="000A7701" w:rsidRDefault="00840503" w:rsidP="0013545F">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L.01.0</w:t>
            </w:r>
            <w:r>
              <w:rPr>
                <w:rFonts w:eastAsia="Times New Roman" w:cs="Times New Roman"/>
                <w:color w:val="000000"/>
                <w:sz w:val="18"/>
                <w:szCs w:val="18"/>
                <w:lang w:eastAsia="es-PE"/>
              </w:rPr>
              <w:t>2</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6FEFEE" w14:textId="74430F87" w:rsidR="00840503" w:rsidRPr="000A7701" w:rsidRDefault="00840503" w:rsidP="0013545F">
            <w:pPr>
              <w:spacing w:after="0" w:line="240" w:lineRule="auto"/>
              <w:jc w:val="both"/>
              <w:rPr>
                <w:rFonts w:eastAsia="Times New Roman" w:cs="Times New Roman"/>
                <w:color w:val="000000"/>
                <w:sz w:val="18"/>
                <w:szCs w:val="18"/>
                <w:lang w:eastAsia="es-PE"/>
              </w:rPr>
            </w:pPr>
            <w:r w:rsidRPr="00840503">
              <w:rPr>
                <w:rFonts w:eastAsia="Times New Roman" w:cs="Times New Roman"/>
                <w:color w:val="000000"/>
                <w:sz w:val="18"/>
                <w:szCs w:val="18"/>
                <w:lang w:eastAsia="es-PE"/>
              </w:rPr>
              <w:t>Implementar medidas de prevención de la violencia contra las mujeres en favor de la ciudadanía.</w:t>
            </w:r>
          </w:p>
        </w:tc>
      </w:tr>
      <w:tr w:rsidR="00840503" w:rsidRPr="000A7701" w14:paraId="1FC43041" w14:textId="77777777" w:rsidTr="002955BA">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0070C0"/>
            <w:vAlign w:val="center"/>
          </w:tcPr>
          <w:p w14:paraId="04200D4C" w14:textId="09BE5B07" w:rsidR="00840503" w:rsidRPr="00E7402E" w:rsidRDefault="00840503" w:rsidP="0013545F">
            <w:pPr>
              <w:spacing w:after="0" w:line="240" w:lineRule="auto"/>
              <w:jc w:val="both"/>
              <w:rPr>
                <w:rFonts w:eastAsia="Times New Roman" w:cs="Times New Roman"/>
                <w:color w:val="000000"/>
                <w:sz w:val="18"/>
                <w:szCs w:val="18"/>
                <w:lang w:eastAsia="es-PE"/>
              </w:rPr>
            </w:pPr>
            <w:r w:rsidRPr="00E7402E">
              <w:rPr>
                <w:rFonts w:eastAsia="Times New Roman" w:cs="Times New Roman"/>
                <w:color w:val="000000"/>
                <w:sz w:val="18"/>
                <w:szCs w:val="18"/>
                <w:lang w:eastAsia="es-PE"/>
              </w:rPr>
              <w:t>SS.01.0</w:t>
            </w:r>
            <w:r>
              <w:rPr>
                <w:rFonts w:eastAsia="Times New Roman" w:cs="Times New Roman"/>
                <w:color w:val="000000"/>
                <w:sz w:val="18"/>
                <w:szCs w:val="18"/>
                <w:lang w:eastAsia="es-PE"/>
              </w:rPr>
              <w:t>2</w:t>
            </w:r>
            <w:r w:rsidRPr="00E7402E">
              <w:rPr>
                <w:rFonts w:eastAsia="Times New Roman" w:cs="Times New Roman"/>
                <w:color w:val="000000"/>
                <w:sz w:val="18"/>
                <w:szCs w:val="18"/>
                <w:lang w:eastAsia="es-PE"/>
              </w:rPr>
              <w:t>.0</w:t>
            </w:r>
            <w:r>
              <w:rPr>
                <w:rFonts w:eastAsia="Times New Roman" w:cs="Times New Roman"/>
                <w:color w:val="000000"/>
                <w:sz w:val="18"/>
                <w:szCs w:val="18"/>
                <w:lang w:eastAsia="es-PE"/>
              </w:rPr>
              <w:t>2</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AACE96" w14:textId="6EACF5A7" w:rsidR="00840503" w:rsidRPr="007B6F81" w:rsidRDefault="00840503" w:rsidP="0013545F">
            <w:pPr>
              <w:spacing w:after="0" w:line="240" w:lineRule="auto"/>
              <w:jc w:val="both"/>
              <w:rPr>
                <w:rFonts w:eastAsia="Times New Roman" w:cs="Times New Roman"/>
                <w:b/>
                <w:bCs/>
                <w:color w:val="000000"/>
                <w:sz w:val="18"/>
                <w:szCs w:val="18"/>
                <w:lang w:eastAsia="es-PE"/>
              </w:rPr>
            </w:pPr>
            <w:r w:rsidRPr="00840503">
              <w:rPr>
                <w:rFonts w:eastAsia="Times New Roman" w:cs="Times New Roman"/>
                <w:b/>
                <w:bCs/>
                <w:color w:val="000000"/>
                <w:sz w:val="18"/>
                <w:szCs w:val="18"/>
                <w:lang w:eastAsia="es-PE"/>
              </w:rPr>
              <w:t>Formación de redes de hombres para promover la igualdad, nuevas masculinidades y erradicar prácticas machistas y discriminatorias, accesibles geográficamente y con pertinencia cultural</w:t>
            </w:r>
            <w:r>
              <w:rPr>
                <w:rFonts w:eastAsia="Times New Roman" w:cs="Times New Roman"/>
                <w:b/>
                <w:bCs/>
                <w:color w:val="000000"/>
                <w:sz w:val="18"/>
                <w:szCs w:val="18"/>
                <w:lang w:eastAsia="es-PE"/>
              </w:rPr>
              <w:t>.</w:t>
            </w:r>
          </w:p>
        </w:tc>
      </w:tr>
      <w:tr w:rsidR="00840503" w:rsidRPr="000A7701" w14:paraId="0762374F" w14:textId="77777777" w:rsidTr="003930B3">
        <w:trPr>
          <w:trHeight w:val="126"/>
          <w:tblHeader/>
        </w:trPr>
        <w:tc>
          <w:tcPr>
            <w:tcW w:w="3119"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447BE656" w14:textId="77777777" w:rsidR="00840503" w:rsidRPr="000A7701" w:rsidRDefault="00840503"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2835"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604037F9" w14:textId="77777777" w:rsidR="00840503" w:rsidRPr="000A7701" w:rsidRDefault="00840503"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nil"/>
              <w:right w:val="nil"/>
            </w:tcBorders>
            <w:shd w:val="clear" w:color="auto" w:fill="B6C7E8" w:themeFill="accent1" w:themeFillShade="E6"/>
            <w:vAlign w:val="center"/>
            <w:hideMark/>
          </w:tcPr>
          <w:p w14:paraId="1AB03748" w14:textId="77777777" w:rsidR="00840503" w:rsidRPr="000A7701" w:rsidRDefault="00840503"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7545873D" w14:textId="77777777" w:rsidR="00840503" w:rsidRPr="000A7701" w:rsidRDefault="00840503"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840503" w:rsidRPr="000A7701" w14:paraId="67FA6D3D" w14:textId="77777777" w:rsidTr="003930B3">
        <w:trPr>
          <w:trHeight w:val="70"/>
          <w:tblHeader/>
        </w:trPr>
        <w:tc>
          <w:tcPr>
            <w:tcW w:w="3119"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5DF086D2" w14:textId="77777777" w:rsidR="00840503" w:rsidRPr="000A7701" w:rsidRDefault="00840503" w:rsidP="0013545F">
            <w:pPr>
              <w:spacing w:after="0" w:line="240" w:lineRule="auto"/>
              <w:jc w:val="center"/>
              <w:rPr>
                <w:rFonts w:eastAsia="Times New Roman" w:cs="Times New Roman"/>
                <w:b/>
                <w:bCs/>
                <w:color w:val="002060"/>
                <w:sz w:val="18"/>
                <w:szCs w:val="18"/>
                <w:lang w:eastAsia="es-PE"/>
              </w:rPr>
            </w:pPr>
          </w:p>
        </w:tc>
        <w:tc>
          <w:tcPr>
            <w:tcW w:w="2835" w:type="dxa"/>
            <w:vMerge/>
            <w:tcBorders>
              <w:left w:val="single" w:sz="4" w:space="0" w:color="auto"/>
              <w:bottom w:val="single" w:sz="4" w:space="0" w:color="auto"/>
              <w:right w:val="single" w:sz="4" w:space="0" w:color="000000"/>
            </w:tcBorders>
            <w:shd w:val="clear" w:color="auto" w:fill="B6C7E8" w:themeFill="accent1" w:themeFillShade="E6"/>
            <w:vAlign w:val="center"/>
          </w:tcPr>
          <w:p w14:paraId="6F711E2C" w14:textId="77777777" w:rsidR="00840503" w:rsidRPr="000A7701" w:rsidRDefault="00840503" w:rsidP="0013545F">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000000"/>
              <w:left w:val="nil"/>
              <w:bottom w:val="nil"/>
              <w:right w:val="nil"/>
            </w:tcBorders>
            <w:shd w:val="clear" w:color="auto" w:fill="B6C7E8" w:themeFill="accent1" w:themeFillShade="E6"/>
            <w:vAlign w:val="center"/>
          </w:tcPr>
          <w:p w14:paraId="619F6FCC" w14:textId="77777777" w:rsidR="00840503" w:rsidRPr="000A7701" w:rsidRDefault="00840503"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000000"/>
              <w:left w:val="single" w:sz="4" w:space="0" w:color="000000"/>
              <w:bottom w:val="nil"/>
              <w:right w:val="nil"/>
            </w:tcBorders>
            <w:shd w:val="clear" w:color="auto" w:fill="B6C7E8" w:themeFill="accent1" w:themeFillShade="E6"/>
            <w:noWrap/>
            <w:vAlign w:val="center"/>
          </w:tcPr>
          <w:p w14:paraId="3C90E204" w14:textId="77777777" w:rsidR="00840503" w:rsidRPr="000A7701" w:rsidRDefault="00840503"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000000"/>
              <w:left w:val="single" w:sz="4" w:space="0" w:color="000000"/>
              <w:bottom w:val="nil"/>
              <w:right w:val="single" w:sz="4" w:space="0" w:color="000000"/>
            </w:tcBorders>
            <w:shd w:val="clear" w:color="auto" w:fill="B6C7E8" w:themeFill="accent1" w:themeFillShade="E6"/>
            <w:noWrap/>
            <w:vAlign w:val="center"/>
          </w:tcPr>
          <w:p w14:paraId="1D3B856D" w14:textId="77777777" w:rsidR="00840503" w:rsidRPr="000A7701" w:rsidRDefault="00840503"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9" w:type="dxa"/>
            <w:tcBorders>
              <w:top w:val="single" w:sz="4" w:space="0" w:color="000000"/>
              <w:left w:val="single" w:sz="4" w:space="0" w:color="000000"/>
              <w:bottom w:val="nil"/>
              <w:right w:val="single" w:sz="4" w:space="0" w:color="000000"/>
            </w:tcBorders>
            <w:shd w:val="clear" w:color="auto" w:fill="B6C7E8" w:themeFill="accent1" w:themeFillShade="E6"/>
            <w:vAlign w:val="center"/>
          </w:tcPr>
          <w:p w14:paraId="0F7A7580" w14:textId="77777777" w:rsidR="00840503" w:rsidRPr="000A7701" w:rsidRDefault="00840503"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840503" w:rsidRPr="000A7701" w14:paraId="5868FC87" w14:textId="77777777" w:rsidTr="003930B3">
        <w:trPr>
          <w:trHeight w:val="354"/>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3DB0C7" w14:textId="71FDA54D" w:rsidR="00840503" w:rsidRPr="000A7701" w:rsidRDefault="00840503" w:rsidP="0013545F">
            <w:pPr>
              <w:spacing w:after="0" w:line="240" w:lineRule="auto"/>
              <w:jc w:val="both"/>
              <w:rPr>
                <w:rFonts w:eastAsia="Times New Roman" w:cs="Times New Roman"/>
                <w:color w:val="000000"/>
                <w:sz w:val="18"/>
                <w:szCs w:val="18"/>
                <w:lang w:eastAsia="es-PE"/>
              </w:rPr>
            </w:pPr>
            <w:r w:rsidRPr="00840503">
              <w:rPr>
                <w:rFonts w:eastAsia="Times New Roman" w:cs="Times New Roman"/>
                <w:color w:val="000000"/>
                <w:sz w:val="18"/>
                <w:szCs w:val="18"/>
                <w:lang w:eastAsia="es-PE"/>
              </w:rPr>
              <w:t>Porcentaje de distritos urbanos que cuentan con redes de hombres creadas</w:t>
            </w:r>
            <w:r>
              <w:rPr>
                <w:rFonts w:eastAsia="Times New Roman" w:cs="Times New Roman"/>
                <w:color w:val="000000"/>
                <w:sz w:val="18"/>
                <w:szCs w:val="18"/>
                <w:lang w:eastAsia="es-PE"/>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B38030" w14:textId="3C2D6675" w:rsidR="00840503" w:rsidRPr="000A7701" w:rsidRDefault="00840503" w:rsidP="0013545F">
            <w:pPr>
              <w:spacing w:after="0" w:line="240" w:lineRule="auto"/>
              <w:jc w:val="both"/>
              <w:rPr>
                <w:rFonts w:eastAsia="Times New Roman" w:cs="Times New Roman"/>
                <w:color w:val="000000"/>
                <w:sz w:val="18"/>
                <w:szCs w:val="18"/>
                <w:lang w:eastAsia="es-PE"/>
              </w:rPr>
            </w:pPr>
            <w:r w:rsidRPr="00840503">
              <w:rPr>
                <w:rFonts w:eastAsia="Times New Roman" w:cs="Times New Roman"/>
                <w:color w:val="000000"/>
                <w:sz w:val="18"/>
                <w:szCs w:val="18"/>
                <w:lang w:eastAsia="es-PE"/>
              </w:rPr>
              <w:t>Unidad de Planeamiento, Presupuesto y Modernización</w:t>
            </w:r>
            <w:r>
              <w:rPr>
                <w:rFonts w:eastAsia="Times New Roman" w:cs="Times New Roman"/>
                <w:color w:val="000000"/>
                <w:sz w:val="18"/>
                <w:szCs w:val="18"/>
                <w:lang w:eastAsia="es-PE"/>
              </w:rPr>
              <w:t xml:space="preserve"> (</w:t>
            </w:r>
            <w:r w:rsidRPr="00840503">
              <w:rPr>
                <w:rFonts w:eastAsia="Times New Roman" w:cs="Times New Roman"/>
                <w:color w:val="000000"/>
                <w:sz w:val="18"/>
                <w:szCs w:val="18"/>
                <w:lang w:eastAsia="es-PE"/>
              </w:rPr>
              <w:t>UPPM</w:t>
            </w:r>
            <w:r>
              <w:rPr>
                <w:rFonts w:eastAsia="Times New Roman" w:cs="Times New Roman"/>
                <w:color w:val="000000"/>
                <w:sz w:val="18"/>
                <w:szCs w:val="18"/>
                <w:lang w:eastAsia="es-PE"/>
              </w:rPr>
              <w:t>) -</w:t>
            </w:r>
            <w:r w:rsidRPr="00840503">
              <w:rPr>
                <w:rFonts w:eastAsia="Times New Roman" w:cs="Times New Roman"/>
                <w:color w:val="000000"/>
                <w:sz w:val="18"/>
                <w:szCs w:val="18"/>
                <w:lang w:eastAsia="es-PE"/>
              </w:rPr>
              <w:t xml:space="preserve"> Programa AURORA</w:t>
            </w:r>
            <w:r>
              <w:rPr>
                <w:rFonts w:eastAsia="Times New Roman" w:cs="Times New Roman"/>
                <w:color w:val="000000"/>
                <w:sz w:val="18"/>
                <w:szCs w:val="18"/>
                <w:lang w:eastAsia="es-PE"/>
              </w:rPr>
              <w:t xml:space="preserve"> - MIMP</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B496644" w14:textId="62EE2F3F" w:rsidR="00840503" w:rsidRPr="000A7701" w:rsidRDefault="001B5BEC" w:rsidP="0013545F">
            <w:pPr>
              <w:spacing w:after="0" w:line="240" w:lineRule="auto"/>
              <w:jc w:val="center"/>
              <w:rPr>
                <w:rFonts w:eastAsia="Times New Roman" w:cs="Arial"/>
                <w:color w:val="000000"/>
                <w:sz w:val="18"/>
                <w:szCs w:val="18"/>
                <w:lang w:eastAsia="es-PE"/>
              </w:rPr>
            </w:pPr>
            <w:r>
              <w:rPr>
                <w:rFonts w:eastAsia="Times New Roman" w:cs="Arial"/>
                <w:color w:val="000000"/>
                <w:sz w:val="18"/>
                <w:szCs w:val="18"/>
                <w:lang w:eastAsia="es-PE"/>
              </w:rPr>
              <w:t>S/D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9E4F45B" w14:textId="3746796F" w:rsidR="00840503" w:rsidRPr="000A7701" w:rsidRDefault="001B5BEC" w:rsidP="0013545F">
            <w:pPr>
              <w:spacing w:after="0" w:line="240" w:lineRule="auto"/>
              <w:jc w:val="center"/>
              <w:rPr>
                <w:rFonts w:eastAsia="Times New Roman" w:cs="Arial"/>
                <w:sz w:val="18"/>
                <w:szCs w:val="18"/>
                <w:lang w:eastAsia="es-PE"/>
              </w:rPr>
            </w:pPr>
            <w:r>
              <w:rPr>
                <w:rFonts w:eastAsia="Times New Roman" w:cs="Arial"/>
                <w:sz w:val="18"/>
                <w:szCs w:val="18"/>
                <w:lang w:eastAsia="es-PE"/>
              </w:rPr>
              <w:t>S/D</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7F7EFCA1" w14:textId="20A98BE6" w:rsidR="00840503" w:rsidRPr="000A7701" w:rsidRDefault="001B5BEC" w:rsidP="0013545F">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26.0</w:t>
            </w:r>
          </w:p>
        </w:tc>
        <w:tc>
          <w:tcPr>
            <w:tcW w:w="569" w:type="dxa"/>
            <w:tcBorders>
              <w:top w:val="single" w:sz="4" w:space="0" w:color="auto"/>
              <w:left w:val="nil"/>
              <w:bottom w:val="single" w:sz="4" w:space="0" w:color="auto"/>
              <w:right w:val="single" w:sz="4" w:space="0" w:color="auto"/>
            </w:tcBorders>
            <w:vAlign w:val="center"/>
          </w:tcPr>
          <w:p w14:paraId="45AEA7D2" w14:textId="1DC2723E" w:rsidR="00840503" w:rsidRPr="000A7701" w:rsidRDefault="001B5BEC" w:rsidP="0013545F">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50.4</w:t>
            </w:r>
          </w:p>
        </w:tc>
      </w:tr>
      <w:tr w:rsidR="001B5BEC" w:rsidRPr="000A7701" w14:paraId="01ACB8CF" w14:textId="77777777" w:rsidTr="003930B3">
        <w:trPr>
          <w:trHeight w:val="354"/>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CADB2" w14:textId="6897E355" w:rsidR="001B5BEC" w:rsidRPr="007F5A0C" w:rsidRDefault="001B5BEC" w:rsidP="001B5BEC">
            <w:pPr>
              <w:spacing w:after="0" w:line="240" w:lineRule="auto"/>
              <w:jc w:val="both"/>
              <w:rPr>
                <w:rFonts w:eastAsia="Times New Roman" w:cs="Times New Roman"/>
                <w:color w:val="000000"/>
                <w:sz w:val="18"/>
                <w:szCs w:val="18"/>
                <w:lang w:eastAsia="es-PE"/>
              </w:rPr>
            </w:pPr>
            <w:r w:rsidRPr="00840503">
              <w:rPr>
                <w:rFonts w:eastAsia="Times New Roman" w:cs="Times New Roman"/>
                <w:color w:val="000000"/>
                <w:sz w:val="18"/>
                <w:szCs w:val="18"/>
                <w:lang w:eastAsia="es-PE"/>
              </w:rPr>
              <w:t>Porcentaje de redes de hombres creadas que desarrollan acciones comunitarias durante los últimos doce meses</w:t>
            </w:r>
            <w:r>
              <w:rPr>
                <w:rFonts w:eastAsia="Times New Roman" w:cs="Times New Roman"/>
                <w:color w:val="000000"/>
                <w:sz w:val="18"/>
                <w:szCs w:val="18"/>
                <w:lang w:eastAsia="es-PE"/>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19059A8" w14:textId="6C86BE42" w:rsidR="001B5BEC" w:rsidRPr="007F5A0C" w:rsidRDefault="001B5BEC" w:rsidP="001B5BEC">
            <w:pPr>
              <w:spacing w:after="0" w:line="240" w:lineRule="auto"/>
              <w:jc w:val="both"/>
              <w:rPr>
                <w:rFonts w:eastAsia="Times New Roman" w:cs="Times New Roman"/>
                <w:color w:val="000000"/>
                <w:sz w:val="18"/>
                <w:szCs w:val="18"/>
                <w:lang w:eastAsia="es-PE"/>
              </w:rPr>
            </w:pPr>
            <w:r w:rsidRPr="00840503">
              <w:rPr>
                <w:rFonts w:eastAsia="Times New Roman" w:cs="Times New Roman"/>
                <w:color w:val="000000"/>
                <w:sz w:val="18"/>
                <w:szCs w:val="18"/>
                <w:lang w:eastAsia="es-PE"/>
              </w:rPr>
              <w:t>Unidad de Planeamiento, Presupuesto y Modernización</w:t>
            </w:r>
            <w:r>
              <w:rPr>
                <w:rFonts w:eastAsia="Times New Roman" w:cs="Times New Roman"/>
                <w:color w:val="000000"/>
                <w:sz w:val="18"/>
                <w:szCs w:val="18"/>
                <w:lang w:eastAsia="es-PE"/>
              </w:rPr>
              <w:t xml:space="preserve"> (</w:t>
            </w:r>
            <w:r w:rsidRPr="00840503">
              <w:rPr>
                <w:rFonts w:eastAsia="Times New Roman" w:cs="Times New Roman"/>
                <w:color w:val="000000"/>
                <w:sz w:val="18"/>
                <w:szCs w:val="18"/>
                <w:lang w:eastAsia="es-PE"/>
              </w:rPr>
              <w:t>UPPM</w:t>
            </w:r>
            <w:r>
              <w:rPr>
                <w:rFonts w:eastAsia="Times New Roman" w:cs="Times New Roman"/>
                <w:color w:val="000000"/>
                <w:sz w:val="18"/>
                <w:szCs w:val="18"/>
                <w:lang w:eastAsia="es-PE"/>
              </w:rPr>
              <w:t>) -</w:t>
            </w:r>
            <w:r w:rsidRPr="00840503">
              <w:rPr>
                <w:rFonts w:eastAsia="Times New Roman" w:cs="Times New Roman"/>
                <w:color w:val="000000"/>
                <w:sz w:val="18"/>
                <w:szCs w:val="18"/>
                <w:lang w:eastAsia="es-PE"/>
              </w:rPr>
              <w:t xml:space="preserve"> Programa AURORA</w:t>
            </w:r>
            <w:r>
              <w:rPr>
                <w:rFonts w:eastAsia="Times New Roman" w:cs="Times New Roman"/>
                <w:color w:val="000000"/>
                <w:sz w:val="18"/>
                <w:szCs w:val="18"/>
                <w:lang w:eastAsia="es-PE"/>
              </w:rPr>
              <w:t xml:space="preserve"> - MIMP</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9CC73A0" w14:textId="62EC5C4E" w:rsidR="001B5BEC" w:rsidRDefault="001B5BEC" w:rsidP="001B5BEC">
            <w:pPr>
              <w:spacing w:after="0" w:line="240" w:lineRule="auto"/>
              <w:jc w:val="center"/>
              <w:rPr>
                <w:rFonts w:eastAsia="Times New Roman" w:cs="Arial"/>
                <w:color w:val="000000"/>
                <w:sz w:val="18"/>
                <w:szCs w:val="18"/>
                <w:lang w:eastAsia="es-PE"/>
              </w:rPr>
            </w:pPr>
            <w:r>
              <w:rPr>
                <w:rFonts w:eastAsia="Times New Roman" w:cs="Arial"/>
                <w:color w:val="000000"/>
                <w:sz w:val="18"/>
                <w:szCs w:val="18"/>
                <w:lang w:eastAsia="es-PE"/>
              </w:rPr>
              <w:t>S/D</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37C82B0" w14:textId="67E5A36A" w:rsidR="001B5BEC" w:rsidRDefault="001B5BEC" w:rsidP="001B5BEC">
            <w:pPr>
              <w:spacing w:after="0" w:line="240" w:lineRule="auto"/>
              <w:jc w:val="center"/>
              <w:rPr>
                <w:rFonts w:eastAsia="Times New Roman" w:cs="Arial"/>
                <w:color w:val="000000"/>
                <w:sz w:val="18"/>
                <w:szCs w:val="18"/>
                <w:lang w:eastAsia="es-PE"/>
              </w:rPr>
            </w:pPr>
            <w:r>
              <w:rPr>
                <w:rFonts w:eastAsia="Times New Roman" w:cs="Arial"/>
                <w:sz w:val="18"/>
                <w:szCs w:val="18"/>
                <w:lang w:eastAsia="es-PE"/>
              </w:rPr>
              <w:t>S/D</w:t>
            </w:r>
          </w:p>
        </w:tc>
        <w:tc>
          <w:tcPr>
            <w:tcW w:w="586" w:type="dxa"/>
            <w:tcBorders>
              <w:top w:val="single" w:sz="4" w:space="0" w:color="auto"/>
              <w:left w:val="nil"/>
              <w:bottom w:val="single" w:sz="4" w:space="0" w:color="auto"/>
              <w:right w:val="single" w:sz="4" w:space="0" w:color="auto"/>
            </w:tcBorders>
            <w:shd w:val="clear" w:color="auto" w:fill="auto"/>
            <w:noWrap/>
            <w:vAlign w:val="center"/>
          </w:tcPr>
          <w:p w14:paraId="7AAE714D" w14:textId="29580EBC" w:rsidR="001B5BEC" w:rsidRDefault="001B5BEC" w:rsidP="001B5BEC">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36.9</w:t>
            </w:r>
          </w:p>
        </w:tc>
        <w:tc>
          <w:tcPr>
            <w:tcW w:w="569" w:type="dxa"/>
            <w:tcBorders>
              <w:top w:val="single" w:sz="4" w:space="0" w:color="auto"/>
              <w:left w:val="nil"/>
              <w:bottom w:val="single" w:sz="4" w:space="0" w:color="auto"/>
              <w:right w:val="single" w:sz="4" w:space="0" w:color="auto"/>
            </w:tcBorders>
            <w:vAlign w:val="center"/>
          </w:tcPr>
          <w:p w14:paraId="113D8F3C" w14:textId="79DE0D06" w:rsidR="001B5BEC" w:rsidRDefault="001B5BEC" w:rsidP="001B5BEC">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0.0</w:t>
            </w:r>
          </w:p>
        </w:tc>
      </w:tr>
    </w:tbl>
    <w:p w14:paraId="48E7D21B" w14:textId="760BD917" w:rsidR="00E71B85" w:rsidRDefault="00E71B85" w:rsidP="00953E52">
      <w:pPr>
        <w:spacing w:after="0"/>
      </w:pPr>
    </w:p>
    <w:p w14:paraId="1921EA56" w14:textId="74EE31F6" w:rsidR="001B5BEC" w:rsidRPr="00131422" w:rsidRDefault="001B5BEC" w:rsidP="001B5BEC">
      <w:pPr>
        <w:spacing w:after="0" w:line="360" w:lineRule="auto"/>
        <w:jc w:val="both"/>
        <w:rPr>
          <w:rFonts w:eastAsia="Arial Narrow" w:cs="Arial Narrow"/>
          <w:sz w:val="24"/>
          <w:szCs w:val="24"/>
        </w:rPr>
      </w:pPr>
      <w:r w:rsidRPr="00E7402E">
        <w:rPr>
          <w:rFonts w:eastAsia="Arial Narrow" w:cs="Arial Narrow"/>
          <w:sz w:val="24"/>
          <w:szCs w:val="24"/>
        </w:rPr>
        <w:t>A nivel nacional,</w:t>
      </w:r>
      <w:r>
        <w:rPr>
          <w:rFonts w:eastAsia="Arial Narrow" w:cs="Arial Narrow"/>
          <w:b/>
          <w:bCs/>
          <w:sz w:val="24"/>
          <w:szCs w:val="24"/>
        </w:rPr>
        <w:t xml:space="preserve"> </w:t>
      </w:r>
      <w:r w:rsidRPr="00D2088A">
        <w:rPr>
          <w:rFonts w:eastAsia="Arial Narrow" w:cs="Arial Narrow"/>
          <w:b/>
          <w:bCs/>
          <w:sz w:val="24"/>
          <w:szCs w:val="24"/>
        </w:rPr>
        <w:t xml:space="preserve">se logró superar la meta para el 2021 en </w:t>
      </w:r>
      <w:r w:rsidR="00953E52">
        <w:rPr>
          <w:rFonts w:eastAsia="Arial Narrow" w:cs="Arial Narrow"/>
          <w:b/>
          <w:bCs/>
          <w:sz w:val="24"/>
          <w:szCs w:val="24"/>
        </w:rPr>
        <w:t>el primer indicador</w:t>
      </w:r>
      <w:r>
        <w:rPr>
          <w:rFonts w:eastAsia="Arial Narrow" w:cs="Arial Narrow"/>
          <w:sz w:val="24"/>
          <w:szCs w:val="24"/>
        </w:rPr>
        <w:t xml:space="preserve"> debido a que</w:t>
      </w:r>
      <w:r w:rsidR="00953E52">
        <w:rPr>
          <w:rFonts w:eastAsia="Arial Narrow" w:cs="Arial Narrow"/>
          <w:sz w:val="24"/>
          <w:szCs w:val="24"/>
        </w:rPr>
        <w:t xml:space="preserve"> </w:t>
      </w:r>
      <w:r>
        <w:rPr>
          <w:rFonts w:eastAsia="Arial Narrow" w:cs="Arial Narrow"/>
          <w:sz w:val="24"/>
          <w:szCs w:val="24"/>
        </w:rPr>
        <w:t xml:space="preserve">el porcentaje de </w:t>
      </w:r>
      <w:r w:rsidR="00953E52">
        <w:rPr>
          <w:rFonts w:eastAsia="Arial Narrow" w:cs="Arial Narrow"/>
          <w:sz w:val="24"/>
          <w:szCs w:val="24"/>
        </w:rPr>
        <w:t>distritos urbanos que cuentan con redes de hombres creadas fue</w:t>
      </w:r>
      <w:r>
        <w:rPr>
          <w:rFonts w:eastAsia="Arial Narrow" w:cs="Arial Narrow"/>
          <w:sz w:val="24"/>
          <w:szCs w:val="24"/>
        </w:rPr>
        <w:t xml:space="preserve"> </w:t>
      </w:r>
      <w:r w:rsidR="00953E52" w:rsidRPr="00131422">
        <w:rPr>
          <w:rFonts w:eastAsia="Arial Narrow" w:cs="Arial Narrow"/>
          <w:sz w:val="24"/>
          <w:szCs w:val="24"/>
        </w:rPr>
        <w:t>50.4</w:t>
      </w:r>
      <w:r w:rsidRPr="00131422">
        <w:rPr>
          <w:rFonts w:eastAsia="Arial Narrow" w:cs="Arial Narrow"/>
          <w:sz w:val="24"/>
          <w:szCs w:val="24"/>
        </w:rPr>
        <w:t xml:space="preserve">%. Esto representa un </w:t>
      </w:r>
      <w:r w:rsidR="00953E52" w:rsidRPr="00131422">
        <w:rPr>
          <w:rFonts w:eastAsia="Arial Narrow" w:cs="Arial Narrow"/>
          <w:sz w:val="24"/>
          <w:szCs w:val="24"/>
        </w:rPr>
        <w:t>avance</w:t>
      </w:r>
      <w:r w:rsidRPr="00131422">
        <w:rPr>
          <w:rFonts w:eastAsia="Arial Narrow" w:cs="Arial Narrow"/>
          <w:sz w:val="24"/>
          <w:szCs w:val="24"/>
        </w:rPr>
        <w:t xml:space="preserve"> de </w:t>
      </w:r>
      <w:r w:rsidR="00953E52" w:rsidRPr="00131422">
        <w:rPr>
          <w:rFonts w:eastAsia="Arial Narrow" w:cs="Arial Narrow"/>
          <w:sz w:val="24"/>
          <w:szCs w:val="24"/>
        </w:rPr>
        <w:t>193</w:t>
      </w:r>
      <w:r w:rsidRPr="00131422">
        <w:rPr>
          <w:rFonts w:eastAsia="Arial Narrow" w:cs="Arial Narrow"/>
          <w:sz w:val="24"/>
          <w:szCs w:val="24"/>
        </w:rPr>
        <w:t>.</w:t>
      </w:r>
      <w:r w:rsidR="00953E52" w:rsidRPr="00131422">
        <w:rPr>
          <w:rFonts w:eastAsia="Arial Narrow" w:cs="Arial Narrow"/>
          <w:sz w:val="24"/>
          <w:szCs w:val="24"/>
        </w:rPr>
        <w:t>7</w:t>
      </w:r>
      <w:r w:rsidRPr="00131422">
        <w:rPr>
          <w:rFonts w:eastAsia="Arial Narrow" w:cs="Arial Narrow"/>
          <w:sz w:val="24"/>
          <w:szCs w:val="24"/>
        </w:rPr>
        <w:t xml:space="preserve">% con respecto a la meta programada para el año 2021: </w:t>
      </w:r>
      <w:r w:rsidR="00953E52" w:rsidRPr="00131422">
        <w:rPr>
          <w:rFonts w:eastAsia="Arial Narrow" w:cs="Arial Narrow"/>
          <w:sz w:val="24"/>
          <w:szCs w:val="24"/>
        </w:rPr>
        <w:t>26</w:t>
      </w:r>
      <w:r w:rsidRPr="00131422">
        <w:rPr>
          <w:rFonts w:eastAsia="Arial Narrow" w:cs="Arial Narrow"/>
          <w:sz w:val="24"/>
          <w:szCs w:val="24"/>
        </w:rPr>
        <w:t>.0% (</w:t>
      </w:r>
      <w:r w:rsidR="00953E52" w:rsidRPr="00131422">
        <w:rPr>
          <w:rFonts w:eastAsia="Arial Narrow" w:cs="Arial Narrow"/>
          <w:sz w:val="24"/>
          <w:szCs w:val="24"/>
        </w:rPr>
        <w:t>encima</w:t>
      </w:r>
      <w:r w:rsidRPr="00131422">
        <w:rPr>
          <w:rFonts w:eastAsia="Arial Narrow" w:cs="Arial Narrow"/>
          <w:sz w:val="24"/>
          <w:szCs w:val="24"/>
        </w:rPr>
        <w:t xml:space="preserve"> en 2</w:t>
      </w:r>
      <w:r w:rsidR="00953E52" w:rsidRPr="00131422">
        <w:rPr>
          <w:rFonts w:eastAsia="Arial Narrow" w:cs="Arial Narrow"/>
          <w:sz w:val="24"/>
          <w:szCs w:val="24"/>
        </w:rPr>
        <w:t>4</w:t>
      </w:r>
      <w:r w:rsidRPr="00131422">
        <w:rPr>
          <w:rFonts w:eastAsia="Arial Narrow" w:cs="Arial Narrow"/>
          <w:sz w:val="24"/>
          <w:szCs w:val="24"/>
        </w:rPr>
        <w:t>.</w:t>
      </w:r>
      <w:r w:rsidR="00953E52" w:rsidRPr="00131422">
        <w:rPr>
          <w:rFonts w:eastAsia="Arial Narrow" w:cs="Arial Narrow"/>
          <w:sz w:val="24"/>
          <w:szCs w:val="24"/>
        </w:rPr>
        <w:t>4</w:t>
      </w:r>
      <w:r w:rsidRPr="00131422">
        <w:rPr>
          <w:rFonts w:eastAsia="Arial Narrow" w:cs="Arial Narrow"/>
          <w:sz w:val="24"/>
          <w:szCs w:val="24"/>
        </w:rPr>
        <w:t xml:space="preserve"> pp), e incluso implicaría </w:t>
      </w:r>
      <w:r w:rsidR="00953E52" w:rsidRPr="00131422">
        <w:rPr>
          <w:rFonts w:eastAsia="Arial Narrow" w:cs="Arial Narrow"/>
          <w:sz w:val="24"/>
          <w:szCs w:val="24"/>
        </w:rPr>
        <w:t>superar la meta programada en el 2024 (49.1%).</w:t>
      </w:r>
    </w:p>
    <w:p w14:paraId="0C2FA16E" w14:textId="27563DBC" w:rsidR="00BF39FA" w:rsidRPr="00131422" w:rsidRDefault="00BF39FA" w:rsidP="00BF39FA">
      <w:pPr>
        <w:spacing w:before="1" w:line="360" w:lineRule="auto"/>
        <w:ind w:right="113"/>
        <w:jc w:val="both"/>
        <w:rPr>
          <w:rFonts w:eastAsia="Arial Narrow" w:cs="Arial Narrow"/>
          <w:i/>
          <w:iCs/>
          <w:sz w:val="24"/>
          <w:szCs w:val="24"/>
          <w:u w:val="single"/>
        </w:rPr>
      </w:pPr>
      <w:r w:rsidRPr="00131422">
        <w:rPr>
          <w:rFonts w:eastAsia="Arial Narrow" w:cs="Arial Narrow"/>
          <w:i/>
          <w:iCs/>
          <w:sz w:val="24"/>
          <w:szCs w:val="24"/>
          <w:u w:val="single"/>
        </w:rPr>
        <w:t>Medidas adoptadas en el 2021 para la mejora del desempeño:</w:t>
      </w:r>
    </w:p>
    <w:p w14:paraId="5694E453" w14:textId="1F18EAA2" w:rsidR="00BF39FA" w:rsidRPr="00131422" w:rsidRDefault="00BF39FA" w:rsidP="003641E9">
      <w:pPr>
        <w:pStyle w:val="Prrafodelista"/>
        <w:numPr>
          <w:ilvl w:val="0"/>
          <w:numId w:val="10"/>
        </w:numPr>
        <w:spacing w:before="1" w:line="360" w:lineRule="auto"/>
        <w:ind w:right="113"/>
        <w:jc w:val="both"/>
        <w:rPr>
          <w:rFonts w:eastAsia="Arial Narrow" w:cs="Arial Narrow"/>
          <w:sz w:val="24"/>
          <w:szCs w:val="24"/>
        </w:rPr>
      </w:pPr>
      <w:r w:rsidRPr="00131422">
        <w:rPr>
          <w:rFonts w:eastAsia="Arial Narrow" w:cs="Arial Narrow"/>
          <w:sz w:val="24"/>
          <w:szCs w:val="24"/>
        </w:rPr>
        <w:t>Adaptación de acciones presenciales a virtuales, ha permitido la continuidad en la prestación del servicio.</w:t>
      </w:r>
    </w:p>
    <w:p w14:paraId="2908336C" w14:textId="018ACBFF" w:rsidR="00BF39FA" w:rsidRPr="00131422" w:rsidRDefault="00BF39FA" w:rsidP="003641E9">
      <w:pPr>
        <w:pStyle w:val="Prrafodelista"/>
        <w:numPr>
          <w:ilvl w:val="0"/>
          <w:numId w:val="10"/>
        </w:numPr>
        <w:spacing w:before="1" w:line="360" w:lineRule="auto"/>
        <w:ind w:right="113"/>
        <w:jc w:val="both"/>
        <w:rPr>
          <w:rFonts w:eastAsia="Arial Narrow" w:cs="Arial Narrow"/>
          <w:sz w:val="24"/>
          <w:szCs w:val="24"/>
        </w:rPr>
      </w:pPr>
      <w:r w:rsidRPr="00131422">
        <w:rPr>
          <w:rFonts w:eastAsia="Arial Narrow" w:cs="Arial Narrow"/>
          <w:sz w:val="24"/>
          <w:szCs w:val="24"/>
        </w:rPr>
        <w:t xml:space="preserve">Fortalecimiento de la infraestructura tecnológica y dotación de herramientas tecnológicas (tablets, módem, licencia de videoconferencia, </w:t>
      </w:r>
      <w:r w:rsidR="003930B3" w:rsidRPr="00131422">
        <w:rPr>
          <w:rFonts w:eastAsia="Arial Narrow" w:cs="Arial Narrow"/>
          <w:sz w:val="24"/>
          <w:szCs w:val="24"/>
        </w:rPr>
        <w:t>etc.</w:t>
      </w:r>
      <w:r w:rsidRPr="00131422">
        <w:rPr>
          <w:rFonts w:eastAsia="Arial Narrow" w:cs="Arial Narrow"/>
          <w:sz w:val="24"/>
          <w:szCs w:val="24"/>
        </w:rPr>
        <w:t xml:space="preserve">) para el desarrollo de las actividades de implementación. </w:t>
      </w:r>
    </w:p>
    <w:p w14:paraId="067CCD8B" w14:textId="77777777" w:rsidR="00131422" w:rsidRPr="00131422" w:rsidRDefault="00BF39FA" w:rsidP="003641E9">
      <w:pPr>
        <w:pStyle w:val="Prrafodelista"/>
        <w:numPr>
          <w:ilvl w:val="0"/>
          <w:numId w:val="10"/>
        </w:numPr>
        <w:spacing w:before="1" w:line="360" w:lineRule="auto"/>
        <w:ind w:right="113"/>
        <w:jc w:val="both"/>
        <w:rPr>
          <w:rFonts w:eastAsia="Arial Narrow" w:cs="Arial Narrow"/>
          <w:sz w:val="24"/>
          <w:szCs w:val="24"/>
        </w:rPr>
      </w:pPr>
      <w:r w:rsidRPr="00131422">
        <w:rPr>
          <w:rFonts w:eastAsia="Arial Narrow" w:cs="Arial Narrow"/>
          <w:sz w:val="24"/>
          <w:szCs w:val="24"/>
        </w:rPr>
        <w:t xml:space="preserve">Virtualización de la metodología del proceso de formación de red; así como desarrollo de la Plataforma virtual, lo que ha permitido el acceso a los procesos por parte de la población objetivo. </w:t>
      </w:r>
    </w:p>
    <w:p w14:paraId="328B18A9" w14:textId="7B54FD0D" w:rsidR="00BF39FA" w:rsidRPr="00131422" w:rsidRDefault="00BF39FA" w:rsidP="003641E9">
      <w:pPr>
        <w:pStyle w:val="Prrafodelista"/>
        <w:numPr>
          <w:ilvl w:val="0"/>
          <w:numId w:val="10"/>
        </w:numPr>
        <w:spacing w:before="1" w:line="360" w:lineRule="auto"/>
        <w:ind w:right="113"/>
        <w:jc w:val="both"/>
        <w:rPr>
          <w:rFonts w:eastAsia="Arial Narrow" w:cs="Arial Narrow"/>
          <w:sz w:val="24"/>
          <w:szCs w:val="24"/>
        </w:rPr>
      </w:pPr>
      <w:r w:rsidRPr="00131422">
        <w:rPr>
          <w:rFonts w:eastAsia="Arial Narrow" w:cs="Arial Narrow"/>
          <w:sz w:val="24"/>
          <w:szCs w:val="24"/>
        </w:rPr>
        <w:lastRenderedPageBreak/>
        <w:t xml:space="preserve">Desarrollo del Curso virtual "Uso y manejo de las </w:t>
      </w:r>
      <w:proofErr w:type="spellStart"/>
      <w:r w:rsidRPr="00131422">
        <w:rPr>
          <w:rFonts w:eastAsia="Arial Narrow" w:cs="Arial Narrow"/>
          <w:sz w:val="24"/>
          <w:szCs w:val="24"/>
        </w:rPr>
        <w:t>TIC´s</w:t>
      </w:r>
      <w:proofErr w:type="spellEnd"/>
      <w:r w:rsidRPr="00131422">
        <w:rPr>
          <w:rFonts w:eastAsia="Arial Narrow" w:cs="Arial Narrow"/>
          <w:sz w:val="24"/>
          <w:szCs w:val="24"/>
        </w:rPr>
        <w:t>" dirigido a los profesionales social comunitarios que implementan en los distritos focalizados.</w:t>
      </w:r>
    </w:p>
    <w:p w14:paraId="1A50ACAA" w14:textId="4A5FDB8D" w:rsidR="00BF39FA" w:rsidRPr="00131422" w:rsidRDefault="00BF39FA" w:rsidP="00BF39FA">
      <w:pPr>
        <w:spacing w:before="1" w:line="360" w:lineRule="auto"/>
        <w:ind w:right="113"/>
        <w:jc w:val="both"/>
        <w:rPr>
          <w:rFonts w:eastAsia="Arial Narrow" w:cs="Arial Narrow"/>
          <w:i/>
          <w:iCs/>
          <w:sz w:val="24"/>
          <w:szCs w:val="24"/>
          <w:u w:val="single"/>
        </w:rPr>
      </w:pPr>
      <w:r w:rsidRPr="00131422">
        <w:rPr>
          <w:rFonts w:eastAsia="Arial Narrow" w:cs="Arial Narrow"/>
          <w:i/>
          <w:iCs/>
          <w:sz w:val="24"/>
          <w:szCs w:val="24"/>
          <w:u w:val="single"/>
        </w:rPr>
        <w:t>Buenas prácticas llevadas a cabo en el 2021:</w:t>
      </w:r>
    </w:p>
    <w:p w14:paraId="56480D01" w14:textId="015781CA" w:rsidR="00131422" w:rsidRPr="00131422" w:rsidRDefault="00BF39FA" w:rsidP="003641E9">
      <w:pPr>
        <w:pStyle w:val="Prrafodelista"/>
        <w:numPr>
          <w:ilvl w:val="0"/>
          <w:numId w:val="9"/>
        </w:numPr>
        <w:spacing w:before="1" w:line="360" w:lineRule="auto"/>
        <w:ind w:right="113"/>
        <w:jc w:val="both"/>
        <w:rPr>
          <w:rFonts w:eastAsia="Arial Narrow" w:cs="Arial Narrow"/>
          <w:sz w:val="24"/>
          <w:szCs w:val="24"/>
        </w:rPr>
      </w:pPr>
      <w:r w:rsidRPr="00131422">
        <w:rPr>
          <w:rFonts w:eastAsia="Arial Narrow" w:cs="Arial Narrow"/>
          <w:sz w:val="24"/>
          <w:szCs w:val="24"/>
        </w:rPr>
        <w:t xml:space="preserve">Acompañamientos técnicos de forma </w:t>
      </w:r>
      <w:r w:rsidR="00131422" w:rsidRPr="00131422">
        <w:rPr>
          <w:rFonts w:eastAsia="Arial Narrow" w:cs="Arial Narrow"/>
          <w:sz w:val="24"/>
          <w:szCs w:val="24"/>
        </w:rPr>
        <w:t>periódica</w:t>
      </w:r>
      <w:r w:rsidRPr="00131422">
        <w:rPr>
          <w:rFonts w:eastAsia="Arial Narrow" w:cs="Arial Narrow"/>
          <w:sz w:val="24"/>
          <w:szCs w:val="24"/>
        </w:rPr>
        <w:t xml:space="preserve"> a los profesionales social comunitarios, por parte del equipo de Sede Central de la Unidad de Prevención. </w:t>
      </w:r>
    </w:p>
    <w:p w14:paraId="5A769899" w14:textId="3A6D1CAC" w:rsidR="00BF39FA" w:rsidRPr="00131422" w:rsidRDefault="00BF39FA" w:rsidP="003641E9">
      <w:pPr>
        <w:pStyle w:val="Prrafodelista"/>
        <w:numPr>
          <w:ilvl w:val="0"/>
          <w:numId w:val="9"/>
        </w:numPr>
        <w:spacing w:before="1" w:line="360" w:lineRule="auto"/>
        <w:ind w:right="113"/>
        <w:jc w:val="both"/>
        <w:rPr>
          <w:rFonts w:eastAsia="Arial Narrow" w:cs="Arial Narrow"/>
          <w:sz w:val="24"/>
          <w:szCs w:val="24"/>
        </w:rPr>
      </w:pPr>
      <w:r w:rsidRPr="00131422">
        <w:rPr>
          <w:rFonts w:eastAsia="Arial Narrow" w:cs="Arial Narrow"/>
          <w:sz w:val="24"/>
          <w:szCs w:val="24"/>
        </w:rPr>
        <w:t xml:space="preserve">Presentación de informes mensuales de los profesionales social comunitarios; los que permiten conocer los avances cualitativos del proceso de implementación en cada distrito de intervención e identificar las </w:t>
      </w:r>
      <w:r w:rsidR="00131422" w:rsidRPr="00131422">
        <w:rPr>
          <w:rFonts w:eastAsia="Arial Narrow" w:cs="Arial Narrow"/>
          <w:sz w:val="24"/>
          <w:szCs w:val="24"/>
        </w:rPr>
        <w:t>particularidades</w:t>
      </w:r>
      <w:r w:rsidRPr="00131422">
        <w:rPr>
          <w:rFonts w:eastAsia="Arial Narrow" w:cs="Arial Narrow"/>
          <w:sz w:val="24"/>
          <w:szCs w:val="24"/>
        </w:rPr>
        <w:t xml:space="preserve"> de cada zona.</w:t>
      </w:r>
    </w:p>
    <w:p w14:paraId="23FCB5F9" w14:textId="119D21C7" w:rsidR="00BF39FA" w:rsidRPr="00131422" w:rsidRDefault="00BF39FA" w:rsidP="00BF39FA">
      <w:pPr>
        <w:spacing w:line="360" w:lineRule="auto"/>
        <w:jc w:val="both"/>
        <w:rPr>
          <w:i/>
          <w:iCs/>
          <w:sz w:val="24"/>
          <w:szCs w:val="24"/>
          <w:u w:val="single"/>
        </w:rPr>
      </w:pPr>
      <w:r w:rsidRPr="00131422">
        <w:rPr>
          <w:i/>
          <w:iCs/>
          <w:sz w:val="24"/>
          <w:szCs w:val="24"/>
          <w:u w:val="single"/>
        </w:rPr>
        <w:t>Acciones que se deberían adoptar en los próximos años para mejorar el avance:</w:t>
      </w:r>
    </w:p>
    <w:p w14:paraId="4A3C8DA4" w14:textId="23C8F774" w:rsidR="00BF39FA" w:rsidRPr="00131422" w:rsidRDefault="00BF39FA" w:rsidP="003641E9">
      <w:pPr>
        <w:pStyle w:val="Prrafodelista"/>
        <w:numPr>
          <w:ilvl w:val="0"/>
          <w:numId w:val="8"/>
        </w:numPr>
        <w:spacing w:line="360" w:lineRule="auto"/>
        <w:jc w:val="both"/>
        <w:rPr>
          <w:sz w:val="24"/>
          <w:szCs w:val="24"/>
        </w:rPr>
      </w:pPr>
      <w:r w:rsidRPr="00131422">
        <w:rPr>
          <w:sz w:val="24"/>
          <w:szCs w:val="24"/>
        </w:rPr>
        <w:t>Resulta importante la contratación de profesionales en todos los distritos focalizados, a fin de garantizar la prestación continua del servicio preventivo.</w:t>
      </w:r>
    </w:p>
    <w:p w14:paraId="1012A4EC" w14:textId="5C9F3AF6" w:rsidR="00BF39FA" w:rsidRPr="00131422" w:rsidRDefault="00BF39FA" w:rsidP="003641E9">
      <w:pPr>
        <w:pStyle w:val="Prrafodelista"/>
        <w:numPr>
          <w:ilvl w:val="0"/>
          <w:numId w:val="8"/>
        </w:numPr>
        <w:spacing w:line="360" w:lineRule="auto"/>
        <w:jc w:val="both"/>
        <w:rPr>
          <w:sz w:val="24"/>
          <w:szCs w:val="24"/>
        </w:rPr>
      </w:pPr>
      <w:r w:rsidRPr="00131422">
        <w:rPr>
          <w:sz w:val="24"/>
          <w:szCs w:val="24"/>
        </w:rPr>
        <w:t>Fortalecer la articulación con los Gobiernos Locales y las instituciones aliadas.</w:t>
      </w:r>
    </w:p>
    <w:p w14:paraId="364DAB21" w14:textId="54373AD5" w:rsidR="00BF39FA" w:rsidRPr="00131422" w:rsidRDefault="00BF39FA" w:rsidP="003641E9">
      <w:pPr>
        <w:pStyle w:val="Prrafodelista"/>
        <w:numPr>
          <w:ilvl w:val="0"/>
          <w:numId w:val="8"/>
        </w:numPr>
        <w:spacing w:line="360" w:lineRule="auto"/>
        <w:jc w:val="both"/>
        <w:rPr>
          <w:sz w:val="24"/>
          <w:szCs w:val="24"/>
        </w:rPr>
      </w:pPr>
      <w:r w:rsidRPr="00131422">
        <w:rPr>
          <w:sz w:val="24"/>
          <w:szCs w:val="24"/>
        </w:rPr>
        <w:t>Lograr que se inserte</w:t>
      </w:r>
      <w:r w:rsidR="00131422" w:rsidRPr="00131422">
        <w:rPr>
          <w:sz w:val="24"/>
          <w:szCs w:val="24"/>
        </w:rPr>
        <w:t xml:space="preserve">n </w:t>
      </w:r>
      <w:r w:rsidR="0016263E">
        <w:rPr>
          <w:sz w:val="24"/>
          <w:szCs w:val="24"/>
        </w:rPr>
        <w:t xml:space="preserve">en </w:t>
      </w:r>
      <w:r w:rsidRPr="00131422">
        <w:rPr>
          <w:sz w:val="24"/>
          <w:szCs w:val="24"/>
        </w:rPr>
        <w:t>los Planes de Trabajo de las instancias distritales de concertación la temática del involucramiento de los hombres en la prevención de la violencia contra la mujer.</w:t>
      </w:r>
    </w:p>
    <w:p w14:paraId="5CAAF012" w14:textId="22FEA863" w:rsidR="00BF39FA" w:rsidRPr="00131422" w:rsidRDefault="00BF39FA" w:rsidP="003641E9">
      <w:pPr>
        <w:pStyle w:val="Prrafodelista"/>
        <w:numPr>
          <w:ilvl w:val="0"/>
          <w:numId w:val="8"/>
        </w:numPr>
        <w:spacing w:line="360" w:lineRule="auto"/>
        <w:jc w:val="both"/>
        <w:rPr>
          <w:sz w:val="24"/>
          <w:szCs w:val="24"/>
        </w:rPr>
      </w:pPr>
      <w:r w:rsidRPr="00131422">
        <w:rPr>
          <w:sz w:val="24"/>
          <w:szCs w:val="24"/>
        </w:rPr>
        <w:t xml:space="preserve">Impulsar el proceso de acreditación de los Hombres líderes como voluntarios del Programa Nacional Aurora. </w:t>
      </w:r>
    </w:p>
    <w:p w14:paraId="54257BE0" w14:textId="185C4C3F" w:rsidR="00BF39FA" w:rsidRPr="00131422" w:rsidRDefault="00BF39FA" w:rsidP="003641E9">
      <w:pPr>
        <w:pStyle w:val="Prrafodelista"/>
        <w:numPr>
          <w:ilvl w:val="0"/>
          <w:numId w:val="8"/>
        </w:numPr>
        <w:spacing w:line="360" w:lineRule="auto"/>
        <w:jc w:val="both"/>
        <w:rPr>
          <w:sz w:val="24"/>
          <w:szCs w:val="24"/>
        </w:rPr>
      </w:pPr>
      <w:r w:rsidRPr="00131422">
        <w:rPr>
          <w:sz w:val="24"/>
          <w:szCs w:val="24"/>
        </w:rPr>
        <w:t>Reconocimiento institucional por parte de los Gobiernos Locales, a los Colectivos de Hombres por la Igualdad.</w:t>
      </w:r>
    </w:p>
    <w:p w14:paraId="2629199B" w14:textId="5281847F" w:rsidR="001B5BEC" w:rsidRPr="00BF39FA" w:rsidRDefault="001B5BEC" w:rsidP="00BF39FA">
      <w:pPr>
        <w:spacing w:line="360" w:lineRule="auto"/>
        <w:jc w:val="both"/>
        <w:rPr>
          <w:rFonts w:eastAsia="Arial Narrow" w:cs="Arial Narrow"/>
          <w:sz w:val="24"/>
          <w:szCs w:val="24"/>
        </w:rPr>
      </w:pPr>
      <w:r w:rsidRPr="00BF39FA">
        <w:rPr>
          <w:rFonts w:eastAsia="Arial Narrow" w:cs="Arial Narrow"/>
          <w:sz w:val="24"/>
          <w:szCs w:val="24"/>
        </w:rPr>
        <w:t xml:space="preserve">Mientras que, </w:t>
      </w:r>
      <w:r w:rsidR="00BF39FA" w:rsidRPr="00BF39FA">
        <w:rPr>
          <w:rFonts w:eastAsia="Arial Narrow" w:cs="Arial Narrow"/>
          <w:b/>
          <w:bCs/>
          <w:sz w:val="24"/>
          <w:szCs w:val="24"/>
        </w:rPr>
        <w:t>no</w:t>
      </w:r>
      <w:r w:rsidR="00BF39FA" w:rsidRPr="00BF39FA">
        <w:rPr>
          <w:rFonts w:eastAsia="Arial Narrow" w:cs="Arial Narrow"/>
          <w:sz w:val="24"/>
          <w:szCs w:val="24"/>
        </w:rPr>
        <w:t xml:space="preserve"> </w:t>
      </w:r>
      <w:r w:rsidR="00BF39FA" w:rsidRPr="00BF39FA">
        <w:rPr>
          <w:rFonts w:eastAsia="Arial Narrow" w:cs="Arial Narrow"/>
          <w:b/>
          <w:bCs/>
          <w:sz w:val="24"/>
          <w:szCs w:val="24"/>
        </w:rPr>
        <w:t xml:space="preserve">se logró superar la meta para el 2021 </w:t>
      </w:r>
      <w:r w:rsidRPr="00BF39FA">
        <w:rPr>
          <w:rFonts w:eastAsia="Arial Narrow" w:cs="Arial Narrow"/>
          <w:sz w:val="24"/>
          <w:szCs w:val="24"/>
        </w:rPr>
        <w:t xml:space="preserve">en el segundo indicador, </w:t>
      </w:r>
      <w:r w:rsidR="00BF39FA" w:rsidRPr="00BF39FA">
        <w:rPr>
          <w:rFonts w:eastAsia="Arial Narrow" w:cs="Arial Narrow"/>
          <w:sz w:val="24"/>
          <w:szCs w:val="24"/>
        </w:rPr>
        <w:t xml:space="preserve">debido a que el porcentaje de redes de hombres creadas que desarrollaron acciones comunitarias durante los últimos doce meses </w:t>
      </w:r>
      <w:r w:rsidRPr="00BF39FA">
        <w:rPr>
          <w:rFonts w:eastAsia="Arial Narrow" w:cs="Arial Narrow"/>
          <w:sz w:val="24"/>
          <w:szCs w:val="24"/>
        </w:rPr>
        <w:t xml:space="preserve">fue de </w:t>
      </w:r>
      <w:r w:rsidR="00BF39FA" w:rsidRPr="00BF39FA">
        <w:rPr>
          <w:rFonts w:eastAsia="Arial Narrow" w:cs="Arial Narrow"/>
          <w:sz w:val="24"/>
          <w:szCs w:val="24"/>
        </w:rPr>
        <w:t>0.0</w:t>
      </w:r>
      <w:r w:rsidRPr="00BF39FA">
        <w:rPr>
          <w:rFonts w:eastAsia="Arial Narrow" w:cs="Arial Narrow"/>
          <w:sz w:val="24"/>
          <w:szCs w:val="24"/>
        </w:rPr>
        <w:t xml:space="preserve">%. </w:t>
      </w:r>
      <w:r w:rsidR="00BF39FA" w:rsidRPr="00BF39FA">
        <w:rPr>
          <w:rFonts w:eastAsia="Arial Narrow" w:cs="Arial Narrow"/>
          <w:sz w:val="24"/>
          <w:szCs w:val="24"/>
        </w:rPr>
        <w:t>Esto dado que para que una red de hombres creada sea contabilizada es necesario que haya desarrollado acciones comunitarias todos los meses del año, sin embargo, no se realizaron entre enero y marzo del 2021.</w:t>
      </w:r>
    </w:p>
    <w:p w14:paraId="11C8088F" w14:textId="77777777" w:rsidR="001B5BEC" w:rsidRPr="00BF39FA" w:rsidRDefault="001B5BEC" w:rsidP="00BF39FA">
      <w:pPr>
        <w:spacing w:line="360" w:lineRule="auto"/>
        <w:jc w:val="both"/>
        <w:rPr>
          <w:rFonts w:cstheme="minorHAnsi"/>
          <w:i/>
          <w:iCs/>
          <w:sz w:val="24"/>
          <w:szCs w:val="24"/>
          <w:u w:val="single"/>
        </w:rPr>
      </w:pPr>
      <w:r w:rsidRPr="00BF39FA">
        <w:rPr>
          <w:rFonts w:eastAsia="Arial Narrow" w:cs="Arial Narrow"/>
          <w:i/>
          <w:iCs/>
          <w:sz w:val="24"/>
          <w:szCs w:val="24"/>
          <w:u w:val="single"/>
        </w:rPr>
        <w:t>Acciones que deben ser adoptadas a fin de cumplir dichos resultados:</w:t>
      </w:r>
    </w:p>
    <w:p w14:paraId="3F943041" w14:textId="220FC887" w:rsidR="001B5BEC" w:rsidRDefault="00BF39FA" w:rsidP="003641E9">
      <w:pPr>
        <w:pStyle w:val="Prrafodelista"/>
        <w:numPr>
          <w:ilvl w:val="0"/>
          <w:numId w:val="7"/>
        </w:numPr>
        <w:spacing w:line="360" w:lineRule="auto"/>
        <w:jc w:val="both"/>
        <w:rPr>
          <w:sz w:val="24"/>
          <w:szCs w:val="24"/>
        </w:rPr>
      </w:pPr>
      <w:r w:rsidRPr="00BF39FA">
        <w:rPr>
          <w:sz w:val="24"/>
          <w:szCs w:val="24"/>
        </w:rPr>
        <w:lastRenderedPageBreak/>
        <w:t>Retomar las acciones presenciales como parte del activismo comunitario</w:t>
      </w:r>
      <w:r w:rsidR="004551F0">
        <w:rPr>
          <w:sz w:val="24"/>
          <w:szCs w:val="24"/>
        </w:rPr>
        <w:t>,</w:t>
      </w:r>
      <w:r w:rsidRPr="00BF39FA">
        <w:rPr>
          <w:sz w:val="24"/>
          <w:szCs w:val="24"/>
        </w:rPr>
        <w:t xml:space="preserve"> de manera que se pueda incrementar el número de espacios donde los integrantes del colectivo puedan desarrollar su activismo.</w:t>
      </w:r>
    </w:p>
    <w:tbl>
      <w:tblPr>
        <w:tblW w:w="8527" w:type="dxa"/>
        <w:tblInd w:w="-5" w:type="dxa"/>
        <w:tblCellMar>
          <w:left w:w="70" w:type="dxa"/>
          <w:right w:w="70" w:type="dxa"/>
        </w:tblCellMar>
        <w:tblLook w:val="04A0" w:firstRow="1" w:lastRow="0" w:firstColumn="1" w:lastColumn="0" w:noHBand="0" w:noVBand="1"/>
      </w:tblPr>
      <w:tblGrid>
        <w:gridCol w:w="993"/>
        <w:gridCol w:w="2126"/>
        <w:gridCol w:w="2835"/>
        <w:gridCol w:w="851"/>
        <w:gridCol w:w="567"/>
        <w:gridCol w:w="586"/>
        <w:gridCol w:w="569"/>
      </w:tblGrid>
      <w:tr w:rsidR="0044778B" w:rsidRPr="000A7701" w14:paraId="0ABB2AA7" w14:textId="77777777" w:rsidTr="0013545F">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2EB9EC08" w14:textId="77777777" w:rsidR="0044778B" w:rsidRPr="000A7701" w:rsidRDefault="0044778B" w:rsidP="0013545F">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2DA0BE8E" w14:textId="77777777" w:rsidR="0044778B" w:rsidRPr="000A7701" w:rsidRDefault="0044778B" w:rsidP="0013545F">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44778B" w:rsidRPr="000A7701" w14:paraId="6B4AA172" w14:textId="77777777" w:rsidTr="0013545F">
        <w:trPr>
          <w:trHeight w:val="35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5FECB5" w14:textId="77777777" w:rsidR="0044778B" w:rsidRPr="000A7701" w:rsidRDefault="0044778B" w:rsidP="0013545F">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OP.01</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08C3C2" w14:textId="77777777" w:rsidR="0044778B" w:rsidRPr="000A7701" w:rsidRDefault="0044778B" w:rsidP="0013545F">
            <w:pPr>
              <w:spacing w:after="0" w:line="240" w:lineRule="auto"/>
              <w:jc w:val="both"/>
              <w:rPr>
                <w:rFonts w:eastAsia="Times New Roman" w:cs="Times New Roman"/>
                <w:color w:val="000000"/>
                <w:sz w:val="18"/>
                <w:szCs w:val="18"/>
                <w:lang w:eastAsia="es-PE"/>
              </w:rPr>
            </w:pPr>
            <w:r w:rsidRPr="007F5A0C">
              <w:rPr>
                <w:rFonts w:eastAsia="Times New Roman" w:cs="Times New Roman"/>
                <w:color w:val="000000"/>
                <w:sz w:val="18"/>
                <w:szCs w:val="18"/>
                <w:lang w:eastAsia="es-PE"/>
              </w:rPr>
              <w:t>Reducir la violencia de género hacia las mujeres</w:t>
            </w:r>
            <w:r w:rsidRPr="00436B2F">
              <w:rPr>
                <w:rFonts w:eastAsia="Times New Roman" w:cs="Times New Roman"/>
                <w:color w:val="000000"/>
                <w:sz w:val="18"/>
                <w:szCs w:val="18"/>
                <w:lang w:eastAsia="es-PE"/>
              </w:rPr>
              <w:t>.</w:t>
            </w:r>
          </w:p>
        </w:tc>
      </w:tr>
      <w:tr w:rsidR="0044778B" w:rsidRPr="000A7701" w14:paraId="4E50A0BC" w14:textId="77777777" w:rsidTr="0013545F">
        <w:trPr>
          <w:trHeight w:val="24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20868E" w14:textId="77777777" w:rsidR="0044778B" w:rsidRPr="000A7701" w:rsidRDefault="0044778B" w:rsidP="0013545F">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L.01.0</w:t>
            </w:r>
            <w:r>
              <w:rPr>
                <w:rFonts w:eastAsia="Times New Roman" w:cs="Times New Roman"/>
                <w:color w:val="000000"/>
                <w:sz w:val="18"/>
                <w:szCs w:val="18"/>
                <w:lang w:eastAsia="es-PE"/>
              </w:rPr>
              <w:t>2</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D6CBAD" w14:textId="77777777" w:rsidR="0044778B" w:rsidRPr="000A7701" w:rsidRDefault="0044778B" w:rsidP="0013545F">
            <w:pPr>
              <w:spacing w:after="0" w:line="240" w:lineRule="auto"/>
              <w:jc w:val="both"/>
              <w:rPr>
                <w:rFonts w:eastAsia="Times New Roman" w:cs="Times New Roman"/>
                <w:color w:val="000000"/>
                <w:sz w:val="18"/>
                <w:szCs w:val="18"/>
                <w:lang w:eastAsia="es-PE"/>
              </w:rPr>
            </w:pPr>
            <w:r w:rsidRPr="00840503">
              <w:rPr>
                <w:rFonts w:eastAsia="Times New Roman" w:cs="Times New Roman"/>
                <w:color w:val="000000"/>
                <w:sz w:val="18"/>
                <w:szCs w:val="18"/>
                <w:lang w:eastAsia="es-PE"/>
              </w:rPr>
              <w:t>Implementar medidas de prevención de la violencia contra las mujeres en favor de la ciudadanía.</w:t>
            </w:r>
          </w:p>
        </w:tc>
      </w:tr>
      <w:tr w:rsidR="0044778B" w:rsidRPr="000A7701" w14:paraId="5CDE713C" w14:textId="77777777" w:rsidTr="002955BA">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0070C0"/>
            <w:vAlign w:val="center"/>
          </w:tcPr>
          <w:p w14:paraId="063333ED" w14:textId="467BD778" w:rsidR="0044778B" w:rsidRPr="00E7402E" w:rsidRDefault="0044778B" w:rsidP="0013545F">
            <w:pPr>
              <w:spacing w:after="0" w:line="240" w:lineRule="auto"/>
              <w:jc w:val="both"/>
              <w:rPr>
                <w:rFonts w:eastAsia="Times New Roman" w:cs="Times New Roman"/>
                <w:color w:val="000000"/>
                <w:sz w:val="18"/>
                <w:szCs w:val="18"/>
                <w:lang w:eastAsia="es-PE"/>
              </w:rPr>
            </w:pPr>
            <w:r w:rsidRPr="00E7402E">
              <w:rPr>
                <w:rFonts w:eastAsia="Times New Roman" w:cs="Times New Roman"/>
                <w:color w:val="000000"/>
                <w:sz w:val="18"/>
                <w:szCs w:val="18"/>
                <w:lang w:eastAsia="es-PE"/>
              </w:rPr>
              <w:t>SS.01.0</w:t>
            </w:r>
            <w:r>
              <w:rPr>
                <w:rFonts w:eastAsia="Times New Roman" w:cs="Times New Roman"/>
                <w:color w:val="000000"/>
                <w:sz w:val="18"/>
                <w:szCs w:val="18"/>
                <w:lang w:eastAsia="es-PE"/>
              </w:rPr>
              <w:t>2</w:t>
            </w:r>
            <w:r w:rsidRPr="00E7402E">
              <w:rPr>
                <w:rFonts w:eastAsia="Times New Roman" w:cs="Times New Roman"/>
                <w:color w:val="000000"/>
                <w:sz w:val="18"/>
                <w:szCs w:val="18"/>
                <w:lang w:eastAsia="es-PE"/>
              </w:rPr>
              <w:t>.0</w:t>
            </w:r>
            <w:r>
              <w:rPr>
                <w:rFonts w:eastAsia="Times New Roman" w:cs="Times New Roman"/>
                <w:color w:val="000000"/>
                <w:sz w:val="18"/>
                <w:szCs w:val="18"/>
                <w:lang w:eastAsia="es-PE"/>
              </w:rPr>
              <w:t>3</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5BC696" w14:textId="57469896" w:rsidR="0044778B" w:rsidRPr="007B6F81" w:rsidRDefault="0044778B" w:rsidP="0013545F">
            <w:pPr>
              <w:spacing w:after="0" w:line="240" w:lineRule="auto"/>
              <w:jc w:val="both"/>
              <w:rPr>
                <w:rFonts w:eastAsia="Times New Roman" w:cs="Times New Roman"/>
                <w:b/>
                <w:bCs/>
                <w:color w:val="000000"/>
                <w:sz w:val="18"/>
                <w:szCs w:val="18"/>
                <w:lang w:eastAsia="es-PE"/>
              </w:rPr>
            </w:pPr>
            <w:r w:rsidRPr="0044778B">
              <w:rPr>
                <w:rFonts w:eastAsia="Times New Roman" w:cs="Times New Roman"/>
                <w:b/>
                <w:bCs/>
                <w:color w:val="000000"/>
                <w:sz w:val="18"/>
                <w:szCs w:val="18"/>
                <w:lang w:eastAsia="es-PE"/>
              </w:rPr>
              <w:t>Provisión, a nivel nacional y con enfoque intercultural, de información que promueva el ejercicio del derecho a la denuncia de la violencia contra las mujeres, e informe sobre los mecanismos de prevención, protección y sanción existentes</w:t>
            </w:r>
            <w:r>
              <w:rPr>
                <w:rFonts w:eastAsia="Times New Roman" w:cs="Times New Roman"/>
                <w:b/>
                <w:bCs/>
                <w:color w:val="000000"/>
                <w:sz w:val="18"/>
                <w:szCs w:val="18"/>
                <w:lang w:eastAsia="es-PE"/>
              </w:rPr>
              <w:t>.</w:t>
            </w:r>
          </w:p>
        </w:tc>
      </w:tr>
      <w:tr w:rsidR="0044778B" w:rsidRPr="000A7701" w14:paraId="4B4C3CA5" w14:textId="77777777" w:rsidTr="0013545F">
        <w:trPr>
          <w:trHeight w:val="126"/>
          <w:tblHeader/>
        </w:trPr>
        <w:tc>
          <w:tcPr>
            <w:tcW w:w="3119"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5CAAF7AB" w14:textId="77777777" w:rsidR="0044778B" w:rsidRPr="000A7701" w:rsidRDefault="0044778B"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2835"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25EC320A" w14:textId="77777777" w:rsidR="0044778B" w:rsidRPr="000A7701" w:rsidRDefault="0044778B"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nil"/>
              <w:right w:val="nil"/>
            </w:tcBorders>
            <w:shd w:val="clear" w:color="auto" w:fill="B6C7E8" w:themeFill="accent1" w:themeFillShade="E6"/>
            <w:vAlign w:val="center"/>
            <w:hideMark/>
          </w:tcPr>
          <w:p w14:paraId="71487814" w14:textId="77777777" w:rsidR="0044778B" w:rsidRPr="000A7701" w:rsidRDefault="0044778B"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04339E4A" w14:textId="77777777" w:rsidR="0044778B" w:rsidRPr="000A7701" w:rsidRDefault="0044778B"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44778B" w:rsidRPr="000A7701" w14:paraId="0A275058" w14:textId="77777777" w:rsidTr="0013545F">
        <w:trPr>
          <w:trHeight w:val="70"/>
          <w:tblHeader/>
        </w:trPr>
        <w:tc>
          <w:tcPr>
            <w:tcW w:w="3119"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46BF75E2" w14:textId="77777777" w:rsidR="0044778B" w:rsidRPr="000A7701" w:rsidRDefault="0044778B" w:rsidP="0013545F">
            <w:pPr>
              <w:spacing w:after="0" w:line="240" w:lineRule="auto"/>
              <w:jc w:val="center"/>
              <w:rPr>
                <w:rFonts w:eastAsia="Times New Roman" w:cs="Times New Roman"/>
                <w:b/>
                <w:bCs/>
                <w:color w:val="002060"/>
                <w:sz w:val="18"/>
                <w:szCs w:val="18"/>
                <w:lang w:eastAsia="es-PE"/>
              </w:rPr>
            </w:pPr>
          </w:p>
        </w:tc>
        <w:tc>
          <w:tcPr>
            <w:tcW w:w="2835" w:type="dxa"/>
            <w:vMerge/>
            <w:tcBorders>
              <w:left w:val="single" w:sz="4" w:space="0" w:color="auto"/>
              <w:bottom w:val="single" w:sz="4" w:space="0" w:color="auto"/>
              <w:right w:val="single" w:sz="4" w:space="0" w:color="000000"/>
            </w:tcBorders>
            <w:shd w:val="clear" w:color="auto" w:fill="B6C7E8" w:themeFill="accent1" w:themeFillShade="E6"/>
            <w:vAlign w:val="center"/>
          </w:tcPr>
          <w:p w14:paraId="3A1A472D" w14:textId="77777777" w:rsidR="0044778B" w:rsidRPr="000A7701" w:rsidRDefault="0044778B" w:rsidP="0013545F">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000000"/>
              <w:left w:val="nil"/>
              <w:bottom w:val="nil"/>
              <w:right w:val="nil"/>
            </w:tcBorders>
            <w:shd w:val="clear" w:color="auto" w:fill="B6C7E8" w:themeFill="accent1" w:themeFillShade="E6"/>
            <w:vAlign w:val="center"/>
          </w:tcPr>
          <w:p w14:paraId="1D296EA7" w14:textId="77777777" w:rsidR="0044778B" w:rsidRPr="000A7701" w:rsidRDefault="0044778B"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000000"/>
              <w:left w:val="single" w:sz="4" w:space="0" w:color="000000"/>
              <w:bottom w:val="nil"/>
              <w:right w:val="nil"/>
            </w:tcBorders>
            <w:shd w:val="clear" w:color="auto" w:fill="B6C7E8" w:themeFill="accent1" w:themeFillShade="E6"/>
            <w:noWrap/>
            <w:vAlign w:val="center"/>
          </w:tcPr>
          <w:p w14:paraId="5986C652" w14:textId="77777777" w:rsidR="0044778B" w:rsidRPr="000A7701" w:rsidRDefault="0044778B"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000000"/>
              <w:left w:val="single" w:sz="4" w:space="0" w:color="000000"/>
              <w:bottom w:val="nil"/>
              <w:right w:val="single" w:sz="4" w:space="0" w:color="000000"/>
            </w:tcBorders>
            <w:shd w:val="clear" w:color="auto" w:fill="B6C7E8" w:themeFill="accent1" w:themeFillShade="E6"/>
            <w:noWrap/>
            <w:vAlign w:val="center"/>
          </w:tcPr>
          <w:p w14:paraId="227326D6" w14:textId="77777777" w:rsidR="0044778B" w:rsidRPr="000A7701" w:rsidRDefault="0044778B"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9" w:type="dxa"/>
            <w:tcBorders>
              <w:top w:val="single" w:sz="4" w:space="0" w:color="000000"/>
              <w:left w:val="single" w:sz="4" w:space="0" w:color="000000"/>
              <w:bottom w:val="nil"/>
              <w:right w:val="single" w:sz="4" w:space="0" w:color="000000"/>
            </w:tcBorders>
            <w:shd w:val="clear" w:color="auto" w:fill="B6C7E8" w:themeFill="accent1" w:themeFillShade="E6"/>
            <w:vAlign w:val="center"/>
          </w:tcPr>
          <w:p w14:paraId="36A59A90" w14:textId="77777777" w:rsidR="0044778B" w:rsidRPr="000A7701" w:rsidRDefault="0044778B"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44778B" w:rsidRPr="000A7701" w14:paraId="4DB7E308" w14:textId="77777777" w:rsidTr="0013545F">
        <w:trPr>
          <w:trHeight w:val="354"/>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20521" w14:textId="6DAB498E" w:rsidR="0044778B" w:rsidRPr="000A7701" w:rsidRDefault="0044778B" w:rsidP="0013545F">
            <w:pPr>
              <w:spacing w:after="0" w:line="240" w:lineRule="auto"/>
              <w:jc w:val="both"/>
              <w:rPr>
                <w:rFonts w:eastAsia="Times New Roman" w:cs="Times New Roman"/>
                <w:color w:val="000000"/>
                <w:sz w:val="18"/>
                <w:szCs w:val="18"/>
                <w:lang w:eastAsia="es-PE"/>
              </w:rPr>
            </w:pPr>
            <w:bookmarkStart w:id="13" w:name="_Hlk104320977"/>
            <w:r w:rsidRPr="0044778B">
              <w:rPr>
                <w:rFonts w:eastAsia="Times New Roman" w:cs="Times New Roman"/>
                <w:color w:val="000000"/>
                <w:sz w:val="18"/>
                <w:szCs w:val="18"/>
                <w:lang w:eastAsia="es-PE"/>
              </w:rPr>
              <w:t>Porcentaje de población que recibe información para prevenir la violencia contra las mujeres e integrantes del grupo familiar</w:t>
            </w:r>
            <w:r>
              <w:rPr>
                <w:rFonts w:eastAsia="Times New Roman" w:cs="Times New Roman"/>
                <w:color w:val="000000"/>
                <w:sz w:val="18"/>
                <w:szCs w:val="18"/>
                <w:lang w:eastAsia="es-PE"/>
              </w:rPr>
              <w:t>.</w:t>
            </w:r>
            <w:bookmarkEnd w:id="13"/>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CB8F90" w14:textId="77777777" w:rsidR="0044778B" w:rsidRPr="000A7701" w:rsidRDefault="0044778B" w:rsidP="0013545F">
            <w:pPr>
              <w:spacing w:after="0" w:line="240" w:lineRule="auto"/>
              <w:jc w:val="both"/>
              <w:rPr>
                <w:rFonts w:eastAsia="Times New Roman" w:cs="Times New Roman"/>
                <w:color w:val="000000"/>
                <w:sz w:val="18"/>
                <w:szCs w:val="18"/>
                <w:lang w:eastAsia="es-PE"/>
              </w:rPr>
            </w:pPr>
            <w:r w:rsidRPr="00840503">
              <w:rPr>
                <w:rFonts w:eastAsia="Times New Roman" w:cs="Times New Roman"/>
                <w:color w:val="000000"/>
                <w:sz w:val="18"/>
                <w:szCs w:val="18"/>
                <w:lang w:eastAsia="es-PE"/>
              </w:rPr>
              <w:t>Unidad de Planeamiento, Presupuesto y Modernización</w:t>
            </w:r>
            <w:r>
              <w:rPr>
                <w:rFonts w:eastAsia="Times New Roman" w:cs="Times New Roman"/>
                <w:color w:val="000000"/>
                <w:sz w:val="18"/>
                <w:szCs w:val="18"/>
                <w:lang w:eastAsia="es-PE"/>
              </w:rPr>
              <w:t xml:space="preserve"> (</w:t>
            </w:r>
            <w:r w:rsidRPr="00840503">
              <w:rPr>
                <w:rFonts w:eastAsia="Times New Roman" w:cs="Times New Roman"/>
                <w:color w:val="000000"/>
                <w:sz w:val="18"/>
                <w:szCs w:val="18"/>
                <w:lang w:eastAsia="es-PE"/>
              </w:rPr>
              <w:t>UPPM</w:t>
            </w:r>
            <w:r>
              <w:rPr>
                <w:rFonts w:eastAsia="Times New Roman" w:cs="Times New Roman"/>
                <w:color w:val="000000"/>
                <w:sz w:val="18"/>
                <w:szCs w:val="18"/>
                <w:lang w:eastAsia="es-PE"/>
              </w:rPr>
              <w:t>) -</w:t>
            </w:r>
            <w:r w:rsidRPr="00840503">
              <w:rPr>
                <w:rFonts w:eastAsia="Times New Roman" w:cs="Times New Roman"/>
                <w:color w:val="000000"/>
                <w:sz w:val="18"/>
                <w:szCs w:val="18"/>
                <w:lang w:eastAsia="es-PE"/>
              </w:rPr>
              <w:t xml:space="preserve"> Programa AURORA</w:t>
            </w:r>
            <w:r>
              <w:rPr>
                <w:rFonts w:eastAsia="Times New Roman" w:cs="Times New Roman"/>
                <w:color w:val="000000"/>
                <w:sz w:val="18"/>
                <w:szCs w:val="18"/>
                <w:lang w:eastAsia="es-PE"/>
              </w:rPr>
              <w:t xml:space="preserve"> - MIMP</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84F7994" w14:textId="61444847" w:rsidR="0044778B" w:rsidRPr="000A7701" w:rsidRDefault="0044778B" w:rsidP="0013545F">
            <w:pPr>
              <w:spacing w:after="0" w:line="240" w:lineRule="auto"/>
              <w:jc w:val="center"/>
              <w:rPr>
                <w:rFonts w:eastAsia="Times New Roman" w:cs="Arial"/>
                <w:color w:val="000000"/>
                <w:sz w:val="18"/>
                <w:szCs w:val="18"/>
                <w:lang w:eastAsia="es-PE"/>
              </w:rPr>
            </w:pPr>
            <w:r>
              <w:rPr>
                <w:rFonts w:eastAsia="Times New Roman" w:cs="Arial"/>
                <w:color w:val="000000"/>
                <w:sz w:val="18"/>
                <w:szCs w:val="18"/>
                <w:lang w:eastAsia="es-PE"/>
              </w:rPr>
              <w:t>2020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F7FCC2" w14:textId="2CB86142" w:rsidR="0044778B" w:rsidRPr="000A7701" w:rsidRDefault="0044778B" w:rsidP="0013545F">
            <w:pPr>
              <w:spacing w:after="0" w:line="240" w:lineRule="auto"/>
              <w:jc w:val="center"/>
              <w:rPr>
                <w:rFonts w:eastAsia="Times New Roman" w:cs="Arial"/>
                <w:sz w:val="18"/>
                <w:szCs w:val="18"/>
                <w:lang w:eastAsia="es-PE"/>
              </w:rPr>
            </w:pPr>
            <w:r>
              <w:rPr>
                <w:rFonts w:eastAsia="Times New Roman" w:cs="Arial"/>
                <w:sz w:val="18"/>
                <w:szCs w:val="18"/>
                <w:lang w:eastAsia="es-PE"/>
              </w:rPr>
              <w:t>6.0</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43A857B9" w14:textId="59A605A1" w:rsidR="0044778B" w:rsidRPr="000A7701" w:rsidRDefault="0044778B" w:rsidP="0013545F">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6.5</w:t>
            </w:r>
          </w:p>
        </w:tc>
        <w:tc>
          <w:tcPr>
            <w:tcW w:w="569" w:type="dxa"/>
            <w:tcBorders>
              <w:top w:val="single" w:sz="4" w:space="0" w:color="auto"/>
              <w:left w:val="nil"/>
              <w:bottom w:val="single" w:sz="4" w:space="0" w:color="auto"/>
              <w:right w:val="single" w:sz="4" w:space="0" w:color="auto"/>
            </w:tcBorders>
            <w:vAlign w:val="center"/>
          </w:tcPr>
          <w:p w14:paraId="2C3A255B" w14:textId="27701572" w:rsidR="0044778B" w:rsidRPr="000A7701" w:rsidRDefault="0044778B" w:rsidP="0013545F">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3.0</w:t>
            </w:r>
          </w:p>
        </w:tc>
      </w:tr>
    </w:tbl>
    <w:p w14:paraId="0E8A6AAC" w14:textId="77777777" w:rsidR="00657B21" w:rsidRDefault="00657B21" w:rsidP="00657B21">
      <w:pPr>
        <w:spacing w:after="0" w:line="360" w:lineRule="auto"/>
        <w:jc w:val="both"/>
        <w:rPr>
          <w:rFonts w:eastAsia="Arial Narrow" w:cs="Arial Narrow"/>
          <w:sz w:val="24"/>
          <w:szCs w:val="24"/>
        </w:rPr>
      </w:pPr>
    </w:p>
    <w:p w14:paraId="6824E766" w14:textId="02B83B1A" w:rsidR="00657B21" w:rsidRDefault="0044778B" w:rsidP="00657B21">
      <w:pPr>
        <w:spacing w:line="360" w:lineRule="auto"/>
        <w:jc w:val="both"/>
        <w:rPr>
          <w:rFonts w:eastAsia="Arial Narrow" w:cs="Arial Narrow"/>
          <w:sz w:val="24"/>
          <w:szCs w:val="24"/>
        </w:rPr>
      </w:pPr>
      <w:r>
        <w:rPr>
          <w:rFonts w:eastAsia="Arial Narrow" w:cs="Arial Narrow"/>
          <w:sz w:val="24"/>
          <w:szCs w:val="24"/>
        </w:rPr>
        <w:t>A</w:t>
      </w:r>
      <w:r w:rsidRPr="00D062BA">
        <w:rPr>
          <w:rFonts w:eastAsia="Arial Narrow" w:cs="Arial Narrow"/>
          <w:sz w:val="24"/>
          <w:szCs w:val="24"/>
        </w:rPr>
        <w:t xml:space="preserve"> nivel nacional</w:t>
      </w:r>
      <w:r w:rsidRPr="003741EC">
        <w:rPr>
          <w:rFonts w:eastAsia="Arial Narrow" w:cs="Arial Narrow"/>
          <w:b/>
          <w:bCs/>
          <w:sz w:val="24"/>
          <w:szCs w:val="24"/>
        </w:rPr>
        <w:t>, no se logró superar la meta para el 2021</w:t>
      </w:r>
      <w:r w:rsidRPr="00D062BA">
        <w:rPr>
          <w:rFonts w:eastAsia="Arial Narrow" w:cs="Arial Narrow"/>
          <w:sz w:val="24"/>
          <w:szCs w:val="24"/>
        </w:rPr>
        <w:t xml:space="preserve"> </w:t>
      </w:r>
      <w:r>
        <w:rPr>
          <w:rFonts w:eastAsia="Arial Narrow" w:cs="Arial Narrow"/>
          <w:sz w:val="24"/>
          <w:szCs w:val="24"/>
        </w:rPr>
        <w:t xml:space="preserve">ya que </w:t>
      </w:r>
      <w:r w:rsidRPr="00D062BA">
        <w:rPr>
          <w:rFonts w:eastAsia="Arial Narrow" w:cs="Arial Narrow"/>
          <w:sz w:val="24"/>
          <w:szCs w:val="24"/>
        </w:rPr>
        <w:t xml:space="preserve">el </w:t>
      </w:r>
      <w:r w:rsidR="00657B21">
        <w:rPr>
          <w:rFonts w:eastAsia="Arial Narrow" w:cs="Arial Narrow"/>
          <w:sz w:val="24"/>
          <w:szCs w:val="24"/>
        </w:rPr>
        <w:t>p</w:t>
      </w:r>
      <w:r w:rsidR="00657B21" w:rsidRPr="00657B21">
        <w:rPr>
          <w:rFonts w:eastAsia="Arial Narrow" w:cs="Arial Narrow"/>
          <w:sz w:val="24"/>
          <w:szCs w:val="24"/>
        </w:rPr>
        <w:t>orcentaje de población que recibe información para prevenir la violencia contra las mujeres e integrantes del grupo familiar</w:t>
      </w:r>
      <w:r>
        <w:rPr>
          <w:rFonts w:eastAsia="Arial Narrow" w:cs="Arial Narrow"/>
          <w:sz w:val="24"/>
          <w:szCs w:val="24"/>
        </w:rPr>
        <w:t xml:space="preserve"> fue de </w:t>
      </w:r>
      <w:r w:rsidRPr="00D062BA">
        <w:rPr>
          <w:rFonts w:eastAsia="Arial Narrow" w:cs="Arial Narrow"/>
          <w:sz w:val="24"/>
          <w:szCs w:val="24"/>
        </w:rPr>
        <w:t>3.</w:t>
      </w:r>
      <w:r w:rsidR="00657B21">
        <w:rPr>
          <w:rFonts w:eastAsia="Arial Narrow" w:cs="Arial Narrow"/>
          <w:sz w:val="24"/>
          <w:szCs w:val="24"/>
        </w:rPr>
        <w:t>0</w:t>
      </w:r>
      <w:r w:rsidRPr="00D062BA">
        <w:rPr>
          <w:rFonts w:eastAsia="Arial Narrow" w:cs="Arial Narrow"/>
          <w:sz w:val="24"/>
          <w:szCs w:val="24"/>
        </w:rPr>
        <w:t>%</w:t>
      </w:r>
      <w:r>
        <w:rPr>
          <w:rFonts w:eastAsia="Arial Narrow" w:cs="Arial Narrow"/>
          <w:sz w:val="24"/>
          <w:szCs w:val="24"/>
        </w:rPr>
        <w:t>. Esto representa un</w:t>
      </w:r>
      <w:r w:rsidR="00657B21">
        <w:rPr>
          <w:rFonts w:eastAsia="Arial Narrow" w:cs="Arial Narrow"/>
          <w:sz w:val="24"/>
          <w:szCs w:val="24"/>
        </w:rPr>
        <w:t xml:space="preserve">a caída </w:t>
      </w:r>
      <w:r w:rsidR="000D768F">
        <w:rPr>
          <w:rFonts w:eastAsia="Arial Narrow" w:cs="Arial Narrow"/>
          <w:sz w:val="24"/>
          <w:szCs w:val="24"/>
        </w:rPr>
        <w:t xml:space="preserve">de 610.0% </w:t>
      </w:r>
      <w:r>
        <w:rPr>
          <w:rFonts w:eastAsia="Arial Narrow" w:cs="Arial Narrow"/>
          <w:sz w:val="24"/>
          <w:szCs w:val="24"/>
        </w:rPr>
        <w:t xml:space="preserve">con respecto a la meta programada para el año 2021: </w:t>
      </w:r>
      <w:r w:rsidR="00657B21">
        <w:rPr>
          <w:rFonts w:eastAsia="Arial Narrow" w:cs="Arial Narrow"/>
          <w:sz w:val="24"/>
          <w:szCs w:val="24"/>
        </w:rPr>
        <w:t>6</w:t>
      </w:r>
      <w:r>
        <w:rPr>
          <w:rFonts w:eastAsia="Arial Narrow" w:cs="Arial Narrow"/>
          <w:sz w:val="24"/>
          <w:szCs w:val="24"/>
        </w:rPr>
        <w:t>.</w:t>
      </w:r>
      <w:r w:rsidR="00657B21">
        <w:rPr>
          <w:rFonts w:eastAsia="Arial Narrow" w:cs="Arial Narrow"/>
          <w:sz w:val="24"/>
          <w:szCs w:val="24"/>
        </w:rPr>
        <w:t>5</w:t>
      </w:r>
      <w:r>
        <w:rPr>
          <w:rFonts w:eastAsia="Arial Narrow" w:cs="Arial Narrow"/>
          <w:sz w:val="24"/>
          <w:szCs w:val="24"/>
        </w:rPr>
        <w:t xml:space="preserve">% (debajo en </w:t>
      </w:r>
      <w:r w:rsidR="00657B21">
        <w:rPr>
          <w:rFonts w:eastAsia="Arial Narrow" w:cs="Arial Narrow"/>
          <w:sz w:val="24"/>
          <w:szCs w:val="24"/>
        </w:rPr>
        <w:t>3</w:t>
      </w:r>
      <w:r>
        <w:rPr>
          <w:rFonts w:eastAsia="Arial Narrow" w:cs="Arial Narrow"/>
          <w:sz w:val="24"/>
          <w:szCs w:val="24"/>
        </w:rPr>
        <w:t>.</w:t>
      </w:r>
      <w:r w:rsidR="00657B21">
        <w:rPr>
          <w:rFonts w:eastAsia="Arial Narrow" w:cs="Arial Narrow"/>
          <w:sz w:val="24"/>
          <w:szCs w:val="24"/>
        </w:rPr>
        <w:t>5</w:t>
      </w:r>
      <w:r>
        <w:rPr>
          <w:rFonts w:eastAsia="Arial Narrow" w:cs="Arial Narrow"/>
          <w:sz w:val="24"/>
          <w:szCs w:val="24"/>
        </w:rPr>
        <w:t xml:space="preserve"> pp)</w:t>
      </w:r>
      <w:r w:rsidR="00657B21">
        <w:rPr>
          <w:rFonts w:eastAsia="Arial Narrow" w:cs="Arial Narrow"/>
          <w:sz w:val="24"/>
          <w:szCs w:val="24"/>
        </w:rPr>
        <w:t>, e incluso,</w:t>
      </w:r>
      <w:r w:rsidRPr="00D062BA">
        <w:rPr>
          <w:rFonts w:eastAsia="Arial Narrow" w:cs="Arial Narrow"/>
          <w:sz w:val="24"/>
          <w:szCs w:val="24"/>
        </w:rPr>
        <w:t xml:space="preserve"> </w:t>
      </w:r>
      <w:r w:rsidR="00657B21">
        <w:rPr>
          <w:rFonts w:eastAsia="Arial Narrow" w:cs="Arial Narrow"/>
          <w:sz w:val="24"/>
          <w:szCs w:val="24"/>
        </w:rPr>
        <w:t xml:space="preserve">implicaría un decremento con respecto al valor de línea base en 3.1 pp (6.0% para el 2020). </w:t>
      </w:r>
    </w:p>
    <w:p w14:paraId="6ACE1E73" w14:textId="77777777" w:rsidR="00657B21" w:rsidRPr="00A836A5" w:rsidRDefault="00657B21" w:rsidP="00657B21">
      <w:pPr>
        <w:spacing w:line="360" w:lineRule="auto"/>
        <w:jc w:val="both"/>
        <w:rPr>
          <w:rFonts w:cstheme="minorHAnsi"/>
          <w:i/>
          <w:iCs/>
          <w:sz w:val="24"/>
          <w:szCs w:val="24"/>
          <w:u w:val="single"/>
        </w:rPr>
      </w:pPr>
      <w:r w:rsidRPr="00A836A5">
        <w:rPr>
          <w:rFonts w:eastAsia="Arial Narrow" w:cs="Arial Narrow"/>
          <w:i/>
          <w:iCs/>
          <w:sz w:val="24"/>
          <w:szCs w:val="24"/>
          <w:u w:val="single"/>
        </w:rPr>
        <w:t>Acciones que deben ser adoptadas a fin de cumplir dichos resultados</w:t>
      </w:r>
      <w:r>
        <w:rPr>
          <w:rFonts w:eastAsia="Arial Narrow" w:cs="Arial Narrow"/>
          <w:i/>
          <w:iCs/>
          <w:sz w:val="24"/>
          <w:szCs w:val="24"/>
          <w:u w:val="single"/>
        </w:rPr>
        <w:t>:</w:t>
      </w:r>
    </w:p>
    <w:p w14:paraId="5C1E1B9D" w14:textId="0F300D9E" w:rsidR="00657B21" w:rsidRPr="00657B21" w:rsidRDefault="00657B21" w:rsidP="003641E9">
      <w:pPr>
        <w:pStyle w:val="Prrafodelista"/>
        <w:numPr>
          <w:ilvl w:val="0"/>
          <w:numId w:val="7"/>
        </w:numPr>
        <w:spacing w:after="0" w:line="360" w:lineRule="auto"/>
        <w:jc w:val="both"/>
        <w:rPr>
          <w:rFonts w:eastAsia="Arial Narrow" w:cs="Arial Narrow"/>
          <w:sz w:val="24"/>
          <w:szCs w:val="24"/>
        </w:rPr>
      </w:pPr>
      <w:r w:rsidRPr="00657B21">
        <w:rPr>
          <w:rFonts w:eastAsia="Arial Narrow" w:cs="Arial Narrow"/>
          <w:sz w:val="24"/>
          <w:szCs w:val="24"/>
        </w:rPr>
        <w:t xml:space="preserve">Fortalecimiento de capacidades y acompañamiento de lideresas y defensoras comunales, para promover la defensa de derechos y en especial al derecho a una vida libre de violencia, a través de acciones de difusión de mensajes y relatos tradicionales relacionados al buen vivir en las familias y comunidades rurales mediante radios y/o altoparlantes comunales; promoviendo relaciones de género equitativas e identificando situaciones de riesgo de violencia hacia las mujeres, niñas, niños, adolescentes y población vulnerable, desde un enfoque intercultural. </w:t>
      </w:r>
    </w:p>
    <w:p w14:paraId="0A164A07" w14:textId="77FC93D7" w:rsidR="00657B21" w:rsidRPr="00657B21" w:rsidRDefault="00657B21" w:rsidP="003641E9">
      <w:pPr>
        <w:pStyle w:val="Prrafodelista"/>
        <w:numPr>
          <w:ilvl w:val="0"/>
          <w:numId w:val="7"/>
        </w:numPr>
        <w:spacing w:after="0" w:line="360" w:lineRule="auto"/>
        <w:jc w:val="both"/>
        <w:rPr>
          <w:rFonts w:eastAsia="Arial Narrow" w:cs="Arial Narrow"/>
          <w:sz w:val="24"/>
          <w:szCs w:val="24"/>
        </w:rPr>
      </w:pPr>
      <w:r>
        <w:rPr>
          <w:rFonts w:eastAsia="Arial Narrow" w:cs="Arial Narrow"/>
          <w:sz w:val="24"/>
          <w:szCs w:val="24"/>
        </w:rPr>
        <w:t>M</w:t>
      </w:r>
      <w:r w:rsidRPr="00657B21">
        <w:rPr>
          <w:rFonts w:eastAsia="Arial Narrow" w:cs="Arial Narrow"/>
          <w:sz w:val="24"/>
          <w:szCs w:val="24"/>
        </w:rPr>
        <w:t xml:space="preserve">ensajes de audio dirigidos a mujeres y población en general de zonas rurales con información sobre qué hacer y dónde buscar ayuda en sus comunidades rurales frente a situaciones de violencia, en lenguas amazónicas, andinas y en castellano.  </w:t>
      </w:r>
    </w:p>
    <w:p w14:paraId="1422A8EA" w14:textId="47C7DFE9" w:rsidR="00657B21" w:rsidRPr="00657B21" w:rsidRDefault="00657B21" w:rsidP="003641E9">
      <w:pPr>
        <w:pStyle w:val="Prrafodelista"/>
        <w:numPr>
          <w:ilvl w:val="0"/>
          <w:numId w:val="7"/>
        </w:numPr>
        <w:spacing w:after="0" w:line="360" w:lineRule="auto"/>
        <w:jc w:val="both"/>
        <w:rPr>
          <w:rFonts w:eastAsia="Arial Narrow" w:cs="Arial Narrow"/>
          <w:sz w:val="24"/>
          <w:szCs w:val="24"/>
        </w:rPr>
      </w:pPr>
      <w:r w:rsidRPr="00657B21">
        <w:rPr>
          <w:rFonts w:eastAsia="Arial Narrow" w:cs="Arial Narrow"/>
          <w:sz w:val="24"/>
          <w:szCs w:val="24"/>
        </w:rPr>
        <w:lastRenderedPageBreak/>
        <w:t xml:space="preserve">Desde la articulación con el Programa Nacional PAIS, en el 2022 se tendrá la participación en 12 de 20 servicios a través de las Plataformas Itinerantes de Acción Social </w:t>
      </w:r>
      <w:r w:rsidR="00BB6093">
        <w:rPr>
          <w:rFonts w:eastAsia="Arial Narrow" w:cs="Arial Narrow"/>
          <w:sz w:val="24"/>
          <w:szCs w:val="24"/>
        </w:rPr>
        <w:t>(</w:t>
      </w:r>
      <w:r w:rsidRPr="00657B21">
        <w:rPr>
          <w:rFonts w:eastAsia="Arial Narrow" w:cs="Arial Narrow"/>
          <w:sz w:val="24"/>
          <w:szCs w:val="24"/>
        </w:rPr>
        <w:t>PIAS</w:t>
      </w:r>
      <w:r w:rsidR="00BB6093">
        <w:rPr>
          <w:rFonts w:eastAsia="Arial Narrow" w:cs="Arial Narrow"/>
          <w:sz w:val="24"/>
          <w:szCs w:val="24"/>
        </w:rPr>
        <w:t xml:space="preserve">) </w:t>
      </w:r>
      <w:r w:rsidRPr="00657B21">
        <w:rPr>
          <w:rFonts w:eastAsia="Arial Narrow" w:cs="Arial Narrow"/>
          <w:sz w:val="24"/>
          <w:szCs w:val="24"/>
        </w:rPr>
        <w:t>a través de las cuencas amazónicas y del Lago Titicaca, lo cual nos permitirá llegar a más poblaciones de pueblos indígenas u originarios; de igual manera la articulación con los TAMBOS, plataformas fijas del PN PAIS también permitirá llegar a más población para la prevención, atención y protección de la violencia contra la mujer e integrantes del grupo familiar.</w:t>
      </w:r>
    </w:p>
    <w:p w14:paraId="10B6DF98" w14:textId="0295BB20" w:rsidR="00657B21" w:rsidRPr="00657B21" w:rsidRDefault="00657B21" w:rsidP="003641E9">
      <w:pPr>
        <w:pStyle w:val="Prrafodelista"/>
        <w:numPr>
          <w:ilvl w:val="0"/>
          <w:numId w:val="7"/>
        </w:numPr>
        <w:spacing w:after="0" w:line="360" w:lineRule="auto"/>
        <w:jc w:val="both"/>
        <w:rPr>
          <w:rFonts w:eastAsia="Arial Narrow" w:cs="Arial Narrow"/>
          <w:sz w:val="24"/>
          <w:szCs w:val="24"/>
        </w:rPr>
      </w:pPr>
      <w:r w:rsidRPr="00657B21">
        <w:rPr>
          <w:rFonts w:eastAsia="Arial Narrow" w:cs="Arial Narrow"/>
          <w:sz w:val="24"/>
          <w:szCs w:val="24"/>
        </w:rPr>
        <w:t>Desarrollo del acompañamiento técnico de forma periódica a los promotores por parte del equipo de Sede Central, mediante reuniones regionales e individualizadas, de corresponder.</w:t>
      </w:r>
    </w:p>
    <w:p w14:paraId="52AC81BD" w14:textId="262970E0" w:rsidR="00657B21" w:rsidRPr="00657B21" w:rsidRDefault="00657B21" w:rsidP="003641E9">
      <w:pPr>
        <w:pStyle w:val="Prrafodelista"/>
        <w:numPr>
          <w:ilvl w:val="0"/>
          <w:numId w:val="7"/>
        </w:numPr>
        <w:spacing w:after="0" w:line="360" w:lineRule="auto"/>
        <w:jc w:val="both"/>
        <w:rPr>
          <w:rFonts w:eastAsia="Arial Narrow" w:cs="Arial Narrow"/>
          <w:sz w:val="24"/>
          <w:szCs w:val="24"/>
        </w:rPr>
      </w:pPr>
      <w:r w:rsidRPr="00657B21">
        <w:rPr>
          <w:rFonts w:eastAsia="Arial Narrow" w:cs="Arial Narrow"/>
          <w:sz w:val="24"/>
          <w:szCs w:val="24"/>
        </w:rPr>
        <w:t>Reforzar la entrega de materiales metodológicos complementarios para la implementación de la Estrategia Comunicacional a nivel nacional.</w:t>
      </w:r>
    </w:p>
    <w:p w14:paraId="3F402277" w14:textId="334CB882" w:rsidR="0044778B" w:rsidRPr="00657B21" w:rsidRDefault="00657B21" w:rsidP="003641E9">
      <w:pPr>
        <w:pStyle w:val="Prrafodelista"/>
        <w:numPr>
          <w:ilvl w:val="0"/>
          <w:numId w:val="7"/>
        </w:numPr>
        <w:spacing w:after="0" w:line="360" w:lineRule="auto"/>
        <w:jc w:val="both"/>
        <w:rPr>
          <w:rFonts w:eastAsia="Arial Narrow" w:cs="Arial Narrow"/>
          <w:sz w:val="24"/>
          <w:szCs w:val="24"/>
        </w:rPr>
      </w:pPr>
      <w:r w:rsidRPr="00657B21">
        <w:rPr>
          <w:rFonts w:eastAsia="Arial Narrow" w:cs="Arial Narrow"/>
          <w:sz w:val="24"/>
          <w:szCs w:val="24"/>
        </w:rPr>
        <w:t>Fortalecer la articulación con aliados estratégicos: Gobiernos Regional, provincial y distrital, Instituciones públicas y privadas y sociedad civil.</w:t>
      </w:r>
    </w:p>
    <w:tbl>
      <w:tblPr>
        <w:tblW w:w="8527" w:type="dxa"/>
        <w:tblInd w:w="-5" w:type="dxa"/>
        <w:tblCellMar>
          <w:left w:w="70" w:type="dxa"/>
          <w:right w:w="70" w:type="dxa"/>
        </w:tblCellMar>
        <w:tblLook w:val="04A0" w:firstRow="1" w:lastRow="0" w:firstColumn="1" w:lastColumn="0" w:noHBand="0" w:noVBand="1"/>
      </w:tblPr>
      <w:tblGrid>
        <w:gridCol w:w="993"/>
        <w:gridCol w:w="2126"/>
        <w:gridCol w:w="2835"/>
        <w:gridCol w:w="851"/>
        <w:gridCol w:w="567"/>
        <w:gridCol w:w="586"/>
        <w:gridCol w:w="569"/>
      </w:tblGrid>
      <w:tr w:rsidR="00657B21" w:rsidRPr="000A7701" w14:paraId="0F2BBE9D" w14:textId="77777777" w:rsidTr="0013545F">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235FCE44" w14:textId="77777777" w:rsidR="00657B21" w:rsidRPr="000A7701" w:rsidRDefault="00657B21" w:rsidP="0013545F">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2D78D262" w14:textId="77777777" w:rsidR="00657B21" w:rsidRPr="000A7701" w:rsidRDefault="00657B21" w:rsidP="0013545F">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657B21" w:rsidRPr="000A7701" w14:paraId="5C7C8C70" w14:textId="77777777" w:rsidTr="0013545F">
        <w:trPr>
          <w:trHeight w:val="35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3C4BAD" w14:textId="77777777" w:rsidR="00657B21" w:rsidRPr="000A7701" w:rsidRDefault="00657B21" w:rsidP="0013545F">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OP.01</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2FFFFE" w14:textId="77777777" w:rsidR="00657B21" w:rsidRPr="000A7701" w:rsidRDefault="00657B21" w:rsidP="0013545F">
            <w:pPr>
              <w:spacing w:after="0" w:line="240" w:lineRule="auto"/>
              <w:jc w:val="both"/>
              <w:rPr>
                <w:rFonts w:eastAsia="Times New Roman" w:cs="Times New Roman"/>
                <w:color w:val="000000"/>
                <w:sz w:val="18"/>
                <w:szCs w:val="18"/>
                <w:lang w:eastAsia="es-PE"/>
              </w:rPr>
            </w:pPr>
            <w:r w:rsidRPr="007F5A0C">
              <w:rPr>
                <w:rFonts w:eastAsia="Times New Roman" w:cs="Times New Roman"/>
                <w:color w:val="000000"/>
                <w:sz w:val="18"/>
                <w:szCs w:val="18"/>
                <w:lang w:eastAsia="es-PE"/>
              </w:rPr>
              <w:t>Reducir la violencia de género hacia las mujeres</w:t>
            </w:r>
            <w:r w:rsidRPr="00436B2F">
              <w:rPr>
                <w:rFonts w:eastAsia="Times New Roman" w:cs="Times New Roman"/>
                <w:color w:val="000000"/>
                <w:sz w:val="18"/>
                <w:szCs w:val="18"/>
                <w:lang w:eastAsia="es-PE"/>
              </w:rPr>
              <w:t>.</w:t>
            </w:r>
          </w:p>
        </w:tc>
      </w:tr>
      <w:tr w:rsidR="00657B21" w:rsidRPr="000A7701" w14:paraId="0012D359" w14:textId="77777777" w:rsidTr="0013545F">
        <w:trPr>
          <w:trHeight w:val="24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24845F" w14:textId="77777777" w:rsidR="00657B21" w:rsidRPr="000A7701" w:rsidRDefault="00657B21" w:rsidP="0013545F">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L.01.0</w:t>
            </w:r>
            <w:r>
              <w:rPr>
                <w:rFonts w:eastAsia="Times New Roman" w:cs="Times New Roman"/>
                <w:color w:val="000000"/>
                <w:sz w:val="18"/>
                <w:szCs w:val="18"/>
                <w:lang w:eastAsia="es-PE"/>
              </w:rPr>
              <w:t>2</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F708A0" w14:textId="77777777" w:rsidR="00657B21" w:rsidRPr="000A7701" w:rsidRDefault="00657B21" w:rsidP="0013545F">
            <w:pPr>
              <w:spacing w:after="0" w:line="240" w:lineRule="auto"/>
              <w:jc w:val="both"/>
              <w:rPr>
                <w:rFonts w:eastAsia="Times New Roman" w:cs="Times New Roman"/>
                <w:color w:val="000000"/>
                <w:sz w:val="18"/>
                <w:szCs w:val="18"/>
                <w:lang w:eastAsia="es-PE"/>
              </w:rPr>
            </w:pPr>
            <w:r w:rsidRPr="00840503">
              <w:rPr>
                <w:rFonts w:eastAsia="Times New Roman" w:cs="Times New Roman"/>
                <w:color w:val="000000"/>
                <w:sz w:val="18"/>
                <w:szCs w:val="18"/>
                <w:lang w:eastAsia="es-PE"/>
              </w:rPr>
              <w:t>Implementar medidas de prevención de la violencia contra las mujeres en favor de la ciudadanía.</w:t>
            </w:r>
          </w:p>
        </w:tc>
      </w:tr>
      <w:tr w:rsidR="00657B21" w:rsidRPr="000A7701" w14:paraId="7EFAAC65" w14:textId="77777777" w:rsidTr="002955BA">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0070C0"/>
            <w:vAlign w:val="center"/>
          </w:tcPr>
          <w:p w14:paraId="6D429C0D" w14:textId="0BFFAD88" w:rsidR="00657B21" w:rsidRPr="00E7402E" w:rsidRDefault="00657B21" w:rsidP="0013545F">
            <w:pPr>
              <w:spacing w:after="0" w:line="240" w:lineRule="auto"/>
              <w:jc w:val="both"/>
              <w:rPr>
                <w:rFonts w:eastAsia="Times New Roman" w:cs="Times New Roman"/>
                <w:color w:val="000000"/>
                <w:sz w:val="18"/>
                <w:szCs w:val="18"/>
                <w:lang w:eastAsia="es-PE"/>
              </w:rPr>
            </w:pPr>
            <w:r w:rsidRPr="00E7402E">
              <w:rPr>
                <w:rFonts w:eastAsia="Times New Roman" w:cs="Times New Roman"/>
                <w:color w:val="000000"/>
                <w:sz w:val="18"/>
                <w:szCs w:val="18"/>
                <w:lang w:eastAsia="es-PE"/>
              </w:rPr>
              <w:t>SS.01.0</w:t>
            </w:r>
            <w:r>
              <w:rPr>
                <w:rFonts w:eastAsia="Times New Roman" w:cs="Times New Roman"/>
                <w:color w:val="000000"/>
                <w:sz w:val="18"/>
                <w:szCs w:val="18"/>
                <w:lang w:eastAsia="es-PE"/>
              </w:rPr>
              <w:t>2</w:t>
            </w:r>
            <w:r w:rsidRPr="00E7402E">
              <w:rPr>
                <w:rFonts w:eastAsia="Times New Roman" w:cs="Times New Roman"/>
                <w:color w:val="000000"/>
                <w:sz w:val="18"/>
                <w:szCs w:val="18"/>
                <w:lang w:eastAsia="es-PE"/>
              </w:rPr>
              <w:t>.0</w:t>
            </w:r>
            <w:r>
              <w:rPr>
                <w:rFonts w:eastAsia="Times New Roman" w:cs="Times New Roman"/>
                <w:color w:val="000000"/>
                <w:sz w:val="18"/>
                <w:szCs w:val="18"/>
                <w:lang w:eastAsia="es-PE"/>
              </w:rPr>
              <w:t>5</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698AB2" w14:textId="51E1888E" w:rsidR="00657B21" w:rsidRPr="007B6F81" w:rsidRDefault="00657B21" w:rsidP="0013545F">
            <w:pPr>
              <w:spacing w:after="0" w:line="240" w:lineRule="auto"/>
              <w:jc w:val="both"/>
              <w:rPr>
                <w:rFonts w:eastAsia="Times New Roman" w:cs="Times New Roman"/>
                <w:b/>
                <w:bCs/>
                <w:color w:val="000000"/>
                <w:sz w:val="18"/>
                <w:szCs w:val="18"/>
                <w:lang w:eastAsia="es-PE"/>
              </w:rPr>
            </w:pPr>
            <w:r w:rsidRPr="00657B21">
              <w:rPr>
                <w:rFonts w:eastAsia="Times New Roman" w:cs="Times New Roman"/>
                <w:b/>
                <w:bCs/>
                <w:color w:val="000000"/>
                <w:sz w:val="18"/>
                <w:szCs w:val="18"/>
                <w:lang w:eastAsia="es-PE"/>
              </w:rPr>
              <w:t>Información en plataforma virtual para la detección y prevención de la violencia contra las mujeres, en adolescentes y jóvenes (Chat 100/Acoso Virtual), fiable y con pertinencia cultural</w:t>
            </w:r>
            <w:r>
              <w:rPr>
                <w:rFonts w:eastAsia="Times New Roman" w:cs="Times New Roman"/>
                <w:b/>
                <w:bCs/>
                <w:color w:val="000000"/>
                <w:sz w:val="18"/>
                <w:szCs w:val="18"/>
                <w:lang w:eastAsia="es-PE"/>
              </w:rPr>
              <w:t>.</w:t>
            </w:r>
          </w:p>
        </w:tc>
      </w:tr>
      <w:tr w:rsidR="00657B21" w:rsidRPr="000A7701" w14:paraId="717B51DC" w14:textId="77777777" w:rsidTr="0013545F">
        <w:trPr>
          <w:trHeight w:val="126"/>
          <w:tblHeader/>
        </w:trPr>
        <w:tc>
          <w:tcPr>
            <w:tcW w:w="3119"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71B4A7CF" w14:textId="77777777" w:rsidR="00657B21" w:rsidRPr="000A7701" w:rsidRDefault="00657B21"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2835"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3A9699A0" w14:textId="77777777" w:rsidR="00657B21" w:rsidRPr="000A7701" w:rsidRDefault="00657B21"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nil"/>
              <w:right w:val="nil"/>
            </w:tcBorders>
            <w:shd w:val="clear" w:color="auto" w:fill="B6C7E8" w:themeFill="accent1" w:themeFillShade="E6"/>
            <w:vAlign w:val="center"/>
            <w:hideMark/>
          </w:tcPr>
          <w:p w14:paraId="3E90587B" w14:textId="77777777" w:rsidR="00657B21" w:rsidRPr="000A7701" w:rsidRDefault="00657B21"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429F39DB" w14:textId="77777777" w:rsidR="00657B21" w:rsidRPr="000A7701" w:rsidRDefault="00657B21"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657B21" w:rsidRPr="000A7701" w14:paraId="62ED84B0" w14:textId="77777777" w:rsidTr="0013545F">
        <w:trPr>
          <w:trHeight w:val="70"/>
          <w:tblHeader/>
        </w:trPr>
        <w:tc>
          <w:tcPr>
            <w:tcW w:w="3119"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230053D1" w14:textId="77777777" w:rsidR="00657B21" w:rsidRPr="000A7701" w:rsidRDefault="00657B21" w:rsidP="0013545F">
            <w:pPr>
              <w:spacing w:after="0" w:line="240" w:lineRule="auto"/>
              <w:jc w:val="center"/>
              <w:rPr>
                <w:rFonts w:eastAsia="Times New Roman" w:cs="Times New Roman"/>
                <w:b/>
                <w:bCs/>
                <w:color w:val="002060"/>
                <w:sz w:val="18"/>
                <w:szCs w:val="18"/>
                <w:lang w:eastAsia="es-PE"/>
              </w:rPr>
            </w:pPr>
          </w:p>
        </w:tc>
        <w:tc>
          <w:tcPr>
            <w:tcW w:w="2835" w:type="dxa"/>
            <w:vMerge/>
            <w:tcBorders>
              <w:left w:val="single" w:sz="4" w:space="0" w:color="auto"/>
              <w:bottom w:val="single" w:sz="4" w:space="0" w:color="auto"/>
              <w:right w:val="single" w:sz="4" w:space="0" w:color="000000"/>
            </w:tcBorders>
            <w:shd w:val="clear" w:color="auto" w:fill="B6C7E8" w:themeFill="accent1" w:themeFillShade="E6"/>
            <w:vAlign w:val="center"/>
          </w:tcPr>
          <w:p w14:paraId="5E9C4C2B" w14:textId="77777777" w:rsidR="00657B21" w:rsidRPr="000A7701" w:rsidRDefault="00657B21" w:rsidP="0013545F">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000000"/>
              <w:left w:val="nil"/>
              <w:bottom w:val="nil"/>
              <w:right w:val="nil"/>
            </w:tcBorders>
            <w:shd w:val="clear" w:color="auto" w:fill="B6C7E8" w:themeFill="accent1" w:themeFillShade="E6"/>
            <w:vAlign w:val="center"/>
          </w:tcPr>
          <w:p w14:paraId="2D230642" w14:textId="77777777" w:rsidR="00657B21" w:rsidRPr="000A7701" w:rsidRDefault="00657B21"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000000"/>
              <w:left w:val="single" w:sz="4" w:space="0" w:color="000000"/>
              <w:bottom w:val="nil"/>
              <w:right w:val="nil"/>
            </w:tcBorders>
            <w:shd w:val="clear" w:color="auto" w:fill="B6C7E8" w:themeFill="accent1" w:themeFillShade="E6"/>
            <w:noWrap/>
            <w:vAlign w:val="center"/>
          </w:tcPr>
          <w:p w14:paraId="33B3D663" w14:textId="77777777" w:rsidR="00657B21" w:rsidRPr="000A7701" w:rsidRDefault="00657B21"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000000"/>
              <w:left w:val="single" w:sz="4" w:space="0" w:color="000000"/>
              <w:bottom w:val="nil"/>
              <w:right w:val="single" w:sz="4" w:space="0" w:color="000000"/>
            </w:tcBorders>
            <w:shd w:val="clear" w:color="auto" w:fill="B6C7E8" w:themeFill="accent1" w:themeFillShade="E6"/>
            <w:noWrap/>
            <w:vAlign w:val="center"/>
          </w:tcPr>
          <w:p w14:paraId="15346796" w14:textId="77777777" w:rsidR="00657B21" w:rsidRPr="000A7701" w:rsidRDefault="00657B21"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9" w:type="dxa"/>
            <w:tcBorders>
              <w:top w:val="single" w:sz="4" w:space="0" w:color="000000"/>
              <w:left w:val="single" w:sz="4" w:space="0" w:color="000000"/>
              <w:bottom w:val="nil"/>
              <w:right w:val="single" w:sz="4" w:space="0" w:color="000000"/>
            </w:tcBorders>
            <w:shd w:val="clear" w:color="auto" w:fill="B6C7E8" w:themeFill="accent1" w:themeFillShade="E6"/>
            <w:vAlign w:val="center"/>
          </w:tcPr>
          <w:p w14:paraId="1676B43F" w14:textId="77777777" w:rsidR="00657B21" w:rsidRPr="000A7701" w:rsidRDefault="00657B21"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657B21" w:rsidRPr="000A7701" w14:paraId="568DCA95" w14:textId="77777777" w:rsidTr="0013545F">
        <w:trPr>
          <w:trHeight w:val="354"/>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084FCB" w14:textId="03CD26F4" w:rsidR="00657B21" w:rsidRPr="000A7701" w:rsidRDefault="00657B21" w:rsidP="0013545F">
            <w:pPr>
              <w:spacing w:after="0" w:line="240" w:lineRule="auto"/>
              <w:jc w:val="both"/>
              <w:rPr>
                <w:rFonts w:eastAsia="Times New Roman" w:cs="Times New Roman"/>
                <w:color w:val="000000"/>
                <w:sz w:val="18"/>
                <w:szCs w:val="18"/>
                <w:lang w:eastAsia="es-PE"/>
              </w:rPr>
            </w:pPr>
            <w:r w:rsidRPr="00657B21">
              <w:rPr>
                <w:rFonts w:eastAsia="Times New Roman" w:cs="Times New Roman"/>
                <w:color w:val="000000"/>
                <w:sz w:val="18"/>
                <w:szCs w:val="18"/>
                <w:lang w:eastAsia="es-PE"/>
              </w:rPr>
              <w:t>Porcentaje de consultas de los/las usuarios/as del Chat 100, atendidas en forma oportuna.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EA0240" w14:textId="77777777" w:rsidR="00657B21" w:rsidRPr="000A7701" w:rsidRDefault="00657B21" w:rsidP="0013545F">
            <w:pPr>
              <w:spacing w:after="0" w:line="240" w:lineRule="auto"/>
              <w:jc w:val="both"/>
              <w:rPr>
                <w:rFonts w:eastAsia="Times New Roman" w:cs="Times New Roman"/>
                <w:color w:val="000000"/>
                <w:sz w:val="18"/>
                <w:szCs w:val="18"/>
                <w:lang w:eastAsia="es-PE"/>
              </w:rPr>
            </w:pPr>
            <w:r w:rsidRPr="00840503">
              <w:rPr>
                <w:rFonts w:eastAsia="Times New Roman" w:cs="Times New Roman"/>
                <w:color w:val="000000"/>
                <w:sz w:val="18"/>
                <w:szCs w:val="18"/>
                <w:lang w:eastAsia="es-PE"/>
              </w:rPr>
              <w:t>Unidad de Planeamiento, Presupuesto y Modernización</w:t>
            </w:r>
            <w:r>
              <w:rPr>
                <w:rFonts w:eastAsia="Times New Roman" w:cs="Times New Roman"/>
                <w:color w:val="000000"/>
                <w:sz w:val="18"/>
                <w:szCs w:val="18"/>
                <w:lang w:eastAsia="es-PE"/>
              </w:rPr>
              <w:t xml:space="preserve"> (</w:t>
            </w:r>
            <w:r w:rsidRPr="00840503">
              <w:rPr>
                <w:rFonts w:eastAsia="Times New Roman" w:cs="Times New Roman"/>
                <w:color w:val="000000"/>
                <w:sz w:val="18"/>
                <w:szCs w:val="18"/>
                <w:lang w:eastAsia="es-PE"/>
              </w:rPr>
              <w:t>UPPM</w:t>
            </w:r>
            <w:r>
              <w:rPr>
                <w:rFonts w:eastAsia="Times New Roman" w:cs="Times New Roman"/>
                <w:color w:val="000000"/>
                <w:sz w:val="18"/>
                <w:szCs w:val="18"/>
                <w:lang w:eastAsia="es-PE"/>
              </w:rPr>
              <w:t>) -</w:t>
            </w:r>
            <w:r w:rsidRPr="00840503">
              <w:rPr>
                <w:rFonts w:eastAsia="Times New Roman" w:cs="Times New Roman"/>
                <w:color w:val="000000"/>
                <w:sz w:val="18"/>
                <w:szCs w:val="18"/>
                <w:lang w:eastAsia="es-PE"/>
              </w:rPr>
              <w:t xml:space="preserve"> Programa AURORA</w:t>
            </w:r>
            <w:r>
              <w:rPr>
                <w:rFonts w:eastAsia="Times New Roman" w:cs="Times New Roman"/>
                <w:color w:val="000000"/>
                <w:sz w:val="18"/>
                <w:szCs w:val="18"/>
                <w:lang w:eastAsia="es-PE"/>
              </w:rPr>
              <w:t xml:space="preserve"> - MIMP</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665337A" w14:textId="77777777" w:rsidR="00657B21" w:rsidRPr="000A7701" w:rsidRDefault="00657B21" w:rsidP="0013545F">
            <w:pPr>
              <w:spacing w:after="0" w:line="240" w:lineRule="auto"/>
              <w:jc w:val="center"/>
              <w:rPr>
                <w:rFonts w:eastAsia="Times New Roman" w:cs="Arial"/>
                <w:color w:val="000000"/>
                <w:sz w:val="18"/>
                <w:szCs w:val="18"/>
                <w:lang w:eastAsia="es-PE"/>
              </w:rPr>
            </w:pPr>
            <w:r>
              <w:rPr>
                <w:rFonts w:eastAsia="Times New Roman" w:cs="Arial"/>
                <w:color w:val="000000"/>
                <w:sz w:val="18"/>
                <w:szCs w:val="18"/>
                <w:lang w:eastAsia="es-PE"/>
              </w:rPr>
              <w:t>2020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374D48B" w14:textId="394F2ECE" w:rsidR="00657B21" w:rsidRPr="000A7701" w:rsidRDefault="00657B21" w:rsidP="0013545F">
            <w:pPr>
              <w:spacing w:after="0" w:line="240" w:lineRule="auto"/>
              <w:jc w:val="center"/>
              <w:rPr>
                <w:rFonts w:eastAsia="Times New Roman" w:cs="Arial"/>
                <w:sz w:val="18"/>
                <w:szCs w:val="18"/>
                <w:lang w:eastAsia="es-PE"/>
              </w:rPr>
            </w:pPr>
            <w:r>
              <w:rPr>
                <w:rFonts w:eastAsia="Times New Roman" w:cs="Arial"/>
                <w:sz w:val="18"/>
                <w:szCs w:val="18"/>
                <w:lang w:eastAsia="es-PE"/>
              </w:rPr>
              <w:t>90.0</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540AB0D6" w14:textId="098D211F" w:rsidR="00657B21" w:rsidRPr="000A7701" w:rsidRDefault="00657B21" w:rsidP="0013545F">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90.0</w:t>
            </w:r>
          </w:p>
        </w:tc>
        <w:tc>
          <w:tcPr>
            <w:tcW w:w="569" w:type="dxa"/>
            <w:tcBorders>
              <w:top w:val="single" w:sz="4" w:space="0" w:color="auto"/>
              <w:left w:val="nil"/>
              <w:bottom w:val="single" w:sz="4" w:space="0" w:color="auto"/>
              <w:right w:val="single" w:sz="4" w:space="0" w:color="auto"/>
            </w:tcBorders>
            <w:vAlign w:val="center"/>
          </w:tcPr>
          <w:p w14:paraId="392EE180" w14:textId="4D6F00F8" w:rsidR="00657B21" w:rsidRPr="000A7701" w:rsidRDefault="00657B21" w:rsidP="0013545F">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76.3</w:t>
            </w:r>
          </w:p>
        </w:tc>
      </w:tr>
    </w:tbl>
    <w:p w14:paraId="7161C64F" w14:textId="58F342E5" w:rsidR="00657B21" w:rsidRDefault="00657B21" w:rsidP="00657B21">
      <w:pPr>
        <w:spacing w:after="0" w:line="360" w:lineRule="auto"/>
        <w:jc w:val="both"/>
        <w:rPr>
          <w:sz w:val="24"/>
          <w:szCs w:val="24"/>
        </w:rPr>
      </w:pPr>
    </w:p>
    <w:p w14:paraId="185AC030" w14:textId="57CA26EC" w:rsidR="00657B21" w:rsidRDefault="00657B21" w:rsidP="00657B21">
      <w:pPr>
        <w:spacing w:line="360" w:lineRule="auto"/>
        <w:jc w:val="both"/>
        <w:rPr>
          <w:rFonts w:eastAsia="Arial Narrow" w:cs="Arial Narrow"/>
          <w:sz w:val="24"/>
          <w:szCs w:val="24"/>
        </w:rPr>
      </w:pPr>
      <w:r>
        <w:rPr>
          <w:rFonts w:eastAsia="Arial Narrow" w:cs="Arial Narrow"/>
          <w:sz w:val="24"/>
          <w:szCs w:val="24"/>
        </w:rPr>
        <w:t>A</w:t>
      </w:r>
      <w:r w:rsidRPr="00D062BA">
        <w:rPr>
          <w:rFonts w:eastAsia="Arial Narrow" w:cs="Arial Narrow"/>
          <w:sz w:val="24"/>
          <w:szCs w:val="24"/>
        </w:rPr>
        <w:t xml:space="preserve"> nivel nacional</w:t>
      </w:r>
      <w:r w:rsidRPr="003741EC">
        <w:rPr>
          <w:rFonts w:eastAsia="Arial Narrow" w:cs="Arial Narrow"/>
          <w:b/>
          <w:bCs/>
          <w:sz w:val="24"/>
          <w:szCs w:val="24"/>
        </w:rPr>
        <w:t>, no se logró superar la meta para el 2021</w:t>
      </w:r>
      <w:r w:rsidRPr="00D062BA">
        <w:rPr>
          <w:rFonts w:eastAsia="Arial Narrow" w:cs="Arial Narrow"/>
          <w:sz w:val="24"/>
          <w:szCs w:val="24"/>
        </w:rPr>
        <w:t xml:space="preserve"> </w:t>
      </w:r>
      <w:r>
        <w:rPr>
          <w:rFonts w:eastAsia="Arial Narrow" w:cs="Arial Narrow"/>
          <w:sz w:val="24"/>
          <w:szCs w:val="24"/>
        </w:rPr>
        <w:t xml:space="preserve">ya que </w:t>
      </w:r>
      <w:r w:rsidRPr="00D062BA">
        <w:rPr>
          <w:rFonts w:eastAsia="Arial Narrow" w:cs="Arial Narrow"/>
          <w:sz w:val="24"/>
          <w:szCs w:val="24"/>
        </w:rPr>
        <w:t xml:space="preserve">el </w:t>
      </w:r>
      <w:r>
        <w:rPr>
          <w:rFonts w:eastAsia="Arial Narrow" w:cs="Arial Narrow"/>
          <w:sz w:val="24"/>
          <w:szCs w:val="24"/>
        </w:rPr>
        <w:t>p</w:t>
      </w:r>
      <w:r w:rsidRPr="00657B21">
        <w:rPr>
          <w:rFonts w:eastAsia="Arial Narrow" w:cs="Arial Narrow"/>
          <w:sz w:val="24"/>
          <w:szCs w:val="24"/>
        </w:rPr>
        <w:t>orcentaje de población que recibe información para prevenir la violencia contra las mujeres e integrantes del grupo familiar</w:t>
      </w:r>
      <w:r>
        <w:rPr>
          <w:rFonts w:eastAsia="Arial Narrow" w:cs="Arial Narrow"/>
          <w:sz w:val="24"/>
          <w:szCs w:val="24"/>
        </w:rPr>
        <w:t xml:space="preserve"> fue de 76</w:t>
      </w:r>
      <w:r w:rsidRPr="00D062BA">
        <w:rPr>
          <w:rFonts w:eastAsia="Arial Narrow" w:cs="Arial Narrow"/>
          <w:sz w:val="24"/>
          <w:szCs w:val="24"/>
        </w:rPr>
        <w:t>.</w:t>
      </w:r>
      <w:r>
        <w:rPr>
          <w:rFonts w:eastAsia="Arial Narrow" w:cs="Arial Narrow"/>
          <w:sz w:val="24"/>
          <w:szCs w:val="24"/>
        </w:rPr>
        <w:t>3</w:t>
      </w:r>
      <w:r w:rsidRPr="00D062BA">
        <w:rPr>
          <w:rFonts w:eastAsia="Arial Narrow" w:cs="Arial Narrow"/>
          <w:sz w:val="24"/>
          <w:szCs w:val="24"/>
        </w:rPr>
        <w:t>%</w:t>
      </w:r>
      <w:r>
        <w:rPr>
          <w:rFonts w:eastAsia="Arial Narrow" w:cs="Arial Narrow"/>
          <w:sz w:val="24"/>
          <w:szCs w:val="24"/>
        </w:rPr>
        <w:t xml:space="preserve">. Esto representa </w:t>
      </w:r>
      <w:r w:rsidR="000D768F">
        <w:rPr>
          <w:rFonts w:eastAsia="Arial Narrow" w:cs="Arial Narrow"/>
          <w:sz w:val="24"/>
          <w:szCs w:val="24"/>
        </w:rPr>
        <w:t>un avance</w:t>
      </w:r>
      <w:r>
        <w:rPr>
          <w:rFonts w:eastAsia="Arial Narrow" w:cs="Arial Narrow"/>
          <w:sz w:val="24"/>
          <w:szCs w:val="24"/>
        </w:rPr>
        <w:t xml:space="preserve"> </w:t>
      </w:r>
      <w:r w:rsidR="000D768F">
        <w:rPr>
          <w:rFonts w:eastAsia="Arial Narrow" w:cs="Arial Narrow"/>
          <w:sz w:val="24"/>
          <w:szCs w:val="24"/>
        </w:rPr>
        <w:t xml:space="preserve">de 84.8% </w:t>
      </w:r>
      <w:r>
        <w:rPr>
          <w:rFonts w:eastAsia="Arial Narrow" w:cs="Arial Narrow"/>
          <w:sz w:val="24"/>
          <w:szCs w:val="24"/>
        </w:rPr>
        <w:t xml:space="preserve">con respecto a la meta programada para el año 2021: </w:t>
      </w:r>
      <w:r w:rsidR="000D768F">
        <w:rPr>
          <w:rFonts w:eastAsia="Arial Narrow" w:cs="Arial Narrow"/>
          <w:sz w:val="24"/>
          <w:szCs w:val="24"/>
        </w:rPr>
        <w:t>90.0</w:t>
      </w:r>
      <w:r>
        <w:rPr>
          <w:rFonts w:eastAsia="Arial Narrow" w:cs="Arial Narrow"/>
          <w:sz w:val="24"/>
          <w:szCs w:val="24"/>
        </w:rPr>
        <w:t xml:space="preserve">% (debajo en </w:t>
      </w:r>
      <w:r w:rsidR="000D768F">
        <w:rPr>
          <w:rFonts w:eastAsia="Arial Narrow" w:cs="Arial Narrow"/>
          <w:sz w:val="24"/>
          <w:szCs w:val="24"/>
        </w:rPr>
        <w:t>1</w:t>
      </w:r>
      <w:r>
        <w:rPr>
          <w:rFonts w:eastAsia="Arial Narrow" w:cs="Arial Narrow"/>
          <w:sz w:val="24"/>
          <w:szCs w:val="24"/>
        </w:rPr>
        <w:t>3.</w:t>
      </w:r>
      <w:r w:rsidR="000D768F">
        <w:rPr>
          <w:rFonts w:eastAsia="Arial Narrow" w:cs="Arial Narrow"/>
          <w:sz w:val="24"/>
          <w:szCs w:val="24"/>
        </w:rPr>
        <w:t>7</w:t>
      </w:r>
      <w:r>
        <w:rPr>
          <w:rFonts w:eastAsia="Arial Narrow" w:cs="Arial Narrow"/>
          <w:sz w:val="24"/>
          <w:szCs w:val="24"/>
        </w:rPr>
        <w:t xml:space="preserve"> pp), e incluso,</w:t>
      </w:r>
      <w:r w:rsidRPr="00D062BA">
        <w:rPr>
          <w:rFonts w:eastAsia="Arial Narrow" w:cs="Arial Narrow"/>
          <w:sz w:val="24"/>
          <w:szCs w:val="24"/>
        </w:rPr>
        <w:t xml:space="preserve"> </w:t>
      </w:r>
      <w:r>
        <w:rPr>
          <w:rFonts w:eastAsia="Arial Narrow" w:cs="Arial Narrow"/>
          <w:sz w:val="24"/>
          <w:szCs w:val="24"/>
        </w:rPr>
        <w:t xml:space="preserve">implicaría un decremento con respecto al valor de línea base en </w:t>
      </w:r>
      <w:r w:rsidR="000D768F">
        <w:rPr>
          <w:rFonts w:eastAsia="Arial Narrow" w:cs="Arial Narrow"/>
          <w:sz w:val="24"/>
          <w:szCs w:val="24"/>
        </w:rPr>
        <w:t>13</w:t>
      </w:r>
      <w:r>
        <w:rPr>
          <w:rFonts w:eastAsia="Arial Narrow" w:cs="Arial Narrow"/>
          <w:sz w:val="24"/>
          <w:szCs w:val="24"/>
        </w:rPr>
        <w:t>.</w:t>
      </w:r>
      <w:r w:rsidR="000D768F">
        <w:rPr>
          <w:rFonts w:eastAsia="Arial Narrow" w:cs="Arial Narrow"/>
          <w:sz w:val="24"/>
          <w:szCs w:val="24"/>
        </w:rPr>
        <w:t>7</w:t>
      </w:r>
      <w:r>
        <w:rPr>
          <w:rFonts w:eastAsia="Arial Narrow" w:cs="Arial Narrow"/>
          <w:sz w:val="24"/>
          <w:szCs w:val="24"/>
        </w:rPr>
        <w:t xml:space="preserve"> pp (</w:t>
      </w:r>
      <w:r w:rsidR="000D768F">
        <w:rPr>
          <w:rFonts w:eastAsia="Arial Narrow" w:cs="Arial Narrow"/>
          <w:sz w:val="24"/>
          <w:szCs w:val="24"/>
        </w:rPr>
        <w:t>90</w:t>
      </w:r>
      <w:r>
        <w:rPr>
          <w:rFonts w:eastAsia="Arial Narrow" w:cs="Arial Narrow"/>
          <w:sz w:val="24"/>
          <w:szCs w:val="24"/>
        </w:rPr>
        <w:t xml:space="preserve">.0% para el 2020). </w:t>
      </w:r>
    </w:p>
    <w:p w14:paraId="6C8BB77E" w14:textId="77777777" w:rsidR="00657B21" w:rsidRPr="00A836A5" w:rsidRDefault="00657B21" w:rsidP="00657B21">
      <w:pPr>
        <w:spacing w:line="360" w:lineRule="auto"/>
        <w:jc w:val="both"/>
        <w:rPr>
          <w:rFonts w:cstheme="minorHAnsi"/>
          <w:i/>
          <w:iCs/>
          <w:sz w:val="24"/>
          <w:szCs w:val="24"/>
          <w:u w:val="single"/>
        </w:rPr>
      </w:pPr>
      <w:r w:rsidRPr="00A836A5">
        <w:rPr>
          <w:rFonts w:eastAsia="Arial Narrow" w:cs="Arial Narrow"/>
          <w:i/>
          <w:iCs/>
          <w:sz w:val="24"/>
          <w:szCs w:val="24"/>
          <w:u w:val="single"/>
        </w:rPr>
        <w:t>Acciones que deben ser adoptadas a fin de cumplir dichos resultados</w:t>
      </w:r>
      <w:r>
        <w:rPr>
          <w:rFonts w:eastAsia="Arial Narrow" w:cs="Arial Narrow"/>
          <w:i/>
          <w:iCs/>
          <w:sz w:val="24"/>
          <w:szCs w:val="24"/>
          <w:u w:val="single"/>
        </w:rPr>
        <w:t>:</w:t>
      </w:r>
    </w:p>
    <w:p w14:paraId="233ACD2F" w14:textId="77777777" w:rsidR="000D768F" w:rsidRDefault="000D768F" w:rsidP="003641E9">
      <w:pPr>
        <w:pStyle w:val="Prrafodelista"/>
        <w:numPr>
          <w:ilvl w:val="0"/>
          <w:numId w:val="19"/>
        </w:numPr>
        <w:spacing w:line="360" w:lineRule="auto"/>
        <w:jc w:val="both"/>
        <w:rPr>
          <w:sz w:val="24"/>
          <w:szCs w:val="24"/>
        </w:rPr>
      </w:pPr>
      <w:r w:rsidRPr="000D768F">
        <w:rPr>
          <w:sz w:val="24"/>
          <w:szCs w:val="24"/>
        </w:rPr>
        <w:t>Fortalecer la capacidad operativa del servicio y garantizar una atención ininterrumpida las 24 horas del día.</w:t>
      </w:r>
    </w:p>
    <w:p w14:paraId="075A40E8" w14:textId="567D628E" w:rsidR="00657B21" w:rsidRPr="000D768F" w:rsidRDefault="000D768F" w:rsidP="003641E9">
      <w:pPr>
        <w:pStyle w:val="Prrafodelista"/>
        <w:numPr>
          <w:ilvl w:val="0"/>
          <w:numId w:val="19"/>
        </w:numPr>
        <w:spacing w:line="360" w:lineRule="auto"/>
        <w:jc w:val="both"/>
        <w:rPr>
          <w:sz w:val="24"/>
          <w:szCs w:val="24"/>
        </w:rPr>
      </w:pPr>
      <w:r w:rsidRPr="000D768F">
        <w:rPr>
          <w:sz w:val="24"/>
          <w:szCs w:val="24"/>
        </w:rPr>
        <w:lastRenderedPageBreak/>
        <w:t>Actualizar y fortalecer las capacidades técnicas de los/las profesionales del servicio a fin de continuar brindando una atención oportuna a las personas que hacen uso de la plataforma virtual.</w:t>
      </w:r>
    </w:p>
    <w:p w14:paraId="65D28822" w14:textId="07BBB02A" w:rsidR="00C27A58" w:rsidRPr="00131422" w:rsidRDefault="00C27A58" w:rsidP="00131422">
      <w:pPr>
        <w:pStyle w:val="Ttulo3"/>
        <w:spacing w:line="360" w:lineRule="auto"/>
        <w:jc w:val="both"/>
        <w:rPr>
          <w:b/>
          <w:bCs/>
          <w:color w:val="44546A" w:themeColor="text2"/>
          <w:sz w:val="24"/>
          <w:szCs w:val="24"/>
        </w:rPr>
      </w:pPr>
      <w:bookmarkStart w:id="14" w:name="_Toc104801664"/>
      <w:r w:rsidRPr="00131422">
        <w:rPr>
          <w:b/>
          <w:bCs/>
          <w:color w:val="44546A" w:themeColor="text2"/>
          <w:sz w:val="24"/>
          <w:szCs w:val="24"/>
        </w:rPr>
        <w:t xml:space="preserve">OP.02 </w:t>
      </w:r>
      <w:r w:rsidR="00E955B1" w:rsidRPr="00131422">
        <w:rPr>
          <w:b/>
          <w:bCs/>
          <w:color w:val="44546A" w:themeColor="text2"/>
          <w:sz w:val="24"/>
          <w:szCs w:val="24"/>
        </w:rPr>
        <w:t xml:space="preserve">Garantizar </w:t>
      </w:r>
      <w:r w:rsidR="003C46D9" w:rsidRPr="00131422">
        <w:rPr>
          <w:b/>
          <w:bCs/>
          <w:color w:val="44546A" w:themeColor="text2"/>
          <w:sz w:val="24"/>
          <w:szCs w:val="24"/>
        </w:rPr>
        <w:t>el ejercicio de los derechos a la salud sexual y reproductiva de las mujeres.</w:t>
      </w:r>
      <w:bookmarkEnd w:id="14"/>
    </w:p>
    <w:tbl>
      <w:tblPr>
        <w:tblW w:w="8596" w:type="dxa"/>
        <w:tblInd w:w="-5" w:type="dxa"/>
        <w:tblCellMar>
          <w:left w:w="70" w:type="dxa"/>
          <w:right w:w="70" w:type="dxa"/>
        </w:tblCellMar>
        <w:tblLook w:val="04A0" w:firstRow="1" w:lastRow="0" w:firstColumn="1" w:lastColumn="0" w:noHBand="0" w:noVBand="1"/>
      </w:tblPr>
      <w:tblGrid>
        <w:gridCol w:w="989"/>
        <w:gridCol w:w="3923"/>
        <w:gridCol w:w="1090"/>
        <w:gridCol w:w="857"/>
        <w:gridCol w:w="572"/>
        <w:gridCol w:w="590"/>
        <w:gridCol w:w="575"/>
      </w:tblGrid>
      <w:tr w:rsidR="00131422" w:rsidRPr="00CA6A52" w14:paraId="6F12D47A" w14:textId="77777777" w:rsidTr="005C6602">
        <w:trPr>
          <w:trHeight w:val="185"/>
          <w:tblHeader/>
        </w:trPr>
        <w:tc>
          <w:tcPr>
            <w:tcW w:w="989" w:type="dxa"/>
            <w:tcBorders>
              <w:top w:val="single" w:sz="4" w:space="0" w:color="auto"/>
              <w:left w:val="single" w:sz="4" w:space="0" w:color="auto"/>
              <w:bottom w:val="single" w:sz="4" w:space="0" w:color="auto"/>
              <w:right w:val="single" w:sz="4" w:space="0" w:color="auto"/>
            </w:tcBorders>
            <w:shd w:val="clear" w:color="D9E2F3" w:fill="1F4E78"/>
            <w:vAlign w:val="center"/>
          </w:tcPr>
          <w:p w14:paraId="5F7762D9" w14:textId="77777777" w:rsidR="00131422" w:rsidRPr="00264B0B" w:rsidRDefault="00131422" w:rsidP="0013545F">
            <w:pPr>
              <w:spacing w:after="0" w:line="240" w:lineRule="auto"/>
              <w:jc w:val="center"/>
              <w:rPr>
                <w:rFonts w:eastAsia="Times New Roman" w:cs="Times New Roman"/>
                <w:b/>
                <w:bCs/>
                <w:color w:val="FFFFFF"/>
                <w:sz w:val="18"/>
                <w:szCs w:val="18"/>
                <w:lang w:eastAsia="es-PE"/>
              </w:rPr>
            </w:pPr>
            <w:r w:rsidRPr="00264B0B">
              <w:rPr>
                <w:rFonts w:eastAsia="Times New Roman" w:cs="Times New Roman"/>
                <w:b/>
                <w:bCs/>
                <w:color w:val="FFFFFF"/>
                <w:sz w:val="18"/>
                <w:szCs w:val="18"/>
                <w:lang w:eastAsia="es-PE"/>
              </w:rPr>
              <w:t>Código</w:t>
            </w:r>
          </w:p>
        </w:tc>
        <w:tc>
          <w:tcPr>
            <w:tcW w:w="7607"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021808B6" w14:textId="77777777" w:rsidR="00131422" w:rsidRPr="00264B0B" w:rsidRDefault="00131422" w:rsidP="0013545F">
            <w:pPr>
              <w:spacing w:after="0" w:line="240" w:lineRule="auto"/>
              <w:jc w:val="center"/>
              <w:rPr>
                <w:rFonts w:eastAsia="Times New Roman" w:cs="Times New Roman"/>
                <w:b/>
                <w:bCs/>
                <w:color w:val="FFFFFF"/>
                <w:sz w:val="18"/>
                <w:szCs w:val="18"/>
                <w:lang w:eastAsia="es-PE"/>
              </w:rPr>
            </w:pPr>
            <w:r w:rsidRPr="00264B0B">
              <w:rPr>
                <w:rFonts w:eastAsia="Times New Roman" w:cs="Times New Roman"/>
                <w:b/>
                <w:bCs/>
                <w:color w:val="FFFFFF"/>
                <w:sz w:val="18"/>
                <w:szCs w:val="18"/>
                <w:lang w:eastAsia="es-PE"/>
              </w:rPr>
              <w:t>Denominación</w:t>
            </w:r>
          </w:p>
        </w:tc>
      </w:tr>
      <w:tr w:rsidR="00131422" w:rsidRPr="00CA6A52" w14:paraId="145A0862" w14:textId="77777777" w:rsidTr="002955BA">
        <w:trPr>
          <w:trHeight w:val="179"/>
        </w:trPr>
        <w:tc>
          <w:tcPr>
            <w:tcW w:w="989" w:type="dxa"/>
            <w:tcBorders>
              <w:top w:val="single" w:sz="4" w:space="0" w:color="auto"/>
              <w:left w:val="single" w:sz="4" w:space="0" w:color="auto"/>
              <w:bottom w:val="single" w:sz="4" w:space="0" w:color="auto"/>
              <w:right w:val="single" w:sz="4" w:space="0" w:color="auto"/>
            </w:tcBorders>
            <w:shd w:val="clear" w:color="auto" w:fill="0070C0"/>
            <w:vAlign w:val="center"/>
          </w:tcPr>
          <w:p w14:paraId="406E4C86" w14:textId="722FEED3" w:rsidR="00131422" w:rsidRPr="00131422" w:rsidRDefault="00131422" w:rsidP="0013545F">
            <w:pPr>
              <w:spacing w:after="0" w:line="240" w:lineRule="auto"/>
              <w:jc w:val="both"/>
              <w:rPr>
                <w:rFonts w:eastAsia="Times New Roman" w:cs="Times New Roman"/>
                <w:color w:val="000000"/>
                <w:sz w:val="18"/>
                <w:szCs w:val="18"/>
                <w:lang w:eastAsia="es-PE"/>
              </w:rPr>
            </w:pPr>
            <w:r w:rsidRPr="00131422">
              <w:rPr>
                <w:rFonts w:eastAsia="Times New Roman" w:cs="Times New Roman"/>
                <w:color w:val="000000"/>
                <w:sz w:val="18"/>
                <w:szCs w:val="18"/>
                <w:lang w:eastAsia="es-PE"/>
              </w:rPr>
              <w:t>OP.02</w:t>
            </w:r>
          </w:p>
        </w:tc>
        <w:tc>
          <w:tcPr>
            <w:tcW w:w="76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7A995A" w14:textId="03ACE552" w:rsidR="00131422" w:rsidRPr="007B6F81" w:rsidRDefault="00131422" w:rsidP="0013545F">
            <w:pPr>
              <w:spacing w:after="0" w:line="240" w:lineRule="auto"/>
              <w:rPr>
                <w:rFonts w:eastAsia="Times New Roman" w:cs="Times New Roman"/>
                <w:b/>
                <w:bCs/>
                <w:color w:val="000000"/>
                <w:sz w:val="18"/>
                <w:szCs w:val="18"/>
                <w:lang w:eastAsia="es-PE"/>
              </w:rPr>
            </w:pPr>
            <w:r w:rsidRPr="00131422">
              <w:rPr>
                <w:rFonts w:eastAsia="Times New Roman" w:cs="Times New Roman"/>
                <w:b/>
                <w:bCs/>
                <w:color w:val="000000"/>
                <w:sz w:val="18"/>
                <w:szCs w:val="18"/>
                <w:lang w:eastAsia="es-PE"/>
              </w:rPr>
              <w:t>Garantizar el ejercicio de los derechos a la salud sexual y reproductiva de las mujeres.</w:t>
            </w:r>
          </w:p>
        </w:tc>
      </w:tr>
      <w:tr w:rsidR="00131422" w:rsidRPr="00CA6A52" w14:paraId="7F7F1DC2" w14:textId="77777777" w:rsidTr="005C6602">
        <w:trPr>
          <w:trHeight w:val="63"/>
          <w:tblHeader/>
        </w:trPr>
        <w:tc>
          <w:tcPr>
            <w:tcW w:w="4912"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5D0066A6" w14:textId="77777777" w:rsidR="00131422" w:rsidRPr="00264B0B" w:rsidRDefault="00131422" w:rsidP="0013545F">
            <w:pPr>
              <w:spacing w:after="0" w:line="240" w:lineRule="auto"/>
              <w:jc w:val="center"/>
              <w:rPr>
                <w:rFonts w:eastAsia="Times New Roman" w:cs="Times New Roman"/>
                <w:b/>
                <w:bCs/>
                <w:color w:val="002060"/>
                <w:sz w:val="18"/>
                <w:szCs w:val="18"/>
                <w:lang w:eastAsia="es-PE"/>
              </w:rPr>
            </w:pPr>
            <w:r w:rsidRPr="00264B0B">
              <w:rPr>
                <w:rFonts w:eastAsia="Times New Roman" w:cs="Times New Roman"/>
                <w:b/>
                <w:bCs/>
                <w:color w:val="002060"/>
                <w:sz w:val="18"/>
                <w:szCs w:val="18"/>
                <w:lang w:eastAsia="es-PE"/>
              </w:rPr>
              <w:t>Indicador</w:t>
            </w:r>
          </w:p>
        </w:tc>
        <w:tc>
          <w:tcPr>
            <w:tcW w:w="1090"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736EE058" w14:textId="77777777" w:rsidR="00131422" w:rsidRPr="00264B0B" w:rsidRDefault="00131422" w:rsidP="0013545F">
            <w:pPr>
              <w:spacing w:after="0" w:line="240" w:lineRule="auto"/>
              <w:jc w:val="center"/>
              <w:rPr>
                <w:rFonts w:eastAsia="Times New Roman" w:cs="Times New Roman"/>
                <w:b/>
                <w:bCs/>
                <w:color w:val="002060"/>
                <w:sz w:val="18"/>
                <w:szCs w:val="18"/>
                <w:lang w:eastAsia="es-PE"/>
              </w:rPr>
            </w:pPr>
            <w:r w:rsidRPr="00264B0B">
              <w:rPr>
                <w:rFonts w:eastAsia="Times New Roman" w:cs="Times New Roman"/>
                <w:b/>
                <w:bCs/>
                <w:color w:val="002060"/>
                <w:sz w:val="18"/>
                <w:szCs w:val="18"/>
                <w:lang w:eastAsia="es-PE"/>
              </w:rPr>
              <w:t>Responsable</w:t>
            </w:r>
          </w:p>
        </w:tc>
        <w:tc>
          <w:tcPr>
            <w:tcW w:w="1429" w:type="dxa"/>
            <w:gridSpan w:val="2"/>
            <w:tcBorders>
              <w:top w:val="single" w:sz="4" w:space="0" w:color="000000"/>
              <w:left w:val="nil"/>
              <w:bottom w:val="nil"/>
              <w:right w:val="nil"/>
            </w:tcBorders>
            <w:shd w:val="clear" w:color="auto" w:fill="B6C7E8" w:themeFill="accent1" w:themeFillShade="E6"/>
            <w:vAlign w:val="center"/>
            <w:hideMark/>
          </w:tcPr>
          <w:p w14:paraId="7FA17B56" w14:textId="77777777" w:rsidR="00131422" w:rsidRPr="00264B0B" w:rsidRDefault="00131422" w:rsidP="0013545F">
            <w:pPr>
              <w:spacing w:after="0" w:line="240" w:lineRule="auto"/>
              <w:jc w:val="center"/>
              <w:rPr>
                <w:rFonts w:eastAsia="Times New Roman" w:cs="Times New Roman"/>
                <w:b/>
                <w:bCs/>
                <w:color w:val="002060"/>
                <w:sz w:val="18"/>
                <w:szCs w:val="18"/>
                <w:lang w:eastAsia="es-PE"/>
              </w:rPr>
            </w:pPr>
            <w:r w:rsidRPr="00264B0B">
              <w:rPr>
                <w:rFonts w:eastAsia="Times New Roman" w:cs="Times New Roman"/>
                <w:b/>
                <w:bCs/>
                <w:color w:val="002060"/>
                <w:sz w:val="18"/>
                <w:szCs w:val="18"/>
                <w:lang w:eastAsia="es-PE"/>
              </w:rPr>
              <w:t>Línea base</w:t>
            </w:r>
          </w:p>
        </w:tc>
        <w:tc>
          <w:tcPr>
            <w:tcW w:w="1165"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71059DAE" w14:textId="77777777" w:rsidR="00131422" w:rsidRPr="00264B0B" w:rsidRDefault="00131422" w:rsidP="0013545F">
            <w:pPr>
              <w:spacing w:after="0" w:line="240" w:lineRule="auto"/>
              <w:jc w:val="center"/>
              <w:rPr>
                <w:rFonts w:eastAsia="Times New Roman" w:cs="Times New Roman"/>
                <w:b/>
                <w:bCs/>
                <w:color w:val="002060"/>
                <w:sz w:val="18"/>
                <w:szCs w:val="18"/>
                <w:lang w:eastAsia="es-PE"/>
              </w:rPr>
            </w:pPr>
            <w:r w:rsidRPr="00264B0B">
              <w:rPr>
                <w:rFonts w:eastAsia="Times New Roman" w:cs="Times New Roman"/>
                <w:b/>
                <w:bCs/>
                <w:color w:val="002060"/>
                <w:sz w:val="18"/>
                <w:szCs w:val="18"/>
                <w:lang w:eastAsia="es-PE"/>
              </w:rPr>
              <w:t>Meta 2021</w:t>
            </w:r>
          </w:p>
        </w:tc>
      </w:tr>
      <w:tr w:rsidR="00131422" w:rsidRPr="00C418A7" w14:paraId="42BD2385" w14:textId="77777777" w:rsidTr="005C6602">
        <w:trPr>
          <w:trHeight w:val="35"/>
          <w:tblHeader/>
        </w:trPr>
        <w:tc>
          <w:tcPr>
            <w:tcW w:w="4912"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4AA59DED" w14:textId="77777777" w:rsidR="00131422" w:rsidRPr="00264B0B" w:rsidRDefault="00131422" w:rsidP="0013545F">
            <w:pPr>
              <w:spacing w:after="0" w:line="240" w:lineRule="auto"/>
              <w:jc w:val="center"/>
              <w:rPr>
                <w:rFonts w:eastAsia="Times New Roman" w:cs="Times New Roman"/>
                <w:b/>
                <w:bCs/>
                <w:color w:val="002060"/>
                <w:sz w:val="18"/>
                <w:szCs w:val="18"/>
                <w:lang w:eastAsia="es-PE"/>
              </w:rPr>
            </w:pPr>
          </w:p>
        </w:tc>
        <w:tc>
          <w:tcPr>
            <w:tcW w:w="1090" w:type="dxa"/>
            <w:vMerge/>
            <w:tcBorders>
              <w:left w:val="single" w:sz="4" w:space="0" w:color="auto"/>
              <w:bottom w:val="single" w:sz="4" w:space="0" w:color="auto"/>
              <w:right w:val="single" w:sz="4" w:space="0" w:color="000000"/>
            </w:tcBorders>
            <w:shd w:val="clear" w:color="auto" w:fill="B6C7E8" w:themeFill="accent1" w:themeFillShade="E6"/>
            <w:vAlign w:val="center"/>
          </w:tcPr>
          <w:p w14:paraId="4EA87014" w14:textId="77777777" w:rsidR="00131422" w:rsidRPr="00264B0B" w:rsidRDefault="00131422" w:rsidP="0013545F">
            <w:pPr>
              <w:spacing w:after="0" w:line="240" w:lineRule="auto"/>
              <w:jc w:val="center"/>
              <w:rPr>
                <w:rFonts w:eastAsia="Times New Roman" w:cs="Times New Roman"/>
                <w:b/>
                <w:bCs/>
                <w:color w:val="002060"/>
                <w:sz w:val="18"/>
                <w:szCs w:val="18"/>
                <w:lang w:eastAsia="es-PE"/>
              </w:rPr>
            </w:pPr>
          </w:p>
        </w:tc>
        <w:tc>
          <w:tcPr>
            <w:tcW w:w="857" w:type="dxa"/>
            <w:tcBorders>
              <w:top w:val="single" w:sz="4" w:space="0" w:color="000000"/>
              <w:left w:val="nil"/>
              <w:bottom w:val="nil"/>
              <w:right w:val="nil"/>
            </w:tcBorders>
            <w:shd w:val="clear" w:color="auto" w:fill="B6C7E8" w:themeFill="accent1" w:themeFillShade="E6"/>
            <w:vAlign w:val="center"/>
          </w:tcPr>
          <w:p w14:paraId="2EE08715" w14:textId="77777777" w:rsidR="00131422" w:rsidRPr="00264B0B" w:rsidRDefault="00131422" w:rsidP="0013545F">
            <w:pPr>
              <w:spacing w:after="0" w:line="240" w:lineRule="auto"/>
              <w:jc w:val="center"/>
              <w:rPr>
                <w:rFonts w:eastAsia="Times New Roman" w:cs="Times New Roman"/>
                <w:b/>
                <w:bCs/>
                <w:color w:val="002060"/>
                <w:sz w:val="18"/>
                <w:szCs w:val="18"/>
                <w:lang w:eastAsia="es-PE"/>
              </w:rPr>
            </w:pPr>
            <w:r w:rsidRPr="00264B0B">
              <w:rPr>
                <w:rFonts w:eastAsia="Times New Roman" w:cs="Times New Roman"/>
                <w:b/>
                <w:bCs/>
                <w:color w:val="002060"/>
                <w:sz w:val="18"/>
                <w:szCs w:val="18"/>
                <w:lang w:eastAsia="es-PE"/>
              </w:rPr>
              <w:t>Año</w:t>
            </w:r>
          </w:p>
        </w:tc>
        <w:tc>
          <w:tcPr>
            <w:tcW w:w="572" w:type="dxa"/>
            <w:tcBorders>
              <w:top w:val="single" w:sz="4" w:space="0" w:color="000000"/>
              <w:left w:val="single" w:sz="4" w:space="0" w:color="000000"/>
              <w:bottom w:val="nil"/>
              <w:right w:val="nil"/>
            </w:tcBorders>
            <w:shd w:val="clear" w:color="auto" w:fill="B6C7E8" w:themeFill="accent1" w:themeFillShade="E6"/>
            <w:noWrap/>
            <w:vAlign w:val="center"/>
          </w:tcPr>
          <w:p w14:paraId="76AB05F8" w14:textId="77777777" w:rsidR="00131422" w:rsidRPr="00264B0B" w:rsidRDefault="00131422" w:rsidP="0013545F">
            <w:pPr>
              <w:spacing w:after="0" w:line="240" w:lineRule="auto"/>
              <w:jc w:val="center"/>
              <w:rPr>
                <w:rFonts w:eastAsia="Times New Roman" w:cs="Times New Roman"/>
                <w:b/>
                <w:bCs/>
                <w:color w:val="002060"/>
                <w:sz w:val="18"/>
                <w:szCs w:val="18"/>
                <w:lang w:eastAsia="es-PE"/>
              </w:rPr>
            </w:pPr>
            <w:r w:rsidRPr="00264B0B">
              <w:rPr>
                <w:rFonts w:eastAsia="Times New Roman" w:cs="Times New Roman"/>
                <w:b/>
                <w:bCs/>
                <w:color w:val="002060"/>
                <w:sz w:val="18"/>
                <w:szCs w:val="18"/>
                <w:lang w:eastAsia="es-PE"/>
              </w:rPr>
              <w:t>Valor</w:t>
            </w:r>
          </w:p>
        </w:tc>
        <w:tc>
          <w:tcPr>
            <w:tcW w:w="590" w:type="dxa"/>
            <w:tcBorders>
              <w:top w:val="single" w:sz="4" w:space="0" w:color="000000"/>
              <w:left w:val="single" w:sz="4" w:space="0" w:color="000000"/>
              <w:bottom w:val="nil"/>
              <w:right w:val="single" w:sz="4" w:space="0" w:color="000000"/>
            </w:tcBorders>
            <w:shd w:val="clear" w:color="auto" w:fill="B6C7E8" w:themeFill="accent1" w:themeFillShade="E6"/>
            <w:noWrap/>
            <w:vAlign w:val="center"/>
          </w:tcPr>
          <w:p w14:paraId="1A10F707" w14:textId="77777777" w:rsidR="00131422" w:rsidRPr="00264B0B" w:rsidRDefault="00131422" w:rsidP="0013545F">
            <w:pPr>
              <w:spacing w:after="0" w:line="240" w:lineRule="auto"/>
              <w:jc w:val="center"/>
              <w:rPr>
                <w:rFonts w:eastAsia="Times New Roman" w:cs="Times New Roman"/>
                <w:b/>
                <w:bCs/>
                <w:color w:val="002060"/>
                <w:sz w:val="18"/>
                <w:szCs w:val="18"/>
                <w:lang w:eastAsia="es-PE"/>
              </w:rPr>
            </w:pPr>
            <w:r w:rsidRPr="00264B0B">
              <w:rPr>
                <w:rFonts w:eastAsia="Times New Roman" w:cs="Times New Roman"/>
                <w:b/>
                <w:bCs/>
                <w:color w:val="002060"/>
                <w:sz w:val="18"/>
                <w:szCs w:val="18"/>
                <w:lang w:eastAsia="es-PE"/>
              </w:rPr>
              <w:t>Meta</w:t>
            </w:r>
          </w:p>
        </w:tc>
        <w:tc>
          <w:tcPr>
            <w:tcW w:w="575" w:type="dxa"/>
            <w:tcBorders>
              <w:top w:val="single" w:sz="4" w:space="0" w:color="000000"/>
              <w:left w:val="single" w:sz="4" w:space="0" w:color="000000"/>
              <w:bottom w:val="nil"/>
              <w:right w:val="single" w:sz="4" w:space="0" w:color="000000"/>
            </w:tcBorders>
            <w:shd w:val="clear" w:color="auto" w:fill="B6C7E8" w:themeFill="accent1" w:themeFillShade="E6"/>
            <w:vAlign w:val="center"/>
          </w:tcPr>
          <w:p w14:paraId="17E18BCE" w14:textId="77777777" w:rsidR="00131422" w:rsidRPr="00264B0B" w:rsidRDefault="00131422" w:rsidP="0013545F">
            <w:pPr>
              <w:spacing w:after="0" w:line="240" w:lineRule="auto"/>
              <w:jc w:val="center"/>
              <w:rPr>
                <w:rFonts w:eastAsia="Times New Roman" w:cs="Times New Roman"/>
                <w:b/>
                <w:bCs/>
                <w:color w:val="002060"/>
                <w:sz w:val="18"/>
                <w:szCs w:val="18"/>
                <w:lang w:eastAsia="es-PE"/>
              </w:rPr>
            </w:pPr>
            <w:r w:rsidRPr="00264B0B">
              <w:rPr>
                <w:rFonts w:eastAsia="Times New Roman" w:cs="Times New Roman"/>
                <w:b/>
                <w:bCs/>
                <w:color w:val="002060"/>
                <w:sz w:val="18"/>
                <w:szCs w:val="18"/>
                <w:lang w:eastAsia="es-PE"/>
              </w:rPr>
              <w:t>Valor</w:t>
            </w:r>
          </w:p>
        </w:tc>
      </w:tr>
      <w:tr w:rsidR="005C6602" w:rsidRPr="00CA6A52" w14:paraId="553E2760" w14:textId="77777777" w:rsidTr="005C6602">
        <w:trPr>
          <w:trHeight w:val="481"/>
        </w:trPr>
        <w:tc>
          <w:tcPr>
            <w:tcW w:w="4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87C4E" w14:textId="7F819E2F" w:rsidR="005C6602" w:rsidRPr="00264B0B" w:rsidRDefault="005C6602" w:rsidP="005C6602">
            <w:pPr>
              <w:spacing w:after="0" w:line="240" w:lineRule="auto"/>
              <w:jc w:val="both"/>
              <w:rPr>
                <w:rFonts w:eastAsia="Times New Roman" w:cs="Times New Roman"/>
                <w:color w:val="000000"/>
                <w:sz w:val="18"/>
                <w:szCs w:val="18"/>
                <w:lang w:eastAsia="es-PE"/>
              </w:rPr>
            </w:pPr>
            <w:r w:rsidRPr="00131422">
              <w:rPr>
                <w:rFonts w:eastAsia="Times New Roman" w:cs="Times New Roman"/>
                <w:color w:val="000000"/>
                <w:sz w:val="18"/>
                <w:szCs w:val="18"/>
                <w:lang w:eastAsia="es-PE"/>
              </w:rPr>
              <w:t>Porcentaje mujeres que utilizan métodos anticonceptivos</w:t>
            </w:r>
            <w:r>
              <w:rPr>
                <w:rFonts w:eastAsia="Times New Roman" w:cs="Times New Roman"/>
                <w:color w:val="000000"/>
                <w:sz w:val="18"/>
                <w:szCs w:val="18"/>
                <w:lang w:eastAsia="es-PE"/>
              </w:rPr>
              <w:t>.</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95B81D" w14:textId="1AE61ED5" w:rsidR="005C6602" w:rsidRPr="00264B0B" w:rsidRDefault="005C6602" w:rsidP="005C6602">
            <w:pPr>
              <w:spacing w:after="0" w:line="240" w:lineRule="auto"/>
              <w:jc w:val="center"/>
              <w:rPr>
                <w:rFonts w:eastAsia="Times New Roman" w:cs="Times New Roman"/>
                <w:color w:val="000000"/>
                <w:sz w:val="18"/>
                <w:szCs w:val="18"/>
                <w:lang w:eastAsia="es-PE"/>
              </w:rPr>
            </w:pPr>
            <w:r w:rsidRPr="00264B0B">
              <w:rPr>
                <w:rFonts w:eastAsia="Times New Roman" w:cs="Times New Roman"/>
                <w:color w:val="000000"/>
                <w:sz w:val="18"/>
                <w:szCs w:val="18"/>
                <w:lang w:eastAsia="es-PE"/>
              </w:rPr>
              <w:t>MINSA</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14:paraId="7FC5336E" w14:textId="259B8FC8" w:rsidR="005C6602" w:rsidRPr="00264B0B" w:rsidRDefault="005C6602" w:rsidP="005C6602">
            <w:pPr>
              <w:spacing w:after="0" w:line="240" w:lineRule="auto"/>
              <w:jc w:val="center"/>
              <w:rPr>
                <w:rFonts w:eastAsia="Times New Roman" w:cs="Arial"/>
                <w:color w:val="000000"/>
                <w:sz w:val="18"/>
                <w:szCs w:val="18"/>
                <w:lang w:eastAsia="es-PE"/>
              </w:rPr>
            </w:pPr>
            <w:r w:rsidRPr="00264B0B">
              <w:rPr>
                <w:rFonts w:eastAsia="Times New Roman" w:cs="Arial"/>
                <w:color w:val="000000"/>
                <w:sz w:val="18"/>
                <w:szCs w:val="18"/>
                <w:lang w:eastAsia="es-PE"/>
              </w:rPr>
              <w:t>201</w:t>
            </w:r>
            <w:r>
              <w:rPr>
                <w:rFonts w:eastAsia="Times New Roman" w:cs="Arial"/>
                <w:color w:val="000000"/>
                <w:sz w:val="18"/>
                <w:szCs w:val="18"/>
                <w:lang w:eastAsia="es-PE"/>
              </w:rPr>
              <w:t>7</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4B530FC0" w14:textId="056F9607" w:rsidR="005C6602" w:rsidRPr="005C6602" w:rsidRDefault="005C6602" w:rsidP="005C6602">
            <w:pPr>
              <w:spacing w:after="0" w:line="240" w:lineRule="auto"/>
              <w:jc w:val="center"/>
              <w:rPr>
                <w:rFonts w:eastAsia="Times New Roman" w:cs="Arial"/>
                <w:sz w:val="18"/>
                <w:szCs w:val="18"/>
                <w:lang w:eastAsia="es-PE"/>
              </w:rPr>
            </w:pPr>
            <w:r w:rsidRPr="005C6602">
              <w:rPr>
                <w:sz w:val="18"/>
                <w:szCs w:val="18"/>
              </w:rPr>
              <w:t>75.4</w:t>
            </w:r>
          </w:p>
        </w:tc>
        <w:tc>
          <w:tcPr>
            <w:tcW w:w="590" w:type="dxa"/>
            <w:tcBorders>
              <w:top w:val="single" w:sz="4" w:space="0" w:color="auto"/>
              <w:left w:val="nil"/>
              <w:bottom w:val="single" w:sz="4" w:space="0" w:color="auto"/>
              <w:right w:val="single" w:sz="4" w:space="0" w:color="auto"/>
            </w:tcBorders>
            <w:shd w:val="clear" w:color="auto" w:fill="auto"/>
            <w:noWrap/>
            <w:vAlign w:val="center"/>
            <w:hideMark/>
          </w:tcPr>
          <w:p w14:paraId="4C901E47" w14:textId="0DF3FBD0" w:rsidR="005C6602" w:rsidRPr="005C6602" w:rsidRDefault="005C6602" w:rsidP="005C6602">
            <w:pPr>
              <w:spacing w:after="0" w:line="240" w:lineRule="auto"/>
              <w:jc w:val="center"/>
              <w:rPr>
                <w:rFonts w:eastAsia="Times New Roman" w:cs="Times New Roman"/>
                <w:sz w:val="18"/>
                <w:szCs w:val="18"/>
                <w:lang w:eastAsia="es-PE"/>
              </w:rPr>
            </w:pPr>
            <w:r w:rsidRPr="005C6602">
              <w:rPr>
                <w:rFonts w:ascii="Calibri" w:hAnsi="Calibri"/>
                <w:sz w:val="18"/>
                <w:szCs w:val="18"/>
              </w:rPr>
              <w:t>76.1</w:t>
            </w:r>
          </w:p>
        </w:tc>
        <w:tc>
          <w:tcPr>
            <w:tcW w:w="575" w:type="dxa"/>
            <w:tcBorders>
              <w:top w:val="single" w:sz="4" w:space="0" w:color="auto"/>
              <w:left w:val="nil"/>
              <w:bottom w:val="single" w:sz="4" w:space="0" w:color="auto"/>
              <w:right w:val="single" w:sz="4" w:space="0" w:color="auto"/>
            </w:tcBorders>
            <w:vAlign w:val="center"/>
          </w:tcPr>
          <w:p w14:paraId="4FE6685A" w14:textId="33B66C93" w:rsidR="005C6602" w:rsidRPr="005C6602" w:rsidRDefault="005C6602" w:rsidP="005C6602">
            <w:pPr>
              <w:spacing w:after="0" w:line="240" w:lineRule="auto"/>
              <w:jc w:val="center"/>
              <w:rPr>
                <w:rFonts w:eastAsia="Times New Roman" w:cs="Times New Roman"/>
                <w:sz w:val="18"/>
                <w:szCs w:val="18"/>
                <w:lang w:eastAsia="es-PE"/>
              </w:rPr>
            </w:pPr>
            <w:r w:rsidRPr="005C6602">
              <w:rPr>
                <w:rFonts w:ascii="Calibri" w:hAnsi="Calibri"/>
                <w:sz w:val="18"/>
                <w:szCs w:val="18"/>
              </w:rPr>
              <w:t>78.1</w:t>
            </w:r>
          </w:p>
        </w:tc>
      </w:tr>
      <w:tr w:rsidR="005C6602" w:rsidRPr="00CA6A52" w14:paraId="522EAA92" w14:textId="77777777" w:rsidTr="005C6602">
        <w:trPr>
          <w:trHeight w:val="481"/>
        </w:trPr>
        <w:tc>
          <w:tcPr>
            <w:tcW w:w="4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79702E" w14:textId="28434468" w:rsidR="005C6602" w:rsidRPr="00264B0B" w:rsidRDefault="005C6602" w:rsidP="005C6602">
            <w:pPr>
              <w:spacing w:after="0" w:line="240" w:lineRule="auto"/>
              <w:jc w:val="both"/>
              <w:rPr>
                <w:rFonts w:eastAsia="Times New Roman" w:cs="Times New Roman"/>
                <w:color w:val="000000"/>
                <w:sz w:val="18"/>
                <w:szCs w:val="18"/>
                <w:lang w:eastAsia="es-PE"/>
              </w:rPr>
            </w:pPr>
            <w:r w:rsidRPr="005C6602">
              <w:rPr>
                <w:rFonts w:eastAsia="Times New Roman" w:cs="Times New Roman"/>
                <w:color w:val="000000"/>
                <w:sz w:val="18"/>
                <w:szCs w:val="18"/>
                <w:lang w:eastAsia="es-PE"/>
              </w:rPr>
              <w:t>Proporción de mujeres con demanda insatisfecha de planificación familiar</w:t>
            </w:r>
            <w:r>
              <w:rPr>
                <w:rFonts w:eastAsia="Times New Roman" w:cs="Times New Roman"/>
                <w:color w:val="000000"/>
                <w:sz w:val="18"/>
                <w:szCs w:val="18"/>
                <w:lang w:eastAsia="es-PE"/>
              </w:rPr>
              <w:t>.</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D17A89" w14:textId="27F02234" w:rsidR="005C6602" w:rsidRPr="00264B0B" w:rsidRDefault="005C6602" w:rsidP="005C6602">
            <w:pPr>
              <w:spacing w:after="0" w:line="240" w:lineRule="auto"/>
              <w:jc w:val="center"/>
              <w:rPr>
                <w:rFonts w:eastAsia="Times New Roman" w:cs="Times New Roman"/>
                <w:color w:val="000000"/>
                <w:sz w:val="18"/>
                <w:szCs w:val="18"/>
                <w:lang w:eastAsia="es-PE"/>
              </w:rPr>
            </w:pPr>
            <w:r w:rsidRPr="00264B0B">
              <w:rPr>
                <w:rFonts w:eastAsia="Times New Roman" w:cs="Times New Roman"/>
                <w:color w:val="000000"/>
                <w:sz w:val="18"/>
                <w:szCs w:val="18"/>
                <w:lang w:eastAsia="es-PE"/>
              </w:rPr>
              <w:t>MINSA</w:t>
            </w:r>
          </w:p>
        </w:tc>
        <w:tc>
          <w:tcPr>
            <w:tcW w:w="857" w:type="dxa"/>
            <w:tcBorders>
              <w:top w:val="single" w:sz="4" w:space="0" w:color="auto"/>
              <w:left w:val="nil"/>
              <w:bottom w:val="single" w:sz="4" w:space="0" w:color="auto"/>
              <w:right w:val="single" w:sz="4" w:space="0" w:color="auto"/>
            </w:tcBorders>
            <w:shd w:val="clear" w:color="auto" w:fill="auto"/>
            <w:noWrap/>
            <w:vAlign w:val="center"/>
          </w:tcPr>
          <w:p w14:paraId="2456D434" w14:textId="654E4DC8" w:rsidR="005C6602" w:rsidRPr="00264B0B" w:rsidRDefault="005C6602" w:rsidP="005C6602">
            <w:pPr>
              <w:spacing w:after="0" w:line="240" w:lineRule="auto"/>
              <w:jc w:val="center"/>
              <w:rPr>
                <w:rFonts w:eastAsia="Times New Roman" w:cs="Arial"/>
                <w:color w:val="000000"/>
                <w:sz w:val="18"/>
                <w:szCs w:val="18"/>
                <w:lang w:eastAsia="es-PE"/>
              </w:rPr>
            </w:pPr>
            <w:r w:rsidRPr="00264B0B">
              <w:rPr>
                <w:rFonts w:eastAsia="Times New Roman" w:cs="Arial"/>
                <w:color w:val="000000"/>
                <w:sz w:val="18"/>
                <w:szCs w:val="18"/>
                <w:lang w:eastAsia="es-PE"/>
              </w:rPr>
              <w:t>201</w:t>
            </w:r>
            <w:r>
              <w:rPr>
                <w:rFonts w:eastAsia="Times New Roman" w:cs="Arial"/>
                <w:color w:val="000000"/>
                <w:sz w:val="18"/>
                <w:szCs w:val="18"/>
                <w:lang w:eastAsia="es-PE"/>
              </w:rPr>
              <w:t>7</w:t>
            </w:r>
          </w:p>
        </w:tc>
        <w:tc>
          <w:tcPr>
            <w:tcW w:w="572" w:type="dxa"/>
            <w:tcBorders>
              <w:top w:val="single" w:sz="4" w:space="0" w:color="auto"/>
              <w:left w:val="nil"/>
              <w:bottom w:val="single" w:sz="4" w:space="0" w:color="auto"/>
              <w:right w:val="single" w:sz="4" w:space="0" w:color="auto"/>
            </w:tcBorders>
            <w:shd w:val="clear" w:color="auto" w:fill="auto"/>
            <w:noWrap/>
            <w:vAlign w:val="center"/>
          </w:tcPr>
          <w:p w14:paraId="3217A117" w14:textId="0B096A6E" w:rsidR="005C6602" w:rsidRPr="005C6602" w:rsidRDefault="005C6602" w:rsidP="005C6602">
            <w:pPr>
              <w:spacing w:after="0" w:line="240" w:lineRule="auto"/>
              <w:jc w:val="center"/>
              <w:rPr>
                <w:rFonts w:eastAsia="Times New Roman" w:cs="Arial"/>
                <w:sz w:val="18"/>
                <w:szCs w:val="18"/>
                <w:lang w:eastAsia="es-PE"/>
              </w:rPr>
            </w:pPr>
            <w:r w:rsidRPr="005C6602">
              <w:rPr>
                <w:sz w:val="18"/>
                <w:szCs w:val="18"/>
              </w:rPr>
              <w:t>6.5</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4F8BACCC" w14:textId="57DA7D16" w:rsidR="005C6602" w:rsidRPr="005C6602" w:rsidRDefault="005C6602" w:rsidP="005C6602">
            <w:pPr>
              <w:spacing w:after="0" w:line="240" w:lineRule="auto"/>
              <w:jc w:val="center"/>
              <w:rPr>
                <w:rFonts w:eastAsia="Times New Roman" w:cs="Times New Roman"/>
                <w:sz w:val="18"/>
                <w:szCs w:val="18"/>
                <w:lang w:eastAsia="es-PE"/>
              </w:rPr>
            </w:pPr>
            <w:r w:rsidRPr="005C6602">
              <w:rPr>
                <w:rFonts w:ascii="Calibri" w:hAnsi="Calibri"/>
                <w:sz w:val="18"/>
                <w:szCs w:val="18"/>
              </w:rPr>
              <w:t>5.4</w:t>
            </w:r>
          </w:p>
        </w:tc>
        <w:tc>
          <w:tcPr>
            <w:tcW w:w="575" w:type="dxa"/>
            <w:tcBorders>
              <w:top w:val="single" w:sz="4" w:space="0" w:color="auto"/>
              <w:left w:val="nil"/>
              <w:bottom w:val="single" w:sz="4" w:space="0" w:color="auto"/>
              <w:right w:val="single" w:sz="4" w:space="0" w:color="auto"/>
            </w:tcBorders>
            <w:vAlign w:val="center"/>
          </w:tcPr>
          <w:p w14:paraId="3C70E5DA" w14:textId="7D5B8502" w:rsidR="005C6602" w:rsidRPr="005C6602" w:rsidRDefault="005C6602" w:rsidP="005C6602">
            <w:pPr>
              <w:spacing w:after="0" w:line="240" w:lineRule="auto"/>
              <w:jc w:val="center"/>
              <w:rPr>
                <w:rFonts w:eastAsia="Times New Roman" w:cs="Times New Roman"/>
                <w:sz w:val="18"/>
                <w:szCs w:val="18"/>
                <w:lang w:eastAsia="es-PE"/>
              </w:rPr>
            </w:pPr>
            <w:r w:rsidRPr="005C6602">
              <w:rPr>
                <w:rFonts w:ascii="Calibri" w:hAnsi="Calibri"/>
                <w:sz w:val="18"/>
                <w:szCs w:val="18"/>
              </w:rPr>
              <w:t>5.5</w:t>
            </w:r>
          </w:p>
        </w:tc>
      </w:tr>
      <w:tr w:rsidR="005C6602" w:rsidRPr="00CA6A52" w14:paraId="0CA64428" w14:textId="77777777" w:rsidTr="005C6602">
        <w:trPr>
          <w:trHeight w:val="481"/>
        </w:trPr>
        <w:tc>
          <w:tcPr>
            <w:tcW w:w="4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27CBA" w14:textId="0B82D22B" w:rsidR="005C6602" w:rsidRPr="00264B0B" w:rsidRDefault="005C6602" w:rsidP="005C6602">
            <w:pPr>
              <w:spacing w:after="0" w:line="240" w:lineRule="auto"/>
              <w:jc w:val="both"/>
              <w:rPr>
                <w:rFonts w:eastAsia="Times New Roman" w:cs="Times New Roman"/>
                <w:color w:val="000000"/>
                <w:sz w:val="18"/>
                <w:szCs w:val="18"/>
                <w:lang w:eastAsia="es-PE"/>
              </w:rPr>
            </w:pPr>
            <w:r w:rsidRPr="005C6602">
              <w:rPr>
                <w:rFonts w:eastAsia="Times New Roman" w:cs="Times New Roman"/>
                <w:color w:val="000000"/>
                <w:sz w:val="18"/>
                <w:szCs w:val="18"/>
                <w:lang w:eastAsia="es-PE"/>
              </w:rPr>
              <w:t>Porcentaje de embarazo adolescente</w:t>
            </w:r>
            <w:r>
              <w:rPr>
                <w:rFonts w:eastAsia="Times New Roman" w:cs="Times New Roman"/>
                <w:color w:val="000000"/>
                <w:sz w:val="18"/>
                <w:szCs w:val="18"/>
                <w:lang w:eastAsia="es-PE"/>
              </w:rPr>
              <w:t>.</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87D5AB" w14:textId="023DF949" w:rsidR="005C6602" w:rsidRPr="00264B0B" w:rsidRDefault="005C6602" w:rsidP="005C6602">
            <w:pPr>
              <w:spacing w:after="0" w:line="240" w:lineRule="auto"/>
              <w:jc w:val="center"/>
              <w:rPr>
                <w:rFonts w:eastAsia="Times New Roman" w:cs="Times New Roman"/>
                <w:color w:val="000000"/>
                <w:sz w:val="18"/>
                <w:szCs w:val="18"/>
                <w:lang w:eastAsia="es-PE"/>
              </w:rPr>
            </w:pPr>
            <w:r w:rsidRPr="00264B0B">
              <w:rPr>
                <w:rFonts w:eastAsia="Times New Roman" w:cs="Times New Roman"/>
                <w:color w:val="000000"/>
                <w:sz w:val="18"/>
                <w:szCs w:val="18"/>
                <w:lang w:eastAsia="es-PE"/>
              </w:rPr>
              <w:t>MINSA</w:t>
            </w:r>
          </w:p>
        </w:tc>
        <w:tc>
          <w:tcPr>
            <w:tcW w:w="857" w:type="dxa"/>
            <w:tcBorders>
              <w:top w:val="single" w:sz="4" w:space="0" w:color="auto"/>
              <w:left w:val="nil"/>
              <w:bottom w:val="single" w:sz="4" w:space="0" w:color="auto"/>
              <w:right w:val="single" w:sz="4" w:space="0" w:color="auto"/>
            </w:tcBorders>
            <w:shd w:val="clear" w:color="auto" w:fill="auto"/>
            <w:noWrap/>
            <w:vAlign w:val="center"/>
          </w:tcPr>
          <w:p w14:paraId="6C1CE2C0" w14:textId="23D11A6B" w:rsidR="005C6602" w:rsidRPr="00264B0B" w:rsidRDefault="005C6602" w:rsidP="005C6602">
            <w:pPr>
              <w:spacing w:after="0" w:line="240" w:lineRule="auto"/>
              <w:jc w:val="center"/>
              <w:rPr>
                <w:rFonts w:eastAsia="Times New Roman" w:cs="Arial"/>
                <w:color w:val="000000"/>
                <w:sz w:val="18"/>
                <w:szCs w:val="18"/>
                <w:lang w:eastAsia="es-PE"/>
              </w:rPr>
            </w:pPr>
            <w:r w:rsidRPr="00264B0B">
              <w:rPr>
                <w:rFonts w:eastAsia="Times New Roman" w:cs="Arial"/>
                <w:color w:val="000000"/>
                <w:sz w:val="18"/>
                <w:szCs w:val="18"/>
                <w:lang w:eastAsia="es-PE"/>
              </w:rPr>
              <w:t>201</w:t>
            </w:r>
            <w:r>
              <w:rPr>
                <w:rFonts w:eastAsia="Times New Roman" w:cs="Arial"/>
                <w:color w:val="000000"/>
                <w:sz w:val="18"/>
                <w:szCs w:val="18"/>
                <w:lang w:eastAsia="es-PE"/>
              </w:rPr>
              <w:t>7</w:t>
            </w:r>
          </w:p>
        </w:tc>
        <w:tc>
          <w:tcPr>
            <w:tcW w:w="572" w:type="dxa"/>
            <w:tcBorders>
              <w:top w:val="single" w:sz="4" w:space="0" w:color="auto"/>
              <w:left w:val="nil"/>
              <w:bottom w:val="single" w:sz="4" w:space="0" w:color="auto"/>
              <w:right w:val="single" w:sz="4" w:space="0" w:color="auto"/>
            </w:tcBorders>
            <w:shd w:val="clear" w:color="auto" w:fill="auto"/>
            <w:noWrap/>
            <w:vAlign w:val="center"/>
          </w:tcPr>
          <w:p w14:paraId="2B33D3AA" w14:textId="7E23FE2C" w:rsidR="005C6602" w:rsidRPr="005C6602" w:rsidRDefault="005C6602" w:rsidP="005C6602">
            <w:pPr>
              <w:spacing w:after="0" w:line="240" w:lineRule="auto"/>
              <w:jc w:val="center"/>
              <w:rPr>
                <w:rFonts w:eastAsia="Times New Roman" w:cs="Arial"/>
                <w:sz w:val="18"/>
                <w:szCs w:val="18"/>
                <w:lang w:eastAsia="es-PE"/>
              </w:rPr>
            </w:pPr>
            <w:r w:rsidRPr="005C6602">
              <w:rPr>
                <w:sz w:val="18"/>
                <w:szCs w:val="18"/>
              </w:rPr>
              <w:t>13.4</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7E4BFA98" w14:textId="644011D0" w:rsidR="005C6602" w:rsidRPr="005C6602" w:rsidRDefault="005C6602" w:rsidP="005C6602">
            <w:pPr>
              <w:spacing w:after="0" w:line="240" w:lineRule="auto"/>
              <w:jc w:val="center"/>
              <w:rPr>
                <w:rFonts w:eastAsia="Times New Roman" w:cs="Times New Roman"/>
                <w:sz w:val="18"/>
                <w:szCs w:val="18"/>
                <w:lang w:eastAsia="es-PE"/>
              </w:rPr>
            </w:pPr>
            <w:r w:rsidRPr="005C6602">
              <w:rPr>
                <w:rFonts w:ascii="Calibri" w:hAnsi="Calibri"/>
                <w:sz w:val="18"/>
                <w:szCs w:val="18"/>
              </w:rPr>
              <w:t>12.9</w:t>
            </w:r>
          </w:p>
        </w:tc>
        <w:tc>
          <w:tcPr>
            <w:tcW w:w="575" w:type="dxa"/>
            <w:tcBorders>
              <w:top w:val="single" w:sz="4" w:space="0" w:color="auto"/>
              <w:left w:val="nil"/>
              <w:bottom w:val="single" w:sz="4" w:space="0" w:color="auto"/>
              <w:right w:val="single" w:sz="4" w:space="0" w:color="auto"/>
            </w:tcBorders>
            <w:vAlign w:val="center"/>
          </w:tcPr>
          <w:p w14:paraId="43D99141" w14:textId="1DFB2C02" w:rsidR="005C6602" w:rsidRPr="005C6602" w:rsidRDefault="005C6602" w:rsidP="005C6602">
            <w:pPr>
              <w:spacing w:after="0" w:line="240" w:lineRule="auto"/>
              <w:jc w:val="center"/>
              <w:rPr>
                <w:rFonts w:eastAsia="Times New Roman" w:cs="Times New Roman"/>
                <w:sz w:val="18"/>
                <w:szCs w:val="18"/>
                <w:lang w:eastAsia="es-PE"/>
              </w:rPr>
            </w:pPr>
            <w:r w:rsidRPr="005C6602">
              <w:rPr>
                <w:rFonts w:ascii="Calibri" w:hAnsi="Calibri"/>
                <w:sz w:val="18"/>
                <w:szCs w:val="18"/>
              </w:rPr>
              <w:t>8.9</w:t>
            </w:r>
          </w:p>
        </w:tc>
      </w:tr>
    </w:tbl>
    <w:p w14:paraId="65C7F7AE" w14:textId="2E60FBAB" w:rsidR="006E3C54" w:rsidRDefault="006E3C54" w:rsidP="005C6602">
      <w:pPr>
        <w:spacing w:after="0"/>
        <w:jc w:val="both"/>
        <w:rPr>
          <w:rFonts w:cstheme="minorHAnsi"/>
          <w:b/>
          <w:color w:val="5F86CD"/>
          <w:sz w:val="28"/>
        </w:rPr>
      </w:pPr>
    </w:p>
    <w:p w14:paraId="728AE598" w14:textId="048DAFE6" w:rsidR="005C6602" w:rsidRDefault="005C6602" w:rsidP="005C6602">
      <w:pPr>
        <w:spacing w:after="0" w:line="360" w:lineRule="auto"/>
        <w:jc w:val="both"/>
        <w:rPr>
          <w:rFonts w:eastAsia="Arial Narrow" w:cs="Arial Narrow"/>
          <w:sz w:val="24"/>
          <w:szCs w:val="24"/>
        </w:rPr>
      </w:pPr>
      <w:r>
        <w:rPr>
          <w:rFonts w:eastAsia="Arial Narrow" w:cs="Arial Narrow"/>
          <w:sz w:val="24"/>
          <w:szCs w:val="24"/>
        </w:rPr>
        <w:t xml:space="preserve">A nivel nacional, </w:t>
      </w:r>
      <w:r w:rsidRPr="00135199">
        <w:rPr>
          <w:rFonts w:eastAsia="Arial Narrow" w:cs="Arial Narrow"/>
          <w:sz w:val="24"/>
          <w:szCs w:val="24"/>
        </w:rPr>
        <w:t xml:space="preserve">se logró superar la meta para el 2021 en 2 de sus </w:t>
      </w:r>
      <w:r w:rsidR="00102BF1">
        <w:rPr>
          <w:rFonts w:eastAsia="Arial Narrow" w:cs="Arial Narrow"/>
          <w:sz w:val="24"/>
          <w:szCs w:val="24"/>
        </w:rPr>
        <w:t xml:space="preserve">3 </w:t>
      </w:r>
      <w:r w:rsidRPr="00135199">
        <w:rPr>
          <w:rFonts w:eastAsia="Arial Narrow" w:cs="Arial Narrow"/>
          <w:sz w:val="24"/>
          <w:szCs w:val="24"/>
        </w:rPr>
        <w:t>indicadores</w:t>
      </w:r>
      <w:r w:rsidR="001A0862" w:rsidRPr="00135199">
        <w:rPr>
          <w:rFonts w:eastAsia="Arial Narrow" w:cs="Arial Narrow"/>
          <w:sz w:val="24"/>
          <w:szCs w:val="24"/>
        </w:rPr>
        <w:t xml:space="preserve">. </w:t>
      </w:r>
      <w:r w:rsidR="001A0862" w:rsidRPr="001A0862">
        <w:rPr>
          <w:rFonts w:eastAsia="Arial Narrow" w:cs="Arial Narrow"/>
          <w:sz w:val="24"/>
          <w:szCs w:val="24"/>
        </w:rPr>
        <w:t>Respecto a los</w:t>
      </w:r>
      <w:r w:rsidR="00135199">
        <w:rPr>
          <w:rFonts w:eastAsia="Arial Narrow" w:cs="Arial Narrow"/>
          <w:sz w:val="24"/>
          <w:szCs w:val="24"/>
        </w:rPr>
        <w:t xml:space="preserve"> que superaron la meta</w:t>
      </w:r>
      <w:r w:rsidR="001A0862" w:rsidRPr="001A0862">
        <w:rPr>
          <w:rFonts w:eastAsia="Arial Narrow" w:cs="Arial Narrow"/>
          <w:sz w:val="24"/>
          <w:szCs w:val="24"/>
        </w:rPr>
        <w:t>, el</w:t>
      </w:r>
      <w:r w:rsidR="001A0862">
        <w:rPr>
          <w:rFonts w:eastAsia="Arial Narrow" w:cs="Arial Narrow"/>
          <w:sz w:val="24"/>
          <w:szCs w:val="24"/>
        </w:rPr>
        <w:t xml:space="preserve"> </w:t>
      </w:r>
      <w:r w:rsidR="001A0862" w:rsidRPr="001A0862">
        <w:rPr>
          <w:rFonts w:eastAsia="Arial Narrow" w:cs="Arial Narrow"/>
          <w:sz w:val="24"/>
          <w:szCs w:val="24"/>
        </w:rPr>
        <w:t>p</w:t>
      </w:r>
      <w:r w:rsidRPr="001A0862">
        <w:rPr>
          <w:rFonts w:eastAsia="Arial Narrow" w:cs="Arial Narrow"/>
          <w:sz w:val="24"/>
          <w:szCs w:val="24"/>
        </w:rPr>
        <w:t xml:space="preserve">orcentaje de </w:t>
      </w:r>
      <w:r w:rsidR="001A0862" w:rsidRPr="001A0862">
        <w:rPr>
          <w:rFonts w:eastAsia="Times New Roman" w:cs="Times New Roman"/>
          <w:color w:val="000000"/>
          <w:sz w:val="24"/>
          <w:szCs w:val="24"/>
          <w:lang w:eastAsia="es-PE"/>
        </w:rPr>
        <w:t>mujeres que utilizan métodos anticonceptivos</w:t>
      </w:r>
      <w:r w:rsidR="001A0862" w:rsidRPr="001A0862">
        <w:rPr>
          <w:rFonts w:eastAsia="Arial Narrow" w:cs="Arial Narrow"/>
          <w:sz w:val="36"/>
          <w:szCs w:val="36"/>
        </w:rPr>
        <w:t xml:space="preserve"> </w:t>
      </w:r>
      <w:r>
        <w:rPr>
          <w:rFonts w:eastAsia="Arial Narrow" w:cs="Arial Narrow"/>
          <w:sz w:val="24"/>
          <w:szCs w:val="24"/>
        </w:rPr>
        <w:t xml:space="preserve">alcanzó el </w:t>
      </w:r>
      <w:r w:rsidR="001A0862">
        <w:rPr>
          <w:rFonts w:eastAsia="Arial Narrow" w:cs="Arial Narrow"/>
          <w:sz w:val="24"/>
          <w:szCs w:val="24"/>
        </w:rPr>
        <w:t>78</w:t>
      </w:r>
      <w:r>
        <w:rPr>
          <w:rFonts w:eastAsia="Arial Narrow" w:cs="Arial Narrow"/>
          <w:sz w:val="24"/>
          <w:szCs w:val="24"/>
        </w:rPr>
        <w:t>.</w:t>
      </w:r>
      <w:r w:rsidR="001A0862">
        <w:rPr>
          <w:rFonts w:eastAsia="Arial Narrow" w:cs="Arial Narrow"/>
          <w:sz w:val="24"/>
          <w:szCs w:val="24"/>
        </w:rPr>
        <w:t>1</w:t>
      </w:r>
      <w:r>
        <w:rPr>
          <w:rFonts w:eastAsia="Arial Narrow" w:cs="Arial Narrow"/>
          <w:sz w:val="24"/>
          <w:szCs w:val="24"/>
        </w:rPr>
        <w:t xml:space="preserve">%, lo cual representa un avance de </w:t>
      </w:r>
      <w:r w:rsidR="0039424B">
        <w:rPr>
          <w:rFonts w:eastAsia="Arial Narrow" w:cs="Arial Narrow"/>
          <w:sz w:val="24"/>
          <w:szCs w:val="24"/>
        </w:rPr>
        <w:t>102</w:t>
      </w:r>
      <w:r w:rsidR="00A62EFC">
        <w:rPr>
          <w:rFonts w:eastAsia="Arial Narrow" w:cs="Arial Narrow"/>
          <w:sz w:val="24"/>
          <w:szCs w:val="24"/>
        </w:rPr>
        <w:t>.</w:t>
      </w:r>
      <w:r w:rsidR="0039424B">
        <w:rPr>
          <w:rFonts w:eastAsia="Arial Narrow" w:cs="Arial Narrow"/>
          <w:sz w:val="24"/>
          <w:szCs w:val="24"/>
        </w:rPr>
        <w:t>6</w:t>
      </w:r>
      <w:r>
        <w:rPr>
          <w:rFonts w:eastAsia="Arial Narrow" w:cs="Arial Narrow"/>
          <w:sz w:val="24"/>
          <w:szCs w:val="24"/>
        </w:rPr>
        <w:t xml:space="preserve">% con respecto a la meta programada para este periodo: </w:t>
      </w:r>
      <w:r w:rsidR="001A0862">
        <w:rPr>
          <w:rFonts w:eastAsia="Arial Narrow" w:cs="Arial Narrow"/>
          <w:sz w:val="24"/>
          <w:szCs w:val="24"/>
        </w:rPr>
        <w:t>76</w:t>
      </w:r>
      <w:r>
        <w:rPr>
          <w:rFonts w:eastAsia="Arial Narrow" w:cs="Arial Narrow"/>
          <w:sz w:val="24"/>
          <w:szCs w:val="24"/>
        </w:rPr>
        <w:t>.</w:t>
      </w:r>
      <w:r w:rsidR="001A0862">
        <w:rPr>
          <w:rFonts w:eastAsia="Arial Narrow" w:cs="Arial Narrow"/>
          <w:sz w:val="24"/>
          <w:szCs w:val="24"/>
        </w:rPr>
        <w:t>1</w:t>
      </w:r>
      <w:r>
        <w:rPr>
          <w:rFonts w:eastAsia="Arial Narrow" w:cs="Arial Narrow"/>
          <w:sz w:val="24"/>
          <w:szCs w:val="24"/>
        </w:rPr>
        <w:t xml:space="preserve">% (encima en </w:t>
      </w:r>
      <w:r w:rsidR="00F7420D">
        <w:rPr>
          <w:rFonts w:eastAsia="Arial Narrow" w:cs="Arial Narrow"/>
          <w:sz w:val="24"/>
          <w:szCs w:val="24"/>
        </w:rPr>
        <w:t>2</w:t>
      </w:r>
      <w:r>
        <w:rPr>
          <w:rFonts w:eastAsia="Arial Narrow" w:cs="Arial Narrow"/>
          <w:sz w:val="24"/>
          <w:szCs w:val="24"/>
        </w:rPr>
        <w:t xml:space="preserve">.0 pp). </w:t>
      </w:r>
      <w:r w:rsidR="00F7420D">
        <w:t xml:space="preserve">Además, este </w:t>
      </w:r>
      <w:r w:rsidR="00A0019C">
        <w:t xml:space="preserve">valor alcanzado mantiene la tendencia positiva dado que </w:t>
      </w:r>
      <w:r w:rsidR="00A0019C" w:rsidRPr="00E61A5B">
        <w:t>superó al valor alcanzado en 2020 (77.4%) en</w:t>
      </w:r>
      <w:r w:rsidR="00F7420D" w:rsidRPr="00E61A5B">
        <w:t xml:space="preserve"> 0.7 pp</w:t>
      </w:r>
      <w:r w:rsidR="00A0019C" w:rsidRPr="00E61A5B">
        <w:t>.</w:t>
      </w:r>
    </w:p>
    <w:p w14:paraId="5596EB62" w14:textId="4DC13444" w:rsidR="005C6602" w:rsidRDefault="005C6602" w:rsidP="005C6602">
      <w:pPr>
        <w:spacing w:after="0" w:line="360" w:lineRule="auto"/>
        <w:jc w:val="both"/>
        <w:rPr>
          <w:rFonts w:eastAsia="Arial Narrow" w:cs="Arial Narrow"/>
          <w:sz w:val="24"/>
          <w:szCs w:val="24"/>
        </w:rPr>
      </w:pPr>
    </w:p>
    <w:p w14:paraId="19D0EF7D" w14:textId="171B302D" w:rsidR="005C6602" w:rsidRDefault="00F7420D" w:rsidP="00F7420D">
      <w:pPr>
        <w:spacing w:after="0" w:line="360" w:lineRule="auto"/>
        <w:jc w:val="both"/>
        <w:rPr>
          <w:rFonts w:eastAsia="Arial Narrow" w:cs="Arial Narrow"/>
          <w:sz w:val="24"/>
          <w:szCs w:val="24"/>
        </w:rPr>
      </w:pPr>
      <w:r>
        <w:rPr>
          <w:rFonts w:eastAsia="Arial Narrow" w:cs="Arial Narrow"/>
          <w:sz w:val="24"/>
          <w:szCs w:val="24"/>
        </w:rPr>
        <w:t>Sobre</w:t>
      </w:r>
      <w:r w:rsidRPr="00F7420D">
        <w:t xml:space="preserve"> </w:t>
      </w:r>
      <w:r>
        <w:rPr>
          <w:rFonts w:eastAsia="Arial Narrow" w:cs="Arial Narrow"/>
          <w:sz w:val="24"/>
          <w:szCs w:val="24"/>
        </w:rPr>
        <w:t>el p</w:t>
      </w:r>
      <w:r w:rsidRPr="00F7420D">
        <w:rPr>
          <w:rFonts w:eastAsia="Arial Narrow" w:cs="Arial Narrow"/>
          <w:sz w:val="24"/>
          <w:szCs w:val="24"/>
        </w:rPr>
        <w:t>orcentaje de embarazo adolescente</w:t>
      </w:r>
      <w:r w:rsidR="00A0019C">
        <w:rPr>
          <w:rFonts w:eastAsia="Arial Narrow" w:cs="Arial Narrow"/>
          <w:sz w:val="24"/>
          <w:szCs w:val="24"/>
        </w:rPr>
        <w:t>,</w:t>
      </w:r>
      <w:r>
        <w:rPr>
          <w:rFonts w:eastAsia="Arial Narrow" w:cs="Arial Narrow"/>
          <w:sz w:val="24"/>
          <w:szCs w:val="24"/>
        </w:rPr>
        <w:t xml:space="preserve"> en el 2021 se</w:t>
      </w:r>
      <w:r w:rsidR="005C6602">
        <w:rPr>
          <w:rFonts w:eastAsia="Arial Narrow" w:cs="Arial Narrow"/>
          <w:i/>
          <w:iCs/>
          <w:sz w:val="24"/>
          <w:szCs w:val="24"/>
        </w:rPr>
        <w:t xml:space="preserve"> </w:t>
      </w:r>
      <w:r w:rsidR="005C6602" w:rsidRPr="00487405">
        <w:rPr>
          <w:rFonts w:eastAsia="Arial Narrow" w:cs="Arial Narrow"/>
          <w:sz w:val="24"/>
          <w:szCs w:val="24"/>
        </w:rPr>
        <w:t xml:space="preserve">alcanzó </w:t>
      </w:r>
      <w:r>
        <w:rPr>
          <w:rFonts w:eastAsia="Arial Narrow" w:cs="Arial Narrow"/>
          <w:sz w:val="24"/>
          <w:szCs w:val="24"/>
        </w:rPr>
        <w:t xml:space="preserve">un porcentaje </w:t>
      </w:r>
      <w:r w:rsidR="00A0019C">
        <w:rPr>
          <w:rFonts w:eastAsia="Arial Narrow" w:cs="Arial Narrow"/>
          <w:sz w:val="24"/>
          <w:szCs w:val="24"/>
        </w:rPr>
        <w:t>de 8.9%</w:t>
      </w:r>
      <w:r w:rsidR="005C6602">
        <w:rPr>
          <w:rFonts w:eastAsia="Arial Narrow" w:cs="Arial Narrow"/>
          <w:sz w:val="24"/>
          <w:szCs w:val="24"/>
        </w:rPr>
        <w:t xml:space="preserve">, lo cual representa un avance de </w:t>
      </w:r>
      <w:r w:rsidR="0039424B">
        <w:rPr>
          <w:rFonts w:eastAsia="Arial Narrow" w:cs="Arial Narrow"/>
          <w:sz w:val="24"/>
          <w:szCs w:val="24"/>
        </w:rPr>
        <w:t>144</w:t>
      </w:r>
      <w:r w:rsidR="00A62EFC">
        <w:rPr>
          <w:rFonts w:eastAsia="Arial Narrow" w:cs="Arial Narrow"/>
          <w:sz w:val="24"/>
          <w:szCs w:val="24"/>
        </w:rPr>
        <w:t>.</w:t>
      </w:r>
      <w:r w:rsidR="0039424B">
        <w:rPr>
          <w:rFonts w:eastAsia="Arial Narrow" w:cs="Arial Narrow"/>
          <w:sz w:val="24"/>
          <w:szCs w:val="24"/>
        </w:rPr>
        <w:t>7</w:t>
      </w:r>
      <w:r w:rsidR="00A0019C">
        <w:rPr>
          <w:rFonts w:eastAsia="Arial Narrow" w:cs="Arial Narrow"/>
          <w:sz w:val="24"/>
          <w:szCs w:val="24"/>
        </w:rPr>
        <w:t>%</w:t>
      </w:r>
      <w:r w:rsidR="005C6602">
        <w:rPr>
          <w:rFonts w:eastAsia="Arial Narrow" w:cs="Arial Narrow"/>
          <w:sz w:val="24"/>
          <w:szCs w:val="24"/>
        </w:rPr>
        <w:t xml:space="preserve"> con respecto a la meta programada para este periodo: </w:t>
      </w:r>
      <w:r w:rsidR="00A0019C" w:rsidRPr="007603FB">
        <w:rPr>
          <w:rFonts w:eastAsia="Arial Narrow" w:cs="Arial Narrow"/>
          <w:sz w:val="24"/>
          <w:szCs w:val="24"/>
        </w:rPr>
        <w:t>12</w:t>
      </w:r>
      <w:r w:rsidR="005C6602" w:rsidRPr="007603FB">
        <w:rPr>
          <w:rFonts w:eastAsia="Arial Narrow" w:cs="Arial Narrow"/>
          <w:sz w:val="24"/>
          <w:szCs w:val="24"/>
        </w:rPr>
        <w:t>.</w:t>
      </w:r>
      <w:r w:rsidR="00A0019C" w:rsidRPr="007603FB">
        <w:rPr>
          <w:rFonts w:eastAsia="Arial Narrow" w:cs="Arial Narrow"/>
          <w:sz w:val="24"/>
          <w:szCs w:val="24"/>
        </w:rPr>
        <w:t>9</w:t>
      </w:r>
      <w:r w:rsidR="005C6602" w:rsidRPr="007603FB">
        <w:rPr>
          <w:rFonts w:eastAsia="Arial Narrow" w:cs="Arial Narrow"/>
          <w:sz w:val="24"/>
          <w:szCs w:val="24"/>
        </w:rPr>
        <w:t>%</w:t>
      </w:r>
      <w:r w:rsidR="005C6602">
        <w:rPr>
          <w:rFonts w:eastAsia="Arial Narrow" w:cs="Arial Narrow"/>
          <w:sz w:val="24"/>
          <w:szCs w:val="24"/>
        </w:rPr>
        <w:t xml:space="preserve"> (encima en </w:t>
      </w:r>
      <w:r w:rsidR="00A0019C">
        <w:rPr>
          <w:rFonts w:eastAsia="Arial Narrow" w:cs="Arial Narrow"/>
          <w:sz w:val="24"/>
          <w:szCs w:val="24"/>
        </w:rPr>
        <w:t>4.0 pp</w:t>
      </w:r>
      <w:r w:rsidR="005C6602">
        <w:rPr>
          <w:rFonts w:eastAsia="Arial Narrow" w:cs="Arial Narrow"/>
          <w:sz w:val="24"/>
          <w:szCs w:val="24"/>
        </w:rPr>
        <w:t>).</w:t>
      </w:r>
      <w:r w:rsidR="00A0019C">
        <w:rPr>
          <w:rFonts w:eastAsia="Arial Narrow" w:cs="Arial Narrow"/>
          <w:sz w:val="24"/>
          <w:szCs w:val="24"/>
        </w:rPr>
        <w:t xml:space="preserve"> Además, este valor alcanzado </w:t>
      </w:r>
      <w:r w:rsidR="00A0019C">
        <w:t>mantiene la tendencia positiva dado que se redujo con respecto valor alcanzado en 2020 (</w:t>
      </w:r>
      <w:r w:rsidR="00135199" w:rsidRPr="00E61A5B">
        <w:t>8.3</w:t>
      </w:r>
      <w:r w:rsidR="00A0019C" w:rsidRPr="00E61A5B">
        <w:t>%)</w:t>
      </w:r>
      <w:r w:rsidR="00A0019C">
        <w:t xml:space="preserve"> en 0.</w:t>
      </w:r>
      <w:r w:rsidR="00135199">
        <w:t>6</w:t>
      </w:r>
      <w:r w:rsidR="00A0019C">
        <w:t xml:space="preserve"> pp.</w:t>
      </w:r>
    </w:p>
    <w:p w14:paraId="7F803C90" w14:textId="77777777" w:rsidR="005C6602" w:rsidRDefault="005C6602" w:rsidP="005C6602">
      <w:pPr>
        <w:spacing w:after="0" w:line="360" w:lineRule="auto"/>
        <w:jc w:val="both"/>
        <w:rPr>
          <w:rFonts w:eastAsia="Arial Narrow" w:cs="Arial Narrow"/>
          <w:sz w:val="24"/>
          <w:szCs w:val="24"/>
        </w:rPr>
      </w:pPr>
    </w:p>
    <w:p w14:paraId="75A05C51" w14:textId="0913DC95" w:rsidR="005C6602" w:rsidRDefault="005C6602" w:rsidP="005C6602">
      <w:pPr>
        <w:spacing w:after="0" w:line="360" w:lineRule="auto"/>
        <w:jc w:val="both"/>
        <w:rPr>
          <w:rFonts w:eastAsia="Arial Narrow" w:cs="Arial Narrow"/>
          <w:sz w:val="24"/>
          <w:szCs w:val="24"/>
        </w:rPr>
      </w:pPr>
      <w:r>
        <w:rPr>
          <w:rFonts w:eastAsia="Arial Narrow" w:cs="Arial Narrow"/>
          <w:sz w:val="24"/>
          <w:szCs w:val="24"/>
        </w:rPr>
        <w:t xml:space="preserve">No obstante, </w:t>
      </w:r>
      <w:r w:rsidR="00135199">
        <w:rPr>
          <w:rFonts w:eastAsia="Arial Narrow" w:cs="Arial Narrow"/>
          <w:sz w:val="24"/>
          <w:szCs w:val="24"/>
        </w:rPr>
        <w:t>sobre el indicador que no logró superar la meta, la p</w:t>
      </w:r>
      <w:r w:rsidR="00135199" w:rsidRPr="00135199">
        <w:rPr>
          <w:rFonts w:eastAsia="Arial Narrow" w:cs="Arial Narrow"/>
          <w:sz w:val="24"/>
          <w:szCs w:val="24"/>
        </w:rPr>
        <w:t>roporción de mujeres con demanda insatisfecha de planificación familiar</w:t>
      </w:r>
      <w:r w:rsidR="00135199">
        <w:rPr>
          <w:rFonts w:eastAsia="Arial Narrow" w:cs="Arial Narrow"/>
          <w:sz w:val="24"/>
          <w:szCs w:val="24"/>
        </w:rPr>
        <w:t xml:space="preserve"> </w:t>
      </w:r>
      <w:r>
        <w:rPr>
          <w:rFonts w:eastAsia="Arial Narrow" w:cs="Arial Narrow"/>
          <w:sz w:val="24"/>
          <w:szCs w:val="24"/>
        </w:rPr>
        <w:t xml:space="preserve">fue de </w:t>
      </w:r>
      <w:r w:rsidR="00135199">
        <w:rPr>
          <w:rFonts w:eastAsia="Arial Narrow" w:cs="Arial Narrow"/>
          <w:sz w:val="24"/>
          <w:szCs w:val="24"/>
        </w:rPr>
        <w:t>5.5</w:t>
      </w:r>
      <w:r>
        <w:rPr>
          <w:rFonts w:eastAsia="Arial Narrow" w:cs="Arial Narrow"/>
          <w:sz w:val="24"/>
          <w:szCs w:val="24"/>
        </w:rPr>
        <w:t xml:space="preserve">%. Esto representa un avance del </w:t>
      </w:r>
      <w:r w:rsidR="00A62EFC">
        <w:rPr>
          <w:rFonts w:eastAsia="Arial Narrow" w:cs="Arial Narrow"/>
          <w:sz w:val="24"/>
          <w:szCs w:val="24"/>
        </w:rPr>
        <w:t>94.0</w:t>
      </w:r>
      <w:r>
        <w:rPr>
          <w:rFonts w:eastAsia="Arial Narrow" w:cs="Arial Narrow"/>
          <w:sz w:val="24"/>
          <w:szCs w:val="24"/>
        </w:rPr>
        <w:t xml:space="preserve">% con respecto a la meta programada para el año 2021: </w:t>
      </w:r>
      <w:r w:rsidR="00135199">
        <w:rPr>
          <w:rFonts w:eastAsia="Arial Narrow" w:cs="Arial Narrow"/>
          <w:sz w:val="24"/>
          <w:szCs w:val="24"/>
        </w:rPr>
        <w:t>5.4</w:t>
      </w:r>
      <w:r>
        <w:rPr>
          <w:rFonts w:eastAsia="Arial Narrow" w:cs="Arial Narrow"/>
          <w:sz w:val="24"/>
          <w:szCs w:val="24"/>
        </w:rPr>
        <w:t>% (debajo en 0.</w:t>
      </w:r>
      <w:r w:rsidR="00135199">
        <w:rPr>
          <w:rFonts w:eastAsia="Arial Narrow" w:cs="Arial Narrow"/>
          <w:sz w:val="24"/>
          <w:szCs w:val="24"/>
        </w:rPr>
        <w:t>1</w:t>
      </w:r>
      <w:r>
        <w:rPr>
          <w:rFonts w:eastAsia="Arial Narrow" w:cs="Arial Narrow"/>
          <w:sz w:val="24"/>
          <w:szCs w:val="24"/>
        </w:rPr>
        <w:t xml:space="preserve"> pp). No obstante, se </w:t>
      </w:r>
      <w:r w:rsidR="00135199">
        <w:rPr>
          <w:rFonts w:eastAsia="Arial Narrow" w:cs="Arial Narrow"/>
          <w:sz w:val="24"/>
          <w:szCs w:val="24"/>
        </w:rPr>
        <w:t>logró una reducción respecto al valor obtenido en 2020 (6.1%) en 0.6 pp.</w:t>
      </w:r>
    </w:p>
    <w:p w14:paraId="3DE7B507" w14:textId="77777777" w:rsidR="005C6602" w:rsidRDefault="005C6602" w:rsidP="005C6602">
      <w:pPr>
        <w:spacing w:after="0" w:line="360" w:lineRule="auto"/>
        <w:jc w:val="both"/>
        <w:rPr>
          <w:rFonts w:eastAsia="Arial Narrow" w:cs="Arial Narrow"/>
          <w:sz w:val="24"/>
          <w:szCs w:val="24"/>
        </w:rPr>
      </w:pPr>
    </w:p>
    <w:p w14:paraId="0A0427C0" w14:textId="64AD15A0" w:rsidR="00C27A58" w:rsidRPr="005C6602" w:rsidRDefault="00C27A58" w:rsidP="005C6602">
      <w:pPr>
        <w:pStyle w:val="Ttulo3"/>
        <w:jc w:val="both"/>
        <w:rPr>
          <w:b/>
          <w:bCs/>
          <w:color w:val="44546A" w:themeColor="text2"/>
          <w:sz w:val="24"/>
          <w:szCs w:val="24"/>
        </w:rPr>
      </w:pPr>
      <w:bookmarkStart w:id="15" w:name="_Toc104801665"/>
      <w:r w:rsidRPr="005C6602">
        <w:rPr>
          <w:b/>
          <w:bCs/>
          <w:color w:val="44546A" w:themeColor="text2"/>
          <w:sz w:val="24"/>
          <w:szCs w:val="24"/>
        </w:rPr>
        <w:t xml:space="preserve">OP.03 </w:t>
      </w:r>
      <w:r w:rsidR="001529A0" w:rsidRPr="005C6602">
        <w:rPr>
          <w:b/>
          <w:bCs/>
          <w:color w:val="44546A" w:themeColor="text2"/>
          <w:sz w:val="24"/>
          <w:szCs w:val="24"/>
        </w:rPr>
        <w:t>Garantizar el acceso y participación de las mujeres en espacios de toma de decisiones.</w:t>
      </w:r>
      <w:bookmarkEnd w:id="15"/>
    </w:p>
    <w:tbl>
      <w:tblPr>
        <w:tblW w:w="8596" w:type="dxa"/>
        <w:tblInd w:w="-5" w:type="dxa"/>
        <w:tblCellMar>
          <w:left w:w="70" w:type="dxa"/>
          <w:right w:w="70" w:type="dxa"/>
        </w:tblCellMar>
        <w:tblLook w:val="04A0" w:firstRow="1" w:lastRow="0" w:firstColumn="1" w:lastColumn="0" w:noHBand="0" w:noVBand="1"/>
      </w:tblPr>
      <w:tblGrid>
        <w:gridCol w:w="989"/>
        <w:gridCol w:w="1705"/>
        <w:gridCol w:w="3308"/>
        <w:gridCol w:w="857"/>
        <w:gridCol w:w="572"/>
        <w:gridCol w:w="590"/>
        <w:gridCol w:w="575"/>
      </w:tblGrid>
      <w:tr w:rsidR="005C6602" w:rsidRPr="00264B0B" w14:paraId="6F244490" w14:textId="77777777" w:rsidTr="0013545F">
        <w:trPr>
          <w:trHeight w:val="185"/>
          <w:tblHeader/>
        </w:trPr>
        <w:tc>
          <w:tcPr>
            <w:tcW w:w="989" w:type="dxa"/>
            <w:tcBorders>
              <w:top w:val="single" w:sz="4" w:space="0" w:color="auto"/>
              <w:left w:val="single" w:sz="4" w:space="0" w:color="auto"/>
              <w:bottom w:val="single" w:sz="4" w:space="0" w:color="auto"/>
              <w:right w:val="single" w:sz="4" w:space="0" w:color="auto"/>
            </w:tcBorders>
            <w:shd w:val="clear" w:color="D9E2F3" w:fill="1F4E78"/>
            <w:vAlign w:val="center"/>
          </w:tcPr>
          <w:p w14:paraId="7E2A27BF" w14:textId="77777777" w:rsidR="005C6602" w:rsidRPr="00264B0B" w:rsidRDefault="005C6602" w:rsidP="0013545F">
            <w:pPr>
              <w:spacing w:after="0" w:line="240" w:lineRule="auto"/>
              <w:jc w:val="center"/>
              <w:rPr>
                <w:rFonts w:eastAsia="Times New Roman" w:cs="Times New Roman"/>
                <w:b/>
                <w:bCs/>
                <w:color w:val="FFFFFF"/>
                <w:sz w:val="18"/>
                <w:szCs w:val="18"/>
                <w:lang w:eastAsia="es-PE"/>
              </w:rPr>
            </w:pPr>
            <w:r w:rsidRPr="00264B0B">
              <w:rPr>
                <w:rFonts w:eastAsia="Times New Roman" w:cs="Times New Roman"/>
                <w:b/>
                <w:bCs/>
                <w:color w:val="FFFFFF"/>
                <w:sz w:val="18"/>
                <w:szCs w:val="18"/>
                <w:lang w:eastAsia="es-PE"/>
              </w:rPr>
              <w:lastRenderedPageBreak/>
              <w:t>Código</w:t>
            </w:r>
          </w:p>
        </w:tc>
        <w:tc>
          <w:tcPr>
            <w:tcW w:w="7607"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3243D3E2" w14:textId="77777777" w:rsidR="005C6602" w:rsidRPr="00264B0B" w:rsidRDefault="005C6602" w:rsidP="0013545F">
            <w:pPr>
              <w:spacing w:after="0" w:line="240" w:lineRule="auto"/>
              <w:jc w:val="center"/>
              <w:rPr>
                <w:rFonts w:eastAsia="Times New Roman" w:cs="Times New Roman"/>
                <w:b/>
                <w:bCs/>
                <w:color w:val="FFFFFF"/>
                <w:sz w:val="18"/>
                <w:szCs w:val="18"/>
                <w:lang w:eastAsia="es-PE"/>
              </w:rPr>
            </w:pPr>
            <w:r w:rsidRPr="00264B0B">
              <w:rPr>
                <w:rFonts w:eastAsia="Times New Roman" w:cs="Times New Roman"/>
                <w:b/>
                <w:bCs/>
                <w:color w:val="FFFFFF"/>
                <w:sz w:val="18"/>
                <w:szCs w:val="18"/>
                <w:lang w:eastAsia="es-PE"/>
              </w:rPr>
              <w:t>Denominación</w:t>
            </w:r>
          </w:p>
        </w:tc>
      </w:tr>
      <w:tr w:rsidR="005C6602" w:rsidRPr="007B6F81" w14:paraId="6FC9D6AC" w14:textId="77777777" w:rsidTr="002955BA">
        <w:trPr>
          <w:trHeight w:val="179"/>
        </w:trPr>
        <w:tc>
          <w:tcPr>
            <w:tcW w:w="989" w:type="dxa"/>
            <w:tcBorders>
              <w:top w:val="single" w:sz="4" w:space="0" w:color="auto"/>
              <w:left w:val="single" w:sz="4" w:space="0" w:color="auto"/>
              <w:bottom w:val="single" w:sz="4" w:space="0" w:color="auto"/>
              <w:right w:val="single" w:sz="4" w:space="0" w:color="auto"/>
            </w:tcBorders>
            <w:shd w:val="clear" w:color="auto" w:fill="0070C0"/>
            <w:vAlign w:val="center"/>
          </w:tcPr>
          <w:p w14:paraId="5D6742BE" w14:textId="785FF984" w:rsidR="005C6602" w:rsidRPr="00131422" w:rsidRDefault="005C6602" w:rsidP="0013545F">
            <w:pPr>
              <w:spacing w:after="0" w:line="240" w:lineRule="auto"/>
              <w:jc w:val="both"/>
              <w:rPr>
                <w:rFonts w:eastAsia="Times New Roman" w:cs="Times New Roman"/>
                <w:color w:val="000000"/>
                <w:sz w:val="18"/>
                <w:szCs w:val="18"/>
                <w:lang w:eastAsia="es-PE"/>
              </w:rPr>
            </w:pPr>
            <w:r w:rsidRPr="00131422">
              <w:rPr>
                <w:rFonts w:eastAsia="Times New Roman" w:cs="Times New Roman"/>
                <w:color w:val="000000"/>
                <w:sz w:val="18"/>
                <w:szCs w:val="18"/>
                <w:lang w:eastAsia="es-PE"/>
              </w:rPr>
              <w:t>OP.0</w:t>
            </w:r>
            <w:r>
              <w:rPr>
                <w:rFonts w:eastAsia="Times New Roman" w:cs="Times New Roman"/>
                <w:color w:val="000000"/>
                <w:sz w:val="18"/>
                <w:szCs w:val="18"/>
                <w:lang w:eastAsia="es-PE"/>
              </w:rPr>
              <w:t>3</w:t>
            </w:r>
          </w:p>
        </w:tc>
        <w:tc>
          <w:tcPr>
            <w:tcW w:w="76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786BBB" w14:textId="75516467" w:rsidR="005C6602" w:rsidRPr="007B6F81" w:rsidRDefault="005C6602" w:rsidP="0013545F">
            <w:pPr>
              <w:spacing w:after="0" w:line="240" w:lineRule="auto"/>
              <w:rPr>
                <w:rFonts w:eastAsia="Times New Roman" w:cs="Times New Roman"/>
                <w:b/>
                <w:bCs/>
                <w:color w:val="000000"/>
                <w:sz w:val="18"/>
                <w:szCs w:val="18"/>
                <w:lang w:eastAsia="es-PE"/>
              </w:rPr>
            </w:pPr>
            <w:r w:rsidRPr="005C6602">
              <w:rPr>
                <w:rFonts w:eastAsia="Times New Roman" w:cs="Times New Roman"/>
                <w:b/>
                <w:bCs/>
                <w:color w:val="000000"/>
                <w:sz w:val="18"/>
                <w:szCs w:val="18"/>
                <w:lang w:eastAsia="es-PE"/>
              </w:rPr>
              <w:t>Garantizar el acceso y participación de las mujeres en espacios de toma de decisiones.</w:t>
            </w:r>
          </w:p>
        </w:tc>
      </w:tr>
      <w:tr w:rsidR="005C6602" w:rsidRPr="00264B0B" w14:paraId="2E88A9AB" w14:textId="77777777" w:rsidTr="002955BA">
        <w:trPr>
          <w:trHeight w:val="63"/>
          <w:tblHeader/>
        </w:trPr>
        <w:tc>
          <w:tcPr>
            <w:tcW w:w="2694"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2D3D7A59" w14:textId="77777777" w:rsidR="005C6602" w:rsidRPr="00264B0B" w:rsidRDefault="005C6602" w:rsidP="0013545F">
            <w:pPr>
              <w:spacing w:after="0" w:line="240" w:lineRule="auto"/>
              <w:jc w:val="center"/>
              <w:rPr>
                <w:rFonts w:eastAsia="Times New Roman" w:cs="Times New Roman"/>
                <w:b/>
                <w:bCs/>
                <w:color w:val="002060"/>
                <w:sz w:val="18"/>
                <w:szCs w:val="18"/>
                <w:lang w:eastAsia="es-PE"/>
              </w:rPr>
            </w:pPr>
            <w:r w:rsidRPr="00264B0B">
              <w:rPr>
                <w:rFonts w:eastAsia="Times New Roman" w:cs="Times New Roman"/>
                <w:b/>
                <w:bCs/>
                <w:color w:val="002060"/>
                <w:sz w:val="18"/>
                <w:szCs w:val="18"/>
                <w:lang w:eastAsia="es-PE"/>
              </w:rPr>
              <w:t>Indicador</w:t>
            </w:r>
          </w:p>
        </w:tc>
        <w:tc>
          <w:tcPr>
            <w:tcW w:w="3308"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2A8B7788" w14:textId="77777777" w:rsidR="005C6602" w:rsidRPr="00264B0B" w:rsidRDefault="005C6602" w:rsidP="0013545F">
            <w:pPr>
              <w:spacing w:after="0" w:line="240" w:lineRule="auto"/>
              <w:jc w:val="center"/>
              <w:rPr>
                <w:rFonts w:eastAsia="Times New Roman" w:cs="Times New Roman"/>
                <w:b/>
                <w:bCs/>
                <w:color w:val="002060"/>
                <w:sz w:val="18"/>
                <w:szCs w:val="18"/>
                <w:lang w:eastAsia="es-PE"/>
              </w:rPr>
            </w:pPr>
            <w:r w:rsidRPr="00264B0B">
              <w:rPr>
                <w:rFonts w:eastAsia="Times New Roman" w:cs="Times New Roman"/>
                <w:b/>
                <w:bCs/>
                <w:color w:val="002060"/>
                <w:sz w:val="18"/>
                <w:szCs w:val="18"/>
                <w:lang w:eastAsia="es-PE"/>
              </w:rPr>
              <w:t>Responsable</w:t>
            </w:r>
          </w:p>
        </w:tc>
        <w:tc>
          <w:tcPr>
            <w:tcW w:w="1429" w:type="dxa"/>
            <w:gridSpan w:val="2"/>
            <w:tcBorders>
              <w:top w:val="single" w:sz="4" w:space="0" w:color="000000"/>
              <w:left w:val="nil"/>
              <w:bottom w:val="nil"/>
              <w:right w:val="nil"/>
            </w:tcBorders>
            <w:shd w:val="clear" w:color="auto" w:fill="B6C7E8" w:themeFill="accent1" w:themeFillShade="E6"/>
            <w:vAlign w:val="center"/>
            <w:hideMark/>
          </w:tcPr>
          <w:p w14:paraId="43757605" w14:textId="77777777" w:rsidR="005C6602" w:rsidRPr="00264B0B" w:rsidRDefault="005C6602" w:rsidP="0013545F">
            <w:pPr>
              <w:spacing w:after="0" w:line="240" w:lineRule="auto"/>
              <w:jc w:val="center"/>
              <w:rPr>
                <w:rFonts w:eastAsia="Times New Roman" w:cs="Times New Roman"/>
                <w:b/>
                <w:bCs/>
                <w:color w:val="002060"/>
                <w:sz w:val="18"/>
                <w:szCs w:val="18"/>
                <w:lang w:eastAsia="es-PE"/>
              </w:rPr>
            </w:pPr>
            <w:r w:rsidRPr="00264B0B">
              <w:rPr>
                <w:rFonts w:eastAsia="Times New Roman" w:cs="Times New Roman"/>
                <w:b/>
                <w:bCs/>
                <w:color w:val="002060"/>
                <w:sz w:val="18"/>
                <w:szCs w:val="18"/>
                <w:lang w:eastAsia="es-PE"/>
              </w:rPr>
              <w:t>Línea base</w:t>
            </w:r>
          </w:p>
        </w:tc>
        <w:tc>
          <w:tcPr>
            <w:tcW w:w="1165"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0C3D80F3" w14:textId="77777777" w:rsidR="005C6602" w:rsidRPr="00264B0B" w:rsidRDefault="005C6602" w:rsidP="0013545F">
            <w:pPr>
              <w:spacing w:after="0" w:line="240" w:lineRule="auto"/>
              <w:jc w:val="center"/>
              <w:rPr>
                <w:rFonts w:eastAsia="Times New Roman" w:cs="Times New Roman"/>
                <w:b/>
                <w:bCs/>
                <w:color w:val="002060"/>
                <w:sz w:val="18"/>
                <w:szCs w:val="18"/>
                <w:lang w:eastAsia="es-PE"/>
              </w:rPr>
            </w:pPr>
            <w:r w:rsidRPr="00264B0B">
              <w:rPr>
                <w:rFonts w:eastAsia="Times New Roman" w:cs="Times New Roman"/>
                <w:b/>
                <w:bCs/>
                <w:color w:val="002060"/>
                <w:sz w:val="18"/>
                <w:szCs w:val="18"/>
                <w:lang w:eastAsia="es-PE"/>
              </w:rPr>
              <w:t>Meta 2021</w:t>
            </w:r>
          </w:p>
        </w:tc>
      </w:tr>
      <w:tr w:rsidR="005C6602" w:rsidRPr="00264B0B" w14:paraId="3C101403" w14:textId="77777777" w:rsidTr="002955BA">
        <w:trPr>
          <w:trHeight w:val="35"/>
          <w:tblHeader/>
        </w:trPr>
        <w:tc>
          <w:tcPr>
            <w:tcW w:w="2694"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4BE1D239" w14:textId="77777777" w:rsidR="005C6602" w:rsidRPr="00264B0B" w:rsidRDefault="005C6602" w:rsidP="0013545F">
            <w:pPr>
              <w:spacing w:after="0" w:line="240" w:lineRule="auto"/>
              <w:jc w:val="center"/>
              <w:rPr>
                <w:rFonts w:eastAsia="Times New Roman" w:cs="Times New Roman"/>
                <w:b/>
                <w:bCs/>
                <w:color w:val="002060"/>
                <w:sz w:val="18"/>
                <w:szCs w:val="18"/>
                <w:lang w:eastAsia="es-PE"/>
              </w:rPr>
            </w:pPr>
          </w:p>
        </w:tc>
        <w:tc>
          <w:tcPr>
            <w:tcW w:w="3308" w:type="dxa"/>
            <w:vMerge/>
            <w:tcBorders>
              <w:left w:val="single" w:sz="4" w:space="0" w:color="auto"/>
              <w:bottom w:val="single" w:sz="4" w:space="0" w:color="auto"/>
              <w:right w:val="single" w:sz="4" w:space="0" w:color="000000"/>
            </w:tcBorders>
            <w:shd w:val="clear" w:color="auto" w:fill="B6C7E8" w:themeFill="accent1" w:themeFillShade="E6"/>
            <w:vAlign w:val="center"/>
          </w:tcPr>
          <w:p w14:paraId="314AAB07" w14:textId="77777777" w:rsidR="005C6602" w:rsidRPr="00264B0B" w:rsidRDefault="005C6602" w:rsidP="0013545F">
            <w:pPr>
              <w:spacing w:after="0" w:line="240" w:lineRule="auto"/>
              <w:jc w:val="center"/>
              <w:rPr>
                <w:rFonts w:eastAsia="Times New Roman" w:cs="Times New Roman"/>
                <w:b/>
                <w:bCs/>
                <w:color w:val="002060"/>
                <w:sz w:val="18"/>
                <w:szCs w:val="18"/>
                <w:lang w:eastAsia="es-PE"/>
              </w:rPr>
            </w:pPr>
          </w:p>
        </w:tc>
        <w:tc>
          <w:tcPr>
            <w:tcW w:w="857" w:type="dxa"/>
            <w:tcBorders>
              <w:top w:val="single" w:sz="4" w:space="0" w:color="000000"/>
              <w:left w:val="nil"/>
              <w:bottom w:val="nil"/>
              <w:right w:val="nil"/>
            </w:tcBorders>
            <w:shd w:val="clear" w:color="auto" w:fill="B6C7E8" w:themeFill="accent1" w:themeFillShade="E6"/>
            <w:vAlign w:val="center"/>
          </w:tcPr>
          <w:p w14:paraId="188FE89D" w14:textId="77777777" w:rsidR="005C6602" w:rsidRPr="00264B0B" w:rsidRDefault="005C6602" w:rsidP="0013545F">
            <w:pPr>
              <w:spacing w:after="0" w:line="240" w:lineRule="auto"/>
              <w:jc w:val="center"/>
              <w:rPr>
                <w:rFonts w:eastAsia="Times New Roman" w:cs="Times New Roman"/>
                <w:b/>
                <w:bCs/>
                <w:color w:val="002060"/>
                <w:sz w:val="18"/>
                <w:szCs w:val="18"/>
                <w:lang w:eastAsia="es-PE"/>
              </w:rPr>
            </w:pPr>
            <w:r w:rsidRPr="00264B0B">
              <w:rPr>
                <w:rFonts w:eastAsia="Times New Roman" w:cs="Times New Roman"/>
                <w:b/>
                <w:bCs/>
                <w:color w:val="002060"/>
                <w:sz w:val="18"/>
                <w:szCs w:val="18"/>
                <w:lang w:eastAsia="es-PE"/>
              </w:rPr>
              <w:t>Año</w:t>
            </w:r>
          </w:p>
        </w:tc>
        <w:tc>
          <w:tcPr>
            <w:tcW w:w="572" w:type="dxa"/>
            <w:tcBorders>
              <w:top w:val="single" w:sz="4" w:space="0" w:color="000000"/>
              <w:left w:val="single" w:sz="4" w:space="0" w:color="000000"/>
              <w:bottom w:val="nil"/>
              <w:right w:val="nil"/>
            </w:tcBorders>
            <w:shd w:val="clear" w:color="auto" w:fill="B6C7E8" w:themeFill="accent1" w:themeFillShade="E6"/>
            <w:noWrap/>
            <w:vAlign w:val="center"/>
          </w:tcPr>
          <w:p w14:paraId="63DB83EF" w14:textId="77777777" w:rsidR="005C6602" w:rsidRPr="00264B0B" w:rsidRDefault="005C6602" w:rsidP="0013545F">
            <w:pPr>
              <w:spacing w:after="0" w:line="240" w:lineRule="auto"/>
              <w:jc w:val="center"/>
              <w:rPr>
                <w:rFonts w:eastAsia="Times New Roman" w:cs="Times New Roman"/>
                <w:b/>
                <w:bCs/>
                <w:color w:val="002060"/>
                <w:sz w:val="18"/>
                <w:szCs w:val="18"/>
                <w:lang w:eastAsia="es-PE"/>
              </w:rPr>
            </w:pPr>
            <w:r w:rsidRPr="00264B0B">
              <w:rPr>
                <w:rFonts w:eastAsia="Times New Roman" w:cs="Times New Roman"/>
                <w:b/>
                <w:bCs/>
                <w:color w:val="002060"/>
                <w:sz w:val="18"/>
                <w:szCs w:val="18"/>
                <w:lang w:eastAsia="es-PE"/>
              </w:rPr>
              <w:t>Valor</w:t>
            </w:r>
          </w:p>
        </w:tc>
        <w:tc>
          <w:tcPr>
            <w:tcW w:w="590" w:type="dxa"/>
            <w:tcBorders>
              <w:top w:val="single" w:sz="4" w:space="0" w:color="000000"/>
              <w:left w:val="single" w:sz="4" w:space="0" w:color="000000"/>
              <w:bottom w:val="nil"/>
              <w:right w:val="single" w:sz="4" w:space="0" w:color="000000"/>
            </w:tcBorders>
            <w:shd w:val="clear" w:color="auto" w:fill="B6C7E8" w:themeFill="accent1" w:themeFillShade="E6"/>
            <w:noWrap/>
            <w:vAlign w:val="center"/>
          </w:tcPr>
          <w:p w14:paraId="77614ACD" w14:textId="77777777" w:rsidR="005C6602" w:rsidRPr="00264B0B" w:rsidRDefault="005C6602" w:rsidP="0013545F">
            <w:pPr>
              <w:spacing w:after="0" w:line="240" w:lineRule="auto"/>
              <w:jc w:val="center"/>
              <w:rPr>
                <w:rFonts w:eastAsia="Times New Roman" w:cs="Times New Roman"/>
                <w:b/>
                <w:bCs/>
                <w:color w:val="002060"/>
                <w:sz w:val="18"/>
                <w:szCs w:val="18"/>
                <w:lang w:eastAsia="es-PE"/>
              </w:rPr>
            </w:pPr>
            <w:r w:rsidRPr="00264B0B">
              <w:rPr>
                <w:rFonts w:eastAsia="Times New Roman" w:cs="Times New Roman"/>
                <w:b/>
                <w:bCs/>
                <w:color w:val="002060"/>
                <w:sz w:val="18"/>
                <w:szCs w:val="18"/>
                <w:lang w:eastAsia="es-PE"/>
              </w:rPr>
              <w:t>Meta</w:t>
            </w:r>
          </w:p>
        </w:tc>
        <w:tc>
          <w:tcPr>
            <w:tcW w:w="575" w:type="dxa"/>
            <w:tcBorders>
              <w:top w:val="single" w:sz="4" w:space="0" w:color="000000"/>
              <w:left w:val="single" w:sz="4" w:space="0" w:color="000000"/>
              <w:bottom w:val="nil"/>
              <w:right w:val="single" w:sz="4" w:space="0" w:color="000000"/>
            </w:tcBorders>
            <w:shd w:val="clear" w:color="auto" w:fill="B6C7E8" w:themeFill="accent1" w:themeFillShade="E6"/>
            <w:vAlign w:val="center"/>
          </w:tcPr>
          <w:p w14:paraId="6A7F98A6" w14:textId="77777777" w:rsidR="005C6602" w:rsidRPr="00264B0B" w:rsidRDefault="005C6602" w:rsidP="0013545F">
            <w:pPr>
              <w:spacing w:after="0" w:line="240" w:lineRule="auto"/>
              <w:jc w:val="center"/>
              <w:rPr>
                <w:rFonts w:eastAsia="Times New Roman" w:cs="Times New Roman"/>
                <w:b/>
                <w:bCs/>
                <w:color w:val="002060"/>
                <w:sz w:val="18"/>
                <w:szCs w:val="18"/>
                <w:lang w:eastAsia="es-PE"/>
              </w:rPr>
            </w:pPr>
            <w:r w:rsidRPr="00264B0B">
              <w:rPr>
                <w:rFonts w:eastAsia="Times New Roman" w:cs="Times New Roman"/>
                <w:b/>
                <w:bCs/>
                <w:color w:val="002060"/>
                <w:sz w:val="18"/>
                <w:szCs w:val="18"/>
                <w:lang w:eastAsia="es-PE"/>
              </w:rPr>
              <w:t>Valor</w:t>
            </w:r>
          </w:p>
        </w:tc>
      </w:tr>
      <w:tr w:rsidR="005C6602" w:rsidRPr="005C6602" w14:paraId="3A25C6C2" w14:textId="77777777" w:rsidTr="002955BA">
        <w:trPr>
          <w:trHeight w:val="481"/>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DC8CA8" w14:textId="41BD2C0B" w:rsidR="005C6602" w:rsidRPr="00264B0B" w:rsidRDefault="005C6602" w:rsidP="0013545F">
            <w:pPr>
              <w:spacing w:after="0" w:line="240" w:lineRule="auto"/>
              <w:jc w:val="both"/>
              <w:rPr>
                <w:rFonts w:eastAsia="Times New Roman" w:cs="Times New Roman"/>
                <w:color w:val="000000"/>
                <w:sz w:val="18"/>
                <w:szCs w:val="18"/>
                <w:lang w:eastAsia="es-PE"/>
              </w:rPr>
            </w:pPr>
            <w:r w:rsidRPr="005C6602">
              <w:rPr>
                <w:rFonts w:eastAsia="Times New Roman" w:cs="Times New Roman"/>
                <w:color w:val="000000"/>
                <w:sz w:val="18"/>
                <w:szCs w:val="18"/>
                <w:lang w:eastAsia="es-PE"/>
              </w:rPr>
              <w:t>Índice de empoderamiento político de las mujeres</w:t>
            </w:r>
            <w:r>
              <w:rPr>
                <w:rFonts w:eastAsia="Times New Roman" w:cs="Times New Roman"/>
                <w:color w:val="000000"/>
                <w:sz w:val="18"/>
                <w:szCs w:val="18"/>
                <w:lang w:eastAsia="es-PE"/>
              </w:rPr>
              <w:t>.</w:t>
            </w:r>
          </w:p>
        </w:tc>
        <w:tc>
          <w:tcPr>
            <w:tcW w:w="3308" w:type="dxa"/>
            <w:tcBorders>
              <w:top w:val="single" w:sz="4" w:space="0" w:color="auto"/>
              <w:left w:val="single" w:sz="4" w:space="0" w:color="auto"/>
              <w:bottom w:val="single" w:sz="4" w:space="0" w:color="auto"/>
              <w:right w:val="single" w:sz="4" w:space="0" w:color="auto"/>
            </w:tcBorders>
            <w:shd w:val="clear" w:color="auto" w:fill="auto"/>
            <w:vAlign w:val="center"/>
          </w:tcPr>
          <w:p w14:paraId="5B0CF381" w14:textId="55F7425A" w:rsidR="005C6602" w:rsidRPr="00264B0B" w:rsidRDefault="005C6602" w:rsidP="0013545F">
            <w:pPr>
              <w:spacing w:after="0" w:line="240" w:lineRule="auto"/>
              <w:jc w:val="center"/>
              <w:rPr>
                <w:rFonts w:eastAsia="Times New Roman" w:cs="Times New Roman"/>
                <w:color w:val="000000"/>
                <w:sz w:val="18"/>
                <w:szCs w:val="18"/>
                <w:lang w:eastAsia="es-PE"/>
              </w:rPr>
            </w:pPr>
            <w:r w:rsidRPr="005C6602">
              <w:rPr>
                <w:rFonts w:eastAsia="Times New Roman" w:cs="Times New Roman"/>
                <w:color w:val="000000"/>
                <w:sz w:val="18"/>
                <w:szCs w:val="18"/>
                <w:lang w:eastAsia="es-PE"/>
              </w:rPr>
              <w:t>Direcc</w:t>
            </w:r>
            <w:r>
              <w:rPr>
                <w:rFonts w:eastAsia="Times New Roman" w:cs="Times New Roman"/>
                <w:color w:val="000000"/>
                <w:sz w:val="18"/>
                <w:szCs w:val="18"/>
                <w:lang w:eastAsia="es-PE"/>
              </w:rPr>
              <w:t>ión de</w:t>
            </w:r>
            <w:r w:rsidRPr="005C6602">
              <w:rPr>
                <w:rFonts w:eastAsia="Times New Roman" w:cs="Times New Roman"/>
                <w:color w:val="000000"/>
                <w:sz w:val="18"/>
                <w:szCs w:val="18"/>
                <w:lang w:eastAsia="es-PE"/>
              </w:rPr>
              <w:t xml:space="preserve"> Promoción y Protección de los Derechos de las Mujeres </w:t>
            </w:r>
            <w:r>
              <w:rPr>
                <w:rFonts w:eastAsia="Times New Roman" w:cs="Times New Roman"/>
                <w:color w:val="000000"/>
                <w:sz w:val="18"/>
                <w:szCs w:val="18"/>
                <w:lang w:eastAsia="es-PE"/>
              </w:rPr>
              <w:t>(</w:t>
            </w:r>
            <w:r w:rsidRPr="005C6602">
              <w:rPr>
                <w:rFonts w:eastAsia="Times New Roman" w:cs="Times New Roman"/>
                <w:color w:val="000000"/>
                <w:sz w:val="18"/>
                <w:szCs w:val="18"/>
                <w:lang w:eastAsia="es-PE"/>
              </w:rPr>
              <w:t>DPPDM</w:t>
            </w:r>
            <w:r>
              <w:rPr>
                <w:rFonts w:eastAsia="Times New Roman" w:cs="Times New Roman"/>
                <w:color w:val="000000"/>
                <w:sz w:val="18"/>
                <w:szCs w:val="18"/>
                <w:lang w:eastAsia="es-PE"/>
              </w:rPr>
              <w:t xml:space="preserve">) - </w:t>
            </w:r>
            <w:r w:rsidRPr="005C6602">
              <w:rPr>
                <w:rFonts w:eastAsia="Times New Roman" w:cs="Times New Roman"/>
                <w:color w:val="000000"/>
                <w:sz w:val="18"/>
                <w:szCs w:val="18"/>
                <w:lang w:eastAsia="es-PE"/>
              </w:rPr>
              <w:t>MIMP</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14:paraId="1AE679FA" w14:textId="2533CADE" w:rsidR="005C6602" w:rsidRPr="00264B0B" w:rsidRDefault="005C6602" w:rsidP="0013545F">
            <w:pPr>
              <w:spacing w:after="0" w:line="240" w:lineRule="auto"/>
              <w:jc w:val="center"/>
              <w:rPr>
                <w:rFonts w:eastAsia="Times New Roman" w:cs="Arial"/>
                <w:color w:val="000000"/>
                <w:sz w:val="18"/>
                <w:szCs w:val="18"/>
                <w:lang w:eastAsia="es-PE"/>
              </w:rPr>
            </w:pPr>
            <w:r w:rsidRPr="00264B0B">
              <w:rPr>
                <w:rFonts w:eastAsia="Times New Roman" w:cs="Arial"/>
                <w:color w:val="000000"/>
                <w:sz w:val="18"/>
                <w:szCs w:val="18"/>
                <w:lang w:eastAsia="es-PE"/>
              </w:rPr>
              <w:t>201</w:t>
            </w:r>
            <w:r>
              <w:rPr>
                <w:rFonts w:eastAsia="Times New Roman" w:cs="Arial"/>
                <w:color w:val="000000"/>
                <w:sz w:val="18"/>
                <w:szCs w:val="18"/>
                <w:lang w:eastAsia="es-PE"/>
              </w:rPr>
              <w:t>6</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16E224B2" w14:textId="70E5C95F" w:rsidR="005C6602" w:rsidRPr="005C6602" w:rsidRDefault="004F2985" w:rsidP="0013545F">
            <w:pPr>
              <w:spacing w:after="0" w:line="240" w:lineRule="auto"/>
              <w:jc w:val="center"/>
              <w:rPr>
                <w:rFonts w:eastAsia="Times New Roman" w:cs="Arial"/>
                <w:sz w:val="18"/>
                <w:szCs w:val="18"/>
                <w:lang w:eastAsia="es-PE"/>
              </w:rPr>
            </w:pPr>
            <w:r>
              <w:rPr>
                <w:rFonts w:eastAsia="Times New Roman" w:cs="Arial"/>
                <w:sz w:val="18"/>
                <w:szCs w:val="18"/>
                <w:lang w:eastAsia="es-PE"/>
              </w:rPr>
              <w:t>19.9</w:t>
            </w:r>
          </w:p>
        </w:tc>
        <w:tc>
          <w:tcPr>
            <w:tcW w:w="590" w:type="dxa"/>
            <w:tcBorders>
              <w:top w:val="single" w:sz="4" w:space="0" w:color="auto"/>
              <w:left w:val="nil"/>
              <w:bottom w:val="single" w:sz="4" w:space="0" w:color="auto"/>
              <w:right w:val="single" w:sz="4" w:space="0" w:color="auto"/>
            </w:tcBorders>
            <w:shd w:val="clear" w:color="auto" w:fill="auto"/>
            <w:noWrap/>
            <w:vAlign w:val="center"/>
            <w:hideMark/>
          </w:tcPr>
          <w:p w14:paraId="7CA66EF7" w14:textId="70576097" w:rsidR="005C6602" w:rsidRPr="005C6602" w:rsidRDefault="004F2985" w:rsidP="0013545F">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25.5</w:t>
            </w:r>
          </w:p>
        </w:tc>
        <w:tc>
          <w:tcPr>
            <w:tcW w:w="575" w:type="dxa"/>
            <w:tcBorders>
              <w:top w:val="single" w:sz="4" w:space="0" w:color="auto"/>
              <w:left w:val="nil"/>
              <w:bottom w:val="single" w:sz="4" w:space="0" w:color="auto"/>
              <w:right w:val="single" w:sz="4" w:space="0" w:color="auto"/>
            </w:tcBorders>
            <w:vAlign w:val="center"/>
          </w:tcPr>
          <w:p w14:paraId="17FC03AD" w14:textId="56E3C9F4" w:rsidR="005C6602" w:rsidRPr="005C6602" w:rsidRDefault="004F2985" w:rsidP="0013545F">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28.7</w:t>
            </w:r>
          </w:p>
        </w:tc>
      </w:tr>
    </w:tbl>
    <w:p w14:paraId="558FACF2" w14:textId="1218D3CD" w:rsidR="00C12285" w:rsidRDefault="00C12285" w:rsidP="004F2985">
      <w:pPr>
        <w:spacing w:after="0"/>
        <w:jc w:val="both"/>
        <w:rPr>
          <w:rFonts w:cstheme="minorHAnsi"/>
          <w:b/>
          <w:color w:val="5F86CD"/>
          <w:sz w:val="28"/>
        </w:rPr>
      </w:pPr>
    </w:p>
    <w:p w14:paraId="60743064" w14:textId="1769DA7F" w:rsidR="00721EFA" w:rsidRPr="00721EFA" w:rsidRDefault="004F2985" w:rsidP="00721EFA">
      <w:pPr>
        <w:spacing w:after="0" w:line="360" w:lineRule="auto"/>
        <w:jc w:val="both"/>
        <w:rPr>
          <w:rFonts w:eastAsia="Arial Narrow" w:cs="Arial Narrow"/>
          <w:sz w:val="28"/>
          <w:szCs w:val="28"/>
        </w:rPr>
      </w:pPr>
      <w:r>
        <w:rPr>
          <w:rFonts w:eastAsia="Arial Narrow" w:cs="Arial Narrow"/>
          <w:sz w:val="24"/>
          <w:szCs w:val="24"/>
        </w:rPr>
        <w:t>A</w:t>
      </w:r>
      <w:r w:rsidRPr="00C6669B">
        <w:rPr>
          <w:rFonts w:eastAsia="Arial Narrow" w:cs="Arial Narrow"/>
          <w:sz w:val="24"/>
          <w:szCs w:val="24"/>
        </w:rPr>
        <w:t xml:space="preserve"> nivel nacional </w:t>
      </w:r>
      <w:r w:rsidRPr="0006568A">
        <w:rPr>
          <w:rFonts w:eastAsia="Arial Narrow" w:cs="Arial Narrow"/>
          <w:b/>
          <w:bCs/>
          <w:sz w:val="24"/>
          <w:szCs w:val="24"/>
        </w:rPr>
        <w:t>se logró superar la meta</w:t>
      </w:r>
      <w:r>
        <w:rPr>
          <w:rFonts w:eastAsia="Arial Narrow" w:cs="Arial Narrow"/>
          <w:sz w:val="24"/>
          <w:szCs w:val="24"/>
        </w:rPr>
        <w:t xml:space="preserve"> </w:t>
      </w:r>
      <w:r w:rsidRPr="00523057">
        <w:rPr>
          <w:rFonts w:eastAsia="Arial Narrow" w:cs="Arial Narrow"/>
          <w:b/>
          <w:bCs/>
          <w:sz w:val="24"/>
          <w:szCs w:val="24"/>
        </w:rPr>
        <w:t>para el 2021</w:t>
      </w:r>
      <w:r w:rsidRPr="00C6669B">
        <w:rPr>
          <w:rFonts w:eastAsia="Arial Narrow" w:cs="Arial Narrow"/>
          <w:sz w:val="24"/>
          <w:szCs w:val="24"/>
        </w:rPr>
        <w:t xml:space="preserve"> </w:t>
      </w:r>
      <w:r>
        <w:rPr>
          <w:rFonts w:eastAsia="Arial Narrow" w:cs="Arial Narrow"/>
          <w:sz w:val="24"/>
          <w:szCs w:val="24"/>
        </w:rPr>
        <w:t xml:space="preserve">debido a que </w:t>
      </w:r>
      <w:r w:rsidRPr="00C6669B">
        <w:rPr>
          <w:rFonts w:eastAsia="Arial Narrow" w:cs="Arial Narrow"/>
          <w:sz w:val="24"/>
          <w:szCs w:val="24"/>
        </w:rPr>
        <w:t xml:space="preserve">el </w:t>
      </w:r>
      <w:r w:rsidR="00721EFA">
        <w:rPr>
          <w:rFonts w:eastAsia="Arial Narrow" w:cs="Arial Narrow"/>
          <w:sz w:val="24"/>
          <w:szCs w:val="24"/>
        </w:rPr>
        <w:t>índice de empoderamiento político en las mujeres</w:t>
      </w:r>
      <w:r>
        <w:rPr>
          <w:rFonts w:eastAsia="Arial Narrow" w:cs="Arial Narrow"/>
          <w:sz w:val="24"/>
          <w:szCs w:val="24"/>
        </w:rPr>
        <w:t xml:space="preserve"> fue de</w:t>
      </w:r>
      <w:r w:rsidRPr="00C6669B">
        <w:rPr>
          <w:rFonts w:eastAsia="Arial Narrow" w:cs="Arial Narrow"/>
          <w:sz w:val="24"/>
          <w:szCs w:val="24"/>
        </w:rPr>
        <w:t xml:space="preserve"> </w:t>
      </w:r>
      <w:r w:rsidR="00721EFA">
        <w:rPr>
          <w:rFonts w:eastAsia="Arial Narrow" w:cs="Arial Narrow"/>
          <w:sz w:val="24"/>
          <w:szCs w:val="24"/>
        </w:rPr>
        <w:t>28.7</w:t>
      </w:r>
      <w:r w:rsidRPr="00C6669B">
        <w:rPr>
          <w:rFonts w:eastAsia="Arial Narrow" w:cs="Arial Narrow"/>
          <w:sz w:val="24"/>
          <w:szCs w:val="24"/>
        </w:rPr>
        <w:t>%</w:t>
      </w:r>
      <w:r>
        <w:rPr>
          <w:rFonts w:eastAsia="Arial Narrow" w:cs="Arial Narrow"/>
          <w:sz w:val="24"/>
          <w:szCs w:val="24"/>
        </w:rPr>
        <w:t xml:space="preserve">. </w:t>
      </w:r>
      <w:r w:rsidRPr="00C6669B">
        <w:rPr>
          <w:rFonts w:eastAsia="Arial Narrow" w:cs="Arial Narrow"/>
          <w:sz w:val="24"/>
          <w:szCs w:val="24"/>
        </w:rPr>
        <w:t xml:space="preserve">Esto representa un avance del </w:t>
      </w:r>
      <w:r w:rsidR="009430CE" w:rsidRPr="002955BA">
        <w:rPr>
          <w:rFonts w:eastAsia="Arial Narrow" w:cs="Arial Narrow"/>
          <w:sz w:val="24"/>
          <w:szCs w:val="24"/>
        </w:rPr>
        <w:t>157</w:t>
      </w:r>
      <w:r w:rsidRPr="009430CE">
        <w:rPr>
          <w:rFonts w:eastAsia="Arial Narrow" w:cs="Arial Narrow"/>
          <w:sz w:val="24"/>
          <w:szCs w:val="24"/>
        </w:rPr>
        <w:t xml:space="preserve">.0% </w:t>
      </w:r>
      <w:r w:rsidRPr="00C6669B">
        <w:rPr>
          <w:rFonts w:eastAsia="Arial Narrow" w:cs="Arial Narrow"/>
          <w:sz w:val="24"/>
          <w:szCs w:val="24"/>
        </w:rPr>
        <w:t>con respecto a la meta programada para este periodo</w:t>
      </w:r>
      <w:r>
        <w:rPr>
          <w:rFonts w:eastAsia="Arial Narrow" w:cs="Arial Narrow"/>
          <w:sz w:val="24"/>
          <w:szCs w:val="24"/>
        </w:rPr>
        <w:t xml:space="preserve">: </w:t>
      </w:r>
      <w:r w:rsidR="00E61A5B">
        <w:rPr>
          <w:rFonts w:eastAsia="Arial Narrow" w:cs="Arial Narrow"/>
          <w:sz w:val="24"/>
          <w:szCs w:val="24"/>
        </w:rPr>
        <w:t>25</w:t>
      </w:r>
      <w:r w:rsidRPr="00C6669B">
        <w:rPr>
          <w:rFonts w:eastAsia="Arial Narrow" w:cs="Arial Narrow"/>
          <w:sz w:val="24"/>
          <w:szCs w:val="24"/>
        </w:rPr>
        <w:t>.</w:t>
      </w:r>
      <w:r w:rsidR="00721EFA">
        <w:rPr>
          <w:rFonts w:eastAsia="Arial Narrow" w:cs="Arial Narrow"/>
          <w:sz w:val="24"/>
          <w:szCs w:val="24"/>
        </w:rPr>
        <w:t>5</w:t>
      </w:r>
      <w:r w:rsidRPr="00C6669B">
        <w:rPr>
          <w:rFonts w:eastAsia="Arial Narrow" w:cs="Arial Narrow"/>
          <w:sz w:val="24"/>
          <w:szCs w:val="24"/>
        </w:rPr>
        <w:t xml:space="preserve">% (encima de la meta en </w:t>
      </w:r>
      <w:r w:rsidR="00721EFA">
        <w:rPr>
          <w:rFonts w:eastAsia="Arial Narrow" w:cs="Arial Narrow"/>
          <w:sz w:val="24"/>
          <w:szCs w:val="24"/>
        </w:rPr>
        <w:t>3.2</w:t>
      </w:r>
      <w:r w:rsidRPr="00C6669B">
        <w:rPr>
          <w:rFonts w:eastAsia="Arial Narrow" w:cs="Arial Narrow"/>
          <w:sz w:val="24"/>
          <w:szCs w:val="24"/>
        </w:rPr>
        <w:t xml:space="preserve"> pp). </w:t>
      </w:r>
    </w:p>
    <w:p w14:paraId="342175BE" w14:textId="185C9888" w:rsidR="000D768F" w:rsidRDefault="000D768F" w:rsidP="000D768F">
      <w:pPr>
        <w:spacing w:before="1" w:line="360" w:lineRule="auto"/>
        <w:ind w:right="113"/>
        <w:jc w:val="both"/>
        <w:rPr>
          <w:rFonts w:eastAsia="Arial Narrow" w:cs="Arial Narrow"/>
          <w:i/>
          <w:iCs/>
          <w:sz w:val="24"/>
          <w:szCs w:val="24"/>
          <w:u w:val="single"/>
        </w:rPr>
      </w:pPr>
      <w:r w:rsidRPr="00997194">
        <w:rPr>
          <w:rFonts w:eastAsia="Arial Narrow" w:cs="Arial Narrow"/>
          <w:i/>
          <w:iCs/>
          <w:sz w:val="24"/>
          <w:szCs w:val="24"/>
          <w:u w:val="single"/>
        </w:rPr>
        <w:t>Medidas adoptadas en el 2021 para la mejora del desempeño:</w:t>
      </w:r>
    </w:p>
    <w:p w14:paraId="33545521" w14:textId="158D140F" w:rsidR="00F03BDE" w:rsidRPr="00F03BDE" w:rsidRDefault="00F03BDE" w:rsidP="003641E9">
      <w:pPr>
        <w:pStyle w:val="Prrafodelista"/>
        <w:numPr>
          <w:ilvl w:val="0"/>
          <w:numId w:val="22"/>
        </w:numPr>
        <w:spacing w:before="1" w:line="360" w:lineRule="auto"/>
        <w:ind w:right="113"/>
        <w:jc w:val="both"/>
        <w:rPr>
          <w:rFonts w:eastAsia="Arial Narrow" w:cs="Arial Narrow"/>
          <w:sz w:val="24"/>
          <w:szCs w:val="24"/>
        </w:rPr>
      </w:pPr>
      <w:r w:rsidRPr="00F03BDE">
        <w:rPr>
          <w:rFonts w:eastAsia="Arial Narrow" w:cs="Arial Narrow"/>
          <w:sz w:val="24"/>
          <w:szCs w:val="24"/>
        </w:rPr>
        <w:t>La Campaña comunicacional “Mujeres peruanas, en diversidad e igualdad” (2021), implementada con el fin de visibilizar y poner en valor el aporte de las mujeres en su diversidad y su protagonismo en el desarrollo del país y lucha por la consecución de sus derechos, especialmente en el contexto de pandemia por COVID-19. Esta campaña fue coordinada con la PCM e implementada a nivel multisectorial a través del desarrollo de micro campañas en el marco fechas emblemáticas reconocidas a nivel nacional e internacional para la promoción y defensa de los derechos de las mujeres en su diversidad y la igualdad de género.</w:t>
      </w:r>
    </w:p>
    <w:p w14:paraId="29922BD5" w14:textId="34E7BE2A" w:rsidR="00F03BDE" w:rsidRPr="00F03BDE" w:rsidRDefault="00F03BDE" w:rsidP="003641E9">
      <w:pPr>
        <w:pStyle w:val="Prrafodelista"/>
        <w:numPr>
          <w:ilvl w:val="0"/>
          <w:numId w:val="22"/>
        </w:numPr>
        <w:spacing w:before="1" w:line="360" w:lineRule="auto"/>
        <w:ind w:right="113"/>
        <w:jc w:val="both"/>
        <w:rPr>
          <w:rFonts w:eastAsia="Arial Narrow" w:cs="Arial Narrow"/>
          <w:sz w:val="24"/>
          <w:szCs w:val="24"/>
        </w:rPr>
      </w:pPr>
      <w:r w:rsidRPr="00F03BDE">
        <w:rPr>
          <w:rFonts w:eastAsia="Arial Narrow" w:cs="Arial Narrow"/>
          <w:sz w:val="24"/>
          <w:szCs w:val="24"/>
        </w:rPr>
        <w:t xml:space="preserve">Desarrollo de Reunión técnica para el seguimiento de la Ley </w:t>
      </w:r>
      <w:proofErr w:type="spellStart"/>
      <w:r w:rsidRPr="00F03BDE">
        <w:rPr>
          <w:rFonts w:eastAsia="Arial Narrow" w:cs="Arial Narrow"/>
          <w:sz w:val="24"/>
          <w:szCs w:val="24"/>
        </w:rPr>
        <w:t>N°</w:t>
      </w:r>
      <w:proofErr w:type="spellEnd"/>
      <w:r w:rsidRPr="00F03BDE">
        <w:rPr>
          <w:rFonts w:eastAsia="Arial Narrow" w:cs="Arial Narrow"/>
          <w:sz w:val="24"/>
          <w:szCs w:val="24"/>
        </w:rPr>
        <w:t xml:space="preserve"> 30982, la cual establece una cuota de participación de mujeres en las directivas comunales, denominada: "Avances y retos para garantizar la aplicación de la cuota en las directivas comunales para la participación de las mujeres indígenas u originarias" en coordinación con instituciones públicas a cargo de implementar dicha ley y como parte de las acciones de la MT para promover los derechos de las mujeres indígenas u originarias del MIMP.</w:t>
      </w:r>
    </w:p>
    <w:p w14:paraId="67A85BF9" w14:textId="2E0CCA9E" w:rsidR="00F03BDE" w:rsidRPr="00F03BDE" w:rsidRDefault="00F03BDE" w:rsidP="003641E9">
      <w:pPr>
        <w:pStyle w:val="Prrafodelista"/>
        <w:numPr>
          <w:ilvl w:val="0"/>
          <w:numId w:val="22"/>
        </w:numPr>
        <w:spacing w:before="1" w:line="360" w:lineRule="auto"/>
        <w:ind w:right="113"/>
        <w:jc w:val="both"/>
        <w:rPr>
          <w:rFonts w:eastAsia="Arial Narrow" w:cs="Arial Narrow"/>
          <w:sz w:val="24"/>
          <w:szCs w:val="24"/>
        </w:rPr>
      </w:pPr>
      <w:r w:rsidRPr="00F03BDE">
        <w:rPr>
          <w:rFonts w:eastAsia="Arial Narrow" w:cs="Arial Narrow"/>
          <w:sz w:val="24"/>
          <w:szCs w:val="24"/>
        </w:rPr>
        <w:t>En el marco de las acciones a través de la Mesa de Trabajo para promover y garantizar la participación política de las mujeres, durante el periodo 2021, la MT ha realizado cinco acciones, entre instituciones del Estado y la sociedad civil, de promoción de la participación política plena y efectiva de las mujeres en la consolidación del sistema democrático, aportando a (OP3) garantizar el acceso y participación de las mujeres en espacios de toma de decisiones; como:</w:t>
      </w:r>
    </w:p>
    <w:p w14:paraId="40DD583E" w14:textId="5947F063" w:rsidR="00F03BDE" w:rsidRPr="00F03BDE" w:rsidRDefault="00F03BDE" w:rsidP="002955BA">
      <w:pPr>
        <w:pStyle w:val="Prrafodelista"/>
        <w:numPr>
          <w:ilvl w:val="1"/>
          <w:numId w:val="22"/>
        </w:numPr>
        <w:spacing w:before="1" w:line="360" w:lineRule="auto"/>
        <w:ind w:right="113"/>
        <w:jc w:val="both"/>
        <w:rPr>
          <w:rFonts w:eastAsia="Arial Narrow" w:cs="Arial Narrow"/>
          <w:sz w:val="24"/>
          <w:szCs w:val="24"/>
        </w:rPr>
      </w:pPr>
      <w:r w:rsidRPr="00F03BDE">
        <w:rPr>
          <w:rFonts w:eastAsia="Arial Narrow" w:cs="Arial Narrow"/>
          <w:sz w:val="24"/>
          <w:szCs w:val="24"/>
        </w:rPr>
        <w:lastRenderedPageBreak/>
        <w:t>Reunión de Trabajo con vicegobernadoras regionales; a través del cual se identificaron barreras legales; institucionales y hechos de acoso político que afecta el ejercicio de sus derechos como autoridades en el marco de sus funciones.</w:t>
      </w:r>
    </w:p>
    <w:p w14:paraId="068F14E0" w14:textId="68EE0C62" w:rsidR="00F03BDE" w:rsidRPr="00F03BDE" w:rsidRDefault="00F03BDE" w:rsidP="002955BA">
      <w:pPr>
        <w:pStyle w:val="Prrafodelista"/>
        <w:numPr>
          <w:ilvl w:val="1"/>
          <w:numId w:val="22"/>
        </w:numPr>
        <w:spacing w:before="1" w:line="360" w:lineRule="auto"/>
        <w:ind w:right="113"/>
        <w:jc w:val="both"/>
        <w:rPr>
          <w:rFonts w:eastAsia="Arial Narrow" w:cs="Arial Narrow"/>
          <w:sz w:val="24"/>
          <w:szCs w:val="24"/>
        </w:rPr>
      </w:pPr>
      <w:r w:rsidRPr="00F03BDE">
        <w:rPr>
          <w:rFonts w:eastAsia="Arial Narrow" w:cs="Arial Narrow"/>
          <w:sz w:val="24"/>
          <w:szCs w:val="24"/>
        </w:rPr>
        <w:t>Con el objetivo de fortalecer las capacidades de las y los profesionales de los CEM para el abordaje del acoso político, en el marco de las competencias del Programa Nacional AURORA; se aportó en el desarrollo de dos (02) jornadas de capacitación virtual denominados: 1. “Prevención y atención del Acoso Político desde los CEM, realizado el 3 y 4 de marzo; y 2. “Abordaje del acoso político desde los Centros Emergencia Mujer”, realizado los días 27 y 31 de agosto.</w:t>
      </w:r>
    </w:p>
    <w:p w14:paraId="1135D6DA" w14:textId="00554BCE" w:rsidR="00F03BDE" w:rsidRPr="00F03BDE" w:rsidRDefault="00F03BDE" w:rsidP="002955BA">
      <w:pPr>
        <w:pStyle w:val="Prrafodelista"/>
        <w:numPr>
          <w:ilvl w:val="1"/>
          <w:numId w:val="22"/>
        </w:numPr>
        <w:spacing w:before="1" w:line="360" w:lineRule="auto"/>
        <w:ind w:right="113"/>
        <w:jc w:val="both"/>
        <w:rPr>
          <w:rFonts w:eastAsia="Arial Narrow" w:cs="Arial Narrow"/>
          <w:sz w:val="24"/>
          <w:szCs w:val="24"/>
        </w:rPr>
      </w:pPr>
      <w:r w:rsidRPr="00F03BDE">
        <w:rPr>
          <w:rFonts w:eastAsia="Arial Narrow" w:cs="Arial Narrow"/>
          <w:sz w:val="24"/>
          <w:szCs w:val="24"/>
        </w:rPr>
        <w:t>IV Encuentro de Alcaldesas del Bicentenario desarrollado los días 16 y 17 de diciembre en alianza entre el MIMP, PCM, JNE, Defensoría del Pueblo, RENAMA, CMP Flor Tristán, Movimiento Manuela Ramos, ACS Calandria e IDEA Internacional con el apoyo de la Embajada Británica y la Unión Europea; en la cual se logró fortalecer las capacidades de (62) alcaldesas provinciales y distritales de cara a su último año de ejercicio del cargo, a fin de garantizar la igualdad y no discriminación para mujeres en su diversidad y personas en situación de vulnerabilidad; así como promover el intercambio de experiencias y lecciones aprendidas en la gestión local distrital y provincial y en su participación política libre de acoso y violencia.</w:t>
      </w:r>
    </w:p>
    <w:p w14:paraId="02AECA80" w14:textId="0E045A11" w:rsidR="000D768F" w:rsidRDefault="000D768F" w:rsidP="000D768F">
      <w:pPr>
        <w:spacing w:before="1" w:line="360" w:lineRule="auto"/>
        <w:ind w:right="113"/>
        <w:jc w:val="both"/>
        <w:rPr>
          <w:rFonts w:eastAsia="Arial Narrow" w:cs="Arial Narrow"/>
          <w:i/>
          <w:iCs/>
          <w:sz w:val="24"/>
          <w:szCs w:val="24"/>
          <w:u w:val="single"/>
        </w:rPr>
      </w:pPr>
      <w:r w:rsidRPr="00AF474D">
        <w:rPr>
          <w:rFonts w:eastAsia="Arial Narrow" w:cs="Arial Narrow"/>
          <w:i/>
          <w:iCs/>
          <w:sz w:val="24"/>
          <w:szCs w:val="24"/>
          <w:u w:val="single"/>
        </w:rPr>
        <w:t>Buenas prácticas llevadas a cabo en el 2021:</w:t>
      </w:r>
    </w:p>
    <w:p w14:paraId="1EE1F162" w14:textId="77777777" w:rsidR="00F03BDE" w:rsidRPr="000D768F" w:rsidRDefault="00F03BDE" w:rsidP="003641E9">
      <w:pPr>
        <w:pStyle w:val="Prrafodelista"/>
        <w:numPr>
          <w:ilvl w:val="0"/>
          <w:numId w:val="20"/>
        </w:numPr>
        <w:spacing w:before="1" w:line="360" w:lineRule="auto"/>
        <w:ind w:right="113"/>
        <w:jc w:val="both"/>
        <w:rPr>
          <w:rFonts w:eastAsia="Arial Narrow" w:cs="Arial Narrow"/>
          <w:sz w:val="24"/>
          <w:szCs w:val="24"/>
        </w:rPr>
      </w:pPr>
      <w:r w:rsidRPr="000D768F">
        <w:rPr>
          <w:rFonts w:eastAsia="Arial Narrow" w:cs="Arial Narrow"/>
          <w:sz w:val="24"/>
          <w:szCs w:val="24"/>
        </w:rPr>
        <w:t>Desarrollo de Campañas comunicacionales en favor de la promoción de los derechos de las mujeres en particular de sus derechos políticos y su aporte al desarrollo y consolidación del país a nivel nacional de forma permanente y la erradicación del acoso político que las afecta.</w:t>
      </w:r>
    </w:p>
    <w:p w14:paraId="21FC0C3D" w14:textId="52EFEB4A" w:rsidR="00F03BDE" w:rsidRPr="000D768F" w:rsidRDefault="00F03BDE" w:rsidP="003641E9">
      <w:pPr>
        <w:pStyle w:val="Prrafodelista"/>
        <w:numPr>
          <w:ilvl w:val="0"/>
          <w:numId w:val="20"/>
        </w:numPr>
        <w:spacing w:before="1" w:line="360" w:lineRule="auto"/>
        <w:ind w:right="113"/>
        <w:jc w:val="both"/>
        <w:rPr>
          <w:rFonts w:eastAsia="Arial Narrow" w:cs="Arial Narrow"/>
          <w:sz w:val="24"/>
          <w:szCs w:val="24"/>
        </w:rPr>
      </w:pPr>
      <w:r w:rsidRPr="000D768F">
        <w:rPr>
          <w:rFonts w:eastAsia="Arial Narrow" w:cs="Arial Narrow"/>
          <w:sz w:val="24"/>
          <w:szCs w:val="24"/>
        </w:rPr>
        <w:t>Genera</w:t>
      </w:r>
      <w:r w:rsidR="009430CE">
        <w:rPr>
          <w:rFonts w:eastAsia="Arial Narrow" w:cs="Arial Narrow"/>
          <w:sz w:val="24"/>
          <w:szCs w:val="24"/>
        </w:rPr>
        <w:t>ción de</w:t>
      </w:r>
      <w:r w:rsidRPr="000D768F">
        <w:rPr>
          <w:rFonts w:eastAsia="Arial Narrow" w:cs="Arial Narrow"/>
          <w:sz w:val="24"/>
          <w:szCs w:val="24"/>
        </w:rPr>
        <w:t xml:space="preserve"> espacios de encuentros entre mujeres autoridades de los gobiernos locales u otros niveles, ya que a través de él se ha logrado consolidar una voz colectiva respecto a la situación en que ejercen su derecho a la participación política, a la vez que fortalecen sus capacidades y se constituye </w:t>
      </w:r>
      <w:r w:rsidRPr="000D768F">
        <w:rPr>
          <w:rFonts w:eastAsia="Arial Narrow" w:cs="Arial Narrow"/>
          <w:sz w:val="24"/>
          <w:szCs w:val="24"/>
        </w:rPr>
        <w:lastRenderedPageBreak/>
        <w:t>como una plataforma ampliamente reconocida por el gobierno central y sus diferentes sectores para la consecución de sus agendas de trabajo.</w:t>
      </w:r>
    </w:p>
    <w:p w14:paraId="724CADFF" w14:textId="649D9748" w:rsidR="00F03BDE" w:rsidRPr="000D768F" w:rsidRDefault="00F03BDE" w:rsidP="003641E9">
      <w:pPr>
        <w:pStyle w:val="Prrafodelista"/>
        <w:numPr>
          <w:ilvl w:val="0"/>
          <w:numId w:val="20"/>
        </w:numPr>
        <w:spacing w:before="1" w:line="360" w:lineRule="auto"/>
        <w:ind w:right="113"/>
        <w:jc w:val="both"/>
        <w:rPr>
          <w:rFonts w:eastAsia="Arial Narrow" w:cs="Arial Narrow"/>
          <w:sz w:val="24"/>
          <w:szCs w:val="24"/>
        </w:rPr>
      </w:pPr>
      <w:r>
        <w:rPr>
          <w:rFonts w:eastAsia="Arial Narrow" w:cs="Arial Narrow"/>
          <w:sz w:val="24"/>
          <w:szCs w:val="24"/>
        </w:rPr>
        <w:t>L</w:t>
      </w:r>
      <w:r w:rsidRPr="000D768F">
        <w:rPr>
          <w:rFonts w:eastAsia="Arial Narrow" w:cs="Arial Narrow"/>
          <w:sz w:val="24"/>
          <w:szCs w:val="24"/>
        </w:rPr>
        <w:t xml:space="preserve">a Condecoración </w:t>
      </w:r>
      <w:r w:rsidR="009430CE">
        <w:rPr>
          <w:rFonts w:eastAsia="Arial Narrow" w:cs="Arial Narrow"/>
          <w:sz w:val="24"/>
          <w:szCs w:val="24"/>
        </w:rPr>
        <w:t>“</w:t>
      </w:r>
      <w:r w:rsidRPr="000D768F">
        <w:rPr>
          <w:rFonts w:eastAsia="Arial Narrow" w:cs="Arial Narrow"/>
          <w:sz w:val="24"/>
          <w:szCs w:val="24"/>
        </w:rPr>
        <w:t>Orden al Mérito de la Mujer</w:t>
      </w:r>
      <w:r w:rsidR="009430CE">
        <w:rPr>
          <w:rFonts w:eastAsia="Arial Narrow" w:cs="Arial Narrow"/>
          <w:sz w:val="24"/>
          <w:szCs w:val="24"/>
        </w:rPr>
        <w:t>”</w:t>
      </w:r>
      <w:r w:rsidRPr="000D768F">
        <w:rPr>
          <w:rFonts w:eastAsia="Arial Narrow" w:cs="Arial Narrow"/>
          <w:sz w:val="24"/>
          <w:szCs w:val="24"/>
        </w:rPr>
        <w:t xml:space="preserve">, constituye el máximo reconocimiento del aporte de las mujeres, el cual cuenta con un posicionamiento en el país y organizaciones de sociedad civil, ya que se </w:t>
      </w:r>
      <w:r>
        <w:rPr>
          <w:rFonts w:eastAsia="Arial Narrow" w:cs="Arial Narrow"/>
          <w:sz w:val="24"/>
          <w:szCs w:val="24"/>
        </w:rPr>
        <w:t>viene</w:t>
      </w:r>
      <w:r w:rsidRPr="000D768F">
        <w:rPr>
          <w:rFonts w:eastAsia="Arial Narrow" w:cs="Arial Narrow"/>
          <w:sz w:val="24"/>
          <w:szCs w:val="24"/>
        </w:rPr>
        <w:t xml:space="preserve"> desarrollando de forma permanente desde el año 2004.</w:t>
      </w:r>
    </w:p>
    <w:p w14:paraId="59D79516" w14:textId="43F9985F" w:rsidR="000D768F" w:rsidRPr="000D768F" w:rsidRDefault="000D768F" w:rsidP="003641E9">
      <w:pPr>
        <w:pStyle w:val="Prrafodelista"/>
        <w:numPr>
          <w:ilvl w:val="0"/>
          <w:numId w:val="20"/>
        </w:numPr>
        <w:spacing w:before="1" w:line="360" w:lineRule="auto"/>
        <w:ind w:right="113"/>
        <w:jc w:val="both"/>
        <w:rPr>
          <w:rFonts w:eastAsia="Arial Narrow" w:cs="Arial Narrow"/>
          <w:sz w:val="24"/>
          <w:szCs w:val="24"/>
        </w:rPr>
      </w:pPr>
      <w:r w:rsidRPr="000D768F">
        <w:rPr>
          <w:rFonts w:eastAsia="Arial Narrow" w:cs="Arial Narrow"/>
          <w:sz w:val="24"/>
          <w:szCs w:val="24"/>
        </w:rPr>
        <w:t xml:space="preserve">El trabajo coordinado, consensuado e institucionalizado a través de las acciones de la Mesa de trabajo para promover y garantizar la </w:t>
      </w:r>
      <w:r w:rsidR="00F03BDE" w:rsidRPr="000D768F">
        <w:rPr>
          <w:rFonts w:eastAsia="Arial Narrow" w:cs="Arial Narrow"/>
          <w:sz w:val="24"/>
          <w:szCs w:val="24"/>
        </w:rPr>
        <w:t>Participación</w:t>
      </w:r>
      <w:r w:rsidRPr="000D768F">
        <w:rPr>
          <w:rFonts w:eastAsia="Arial Narrow" w:cs="Arial Narrow"/>
          <w:sz w:val="24"/>
          <w:szCs w:val="24"/>
        </w:rPr>
        <w:t xml:space="preserve"> Política de las Mujeres. En base a ello se ha logrado </w:t>
      </w:r>
      <w:r w:rsidR="00F03BDE" w:rsidRPr="000D768F">
        <w:rPr>
          <w:rFonts w:eastAsia="Arial Narrow" w:cs="Arial Narrow"/>
          <w:sz w:val="24"/>
          <w:szCs w:val="24"/>
        </w:rPr>
        <w:t>canalizar</w:t>
      </w:r>
      <w:r w:rsidRPr="000D768F">
        <w:rPr>
          <w:rFonts w:eastAsia="Arial Narrow" w:cs="Arial Narrow"/>
          <w:sz w:val="24"/>
          <w:szCs w:val="24"/>
        </w:rPr>
        <w:t xml:space="preserve"> recursos de diversas fuentes para la </w:t>
      </w:r>
      <w:r w:rsidR="00F03BDE" w:rsidRPr="000D768F">
        <w:rPr>
          <w:rFonts w:eastAsia="Arial Narrow" w:cs="Arial Narrow"/>
          <w:sz w:val="24"/>
          <w:szCs w:val="24"/>
        </w:rPr>
        <w:t>concesión</w:t>
      </w:r>
      <w:r w:rsidRPr="000D768F">
        <w:rPr>
          <w:rFonts w:eastAsia="Arial Narrow" w:cs="Arial Narrow"/>
          <w:sz w:val="24"/>
          <w:szCs w:val="24"/>
        </w:rPr>
        <w:t xml:space="preserve"> y </w:t>
      </w:r>
      <w:r w:rsidR="00F03BDE" w:rsidRPr="000D768F">
        <w:rPr>
          <w:rFonts w:eastAsia="Arial Narrow" w:cs="Arial Narrow"/>
          <w:sz w:val="24"/>
          <w:szCs w:val="24"/>
        </w:rPr>
        <w:t>desarrollo</w:t>
      </w:r>
      <w:r w:rsidRPr="000D768F">
        <w:rPr>
          <w:rFonts w:eastAsia="Arial Narrow" w:cs="Arial Narrow"/>
          <w:sz w:val="24"/>
          <w:szCs w:val="24"/>
        </w:rPr>
        <w:t xml:space="preserve"> de acciones de visibilidad, promoción e incidencia en favor de los derechos políticos y de </w:t>
      </w:r>
      <w:r w:rsidR="00F03BDE" w:rsidRPr="000D768F">
        <w:rPr>
          <w:rFonts w:eastAsia="Arial Narrow" w:cs="Arial Narrow"/>
          <w:sz w:val="24"/>
          <w:szCs w:val="24"/>
        </w:rPr>
        <w:t>las mujeres</w:t>
      </w:r>
      <w:r w:rsidRPr="000D768F">
        <w:rPr>
          <w:rFonts w:eastAsia="Arial Narrow" w:cs="Arial Narrow"/>
          <w:sz w:val="24"/>
          <w:szCs w:val="24"/>
        </w:rPr>
        <w:t xml:space="preserve"> y el sistema democrático.</w:t>
      </w:r>
    </w:p>
    <w:p w14:paraId="069B4720" w14:textId="77777777" w:rsidR="000D768F" w:rsidRPr="006B10A9" w:rsidRDefault="000D768F" w:rsidP="000D768F">
      <w:pPr>
        <w:spacing w:line="360" w:lineRule="auto"/>
        <w:jc w:val="both"/>
        <w:rPr>
          <w:i/>
          <w:iCs/>
          <w:sz w:val="24"/>
          <w:szCs w:val="24"/>
          <w:u w:val="single"/>
        </w:rPr>
      </w:pPr>
      <w:r w:rsidRPr="006B10A9">
        <w:rPr>
          <w:i/>
          <w:iCs/>
          <w:sz w:val="24"/>
          <w:szCs w:val="24"/>
          <w:u w:val="single"/>
        </w:rPr>
        <w:t>Acciones que se deberían adoptar en los próximos años para mejorar el avance:</w:t>
      </w:r>
    </w:p>
    <w:p w14:paraId="356D8EEE" w14:textId="153F3389" w:rsidR="00F03BDE" w:rsidRPr="00F03BDE" w:rsidRDefault="00F03BDE" w:rsidP="003641E9">
      <w:pPr>
        <w:pStyle w:val="Prrafodelista"/>
        <w:numPr>
          <w:ilvl w:val="0"/>
          <w:numId w:val="21"/>
        </w:numPr>
        <w:spacing w:line="360" w:lineRule="auto"/>
        <w:jc w:val="both"/>
        <w:rPr>
          <w:rFonts w:eastAsia="Arial Narrow" w:cs="Arial Narrow"/>
          <w:sz w:val="24"/>
          <w:szCs w:val="24"/>
        </w:rPr>
      </w:pPr>
      <w:r w:rsidRPr="00F03BDE">
        <w:rPr>
          <w:rFonts w:eastAsia="Arial Narrow" w:cs="Arial Narrow"/>
          <w:sz w:val="24"/>
          <w:szCs w:val="24"/>
        </w:rPr>
        <w:t xml:space="preserve">Fortalecer la agenda, </w:t>
      </w:r>
      <w:r w:rsidRPr="00444C92">
        <w:rPr>
          <w:rFonts w:eastAsia="Arial Narrow" w:cs="Arial Narrow"/>
          <w:sz w:val="24"/>
          <w:szCs w:val="24"/>
        </w:rPr>
        <w:t>expresa</w:t>
      </w:r>
      <w:r w:rsidR="00B76D01" w:rsidRPr="00444C92">
        <w:rPr>
          <w:rFonts w:eastAsia="Arial Narrow" w:cs="Arial Narrow"/>
          <w:sz w:val="24"/>
          <w:szCs w:val="24"/>
        </w:rPr>
        <w:t>da</w:t>
      </w:r>
      <w:r w:rsidRPr="00F03BDE">
        <w:rPr>
          <w:rFonts w:eastAsia="Arial Narrow" w:cs="Arial Narrow"/>
          <w:sz w:val="24"/>
          <w:szCs w:val="24"/>
        </w:rPr>
        <w:t xml:space="preserve"> en el Plan Estratégico 2022-2026</w:t>
      </w:r>
      <w:r w:rsidR="00444C92">
        <w:rPr>
          <w:rFonts w:eastAsia="Arial Narrow" w:cs="Arial Narrow"/>
          <w:sz w:val="24"/>
          <w:szCs w:val="24"/>
        </w:rPr>
        <w:t xml:space="preserve"> y su</w:t>
      </w:r>
      <w:r w:rsidRPr="00F03BDE">
        <w:rPr>
          <w:rFonts w:eastAsia="Arial Narrow" w:cs="Arial Narrow"/>
          <w:sz w:val="24"/>
          <w:szCs w:val="24"/>
        </w:rPr>
        <w:t xml:space="preserve"> Plan Anual de la Mesa de trabajo para promover y garantizar la participación política de las mujeres.</w:t>
      </w:r>
    </w:p>
    <w:p w14:paraId="4710FE34" w14:textId="3B239E7A" w:rsidR="00F03BDE" w:rsidRPr="00F03BDE" w:rsidRDefault="00F03BDE" w:rsidP="003641E9">
      <w:pPr>
        <w:pStyle w:val="Prrafodelista"/>
        <w:numPr>
          <w:ilvl w:val="0"/>
          <w:numId w:val="21"/>
        </w:numPr>
        <w:spacing w:line="360" w:lineRule="auto"/>
        <w:jc w:val="both"/>
        <w:rPr>
          <w:rFonts w:eastAsia="Arial Narrow" w:cs="Arial Narrow"/>
          <w:sz w:val="24"/>
          <w:szCs w:val="24"/>
        </w:rPr>
      </w:pPr>
      <w:r w:rsidRPr="00F03BDE">
        <w:rPr>
          <w:rFonts w:eastAsia="Arial Narrow" w:cs="Arial Narrow"/>
          <w:sz w:val="24"/>
          <w:szCs w:val="24"/>
        </w:rPr>
        <w:t>Implementar la Estrategia de Acompañamiento a Mujeres que ejercen cargos de representación de los gobiernos locales, principalmente, denominada "Gobernando Juntas". A través del cual se busca articular el conjunto de acciones y servicios a cargo del sector para fortalecer su derecho a la participación política buscando erradicar los patrones socioculturales discriminatorios que lo obstaculizan.</w:t>
      </w:r>
    </w:p>
    <w:p w14:paraId="71F4DE24" w14:textId="00E59DB6" w:rsidR="00F03BDE" w:rsidRPr="00F03BDE" w:rsidRDefault="00F03BDE" w:rsidP="003641E9">
      <w:pPr>
        <w:pStyle w:val="Prrafodelista"/>
        <w:numPr>
          <w:ilvl w:val="0"/>
          <w:numId w:val="21"/>
        </w:numPr>
        <w:spacing w:line="360" w:lineRule="auto"/>
        <w:jc w:val="both"/>
        <w:rPr>
          <w:rFonts w:eastAsia="Arial Narrow" w:cs="Arial Narrow"/>
          <w:sz w:val="24"/>
          <w:szCs w:val="24"/>
        </w:rPr>
      </w:pPr>
      <w:r w:rsidRPr="00F03BDE">
        <w:rPr>
          <w:rFonts w:eastAsia="Arial Narrow" w:cs="Arial Narrow"/>
          <w:sz w:val="24"/>
          <w:szCs w:val="24"/>
        </w:rPr>
        <w:t>Diseñar y fortalecer una campaña nacional para la promoción de la participación política de las mujeres buscando erradicar sus principales barreras entre ellas el acoso político.</w:t>
      </w:r>
    </w:p>
    <w:p w14:paraId="59FAEF55" w14:textId="4B75626F" w:rsidR="00F03BDE" w:rsidRPr="00F03BDE" w:rsidRDefault="00F03BDE" w:rsidP="003641E9">
      <w:pPr>
        <w:pStyle w:val="Prrafodelista"/>
        <w:numPr>
          <w:ilvl w:val="0"/>
          <w:numId w:val="21"/>
        </w:numPr>
        <w:spacing w:line="360" w:lineRule="auto"/>
        <w:jc w:val="both"/>
        <w:rPr>
          <w:rFonts w:eastAsia="Arial Narrow" w:cs="Arial Narrow"/>
          <w:sz w:val="24"/>
          <w:szCs w:val="24"/>
        </w:rPr>
      </w:pPr>
      <w:r w:rsidRPr="00F03BDE">
        <w:rPr>
          <w:rFonts w:eastAsia="Arial Narrow" w:cs="Arial Narrow"/>
          <w:sz w:val="24"/>
          <w:szCs w:val="24"/>
        </w:rPr>
        <w:t xml:space="preserve">Elaborar y promover la generación de un marco legal que garantice el ejercicio pleno de los derechos políticos de las mujeres en su diversidad y el abordaje </w:t>
      </w:r>
      <w:r w:rsidR="005074F9" w:rsidRPr="00F03BDE">
        <w:rPr>
          <w:rFonts w:eastAsia="Arial Narrow" w:cs="Arial Narrow"/>
          <w:sz w:val="24"/>
          <w:szCs w:val="24"/>
        </w:rPr>
        <w:t>efecti</w:t>
      </w:r>
      <w:r w:rsidR="005074F9">
        <w:rPr>
          <w:rFonts w:eastAsia="Arial Narrow" w:cs="Arial Narrow"/>
          <w:sz w:val="24"/>
          <w:szCs w:val="24"/>
        </w:rPr>
        <w:t>v</w:t>
      </w:r>
      <w:r w:rsidR="005074F9" w:rsidRPr="00F03BDE">
        <w:rPr>
          <w:rFonts w:eastAsia="Arial Narrow" w:cs="Arial Narrow"/>
          <w:sz w:val="24"/>
          <w:szCs w:val="24"/>
        </w:rPr>
        <w:t xml:space="preserve">o </w:t>
      </w:r>
      <w:r w:rsidRPr="00F03BDE">
        <w:rPr>
          <w:rFonts w:eastAsia="Arial Narrow" w:cs="Arial Narrow"/>
          <w:sz w:val="24"/>
          <w:szCs w:val="24"/>
        </w:rPr>
        <w:t xml:space="preserve">del </w:t>
      </w:r>
      <w:r w:rsidR="005074F9">
        <w:rPr>
          <w:rFonts w:eastAsia="Arial Narrow" w:cs="Arial Narrow"/>
          <w:sz w:val="24"/>
          <w:szCs w:val="24"/>
        </w:rPr>
        <w:t>acoso</w:t>
      </w:r>
      <w:r w:rsidR="005074F9" w:rsidRPr="00F03BDE">
        <w:rPr>
          <w:rFonts w:eastAsia="Arial Narrow" w:cs="Arial Narrow"/>
          <w:sz w:val="24"/>
          <w:szCs w:val="24"/>
        </w:rPr>
        <w:t xml:space="preserve"> </w:t>
      </w:r>
      <w:r w:rsidRPr="00F03BDE">
        <w:rPr>
          <w:rFonts w:eastAsia="Arial Narrow" w:cs="Arial Narrow"/>
          <w:sz w:val="24"/>
          <w:szCs w:val="24"/>
        </w:rPr>
        <w:t>político.</w:t>
      </w:r>
    </w:p>
    <w:p w14:paraId="3182BA59" w14:textId="05212557" w:rsidR="00E550D8" w:rsidRDefault="00F03BDE" w:rsidP="00E550D8">
      <w:pPr>
        <w:pStyle w:val="Prrafodelista"/>
        <w:numPr>
          <w:ilvl w:val="0"/>
          <w:numId w:val="21"/>
        </w:numPr>
        <w:spacing w:line="360" w:lineRule="auto"/>
        <w:jc w:val="both"/>
        <w:rPr>
          <w:rFonts w:eastAsia="Arial Narrow" w:cs="Arial Narrow"/>
          <w:sz w:val="24"/>
          <w:szCs w:val="24"/>
        </w:rPr>
      </w:pPr>
      <w:r w:rsidRPr="00F03BDE">
        <w:rPr>
          <w:rFonts w:eastAsia="Arial Narrow" w:cs="Arial Narrow"/>
          <w:sz w:val="24"/>
          <w:szCs w:val="24"/>
        </w:rPr>
        <w:t>Fortale</w:t>
      </w:r>
      <w:r>
        <w:rPr>
          <w:rFonts w:eastAsia="Arial Narrow" w:cs="Arial Narrow"/>
          <w:sz w:val="24"/>
          <w:szCs w:val="24"/>
        </w:rPr>
        <w:t>ce</w:t>
      </w:r>
      <w:r w:rsidRPr="00F03BDE">
        <w:rPr>
          <w:rFonts w:eastAsia="Arial Narrow" w:cs="Arial Narrow"/>
          <w:sz w:val="24"/>
          <w:szCs w:val="24"/>
        </w:rPr>
        <w:t>r los espacios de capacitación y encuentro entre las mujeres políticas que ejercen cargos de representación, entre otros.</w:t>
      </w:r>
    </w:p>
    <w:p w14:paraId="540595A4" w14:textId="77777777" w:rsidR="009430CE" w:rsidRDefault="009430CE" w:rsidP="009430CE">
      <w:pPr>
        <w:spacing w:after="0" w:line="360" w:lineRule="auto"/>
        <w:jc w:val="both"/>
        <w:rPr>
          <w:rFonts w:eastAsia="Arial Narrow" w:cs="Arial Narrow"/>
          <w:b/>
          <w:color w:val="FF0000"/>
          <w:sz w:val="24"/>
          <w:szCs w:val="24"/>
        </w:rPr>
      </w:pPr>
    </w:p>
    <w:p w14:paraId="69C29966" w14:textId="23000D29" w:rsidR="00E550D8" w:rsidRPr="002955BA" w:rsidRDefault="00E550D8" w:rsidP="002955BA">
      <w:pPr>
        <w:spacing w:after="0" w:line="360" w:lineRule="auto"/>
        <w:jc w:val="both"/>
        <w:rPr>
          <w:rFonts w:eastAsia="Arial Narrow" w:cs="Arial Narrow"/>
          <w:b/>
          <w:sz w:val="24"/>
          <w:szCs w:val="24"/>
          <w:u w:val="single"/>
        </w:rPr>
      </w:pPr>
      <w:r w:rsidRPr="002955BA">
        <w:rPr>
          <w:rFonts w:eastAsia="Arial Narrow" w:cs="Arial Narrow"/>
          <w:b/>
          <w:sz w:val="24"/>
          <w:szCs w:val="24"/>
          <w:u w:val="single"/>
        </w:rPr>
        <w:lastRenderedPageBreak/>
        <w:t>SERVICIOS OP.03</w:t>
      </w:r>
    </w:p>
    <w:tbl>
      <w:tblPr>
        <w:tblW w:w="8527" w:type="dxa"/>
        <w:tblInd w:w="-5" w:type="dxa"/>
        <w:tblCellMar>
          <w:left w:w="70" w:type="dxa"/>
          <w:right w:w="70" w:type="dxa"/>
        </w:tblCellMar>
        <w:tblLook w:val="04A0" w:firstRow="1" w:lastRow="0" w:firstColumn="1" w:lastColumn="0" w:noHBand="0" w:noVBand="1"/>
      </w:tblPr>
      <w:tblGrid>
        <w:gridCol w:w="993"/>
        <w:gridCol w:w="2693"/>
        <w:gridCol w:w="2268"/>
        <w:gridCol w:w="851"/>
        <w:gridCol w:w="567"/>
        <w:gridCol w:w="586"/>
        <w:gridCol w:w="569"/>
      </w:tblGrid>
      <w:tr w:rsidR="00CD7B62" w:rsidRPr="000A7701" w14:paraId="74E7B386" w14:textId="77777777" w:rsidTr="0013545F">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08B3BA0F" w14:textId="77777777" w:rsidR="00CD7B62" w:rsidRPr="000A7701" w:rsidRDefault="00CD7B62" w:rsidP="0013545F">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71F591CF" w14:textId="77777777" w:rsidR="00CD7B62" w:rsidRPr="000A7701" w:rsidRDefault="00CD7B62" w:rsidP="0013545F">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CD7B62" w:rsidRPr="000A7701" w14:paraId="0F019662" w14:textId="77777777" w:rsidTr="0013545F">
        <w:trPr>
          <w:trHeight w:val="35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DF094C" w14:textId="247D4E5D" w:rsidR="00CD7B62" w:rsidRPr="000A7701" w:rsidRDefault="00CD7B62" w:rsidP="0013545F">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OP.0</w:t>
            </w:r>
            <w:r>
              <w:rPr>
                <w:rFonts w:eastAsia="Times New Roman" w:cs="Times New Roman"/>
                <w:color w:val="000000"/>
                <w:sz w:val="18"/>
                <w:szCs w:val="18"/>
                <w:lang w:eastAsia="es-PE"/>
              </w:rPr>
              <w:t>3</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749EEC" w14:textId="4D5A8C02" w:rsidR="00CD7B62" w:rsidRPr="000A7701" w:rsidRDefault="00CD7B62" w:rsidP="0013545F">
            <w:pPr>
              <w:spacing w:after="0" w:line="240" w:lineRule="auto"/>
              <w:jc w:val="both"/>
              <w:rPr>
                <w:rFonts w:eastAsia="Times New Roman" w:cs="Times New Roman"/>
                <w:color w:val="000000"/>
                <w:sz w:val="18"/>
                <w:szCs w:val="18"/>
                <w:lang w:eastAsia="es-PE"/>
              </w:rPr>
            </w:pPr>
            <w:r w:rsidRPr="00CD7B62">
              <w:rPr>
                <w:rFonts w:eastAsia="Times New Roman" w:cs="Times New Roman"/>
                <w:color w:val="000000"/>
                <w:sz w:val="18"/>
                <w:szCs w:val="18"/>
                <w:lang w:eastAsia="es-PE"/>
              </w:rPr>
              <w:t>Garantizar el acceso y participación de las mujeres en espacios de toma de decisión.</w:t>
            </w:r>
          </w:p>
        </w:tc>
      </w:tr>
      <w:tr w:rsidR="00CD7B62" w:rsidRPr="000A7701" w14:paraId="6BDB1401" w14:textId="77777777" w:rsidTr="0013545F">
        <w:trPr>
          <w:trHeight w:val="24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F2EE7D" w14:textId="43490696" w:rsidR="00CD7B62" w:rsidRPr="000A7701" w:rsidRDefault="00CD7B62" w:rsidP="0013545F">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3</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1</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B416C9" w14:textId="13A8F18C" w:rsidR="00CD7B62" w:rsidRPr="000A7701" w:rsidRDefault="00CD7B62" w:rsidP="0013545F">
            <w:pPr>
              <w:spacing w:after="0" w:line="240" w:lineRule="auto"/>
              <w:jc w:val="both"/>
              <w:rPr>
                <w:rFonts w:eastAsia="Times New Roman" w:cs="Times New Roman"/>
                <w:color w:val="000000"/>
                <w:sz w:val="18"/>
                <w:szCs w:val="18"/>
                <w:lang w:eastAsia="es-PE"/>
              </w:rPr>
            </w:pPr>
            <w:r w:rsidRPr="00CD7B62">
              <w:rPr>
                <w:rFonts w:eastAsia="Times New Roman" w:cs="Times New Roman"/>
                <w:color w:val="000000"/>
                <w:sz w:val="18"/>
                <w:szCs w:val="18"/>
                <w:lang w:eastAsia="es-PE"/>
              </w:rPr>
              <w:t>Implementar medidas para garantizar la participación en espacios de toma de decisiones de las mujeres.</w:t>
            </w:r>
          </w:p>
        </w:tc>
      </w:tr>
      <w:tr w:rsidR="00CD7B62" w:rsidRPr="000A7701" w14:paraId="4C9CACA5" w14:textId="77777777" w:rsidTr="002955BA">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0070C0"/>
            <w:vAlign w:val="center"/>
          </w:tcPr>
          <w:p w14:paraId="4E9B5549" w14:textId="24158D47" w:rsidR="00CD7B62" w:rsidRPr="00E7402E" w:rsidRDefault="00CD7B62" w:rsidP="0013545F">
            <w:pPr>
              <w:spacing w:after="0" w:line="240" w:lineRule="auto"/>
              <w:jc w:val="both"/>
              <w:rPr>
                <w:rFonts w:eastAsia="Times New Roman" w:cs="Times New Roman"/>
                <w:color w:val="000000"/>
                <w:sz w:val="18"/>
                <w:szCs w:val="18"/>
                <w:lang w:eastAsia="es-PE"/>
              </w:rPr>
            </w:pPr>
            <w:r w:rsidRPr="00E7402E">
              <w:rPr>
                <w:rFonts w:eastAsia="Times New Roman" w:cs="Times New Roman"/>
                <w:color w:val="000000"/>
                <w:sz w:val="18"/>
                <w:szCs w:val="18"/>
                <w:lang w:eastAsia="es-PE"/>
              </w:rPr>
              <w:t>SS.0</w:t>
            </w:r>
            <w:r>
              <w:rPr>
                <w:rFonts w:eastAsia="Times New Roman" w:cs="Times New Roman"/>
                <w:color w:val="000000"/>
                <w:sz w:val="18"/>
                <w:szCs w:val="18"/>
                <w:lang w:eastAsia="es-PE"/>
              </w:rPr>
              <w:t>3</w:t>
            </w:r>
            <w:r w:rsidRPr="00E7402E">
              <w:rPr>
                <w:rFonts w:eastAsia="Times New Roman" w:cs="Times New Roman"/>
                <w:color w:val="000000"/>
                <w:sz w:val="18"/>
                <w:szCs w:val="18"/>
                <w:lang w:eastAsia="es-PE"/>
              </w:rPr>
              <w:t>.0</w:t>
            </w:r>
            <w:r>
              <w:rPr>
                <w:rFonts w:eastAsia="Times New Roman" w:cs="Times New Roman"/>
                <w:color w:val="000000"/>
                <w:sz w:val="18"/>
                <w:szCs w:val="18"/>
                <w:lang w:eastAsia="es-PE"/>
              </w:rPr>
              <w:t>2</w:t>
            </w:r>
            <w:r w:rsidRPr="00E7402E">
              <w:rPr>
                <w:rFonts w:eastAsia="Times New Roman" w:cs="Times New Roman"/>
                <w:color w:val="000000"/>
                <w:sz w:val="18"/>
                <w:szCs w:val="18"/>
                <w:lang w:eastAsia="es-PE"/>
              </w:rPr>
              <w:t>.0</w:t>
            </w:r>
            <w:r>
              <w:rPr>
                <w:rFonts w:eastAsia="Times New Roman" w:cs="Times New Roman"/>
                <w:color w:val="000000"/>
                <w:sz w:val="18"/>
                <w:szCs w:val="18"/>
                <w:lang w:eastAsia="es-PE"/>
              </w:rPr>
              <w:t>2</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23B327" w14:textId="7C1D7750" w:rsidR="00CD7B62" w:rsidRPr="007B6F81" w:rsidRDefault="00CD7B62" w:rsidP="0013545F">
            <w:pPr>
              <w:spacing w:after="0" w:line="240" w:lineRule="auto"/>
              <w:jc w:val="both"/>
              <w:rPr>
                <w:rFonts w:eastAsia="Times New Roman" w:cs="Times New Roman"/>
                <w:b/>
                <w:bCs/>
                <w:color w:val="000000"/>
                <w:sz w:val="18"/>
                <w:szCs w:val="18"/>
                <w:lang w:eastAsia="es-PE"/>
              </w:rPr>
            </w:pPr>
            <w:r w:rsidRPr="00CD7B62">
              <w:rPr>
                <w:rFonts w:eastAsia="Times New Roman" w:cs="Times New Roman"/>
                <w:b/>
                <w:bCs/>
                <w:color w:val="000000"/>
                <w:sz w:val="18"/>
                <w:szCs w:val="18"/>
                <w:lang w:eastAsia="es-PE"/>
              </w:rPr>
              <w:t>Formación y asistencia técnica a organizaciones sociales y políticas para el fortalecimiento de la participación política de las mujeres, sin discriminación y sin acoso político</w:t>
            </w:r>
            <w:r>
              <w:rPr>
                <w:rFonts w:eastAsia="Times New Roman" w:cs="Times New Roman"/>
                <w:b/>
                <w:bCs/>
                <w:color w:val="000000"/>
                <w:sz w:val="18"/>
                <w:szCs w:val="18"/>
                <w:lang w:eastAsia="es-PE"/>
              </w:rPr>
              <w:t>.</w:t>
            </w:r>
          </w:p>
        </w:tc>
      </w:tr>
      <w:tr w:rsidR="00CD7B62" w:rsidRPr="000A7701" w14:paraId="79C3944A" w14:textId="77777777" w:rsidTr="0013545F">
        <w:trPr>
          <w:trHeight w:val="126"/>
          <w:tblHeader/>
        </w:trPr>
        <w:tc>
          <w:tcPr>
            <w:tcW w:w="3686"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319808BD" w14:textId="77777777" w:rsidR="00CD7B62" w:rsidRPr="000A7701" w:rsidRDefault="00CD7B62"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2268"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3094097C" w14:textId="77777777" w:rsidR="00CD7B62" w:rsidRPr="000A7701" w:rsidRDefault="00CD7B62"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nil"/>
              <w:right w:val="nil"/>
            </w:tcBorders>
            <w:shd w:val="clear" w:color="auto" w:fill="B6C7E8" w:themeFill="accent1" w:themeFillShade="E6"/>
            <w:vAlign w:val="center"/>
            <w:hideMark/>
          </w:tcPr>
          <w:p w14:paraId="3A3CB72F" w14:textId="77777777" w:rsidR="00CD7B62" w:rsidRPr="000A7701" w:rsidRDefault="00CD7B62"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464C5772" w14:textId="77777777" w:rsidR="00CD7B62" w:rsidRPr="000A7701" w:rsidRDefault="00CD7B62"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CD7B62" w:rsidRPr="000A7701" w14:paraId="08F1B7D8" w14:textId="77777777" w:rsidTr="0013545F">
        <w:trPr>
          <w:trHeight w:val="70"/>
          <w:tblHeader/>
        </w:trPr>
        <w:tc>
          <w:tcPr>
            <w:tcW w:w="3686"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5F1CDFF4" w14:textId="77777777" w:rsidR="00CD7B62" w:rsidRPr="000A7701" w:rsidRDefault="00CD7B62" w:rsidP="0013545F">
            <w:pPr>
              <w:spacing w:after="0" w:line="240" w:lineRule="auto"/>
              <w:jc w:val="center"/>
              <w:rPr>
                <w:rFonts w:eastAsia="Times New Roman" w:cs="Times New Roman"/>
                <w:b/>
                <w:bCs/>
                <w:color w:val="002060"/>
                <w:sz w:val="18"/>
                <w:szCs w:val="18"/>
                <w:lang w:eastAsia="es-PE"/>
              </w:rPr>
            </w:pPr>
          </w:p>
        </w:tc>
        <w:tc>
          <w:tcPr>
            <w:tcW w:w="2268" w:type="dxa"/>
            <w:vMerge/>
            <w:tcBorders>
              <w:left w:val="single" w:sz="4" w:space="0" w:color="auto"/>
              <w:bottom w:val="single" w:sz="4" w:space="0" w:color="auto"/>
              <w:right w:val="single" w:sz="4" w:space="0" w:color="000000"/>
            </w:tcBorders>
            <w:shd w:val="clear" w:color="auto" w:fill="B6C7E8" w:themeFill="accent1" w:themeFillShade="E6"/>
            <w:vAlign w:val="center"/>
          </w:tcPr>
          <w:p w14:paraId="71C88441" w14:textId="77777777" w:rsidR="00CD7B62" w:rsidRPr="000A7701" w:rsidRDefault="00CD7B62" w:rsidP="0013545F">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000000"/>
              <w:left w:val="nil"/>
              <w:bottom w:val="nil"/>
              <w:right w:val="nil"/>
            </w:tcBorders>
            <w:shd w:val="clear" w:color="auto" w:fill="B6C7E8" w:themeFill="accent1" w:themeFillShade="E6"/>
            <w:vAlign w:val="center"/>
          </w:tcPr>
          <w:p w14:paraId="3486B20B" w14:textId="77777777" w:rsidR="00CD7B62" w:rsidRPr="000A7701" w:rsidRDefault="00CD7B62"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000000"/>
              <w:left w:val="single" w:sz="4" w:space="0" w:color="000000"/>
              <w:bottom w:val="nil"/>
              <w:right w:val="nil"/>
            </w:tcBorders>
            <w:shd w:val="clear" w:color="auto" w:fill="B6C7E8" w:themeFill="accent1" w:themeFillShade="E6"/>
            <w:noWrap/>
            <w:vAlign w:val="center"/>
          </w:tcPr>
          <w:p w14:paraId="2E69105C" w14:textId="77777777" w:rsidR="00CD7B62" w:rsidRPr="000A7701" w:rsidRDefault="00CD7B62"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000000"/>
              <w:left w:val="single" w:sz="4" w:space="0" w:color="000000"/>
              <w:bottom w:val="nil"/>
              <w:right w:val="single" w:sz="4" w:space="0" w:color="000000"/>
            </w:tcBorders>
            <w:shd w:val="clear" w:color="auto" w:fill="B6C7E8" w:themeFill="accent1" w:themeFillShade="E6"/>
            <w:noWrap/>
            <w:vAlign w:val="center"/>
          </w:tcPr>
          <w:p w14:paraId="0FA57463" w14:textId="77777777" w:rsidR="00CD7B62" w:rsidRPr="000A7701" w:rsidRDefault="00CD7B62"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9" w:type="dxa"/>
            <w:tcBorders>
              <w:top w:val="single" w:sz="4" w:space="0" w:color="000000"/>
              <w:left w:val="single" w:sz="4" w:space="0" w:color="000000"/>
              <w:bottom w:val="nil"/>
              <w:right w:val="single" w:sz="4" w:space="0" w:color="000000"/>
            </w:tcBorders>
            <w:shd w:val="clear" w:color="auto" w:fill="B6C7E8" w:themeFill="accent1" w:themeFillShade="E6"/>
            <w:vAlign w:val="center"/>
          </w:tcPr>
          <w:p w14:paraId="596EC112" w14:textId="77777777" w:rsidR="00CD7B62" w:rsidRPr="000A7701" w:rsidRDefault="00CD7B62"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CD7B62" w:rsidRPr="000A7701" w14:paraId="79595FAB" w14:textId="77777777" w:rsidTr="0013545F">
        <w:trPr>
          <w:trHeight w:val="35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686F3" w14:textId="038E764F" w:rsidR="00CD7B62" w:rsidRPr="000A7701" w:rsidRDefault="00CD7B62" w:rsidP="0013545F">
            <w:pPr>
              <w:spacing w:after="0" w:line="240" w:lineRule="auto"/>
              <w:jc w:val="both"/>
              <w:rPr>
                <w:rFonts w:eastAsia="Times New Roman" w:cs="Times New Roman"/>
                <w:color w:val="000000"/>
                <w:sz w:val="18"/>
                <w:szCs w:val="18"/>
                <w:lang w:eastAsia="es-PE"/>
              </w:rPr>
            </w:pPr>
            <w:r w:rsidRPr="00CD7B62">
              <w:rPr>
                <w:rFonts w:eastAsia="Times New Roman" w:cs="Times New Roman"/>
                <w:color w:val="000000"/>
                <w:sz w:val="18"/>
                <w:szCs w:val="18"/>
                <w:lang w:eastAsia="es-PE"/>
              </w:rPr>
              <w:t>Tasa de paridad entre hombres y mujeres miembros de organizaciones sociales y políticas que participan en las actividades de formación y asistencia técnica</w:t>
            </w:r>
            <w:r>
              <w:rPr>
                <w:rFonts w:eastAsia="Times New Roman" w:cs="Times New Roman"/>
                <w:color w:val="000000"/>
                <w:sz w:val="18"/>
                <w:szCs w:val="18"/>
                <w:lang w:eastAsia="es-PE"/>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13FBEF" w14:textId="439BEE59" w:rsidR="00CD7B62" w:rsidRPr="000A7701" w:rsidRDefault="00CD7B62" w:rsidP="0013545F">
            <w:pPr>
              <w:spacing w:after="0" w:line="240" w:lineRule="auto"/>
              <w:jc w:val="both"/>
              <w:rPr>
                <w:rFonts w:eastAsia="Times New Roman" w:cs="Times New Roman"/>
                <w:color w:val="000000"/>
                <w:sz w:val="18"/>
                <w:szCs w:val="18"/>
                <w:lang w:eastAsia="es-PE"/>
              </w:rPr>
            </w:pPr>
            <w:r w:rsidRPr="00CD7B62">
              <w:rPr>
                <w:rFonts w:eastAsia="Times New Roman" w:cs="Times New Roman"/>
                <w:color w:val="000000"/>
                <w:sz w:val="18"/>
                <w:szCs w:val="18"/>
                <w:lang w:eastAsia="es-PE"/>
              </w:rPr>
              <w:t>Dirección Nacional de Educación y Formación Cívica Ciudadana (DNEF) - JNE</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2B4C9A0" w14:textId="43D0BA64" w:rsidR="00CD7B62" w:rsidRPr="000A7701" w:rsidRDefault="00CD7B62" w:rsidP="0013545F">
            <w:pPr>
              <w:spacing w:after="0" w:line="240" w:lineRule="auto"/>
              <w:jc w:val="center"/>
              <w:rPr>
                <w:rFonts w:eastAsia="Times New Roman" w:cs="Arial"/>
                <w:color w:val="000000"/>
                <w:sz w:val="18"/>
                <w:szCs w:val="18"/>
                <w:lang w:eastAsia="es-PE"/>
              </w:rPr>
            </w:pPr>
            <w:r>
              <w:rPr>
                <w:rFonts w:eastAsia="Times New Roman" w:cs="Arial"/>
                <w:color w:val="000000"/>
                <w:sz w:val="18"/>
                <w:szCs w:val="18"/>
                <w:lang w:eastAsia="es-PE"/>
              </w:rPr>
              <w:t>2020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CA7FC1C" w14:textId="77777777" w:rsidR="00CD7B62" w:rsidRPr="000A7701" w:rsidRDefault="00CD7B62" w:rsidP="0013545F">
            <w:pPr>
              <w:spacing w:after="0" w:line="240" w:lineRule="auto"/>
              <w:jc w:val="center"/>
              <w:rPr>
                <w:rFonts w:eastAsia="Times New Roman" w:cs="Arial"/>
                <w:sz w:val="18"/>
                <w:szCs w:val="18"/>
                <w:lang w:eastAsia="es-PE"/>
              </w:rPr>
            </w:pPr>
            <w:r>
              <w:rPr>
                <w:rFonts w:eastAsia="Times New Roman" w:cs="Arial"/>
                <w:sz w:val="18"/>
                <w:szCs w:val="18"/>
                <w:lang w:eastAsia="es-PE"/>
              </w:rPr>
              <w:t>S/D</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737F70BF" w14:textId="14F197BF" w:rsidR="00CD7B62" w:rsidRPr="000A7701" w:rsidRDefault="00CD7B62" w:rsidP="0013545F">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0.3</w:t>
            </w:r>
          </w:p>
        </w:tc>
        <w:tc>
          <w:tcPr>
            <w:tcW w:w="569" w:type="dxa"/>
            <w:tcBorders>
              <w:top w:val="single" w:sz="4" w:space="0" w:color="auto"/>
              <w:left w:val="nil"/>
              <w:bottom w:val="single" w:sz="4" w:space="0" w:color="auto"/>
              <w:right w:val="single" w:sz="4" w:space="0" w:color="auto"/>
            </w:tcBorders>
            <w:vAlign w:val="center"/>
          </w:tcPr>
          <w:p w14:paraId="7B154086" w14:textId="1A7D3E9C" w:rsidR="00CD7B62" w:rsidRPr="000A7701" w:rsidRDefault="00BE247F" w:rsidP="0013545F">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14</w:t>
            </w:r>
            <w:r w:rsidR="002F6147">
              <w:rPr>
                <w:rFonts w:eastAsia="Times New Roman" w:cs="Times New Roman"/>
                <w:sz w:val="18"/>
                <w:szCs w:val="18"/>
                <w:lang w:eastAsia="es-PE"/>
              </w:rPr>
              <w:t>.3</w:t>
            </w:r>
          </w:p>
        </w:tc>
      </w:tr>
      <w:tr w:rsidR="00CD7B62" w:rsidRPr="000A7701" w14:paraId="0563014E" w14:textId="77777777" w:rsidTr="0013545F">
        <w:trPr>
          <w:trHeight w:val="35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82139" w14:textId="578E2430" w:rsidR="00CD7B62" w:rsidRPr="007F5A0C" w:rsidRDefault="00CD7B62" w:rsidP="0013545F">
            <w:pPr>
              <w:spacing w:after="0" w:line="240" w:lineRule="auto"/>
              <w:jc w:val="both"/>
              <w:rPr>
                <w:rFonts w:eastAsia="Times New Roman" w:cs="Times New Roman"/>
                <w:color w:val="000000"/>
                <w:sz w:val="18"/>
                <w:szCs w:val="18"/>
                <w:lang w:eastAsia="es-PE"/>
              </w:rPr>
            </w:pPr>
            <w:r w:rsidRPr="00CD7B62">
              <w:rPr>
                <w:rFonts w:eastAsia="Times New Roman" w:cs="Times New Roman"/>
                <w:color w:val="000000"/>
                <w:sz w:val="18"/>
                <w:szCs w:val="18"/>
                <w:lang w:eastAsia="es-PE"/>
              </w:rPr>
              <w:t>Porcentaje de capacitaciones brindadas con adecuaciones a características específicas de participantes</w:t>
            </w:r>
            <w:r>
              <w:rPr>
                <w:rFonts w:eastAsia="Times New Roman" w:cs="Times New Roman"/>
                <w:color w:val="000000"/>
                <w:sz w:val="18"/>
                <w:szCs w:val="18"/>
                <w:lang w:eastAsia="es-PE"/>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DF7C85" w14:textId="2535B930" w:rsidR="00CD7B62" w:rsidRPr="007F5A0C" w:rsidRDefault="00CD7B62" w:rsidP="0013545F">
            <w:pPr>
              <w:spacing w:after="0" w:line="240" w:lineRule="auto"/>
              <w:jc w:val="both"/>
              <w:rPr>
                <w:rFonts w:eastAsia="Times New Roman" w:cs="Times New Roman"/>
                <w:color w:val="000000"/>
                <w:sz w:val="18"/>
                <w:szCs w:val="18"/>
                <w:lang w:eastAsia="es-PE"/>
              </w:rPr>
            </w:pPr>
            <w:r w:rsidRPr="00CD7B62">
              <w:rPr>
                <w:rFonts w:eastAsia="Times New Roman" w:cs="Times New Roman"/>
                <w:color w:val="000000"/>
                <w:sz w:val="18"/>
                <w:szCs w:val="18"/>
                <w:lang w:eastAsia="es-PE"/>
              </w:rPr>
              <w:t>Dirección Nacional de Educación y Formación Cívica Ciudadana (DNEF) - JNE</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6B8DB0C" w14:textId="054E2BDD" w:rsidR="00CD7B62" w:rsidRDefault="00CD7B62" w:rsidP="00CD7B62">
            <w:pPr>
              <w:spacing w:after="0" w:line="240" w:lineRule="auto"/>
              <w:jc w:val="center"/>
              <w:rPr>
                <w:rFonts w:eastAsia="Times New Roman" w:cs="Arial"/>
                <w:color w:val="000000"/>
                <w:sz w:val="18"/>
                <w:szCs w:val="18"/>
                <w:lang w:eastAsia="es-PE"/>
              </w:rPr>
            </w:pPr>
            <w:r>
              <w:rPr>
                <w:rFonts w:eastAsia="Times New Roman" w:cs="Arial"/>
                <w:color w:val="000000"/>
                <w:sz w:val="18"/>
                <w:szCs w:val="18"/>
                <w:lang w:eastAsia="es-PE"/>
              </w:rPr>
              <w:t>2020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CB8484F" w14:textId="77777777" w:rsidR="00CD7B62" w:rsidRDefault="00CD7B62" w:rsidP="0013545F">
            <w:pPr>
              <w:spacing w:after="0" w:line="240" w:lineRule="auto"/>
              <w:jc w:val="center"/>
              <w:rPr>
                <w:rFonts w:eastAsia="Times New Roman" w:cs="Arial"/>
                <w:color w:val="000000"/>
                <w:sz w:val="18"/>
                <w:szCs w:val="18"/>
                <w:lang w:eastAsia="es-PE"/>
              </w:rPr>
            </w:pPr>
            <w:r>
              <w:rPr>
                <w:rFonts w:eastAsia="Times New Roman" w:cs="Arial"/>
                <w:sz w:val="18"/>
                <w:szCs w:val="18"/>
                <w:lang w:eastAsia="es-PE"/>
              </w:rPr>
              <w:t>S/D</w:t>
            </w:r>
          </w:p>
        </w:tc>
        <w:tc>
          <w:tcPr>
            <w:tcW w:w="586" w:type="dxa"/>
            <w:tcBorders>
              <w:top w:val="single" w:sz="4" w:space="0" w:color="auto"/>
              <w:left w:val="nil"/>
              <w:bottom w:val="single" w:sz="4" w:space="0" w:color="auto"/>
              <w:right w:val="single" w:sz="4" w:space="0" w:color="auto"/>
            </w:tcBorders>
            <w:shd w:val="clear" w:color="auto" w:fill="auto"/>
            <w:noWrap/>
            <w:vAlign w:val="center"/>
          </w:tcPr>
          <w:p w14:paraId="14BAB639" w14:textId="5926A30C" w:rsidR="00CD7B62" w:rsidRDefault="00BE247F" w:rsidP="0013545F">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8.0</w:t>
            </w:r>
          </w:p>
        </w:tc>
        <w:tc>
          <w:tcPr>
            <w:tcW w:w="569" w:type="dxa"/>
            <w:tcBorders>
              <w:top w:val="single" w:sz="4" w:space="0" w:color="auto"/>
              <w:left w:val="nil"/>
              <w:bottom w:val="single" w:sz="4" w:space="0" w:color="auto"/>
              <w:right w:val="single" w:sz="4" w:space="0" w:color="auto"/>
            </w:tcBorders>
            <w:vAlign w:val="center"/>
          </w:tcPr>
          <w:p w14:paraId="59ED7309" w14:textId="13A01A42" w:rsidR="00CD7B62" w:rsidRDefault="00BE247F" w:rsidP="0013545F">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18.1</w:t>
            </w:r>
          </w:p>
        </w:tc>
      </w:tr>
    </w:tbl>
    <w:p w14:paraId="32B348CC" w14:textId="640EAC9E" w:rsidR="001529A0" w:rsidRDefault="001529A0" w:rsidP="001529A0"/>
    <w:p w14:paraId="1D5E9BE5" w14:textId="452DEE0A" w:rsidR="002F6147" w:rsidRPr="00131422" w:rsidRDefault="002F6147" w:rsidP="002F6147">
      <w:pPr>
        <w:spacing w:after="0" w:line="360" w:lineRule="auto"/>
        <w:jc w:val="both"/>
        <w:rPr>
          <w:rFonts w:eastAsia="Arial Narrow" w:cs="Arial Narrow"/>
          <w:sz w:val="24"/>
          <w:szCs w:val="24"/>
        </w:rPr>
      </w:pPr>
      <w:r w:rsidRPr="00E7402E">
        <w:rPr>
          <w:rFonts w:eastAsia="Arial Narrow" w:cs="Arial Narrow"/>
          <w:sz w:val="24"/>
          <w:szCs w:val="24"/>
        </w:rPr>
        <w:t>A nivel nacional,</w:t>
      </w:r>
      <w:r>
        <w:rPr>
          <w:rFonts w:eastAsia="Arial Narrow" w:cs="Arial Narrow"/>
          <w:b/>
          <w:bCs/>
          <w:sz w:val="24"/>
          <w:szCs w:val="24"/>
        </w:rPr>
        <w:t xml:space="preserve"> </w:t>
      </w:r>
      <w:r w:rsidRPr="00D2088A">
        <w:rPr>
          <w:rFonts w:eastAsia="Arial Narrow" w:cs="Arial Narrow"/>
          <w:b/>
          <w:bCs/>
          <w:sz w:val="24"/>
          <w:szCs w:val="24"/>
        </w:rPr>
        <w:t xml:space="preserve">se logró superar la meta </w:t>
      </w:r>
      <w:r>
        <w:rPr>
          <w:rFonts w:eastAsia="Arial Narrow" w:cs="Arial Narrow"/>
          <w:b/>
          <w:bCs/>
          <w:sz w:val="24"/>
          <w:szCs w:val="24"/>
        </w:rPr>
        <w:t>en</w:t>
      </w:r>
      <w:r w:rsidRPr="00D2088A">
        <w:rPr>
          <w:rFonts w:eastAsia="Arial Narrow" w:cs="Arial Narrow"/>
          <w:b/>
          <w:bCs/>
          <w:sz w:val="24"/>
          <w:szCs w:val="24"/>
        </w:rPr>
        <w:t xml:space="preserve"> el 2021 </w:t>
      </w:r>
      <w:r>
        <w:rPr>
          <w:rFonts w:eastAsia="Arial Narrow" w:cs="Arial Narrow"/>
          <w:b/>
          <w:bCs/>
          <w:sz w:val="24"/>
          <w:szCs w:val="24"/>
        </w:rPr>
        <w:t xml:space="preserve">para los 2 indicadores. </w:t>
      </w:r>
      <w:r>
        <w:rPr>
          <w:rFonts w:eastAsia="Arial Narrow" w:cs="Arial Narrow"/>
          <w:sz w:val="24"/>
          <w:szCs w:val="24"/>
        </w:rPr>
        <w:t xml:space="preserve">En el primer caso, </w:t>
      </w:r>
      <w:r w:rsidR="00843D16">
        <w:rPr>
          <w:rFonts w:eastAsia="Arial Narrow" w:cs="Arial Narrow"/>
          <w:sz w:val="24"/>
          <w:szCs w:val="24"/>
        </w:rPr>
        <w:t>la</w:t>
      </w:r>
      <w:r>
        <w:rPr>
          <w:rFonts w:eastAsia="Arial Narrow" w:cs="Arial Narrow"/>
          <w:sz w:val="24"/>
          <w:szCs w:val="24"/>
        </w:rPr>
        <w:t xml:space="preserve"> </w:t>
      </w:r>
      <w:r w:rsidR="00843D16">
        <w:rPr>
          <w:rFonts w:eastAsia="Arial Narrow" w:cs="Arial Narrow"/>
          <w:sz w:val="24"/>
          <w:szCs w:val="24"/>
        </w:rPr>
        <w:t>t</w:t>
      </w:r>
      <w:r w:rsidR="00843D16" w:rsidRPr="00843D16">
        <w:rPr>
          <w:rFonts w:eastAsia="Arial Narrow" w:cs="Arial Narrow"/>
          <w:sz w:val="24"/>
          <w:szCs w:val="24"/>
        </w:rPr>
        <w:t>asa de paridad entre hombres y mujeres que participa</w:t>
      </w:r>
      <w:r w:rsidR="00843D16">
        <w:rPr>
          <w:rFonts w:eastAsia="Arial Narrow" w:cs="Arial Narrow"/>
          <w:sz w:val="24"/>
          <w:szCs w:val="24"/>
        </w:rPr>
        <w:t xml:space="preserve">ron </w:t>
      </w:r>
      <w:r w:rsidR="00843D16" w:rsidRPr="00843D16">
        <w:rPr>
          <w:rFonts w:eastAsia="Arial Narrow" w:cs="Arial Narrow"/>
          <w:sz w:val="24"/>
          <w:szCs w:val="24"/>
        </w:rPr>
        <w:t xml:space="preserve">en las actividades de formación y asistencia técnica </w:t>
      </w:r>
      <w:r>
        <w:rPr>
          <w:rFonts w:eastAsia="Arial Narrow" w:cs="Arial Narrow"/>
          <w:sz w:val="24"/>
          <w:szCs w:val="24"/>
        </w:rPr>
        <w:t xml:space="preserve">fue </w:t>
      </w:r>
      <w:r w:rsidR="00843D16">
        <w:rPr>
          <w:rFonts w:eastAsia="Arial Narrow" w:cs="Arial Narrow"/>
          <w:sz w:val="24"/>
          <w:szCs w:val="24"/>
        </w:rPr>
        <w:t>14</w:t>
      </w:r>
      <w:r w:rsidRPr="00131422">
        <w:rPr>
          <w:rFonts w:eastAsia="Arial Narrow" w:cs="Arial Narrow"/>
          <w:sz w:val="24"/>
          <w:szCs w:val="24"/>
        </w:rPr>
        <w:t>.</w:t>
      </w:r>
      <w:r w:rsidR="00843D16">
        <w:rPr>
          <w:rFonts w:eastAsia="Arial Narrow" w:cs="Arial Narrow"/>
          <w:sz w:val="24"/>
          <w:szCs w:val="24"/>
        </w:rPr>
        <w:t>3</w:t>
      </w:r>
      <w:r w:rsidRPr="00131422">
        <w:rPr>
          <w:rFonts w:eastAsia="Arial Narrow" w:cs="Arial Narrow"/>
          <w:sz w:val="24"/>
          <w:szCs w:val="24"/>
        </w:rPr>
        <w:t xml:space="preserve">. Esto representa un avance de </w:t>
      </w:r>
      <w:r w:rsidR="00843D16">
        <w:rPr>
          <w:rFonts w:eastAsia="Arial Narrow" w:cs="Arial Narrow"/>
          <w:sz w:val="24"/>
          <w:szCs w:val="24"/>
        </w:rPr>
        <w:t>4766</w:t>
      </w:r>
      <w:r w:rsidRPr="00131422">
        <w:rPr>
          <w:rFonts w:eastAsia="Arial Narrow" w:cs="Arial Narrow"/>
          <w:sz w:val="24"/>
          <w:szCs w:val="24"/>
        </w:rPr>
        <w:t>.</w:t>
      </w:r>
      <w:r w:rsidR="00843D16">
        <w:rPr>
          <w:rFonts w:eastAsia="Arial Narrow" w:cs="Arial Narrow"/>
          <w:sz w:val="24"/>
          <w:szCs w:val="24"/>
        </w:rPr>
        <w:t>7</w:t>
      </w:r>
      <w:r w:rsidRPr="00131422">
        <w:rPr>
          <w:rFonts w:eastAsia="Arial Narrow" w:cs="Arial Narrow"/>
          <w:sz w:val="24"/>
          <w:szCs w:val="24"/>
        </w:rPr>
        <w:t>% con respecto a la meta programada para el año 2021: 0</w:t>
      </w:r>
      <w:r w:rsidR="00843D16">
        <w:rPr>
          <w:rFonts w:eastAsia="Arial Narrow" w:cs="Arial Narrow"/>
          <w:sz w:val="24"/>
          <w:szCs w:val="24"/>
        </w:rPr>
        <w:t>.30</w:t>
      </w:r>
      <w:r w:rsidRPr="00131422">
        <w:rPr>
          <w:rFonts w:eastAsia="Arial Narrow" w:cs="Arial Narrow"/>
          <w:sz w:val="24"/>
          <w:szCs w:val="24"/>
        </w:rPr>
        <w:t xml:space="preserve"> (encima en </w:t>
      </w:r>
      <w:r w:rsidR="00843D16">
        <w:rPr>
          <w:rFonts w:eastAsia="Arial Narrow" w:cs="Arial Narrow"/>
          <w:sz w:val="24"/>
          <w:szCs w:val="24"/>
        </w:rPr>
        <w:t>14</w:t>
      </w:r>
      <w:r w:rsidRPr="00131422">
        <w:rPr>
          <w:rFonts w:eastAsia="Arial Narrow" w:cs="Arial Narrow"/>
          <w:sz w:val="24"/>
          <w:szCs w:val="24"/>
        </w:rPr>
        <w:t>.</w:t>
      </w:r>
      <w:r w:rsidR="00843D16">
        <w:rPr>
          <w:rFonts w:eastAsia="Arial Narrow" w:cs="Arial Narrow"/>
          <w:sz w:val="24"/>
          <w:szCs w:val="24"/>
        </w:rPr>
        <w:t>0</w:t>
      </w:r>
      <w:r w:rsidRPr="00131422">
        <w:rPr>
          <w:rFonts w:eastAsia="Arial Narrow" w:cs="Arial Narrow"/>
          <w:sz w:val="24"/>
          <w:szCs w:val="24"/>
        </w:rPr>
        <w:t xml:space="preserve"> pp), e incluso implicaría superar la meta programada en el 20</w:t>
      </w:r>
      <w:r w:rsidR="00843D16">
        <w:rPr>
          <w:rFonts w:eastAsia="Arial Narrow" w:cs="Arial Narrow"/>
          <w:sz w:val="24"/>
          <w:szCs w:val="24"/>
        </w:rPr>
        <w:t>30</w:t>
      </w:r>
      <w:r w:rsidRPr="00131422">
        <w:rPr>
          <w:rFonts w:eastAsia="Arial Narrow" w:cs="Arial Narrow"/>
          <w:sz w:val="24"/>
          <w:szCs w:val="24"/>
        </w:rPr>
        <w:t xml:space="preserve"> (</w:t>
      </w:r>
      <w:r w:rsidR="00843D16">
        <w:rPr>
          <w:rFonts w:eastAsia="Arial Narrow" w:cs="Arial Narrow"/>
          <w:sz w:val="24"/>
          <w:szCs w:val="24"/>
        </w:rPr>
        <w:t>0.45</w:t>
      </w:r>
      <w:r w:rsidRPr="00131422">
        <w:rPr>
          <w:rFonts w:eastAsia="Arial Narrow" w:cs="Arial Narrow"/>
          <w:sz w:val="24"/>
          <w:szCs w:val="24"/>
        </w:rPr>
        <w:t>).</w:t>
      </w:r>
    </w:p>
    <w:p w14:paraId="518F5072" w14:textId="77777777" w:rsidR="002F6147" w:rsidRPr="00131422" w:rsidRDefault="002F6147" w:rsidP="002F6147">
      <w:pPr>
        <w:spacing w:before="1" w:line="360" w:lineRule="auto"/>
        <w:ind w:right="113"/>
        <w:jc w:val="both"/>
        <w:rPr>
          <w:rFonts w:eastAsia="Arial Narrow" w:cs="Arial Narrow"/>
          <w:i/>
          <w:iCs/>
          <w:sz w:val="24"/>
          <w:szCs w:val="24"/>
          <w:u w:val="single"/>
        </w:rPr>
      </w:pPr>
      <w:r w:rsidRPr="00131422">
        <w:rPr>
          <w:rFonts w:eastAsia="Arial Narrow" w:cs="Arial Narrow"/>
          <w:i/>
          <w:iCs/>
          <w:sz w:val="24"/>
          <w:szCs w:val="24"/>
          <w:u w:val="single"/>
        </w:rPr>
        <w:t>Medidas adoptadas en el 2021 para la mejora del desempeño:</w:t>
      </w:r>
    </w:p>
    <w:p w14:paraId="7B22327A" w14:textId="0CABA026" w:rsidR="002F6147" w:rsidRPr="002F6147" w:rsidRDefault="002F6147" w:rsidP="003641E9">
      <w:pPr>
        <w:pStyle w:val="Prrafodelista"/>
        <w:numPr>
          <w:ilvl w:val="0"/>
          <w:numId w:val="7"/>
        </w:numPr>
        <w:spacing w:before="1" w:line="360" w:lineRule="auto"/>
        <w:ind w:right="113"/>
        <w:jc w:val="both"/>
        <w:rPr>
          <w:rFonts w:eastAsia="Arial Narrow" w:cs="Arial Narrow"/>
          <w:sz w:val="24"/>
          <w:szCs w:val="24"/>
        </w:rPr>
      </w:pPr>
      <w:r w:rsidRPr="002F6147">
        <w:rPr>
          <w:rFonts w:eastAsia="Arial Narrow" w:cs="Arial Narrow"/>
          <w:sz w:val="24"/>
          <w:szCs w:val="24"/>
        </w:rPr>
        <w:t>Desde el Programa Igualdad Política de la DNEF, se ha priorizado el desarrollo de programas de</w:t>
      </w:r>
      <w:r>
        <w:rPr>
          <w:rFonts w:eastAsia="Arial Narrow" w:cs="Arial Narrow"/>
          <w:sz w:val="24"/>
          <w:szCs w:val="24"/>
        </w:rPr>
        <w:t xml:space="preserve"> </w:t>
      </w:r>
      <w:r w:rsidRPr="002F6147">
        <w:rPr>
          <w:rFonts w:eastAsia="Arial Narrow" w:cs="Arial Narrow"/>
          <w:sz w:val="24"/>
          <w:szCs w:val="24"/>
        </w:rPr>
        <w:t>formación política dirigidos exclusivamente a mujeres, llevando a cabo, por ejemplo</w:t>
      </w:r>
      <w:r>
        <w:rPr>
          <w:rFonts w:eastAsia="Arial Narrow" w:cs="Arial Narrow"/>
          <w:sz w:val="24"/>
          <w:szCs w:val="24"/>
        </w:rPr>
        <w:t>,</w:t>
      </w:r>
      <w:r w:rsidRPr="002F6147">
        <w:rPr>
          <w:rFonts w:eastAsia="Arial Narrow" w:cs="Arial Narrow"/>
          <w:sz w:val="24"/>
          <w:szCs w:val="24"/>
        </w:rPr>
        <w:t xml:space="preserve"> el curso de fortalecimiento de capacidades dirigido a candidatas en las Elecciones Generales 2021, lo que ha permitido superar exponencialmente el valor del indicador. </w:t>
      </w:r>
    </w:p>
    <w:p w14:paraId="783E7932" w14:textId="2F2B8522" w:rsidR="002F6147" w:rsidRPr="002F6147" w:rsidRDefault="002F6147" w:rsidP="003641E9">
      <w:pPr>
        <w:pStyle w:val="Prrafodelista"/>
        <w:numPr>
          <w:ilvl w:val="0"/>
          <w:numId w:val="7"/>
        </w:numPr>
        <w:spacing w:before="1" w:line="360" w:lineRule="auto"/>
        <w:ind w:right="113"/>
        <w:jc w:val="both"/>
        <w:rPr>
          <w:rFonts w:eastAsia="Arial Narrow" w:cs="Arial Narrow"/>
          <w:sz w:val="24"/>
          <w:szCs w:val="24"/>
        </w:rPr>
      </w:pPr>
      <w:r w:rsidRPr="002F6147">
        <w:rPr>
          <w:rFonts w:eastAsia="Arial Narrow" w:cs="Arial Narrow"/>
          <w:sz w:val="24"/>
          <w:szCs w:val="24"/>
        </w:rPr>
        <w:t xml:space="preserve">Trabajo articulado con organismos de la cooperación internacional y organizaciones de la sociedad civil para el desarrollo de las actividades programadas. </w:t>
      </w:r>
    </w:p>
    <w:p w14:paraId="43FD39A2" w14:textId="52F76730" w:rsidR="002F6147" w:rsidRPr="00131422" w:rsidRDefault="002F6147" w:rsidP="002F6147">
      <w:pPr>
        <w:spacing w:before="1" w:line="360" w:lineRule="auto"/>
        <w:ind w:right="113"/>
        <w:jc w:val="both"/>
        <w:rPr>
          <w:rFonts w:eastAsia="Arial Narrow" w:cs="Arial Narrow"/>
          <w:i/>
          <w:iCs/>
          <w:sz w:val="24"/>
          <w:szCs w:val="24"/>
          <w:u w:val="single"/>
        </w:rPr>
      </w:pPr>
      <w:r w:rsidRPr="00131422">
        <w:rPr>
          <w:rFonts w:eastAsia="Arial Narrow" w:cs="Arial Narrow"/>
          <w:i/>
          <w:iCs/>
          <w:sz w:val="24"/>
          <w:szCs w:val="24"/>
          <w:u w:val="single"/>
        </w:rPr>
        <w:t>Buenas prácticas llevadas a cabo en el 2021:</w:t>
      </w:r>
    </w:p>
    <w:p w14:paraId="253A67E5" w14:textId="11FA5C85" w:rsidR="002F6147" w:rsidRPr="002F6147" w:rsidRDefault="002F6147" w:rsidP="003641E9">
      <w:pPr>
        <w:pStyle w:val="Prrafodelista"/>
        <w:numPr>
          <w:ilvl w:val="0"/>
          <w:numId w:val="11"/>
        </w:numPr>
        <w:spacing w:line="360" w:lineRule="auto"/>
        <w:jc w:val="both"/>
        <w:rPr>
          <w:rFonts w:eastAsia="Arial Narrow" w:cs="Arial Narrow"/>
          <w:sz w:val="24"/>
          <w:szCs w:val="24"/>
        </w:rPr>
      </w:pPr>
      <w:r w:rsidRPr="002F6147">
        <w:rPr>
          <w:rFonts w:eastAsia="Arial Narrow" w:cs="Arial Narrow"/>
          <w:sz w:val="24"/>
          <w:szCs w:val="24"/>
        </w:rPr>
        <w:t>La articulación de trabajo con las organizaciones sociales feministas y de mujeres para el desarrollo de las actividades.</w:t>
      </w:r>
    </w:p>
    <w:p w14:paraId="316304C3" w14:textId="4CBC0301" w:rsidR="002F6147" w:rsidRPr="002F6147" w:rsidRDefault="002F6147" w:rsidP="003641E9">
      <w:pPr>
        <w:pStyle w:val="Prrafodelista"/>
        <w:numPr>
          <w:ilvl w:val="0"/>
          <w:numId w:val="11"/>
        </w:numPr>
        <w:spacing w:line="360" w:lineRule="auto"/>
        <w:jc w:val="both"/>
        <w:rPr>
          <w:rFonts w:eastAsia="Arial Narrow" w:cs="Arial Narrow"/>
          <w:sz w:val="24"/>
          <w:szCs w:val="24"/>
        </w:rPr>
      </w:pPr>
      <w:r w:rsidRPr="002F6147">
        <w:rPr>
          <w:rFonts w:eastAsia="Arial Narrow" w:cs="Arial Narrow"/>
          <w:sz w:val="24"/>
          <w:szCs w:val="24"/>
        </w:rPr>
        <w:t xml:space="preserve">El plan de medios y comunicaciones para la difusión de nuestros programas de formación. </w:t>
      </w:r>
    </w:p>
    <w:p w14:paraId="4E8157F1" w14:textId="282BBF9F" w:rsidR="002F6147" w:rsidRPr="00131422" w:rsidRDefault="002F6147" w:rsidP="002F6147">
      <w:pPr>
        <w:spacing w:line="360" w:lineRule="auto"/>
        <w:jc w:val="both"/>
        <w:rPr>
          <w:i/>
          <w:iCs/>
          <w:sz w:val="24"/>
          <w:szCs w:val="24"/>
          <w:u w:val="single"/>
        </w:rPr>
      </w:pPr>
      <w:r w:rsidRPr="00131422">
        <w:rPr>
          <w:i/>
          <w:iCs/>
          <w:sz w:val="24"/>
          <w:szCs w:val="24"/>
          <w:u w:val="single"/>
        </w:rPr>
        <w:t>Acciones que se deberían adoptar en los próximos años para mejorar el avance:</w:t>
      </w:r>
    </w:p>
    <w:p w14:paraId="5BCF194B" w14:textId="15C657CD" w:rsidR="00CE6838" w:rsidRPr="00CE6838" w:rsidRDefault="00CE6838" w:rsidP="003641E9">
      <w:pPr>
        <w:pStyle w:val="Prrafodelista"/>
        <w:numPr>
          <w:ilvl w:val="0"/>
          <w:numId w:val="12"/>
        </w:numPr>
        <w:spacing w:line="360" w:lineRule="auto"/>
        <w:rPr>
          <w:sz w:val="24"/>
          <w:szCs w:val="24"/>
        </w:rPr>
      </w:pPr>
      <w:r w:rsidRPr="00CE6838">
        <w:rPr>
          <w:sz w:val="24"/>
          <w:szCs w:val="24"/>
        </w:rPr>
        <w:lastRenderedPageBreak/>
        <w:t xml:space="preserve">Transversalizar el enfoque de género e interseccional en todos los programas de formación y asistencia técnica que se lleven a cabo </w:t>
      </w:r>
      <w:r w:rsidR="007C1DD4">
        <w:rPr>
          <w:sz w:val="24"/>
          <w:szCs w:val="24"/>
        </w:rPr>
        <w:t xml:space="preserve">en </w:t>
      </w:r>
      <w:r w:rsidRPr="00CE6838">
        <w:rPr>
          <w:sz w:val="24"/>
          <w:szCs w:val="24"/>
        </w:rPr>
        <w:t xml:space="preserve">el JNE.  </w:t>
      </w:r>
    </w:p>
    <w:p w14:paraId="22010D0E" w14:textId="0C68D2C1" w:rsidR="002F6147" w:rsidRPr="00CE6838" w:rsidRDefault="00CE6838" w:rsidP="003641E9">
      <w:pPr>
        <w:pStyle w:val="Prrafodelista"/>
        <w:numPr>
          <w:ilvl w:val="0"/>
          <w:numId w:val="12"/>
        </w:numPr>
        <w:spacing w:line="360" w:lineRule="auto"/>
      </w:pPr>
      <w:r w:rsidRPr="00CE6838">
        <w:rPr>
          <w:sz w:val="24"/>
          <w:szCs w:val="24"/>
        </w:rPr>
        <w:t>Descentralizar las actividades para garantizar que más mujeres y hombres de diferentes regiones del país participen de nuestras acciones de formación y asistencia técnica.</w:t>
      </w:r>
    </w:p>
    <w:p w14:paraId="3352D301" w14:textId="2581C9D4" w:rsidR="00CE6838" w:rsidRPr="00131422" w:rsidRDefault="00CE6838" w:rsidP="00CE6838">
      <w:pPr>
        <w:spacing w:after="0" w:line="360" w:lineRule="auto"/>
        <w:jc w:val="both"/>
        <w:rPr>
          <w:rFonts w:eastAsia="Arial Narrow" w:cs="Arial Narrow"/>
          <w:sz w:val="24"/>
          <w:szCs w:val="24"/>
        </w:rPr>
      </w:pPr>
      <w:r>
        <w:rPr>
          <w:rFonts w:eastAsia="Arial Narrow" w:cs="Arial Narrow"/>
          <w:sz w:val="24"/>
          <w:szCs w:val="24"/>
        </w:rPr>
        <w:t xml:space="preserve">Asimismo, en el segundo caso, el </w:t>
      </w:r>
      <w:r w:rsidR="00843D16">
        <w:rPr>
          <w:rFonts w:eastAsia="Arial Narrow" w:cs="Arial Narrow"/>
          <w:sz w:val="24"/>
          <w:szCs w:val="24"/>
        </w:rPr>
        <w:t>p</w:t>
      </w:r>
      <w:r w:rsidR="00843D16" w:rsidRPr="00843D16">
        <w:rPr>
          <w:rFonts w:eastAsia="Arial Narrow" w:cs="Arial Narrow"/>
          <w:sz w:val="24"/>
          <w:szCs w:val="24"/>
        </w:rPr>
        <w:t xml:space="preserve">orcentaje de capacitaciones brindadas con adecuaciones a características específicas de participantes </w:t>
      </w:r>
      <w:r>
        <w:rPr>
          <w:rFonts w:eastAsia="Arial Narrow" w:cs="Arial Narrow"/>
          <w:sz w:val="24"/>
          <w:szCs w:val="24"/>
        </w:rPr>
        <w:t xml:space="preserve">fue </w:t>
      </w:r>
      <w:r w:rsidR="00843D16">
        <w:rPr>
          <w:rFonts w:eastAsia="Arial Narrow" w:cs="Arial Narrow"/>
          <w:sz w:val="24"/>
          <w:szCs w:val="24"/>
        </w:rPr>
        <w:t>18</w:t>
      </w:r>
      <w:r w:rsidRPr="00131422">
        <w:rPr>
          <w:rFonts w:eastAsia="Arial Narrow" w:cs="Arial Narrow"/>
          <w:sz w:val="24"/>
          <w:szCs w:val="24"/>
        </w:rPr>
        <w:t>.</w:t>
      </w:r>
      <w:r w:rsidR="00843D16">
        <w:rPr>
          <w:rFonts w:eastAsia="Arial Narrow" w:cs="Arial Narrow"/>
          <w:sz w:val="24"/>
          <w:szCs w:val="24"/>
        </w:rPr>
        <w:t>1</w:t>
      </w:r>
      <w:r w:rsidRPr="00131422">
        <w:rPr>
          <w:rFonts w:eastAsia="Arial Narrow" w:cs="Arial Narrow"/>
          <w:sz w:val="24"/>
          <w:szCs w:val="24"/>
        </w:rPr>
        <w:t xml:space="preserve">%. Esto representa un avance de </w:t>
      </w:r>
      <w:r w:rsidR="00843D16">
        <w:rPr>
          <w:rFonts w:eastAsia="Arial Narrow" w:cs="Arial Narrow"/>
          <w:sz w:val="24"/>
          <w:szCs w:val="24"/>
        </w:rPr>
        <w:t>225</w:t>
      </w:r>
      <w:r w:rsidRPr="00131422">
        <w:rPr>
          <w:rFonts w:eastAsia="Arial Narrow" w:cs="Arial Narrow"/>
          <w:sz w:val="24"/>
          <w:szCs w:val="24"/>
        </w:rPr>
        <w:t>.</w:t>
      </w:r>
      <w:r w:rsidR="00843D16">
        <w:rPr>
          <w:rFonts w:eastAsia="Arial Narrow" w:cs="Arial Narrow"/>
          <w:sz w:val="24"/>
          <w:szCs w:val="24"/>
        </w:rPr>
        <w:t>6</w:t>
      </w:r>
      <w:r w:rsidRPr="00131422">
        <w:rPr>
          <w:rFonts w:eastAsia="Arial Narrow" w:cs="Arial Narrow"/>
          <w:sz w:val="24"/>
          <w:szCs w:val="24"/>
        </w:rPr>
        <w:t xml:space="preserve">% con respecto a la meta programada para el año 2021: </w:t>
      </w:r>
      <w:r w:rsidR="00843D16">
        <w:rPr>
          <w:rFonts w:eastAsia="Arial Narrow" w:cs="Arial Narrow"/>
          <w:sz w:val="24"/>
          <w:szCs w:val="24"/>
        </w:rPr>
        <w:t>8</w:t>
      </w:r>
      <w:r w:rsidRPr="00131422">
        <w:rPr>
          <w:rFonts w:eastAsia="Arial Narrow" w:cs="Arial Narrow"/>
          <w:sz w:val="24"/>
          <w:szCs w:val="24"/>
        </w:rPr>
        <w:t xml:space="preserve">.0% (encima en </w:t>
      </w:r>
      <w:r w:rsidR="00843D16">
        <w:rPr>
          <w:rFonts w:eastAsia="Arial Narrow" w:cs="Arial Narrow"/>
          <w:sz w:val="24"/>
          <w:szCs w:val="24"/>
        </w:rPr>
        <w:t>10</w:t>
      </w:r>
      <w:r w:rsidRPr="00131422">
        <w:rPr>
          <w:rFonts w:eastAsia="Arial Narrow" w:cs="Arial Narrow"/>
          <w:sz w:val="24"/>
          <w:szCs w:val="24"/>
        </w:rPr>
        <w:t>.</w:t>
      </w:r>
      <w:r w:rsidR="00843D16">
        <w:rPr>
          <w:rFonts w:eastAsia="Arial Narrow" w:cs="Arial Narrow"/>
          <w:sz w:val="24"/>
          <w:szCs w:val="24"/>
        </w:rPr>
        <w:t>1</w:t>
      </w:r>
      <w:r w:rsidRPr="00131422">
        <w:rPr>
          <w:rFonts w:eastAsia="Arial Narrow" w:cs="Arial Narrow"/>
          <w:sz w:val="24"/>
          <w:szCs w:val="24"/>
        </w:rPr>
        <w:t xml:space="preserve"> pp), e incluso implicaría superar la meta programada en el 20</w:t>
      </w:r>
      <w:r w:rsidR="00843D16">
        <w:rPr>
          <w:rFonts w:eastAsia="Arial Narrow" w:cs="Arial Narrow"/>
          <w:sz w:val="24"/>
          <w:szCs w:val="24"/>
        </w:rPr>
        <w:t>30</w:t>
      </w:r>
      <w:r w:rsidRPr="00131422">
        <w:rPr>
          <w:rFonts w:eastAsia="Arial Narrow" w:cs="Arial Narrow"/>
          <w:sz w:val="24"/>
          <w:szCs w:val="24"/>
        </w:rPr>
        <w:t xml:space="preserve"> (</w:t>
      </w:r>
      <w:r w:rsidR="00843D16">
        <w:rPr>
          <w:rFonts w:eastAsia="Arial Narrow" w:cs="Arial Narrow"/>
          <w:sz w:val="24"/>
          <w:szCs w:val="24"/>
        </w:rPr>
        <w:t>12</w:t>
      </w:r>
      <w:r w:rsidRPr="00131422">
        <w:rPr>
          <w:rFonts w:eastAsia="Arial Narrow" w:cs="Arial Narrow"/>
          <w:sz w:val="24"/>
          <w:szCs w:val="24"/>
        </w:rPr>
        <w:t>.</w:t>
      </w:r>
      <w:r w:rsidR="00843D16">
        <w:rPr>
          <w:rFonts w:eastAsia="Arial Narrow" w:cs="Arial Narrow"/>
          <w:sz w:val="24"/>
          <w:szCs w:val="24"/>
        </w:rPr>
        <w:t>0</w:t>
      </w:r>
      <w:r w:rsidRPr="00131422">
        <w:rPr>
          <w:rFonts w:eastAsia="Arial Narrow" w:cs="Arial Narrow"/>
          <w:sz w:val="24"/>
          <w:szCs w:val="24"/>
        </w:rPr>
        <w:t>%).</w:t>
      </w:r>
    </w:p>
    <w:p w14:paraId="0B758B55" w14:textId="77777777" w:rsidR="00CE6838" w:rsidRPr="00131422" w:rsidRDefault="00CE6838" w:rsidP="00CE6838">
      <w:pPr>
        <w:spacing w:before="1" w:line="360" w:lineRule="auto"/>
        <w:ind w:right="113"/>
        <w:jc w:val="both"/>
        <w:rPr>
          <w:rFonts w:eastAsia="Arial Narrow" w:cs="Arial Narrow"/>
          <w:i/>
          <w:iCs/>
          <w:sz w:val="24"/>
          <w:szCs w:val="24"/>
          <w:u w:val="single"/>
        </w:rPr>
      </w:pPr>
      <w:r w:rsidRPr="00131422">
        <w:rPr>
          <w:rFonts w:eastAsia="Arial Narrow" w:cs="Arial Narrow"/>
          <w:i/>
          <w:iCs/>
          <w:sz w:val="24"/>
          <w:szCs w:val="24"/>
          <w:u w:val="single"/>
        </w:rPr>
        <w:t>Medidas adoptadas en el 2021 para la mejora del desempeño:</w:t>
      </w:r>
    </w:p>
    <w:p w14:paraId="52C09AE6" w14:textId="7523012D" w:rsidR="00CE6838" w:rsidRDefault="00CE6838" w:rsidP="003641E9">
      <w:pPr>
        <w:pStyle w:val="Prrafodelista"/>
        <w:numPr>
          <w:ilvl w:val="0"/>
          <w:numId w:val="13"/>
        </w:numPr>
        <w:spacing w:before="1" w:line="360" w:lineRule="auto"/>
        <w:ind w:right="113"/>
        <w:jc w:val="both"/>
        <w:rPr>
          <w:rFonts w:eastAsia="Arial Narrow" w:cs="Arial Narrow"/>
          <w:sz w:val="24"/>
          <w:szCs w:val="24"/>
        </w:rPr>
      </w:pPr>
      <w:r w:rsidRPr="00CE6838">
        <w:rPr>
          <w:rFonts w:eastAsia="Arial Narrow" w:cs="Arial Narrow"/>
          <w:sz w:val="24"/>
          <w:szCs w:val="24"/>
        </w:rPr>
        <w:t>Contar con personas especialista</w:t>
      </w:r>
      <w:r w:rsidR="007C1DD4">
        <w:rPr>
          <w:rFonts w:eastAsia="Arial Narrow" w:cs="Arial Narrow"/>
          <w:sz w:val="24"/>
          <w:szCs w:val="24"/>
        </w:rPr>
        <w:t>s</w:t>
      </w:r>
      <w:r w:rsidRPr="00CE6838">
        <w:rPr>
          <w:rFonts w:eastAsia="Arial Narrow" w:cs="Arial Narrow"/>
          <w:sz w:val="24"/>
          <w:szCs w:val="24"/>
        </w:rPr>
        <w:t xml:space="preserve"> en las materia</w:t>
      </w:r>
      <w:r>
        <w:rPr>
          <w:rFonts w:eastAsia="Arial Narrow" w:cs="Arial Narrow"/>
          <w:sz w:val="24"/>
          <w:szCs w:val="24"/>
        </w:rPr>
        <w:t xml:space="preserve">s </w:t>
      </w:r>
      <w:r w:rsidRPr="00CE6838">
        <w:rPr>
          <w:rFonts w:eastAsia="Arial Narrow" w:cs="Arial Narrow"/>
          <w:sz w:val="24"/>
          <w:szCs w:val="24"/>
        </w:rPr>
        <w:t>brindadas en las capacitaciones, en el interior y exterior del JNE.</w:t>
      </w:r>
    </w:p>
    <w:p w14:paraId="6B2C8FE1" w14:textId="4F5232AD" w:rsidR="00CE6838" w:rsidRPr="00CE6838" w:rsidRDefault="00CE6838" w:rsidP="003641E9">
      <w:pPr>
        <w:pStyle w:val="Prrafodelista"/>
        <w:numPr>
          <w:ilvl w:val="0"/>
          <w:numId w:val="13"/>
        </w:numPr>
        <w:spacing w:before="1" w:line="360" w:lineRule="auto"/>
        <w:ind w:right="113"/>
        <w:jc w:val="both"/>
        <w:rPr>
          <w:rFonts w:eastAsia="Arial Narrow" w:cs="Arial Narrow"/>
          <w:sz w:val="24"/>
          <w:szCs w:val="24"/>
        </w:rPr>
      </w:pPr>
      <w:r w:rsidRPr="00CE6838">
        <w:rPr>
          <w:rFonts w:eastAsia="Arial Narrow" w:cs="Arial Narrow"/>
          <w:sz w:val="24"/>
          <w:szCs w:val="24"/>
        </w:rPr>
        <w:t>Trabajo articulado</w:t>
      </w:r>
      <w:r>
        <w:rPr>
          <w:rFonts w:eastAsia="Arial Narrow" w:cs="Arial Narrow"/>
          <w:sz w:val="24"/>
          <w:szCs w:val="24"/>
        </w:rPr>
        <w:t xml:space="preserve"> </w:t>
      </w:r>
      <w:r w:rsidRPr="00CE6838">
        <w:rPr>
          <w:rFonts w:eastAsia="Arial Narrow" w:cs="Arial Narrow"/>
          <w:sz w:val="24"/>
          <w:szCs w:val="24"/>
        </w:rPr>
        <w:t xml:space="preserve">con organismos de la cooperación internacional y organizaciones de la sociedad civil para el desarrollo de las actividades programadas. </w:t>
      </w:r>
    </w:p>
    <w:p w14:paraId="6F11942F" w14:textId="3F70F324" w:rsidR="00CE6838" w:rsidRPr="00131422" w:rsidRDefault="00CE6838" w:rsidP="00CE6838">
      <w:pPr>
        <w:spacing w:before="1" w:line="360" w:lineRule="auto"/>
        <w:ind w:right="113"/>
        <w:jc w:val="both"/>
        <w:rPr>
          <w:rFonts w:eastAsia="Arial Narrow" w:cs="Arial Narrow"/>
          <w:i/>
          <w:iCs/>
          <w:sz w:val="24"/>
          <w:szCs w:val="24"/>
          <w:u w:val="single"/>
        </w:rPr>
      </w:pPr>
      <w:r w:rsidRPr="00131422">
        <w:rPr>
          <w:rFonts w:eastAsia="Arial Narrow" w:cs="Arial Narrow"/>
          <w:i/>
          <w:iCs/>
          <w:sz w:val="24"/>
          <w:szCs w:val="24"/>
          <w:u w:val="single"/>
        </w:rPr>
        <w:t>Buenas prácticas llevadas a cabo en el 2021:</w:t>
      </w:r>
    </w:p>
    <w:p w14:paraId="3B47E2FC" w14:textId="24EE572E" w:rsidR="00CE6838" w:rsidRPr="00CE6838" w:rsidRDefault="00CE6838" w:rsidP="003641E9">
      <w:pPr>
        <w:pStyle w:val="Prrafodelista"/>
        <w:numPr>
          <w:ilvl w:val="0"/>
          <w:numId w:val="11"/>
        </w:numPr>
        <w:spacing w:line="360" w:lineRule="auto"/>
        <w:jc w:val="both"/>
        <w:rPr>
          <w:rFonts w:eastAsia="Arial Narrow" w:cs="Arial Narrow"/>
          <w:sz w:val="24"/>
          <w:szCs w:val="24"/>
        </w:rPr>
      </w:pPr>
      <w:r w:rsidRPr="00CE6838">
        <w:rPr>
          <w:rFonts w:eastAsia="Arial Narrow" w:cs="Arial Narrow"/>
          <w:sz w:val="24"/>
          <w:szCs w:val="24"/>
        </w:rPr>
        <w:t>Desarrollar las propuestas con la validación de las organizaciones de la sociedad civil.</w:t>
      </w:r>
    </w:p>
    <w:p w14:paraId="3EC7BFDA" w14:textId="39DC42DC" w:rsidR="00CE6838" w:rsidRPr="00CE6838" w:rsidRDefault="00CE6838" w:rsidP="003641E9">
      <w:pPr>
        <w:pStyle w:val="Prrafodelista"/>
        <w:numPr>
          <w:ilvl w:val="0"/>
          <w:numId w:val="11"/>
        </w:numPr>
        <w:spacing w:line="360" w:lineRule="auto"/>
        <w:jc w:val="both"/>
        <w:rPr>
          <w:i/>
          <w:iCs/>
          <w:sz w:val="24"/>
          <w:szCs w:val="24"/>
          <w:u w:val="single"/>
        </w:rPr>
      </w:pPr>
      <w:r w:rsidRPr="00CE6838">
        <w:rPr>
          <w:rFonts w:eastAsia="Arial Narrow" w:cs="Arial Narrow"/>
          <w:sz w:val="24"/>
          <w:szCs w:val="24"/>
        </w:rPr>
        <w:t xml:space="preserve">Transversalización de los enfoques de derechos humanos, de genero e interseccionalidad en el desarrollo de las actividades; por </w:t>
      </w:r>
      <w:r w:rsidR="008356EB" w:rsidRPr="00CE6838">
        <w:rPr>
          <w:rFonts w:eastAsia="Arial Narrow" w:cs="Arial Narrow"/>
          <w:sz w:val="24"/>
          <w:szCs w:val="24"/>
        </w:rPr>
        <w:t>ejemplo,</w:t>
      </w:r>
      <w:r w:rsidRPr="00CE6838">
        <w:rPr>
          <w:rFonts w:eastAsia="Arial Narrow" w:cs="Arial Narrow"/>
          <w:sz w:val="24"/>
          <w:szCs w:val="24"/>
        </w:rPr>
        <w:t xml:space="preserve"> desarrollamos los talleres y cursos de capacitación en horarios accesibles para las participantes, coordinando con las propias organizaciones sociales de mujeres.</w:t>
      </w:r>
    </w:p>
    <w:p w14:paraId="560A42BC" w14:textId="1017D4DB" w:rsidR="00CE6838" w:rsidRPr="00CE6838" w:rsidRDefault="00CE6838" w:rsidP="00CE6838">
      <w:pPr>
        <w:spacing w:line="360" w:lineRule="auto"/>
        <w:jc w:val="both"/>
        <w:rPr>
          <w:i/>
          <w:iCs/>
          <w:sz w:val="24"/>
          <w:szCs w:val="24"/>
          <w:u w:val="single"/>
        </w:rPr>
      </w:pPr>
      <w:r w:rsidRPr="00CE6838">
        <w:rPr>
          <w:i/>
          <w:iCs/>
          <w:sz w:val="24"/>
          <w:szCs w:val="24"/>
          <w:u w:val="single"/>
        </w:rPr>
        <w:t>Acciones que se deberían adoptar en los próximos años para mejorar el avance:</w:t>
      </w:r>
    </w:p>
    <w:p w14:paraId="127FA5E4" w14:textId="5A8DAD8B" w:rsidR="008356EB" w:rsidRPr="008356EB" w:rsidRDefault="008356EB" w:rsidP="003641E9">
      <w:pPr>
        <w:pStyle w:val="Prrafodelista"/>
        <w:numPr>
          <w:ilvl w:val="0"/>
          <w:numId w:val="14"/>
        </w:numPr>
        <w:spacing w:line="360" w:lineRule="auto"/>
        <w:jc w:val="both"/>
        <w:rPr>
          <w:sz w:val="24"/>
          <w:szCs w:val="24"/>
        </w:rPr>
      </w:pPr>
      <w:r w:rsidRPr="008356EB">
        <w:rPr>
          <w:sz w:val="24"/>
          <w:szCs w:val="24"/>
        </w:rPr>
        <w:t>Desarrollo de materiales accesibles para todas las poblaciones mujeres, pueblos indígenas, pueblo afroperuano, jóvenes, personas con discapacidad y personas LGTBI, tomando en cuenta las particularidades de cada una.</w:t>
      </w:r>
    </w:p>
    <w:p w14:paraId="7EE7BA73" w14:textId="0FBD4A81" w:rsidR="00716B47" w:rsidRPr="006A3B39" w:rsidRDefault="008356EB" w:rsidP="003641E9">
      <w:pPr>
        <w:pStyle w:val="Prrafodelista"/>
        <w:numPr>
          <w:ilvl w:val="0"/>
          <w:numId w:val="14"/>
        </w:numPr>
        <w:spacing w:line="360" w:lineRule="auto"/>
        <w:jc w:val="both"/>
      </w:pPr>
      <w:r w:rsidRPr="008356EB">
        <w:rPr>
          <w:sz w:val="24"/>
          <w:szCs w:val="24"/>
        </w:rPr>
        <w:lastRenderedPageBreak/>
        <w:t>Incluir temas que tengan que ver la sensibilización y prevención del acoso político entre otras temáticas que promuevan la participación política de las mujeres, como es la paridad y alternancia.</w:t>
      </w:r>
    </w:p>
    <w:p w14:paraId="21F4D5DD" w14:textId="38021BCD" w:rsidR="00C27A58" w:rsidRPr="006C1B97" w:rsidRDefault="00C27A58" w:rsidP="006C1B97">
      <w:pPr>
        <w:pStyle w:val="Ttulo3"/>
        <w:jc w:val="both"/>
        <w:rPr>
          <w:b/>
          <w:bCs/>
          <w:color w:val="44546A" w:themeColor="text2"/>
          <w:sz w:val="24"/>
          <w:szCs w:val="24"/>
        </w:rPr>
      </w:pPr>
      <w:bookmarkStart w:id="16" w:name="_Toc104801666"/>
      <w:r w:rsidRPr="006C1B97">
        <w:rPr>
          <w:b/>
          <w:bCs/>
          <w:color w:val="44546A" w:themeColor="text2"/>
          <w:sz w:val="24"/>
          <w:szCs w:val="24"/>
        </w:rPr>
        <w:t xml:space="preserve">OP.05 </w:t>
      </w:r>
      <w:r w:rsidR="00870D1C" w:rsidRPr="006C1B97">
        <w:rPr>
          <w:b/>
          <w:bCs/>
          <w:color w:val="44546A" w:themeColor="text2"/>
          <w:sz w:val="24"/>
          <w:szCs w:val="24"/>
        </w:rPr>
        <w:t>Reducir las barreras institucionales que obstaculizan la igualdad en los ámbitos público y privado entre hombres y mujeres.</w:t>
      </w:r>
      <w:bookmarkEnd w:id="16"/>
    </w:p>
    <w:tbl>
      <w:tblPr>
        <w:tblW w:w="8596" w:type="dxa"/>
        <w:tblInd w:w="-5" w:type="dxa"/>
        <w:tblCellMar>
          <w:left w:w="70" w:type="dxa"/>
          <w:right w:w="70" w:type="dxa"/>
        </w:tblCellMar>
        <w:tblLook w:val="04A0" w:firstRow="1" w:lastRow="0" w:firstColumn="1" w:lastColumn="0" w:noHBand="0" w:noVBand="1"/>
      </w:tblPr>
      <w:tblGrid>
        <w:gridCol w:w="988"/>
        <w:gridCol w:w="2115"/>
        <w:gridCol w:w="2872"/>
        <w:gridCol w:w="857"/>
        <w:gridCol w:w="572"/>
        <w:gridCol w:w="590"/>
        <w:gridCol w:w="602"/>
      </w:tblGrid>
      <w:tr w:rsidR="00293FD8" w:rsidRPr="00264B0B" w14:paraId="0D53DE9F" w14:textId="77777777" w:rsidTr="0013545F">
        <w:trPr>
          <w:trHeight w:val="185"/>
          <w:tblHeader/>
        </w:trPr>
        <w:tc>
          <w:tcPr>
            <w:tcW w:w="989" w:type="dxa"/>
            <w:tcBorders>
              <w:top w:val="single" w:sz="4" w:space="0" w:color="auto"/>
              <w:left w:val="single" w:sz="4" w:space="0" w:color="auto"/>
              <w:bottom w:val="single" w:sz="4" w:space="0" w:color="auto"/>
              <w:right w:val="single" w:sz="4" w:space="0" w:color="auto"/>
            </w:tcBorders>
            <w:shd w:val="clear" w:color="D9E2F3" w:fill="1F4E78"/>
            <w:vAlign w:val="center"/>
          </w:tcPr>
          <w:p w14:paraId="6A37EAC5" w14:textId="77777777" w:rsidR="00293FD8" w:rsidRPr="00264B0B" w:rsidRDefault="00293FD8" w:rsidP="0013545F">
            <w:pPr>
              <w:spacing w:after="0" w:line="240" w:lineRule="auto"/>
              <w:jc w:val="center"/>
              <w:rPr>
                <w:rFonts w:eastAsia="Times New Roman" w:cs="Times New Roman"/>
                <w:b/>
                <w:bCs/>
                <w:color w:val="FFFFFF"/>
                <w:sz w:val="18"/>
                <w:szCs w:val="18"/>
                <w:lang w:eastAsia="es-PE"/>
              </w:rPr>
            </w:pPr>
            <w:r w:rsidRPr="00264B0B">
              <w:rPr>
                <w:rFonts w:eastAsia="Times New Roman" w:cs="Times New Roman"/>
                <w:b/>
                <w:bCs/>
                <w:color w:val="FFFFFF"/>
                <w:sz w:val="18"/>
                <w:szCs w:val="18"/>
                <w:lang w:eastAsia="es-PE"/>
              </w:rPr>
              <w:t>Código</w:t>
            </w:r>
          </w:p>
        </w:tc>
        <w:tc>
          <w:tcPr>
            <w:tcW w:w="7607"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7E3689DD" w14:textId="77777777" w:rsidR="00293FD8" w:rsidRPr="00264B0B" w:rsidRDefault="00293FD8" w:rsidP="0013545F">
            <w:pPr>
              <w:spacing w:after="0" w:line="240" w:lineRule="auto"/>
              <w:jc w:val="center"/>
              <w:rPr>
                <w:rFonts w:eastAsia="Times New Roman" w:cs="Times New Roman"/>
                <w:b/>
                <w:bCs/>
                <w:color w:val="FFFFFF"/>
                <w:sz w:val="18"/>
                <w:szCs w:val="18"/>
                <w:lang w:eastAsia="es-PE"/>
              </w:rPr>
            </w:pPr>
            <w:r w:rsidRPr="00264B0B">
              <w:rPr>
                <w:rFonts w:eastAsia="Times New Roman" w:cs="Times New Roman"/>
                <w:b/>
                <w:bCs/>
                <w:color w:val="FFFFFF"/>
                <w:sz w:val="18"/>
                <w:szCs w:val="18"/>
                <w:lang w:eastAsia="es-PE"/>
              </w:rPr>
              <w:t>Denominación</w:t>
            </w:r>
          </w:p>
        </w:tc>
      </w:tr>
      <w:tr w:rsidR="00293FD8" w:rsidRPr="007B6F81" w14:paraId="04BDCBA6" w14:textId="77777777" w:rsidTr="002955BA">
        <w:trPr>
          <w:trHeight w:val="179"/>
        </w:trPr>
        <w:tc>
          <w:tcPr>
            <w:tcW w:w="989" w:type="dxa"/>
            <w:tcBorders>
              <w:top w:val="single" w:sz="4" w:space="0" w:color="auto"/>
              <w:left w:val="single" w:sz="4" w:space="0" w:color="auto"/>
              <w:bottom w:val="single" w:sz="4" w:space="0" w:color="auto"/>
              <w:right w:val="single" w:sz="4" w:space="0" w:color="auto"/>
            </w:tcBorders>
            <w:shd w:val="clear" w:color="auto" w:fill="0070C0"/>
            <w:vAlign w:val="center"/>
          </w:tcPr>
          <w:p w14:paraId="65902CA3" w14:textId="4D9EAFC0" w:rsidR="00293FD8" w:rsidRPr="00131422" w:rsidRDefault="00293FD8" w:rsidP="0013545F">
            <w:pPr>
              <w:spacing w:after="0" w:line="240" w:lineRule="auto"/>
              <w:jc w:val="both"/>
              <w:rPr>
                <w:rFonts w:eastAsia="Times New Roman" w:cs="Times New Roman"/>
                <w:color w:val="000000"/>
                <w:sz w:val="18"/>
                <w:szCs w:val="18"/>
                <w:lang w:eastAsia="es-PE"/>
              </w:rPr>
            </w:pPr>
            <w:r w:rsidRPr="00131422">
              <w:rPr>
                <w:rFonts w:eastAsia="Times New Roman" w:cs="Times New Roman"/>
                <w:color w:val="000000"/>
                <w:sz w:val="18"/>
                <w:szCs w:val="18"/>
                <w:lang w:eastAsia="es-PE"/>
              </w:rPr>
              <w:t>OP.0</w:t>
            </w:r>
            <w:r>
              <w:rPr>
                <w:rFonts w:eastAsia="Times New Roman" w:cs="Times New Roman"/>
                <w:color w:val="000000"/>
                <w:sz w:val="18"/>
                <w:szCs w:val="18"/>
                <w:lang w:eastAsia="es-PE"/>
              </w:rPr>
              <w:t>5</w:t>
            </w:r>
          </w:p>
        </w:tc>
        <w:tc>
          <w:tcPr>
            <w:tcW w:w="76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0D4FDD" w14:textId="36EFC7EE" w:rsidR="00293FD8" w:rsidRPr="007B6F81" w:rsidRDefault="00293FD8" w:rsidP="0013545F">
            <w:pPr>
              <w:spacing w:after="0" w:line="240" w:lineRule="auto"/>
              <w:rPr>
                <w:rFonts w:eastAsia="Times New Roman" w:cs="Times New Roman"/>
                <w:b/>
                <w:bCs/>
                <w:color w:val="000000"/>
                <w:sz w:val="18"/>
                <w:szCs w:val="18"/>
                <w:lang w:eastAsia="es-PE"/>
              </w:rPr>
            </w:pPr>
            <w:r w:rsidRPr="00293FD8">
              <w:rPr>
                <w:rFonts w:eastAsia="Times New Roman" w:cs="Times New Roman"/>
                <w:b/>
                <w:bCs/>
                <w:color w:val="000000"/>
                <w:sz w:val="18"/>
                <w:szCs w:val="18"/>
                <w:lang w:eastAsia="es-PE"/>
              </w:rPr>
              <w:t>Reducir las barreras institucionales que obstaculizan la igualdad en los ámbitos público y privado entre hombres y mujeres.</w:t>
            </w:r>
          </w:p>
        </w:tc>
      </w:tr>
      <w:tr w:rsidR="00293FD8" w:rsidRPr="00264B0B" w14:paraId="39E43632" w14:textId="77777777" w:rsidTr="0013545F">
        <w:trPr>
          <w:trHeight w:val="63"/>
          <w:tblHeader/>
        </w:trPr>
        <w:tc>
          <w:tcPr>
            <w:tcW w:w="3119"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003A442C" w14:textId="77777777" w:rsidR="00293FD8" w:rsidRPr="00264B0B" w:rsidRDefault="00293FD8" w:rsidP="0013545F">
            <w:pPr>
              <w:spacing w:after="0" w:line="240" w:lineRule="auto"/>
              <w:jc w:val="center"/>
              <w:rPr>
                <w:rFonts w:eastAsia="Times New Roman" w:cs="Times New Roman"/>
                <w:b/>
                <w:bCs/>
                <w:color w:val="002060"/>
                <w:sz w:val="18"/>
                <w:szCs w:val="18"/>
                <w:lang w:eastAsia="es-PE"/>
              </w:rPr>
            </w:pPr>
            <w:r w:rsidRPr="00264B0B">
              <w:rPr>
                <w:rFonts w:eastAsia="Times New Roman" w:cs="Times New Roman"/>
                <w:b/>
                <w:bCs/>
                <w:color w:val="002060"/>
                <w:sz w:val="18"/>
                <w:szCs w:val="18"/>
                <w:lang w:eastAsia="es-PE"/>
              </w:rPr>
              <w:t>Indicador</w:t>
            </w:r>
          </w:p>
        </w:tc>
        <w:tc>
          <w:tcPr>
            <w:tcW w:w="2883"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56560D8C" w14:textId="77777777" w:rsidR="00293FD8" w:rsidRPr="00264B0B" w:rsidRDefault="00293FD8" w:rsidP="0013545F">
            <w:pPr>
              <w:spacing w:after="0" w:line="240" w:lineRule="auto"/>
              <w:jc w:val="center"/>
              <w:rPr>
                <w:rFonts w:eastAsia="Times New Roman" w:cs="Times New Roman"/>
                <w:b/>
                <w:bCs/>
                <w:color w:val="002060"/>
                <w:sz w:val="18"/>
                <w:szCs w:val="18"/>
                <w:lang w:eastAsia="es-PE"/>
              </w:rPr>
            </w:pPr>
            <w:r w:rsidRPr="00264B0B">
              <w:rPr>
                <w:rFonts w:eastAsia="Times New Roman" w:cs="Times New Roman"/>
                <w:b/>
                <w:bCs/>
                <w:color w:val="002060"/>
                <w:sz w:val="18"/>
                <w:szCs w:val="18"/>
                <w:lang w:eastAsia="es-PE"/>
              </w:rPr>
              <w:t>Responsable</w:t>
            </w:r>
          </w:p>
        </w:tc>
        <w:tc>
          <w:tcPr>
            <w:tcW w:w="1429" w:type="dxa"/>
            <w:gridSpan w:val="2"/>
            <w:tcBorders>
              <w:top w:val="single" w:sz="4" w:space="0" w:color="000000"/>
              <w:left w:val="nil"/>
              <w:bottom w:val="nil"/>
              <w:right w:val="nil"/>
            </w:tcBorders>
            <w:shd w:val="clear" w:color="auto" w:fill="B6C7E8" w:themeFill="accent1" w:themeFillShade="E6"/>
            <w:vAlign w:val="center"/>
            <w:hideMark/>
          </w:tcPr>
          <w:p w14:paraId="3E528B3A" w14:textId="77777777" w:rsidR="00293FD8" w:rsidRPr="00264B0B" w:rsidRDefault="00293FD8" w:rsidP="0013545F">
            <w:pPr>
              <w:spacing w:after="0" w:line="240" w:lineRule="auto"/>
              <w:jc w:val="center"/>
              <w:rPr>
                <w:rFonts w:eastAsia="Times New Roman" w:cs="Times New Roman"/>
                <w:b/>
                <w:bCs/>
                <w:color w:val="002060"/>
                <w:sz w:val="18"/>
                <w:szCs w:val="18"/>
                <w:lang w:eastAsia="es-PE"/>
              </w:rPr>
            </w:pPr>
            <w:r w:rsidRPr="00264B0B">
              <w:rPr>
                <w:rFonts w:eastAsia="Times New Roman" w:cs="Times New Roman"/>
                <w:b/>
                <w:bCs/>
                <w:color w:val="002060"/>
                <w:sz w:val="18"/>
                <w:szCs w:val="18"/>
                <w:lang w:eastAsia="es-PE"/>
              </w:rPr>
              <w:t>Línea base</w:t>
            </w:r>
          </w:p>
        </w:tc>
        <w:tc>
          <w:tcPr>
            <w:tcW w:w="1165"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7FB41059" w14:textId="77777777" w:rsidR="00293FD8" w:rsidRPr="00264B0B" w:rsidRDefault="00293FD8" w:rsidP="0013545F">
            <w:pPr>
              <w:spacing w:after="0" w:line="240" w:lineRule="auto"/>
              <w:jc w:val="center"/>
              <w:rPr>
                <w:rFonts w:eastAsia="Times New Roman" w:cs="Times New Roman"/>
                <w:b/>
                <w:bCs/>
                <w:color w:val="002060"/>
                <w:sz w:val="18"/>
                <w:szCs w:val="18"/>
                <w:lang w:eastAsia="es-PE"/>
              </w:rPr>
            </w:pPr>
            <w:r w:rsidRPr="00264B0B">
              <w:rPr>
                <w:rFonts w:eastAsia="Times New Roman" w:cs="Times New Roman"/>
                <w:b/>
                <w:bCs/>
                <w:color w:val="002060"/>
                <w:sz w:val="18"/>
                <w:szCs w:val="18"/>
                <w:lang w:eastAsia="es-PE"/>
              </w:rPr>
              <w:t>Meta 2021</w:t>
            </w:r>
          </w:p>
        </w:tc>
      </w:tr>
      <w:tr w:rsidR="00293FD8" w:rsidRPr="00264B0B" w14:paraId="735BF8D2" w14:textId="77777777" w:rsidTr="0013545F">
        <w:trPr>
          <w:trHeight w:val="35"/>
          <w:tblHeader/>
        </w:trPr>
        <w:tc>
          <w:tcPr>
            <w:tcW w:w="3119"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02FFEC6B" w14:textId="77777777" w:rsidR="00293FD8" w:rsidRPr="00264B0B" w:rsidRDefault="00293FD8" w:rsidP="0013545F">
            <w:pPr>
              <w:spacing w:after="0" w:line="240" w:lineRule="auto"/>
              <w:jc w:val="center"/>
              <w:rPr>
                <w:rFonts w:eastAsia="Times New Roman" w:cs="Times New Roman"/>
                <w:b/>
                <w:bCs/>
                <w:color w:val="002060"/>
                <w:sz w:val="18"/>
                <w:szCs w:val="18"/>
                <w:lang w:eastAsia="es-PE"/>
              </w:rPr>
            </w:pPr>
          </w:p>
        </w:tc>
        <w:tc>
          <w:tcPr>
            <w:tcW w:w="2883" w:type="dxa"/>
            <w:vMerge/>
            <w:tcBorders>
              <w:left w:val="single" w:sz="4" w:space="0" w:color="auto"/>
              <w:bottom w:val="single" w:sz="4" w:space="0" w:color="auto"/>
              <w:right w:val="single" w:sz="4" w:space="0" w:color="000000"/>
            </w:tcBorders>
            <w:shd w:val="clear" w:color="auto" w:fill="B6C7E8" w:themeFill="accent1" w:themeFillShade="E6"/>
            <w:vAlign w:val="center"/>
          </w:tcPr>
          <w:p w14:paraId="2F1D6697" w14:textId="77777777" w:rsidR="00293FD8" w:rsidRPr="00264B0B" w:rsidRDefault="00293FD8" w:rsidP="0013545F">
            <w:pPr>
              <w:spacing w:after="0" w:line="240" w:lineRule="auto"/>
              <w:jc w:val="center"/>
              <w:rPr>
                <w:rFonts w:eastAsia="Times New Roman" w:cs="Times New Roman"/>
                <w:b/>
                <w:bCs/>
                <w:color w:val="002060"/>
                <w:sz w:val="18"/>
                <w:szCs w:val="18"/>
                <w:lang w:eastAsia="es-PE"/>
              </w:rPr>
            </w:pPr>
          </w:p>
        </w:tc>
        <w:tc>
          <w:tcPr>
            <w:tcW w:w="857" w:type="dxa"/>
            <w:tcBorders>
              <w:top w:val="single" w:sz="4" w:space="0" w:color="000000"/>
              <w:left w:val="nil"/>
              <w:bottom w:val="nil"/>
              <w:right w:val="nil"/>
            </w:tcBorders>
            <w:shd w:val="clear" w:color="auto" w:fill="B6C7E8" w:themeFill="accent1" w:themeFillShade="E6"/>
            <w:vAlign w:val="center"/>
          </w:tcPr>
          <w:p w14:paraId="15F57EA9" w14:textId="77777777" w:rsidR="00293FD8" w:rsidRPr="00264B0B" w:rsidRDefault="00293FD8" w:rsidP="0013545F">
            <w:pPr>
              <w:spacing w:after="0" w:line="240" w:lineRule="auto"/>
              <w:jc w:val="center"/>
              <w:rPr>
                <w:rFonts w:eastAsia="Times New Roman" w:cs="Times New Roman"/>
                <w:b/>
                <w:bCs/>
                <w:color w:val="002060"/>
                <w:sz w:val="18"/>
                <w:szCs w:val="18"/>
                <w:lang w:eastAsia="es-PE"/>
              </w:rPr>
            </w:pPr>
            <w:r w:rsidRPr="00264B0B">
              <w:rPr>
                <w:rFonts w:eastAsia="Times New Roman" w:cs="Times New Roman"/>
                <w:b/>
                <w:bCs/>
                <w:color w:val="002060"/>
                <w:sz w:val="18"/>
                <w:szCs w:val="18"/>
                <w:lang w:eastAsia="es-PE"/>
              </w:rPr>
              <w:t>Año</w:t>
            </w:r>
          </w:p>
        </w:tc>
        <w:tc>
          <w:tcPr>
            <w:tcW w:w="572" w:type="dxa"/>
            <w:tcBorders>
              <w:top w:val="single" w:sz="4" w:space="0" w:color="000000"/>
              <w:left w:val="single" w:sz="4" w:space="0" w:color="000000"/>
              <w:bottom w:val="nil"/>
              <w:right w:val="nil"/>
            </w:tcBorders>
            <w:shd w:val="clear" w:color="auto" w:fill="B6C7E8" w:themeFill="accent1" w:themeFillShade="E6"/>
            <w:noWrap/>
            <w:vAlign w:val="center"/>
          </w:tcPr>
          <w:p w14:paraId="0608CEAC" w14:textId="77777777" w:rsidR="00293FD8" w:rsidRPr="00264B0B" w:rsidRDefault="00293FD8" w:rsidP="0013545F">
            <w:pPr>
              <w:spacing w:after="0" w:line="240" w:lineRule="auto"/>
              <w:jc w:val="center"/>
              <w:rPr>
                <w:rFonts w:eastAsia="Times New Roman" w:cs="Times New Roman"/>
                <w:b/>
                <w:bCs/>
                <w:color w:val="002060"/>
                <w:sz w:val="18"/>
                <w:szCs w:val="18"/>
                <w:lang w:eastAsia="es-PE"/>
              </w:rPr>
            </w:pPr>
            <w:r w:rsidRPr="00264B0B">
              <w:rPr>
                <w:rFonts w:eastAsia="Times New Roman" w:cs="Times New Roman"/>
                <w:b/>
                <w:bCs/>
                <w:color w:val="002060"/>
                <w:sz w:val="18"/>
                <w:szCs w:val="18"/>
                <w:lang w:eastAsia="es-PE"/>
              </w:rPr>
              <w:t>Valor</w:t>
            </w:r>
          </w:p>
        </w:tc>
        <w:tc>
          <w:tcPr>
            <w:tcW w:w="590" w:type="dxa"/>
            <w:tcBorders>
              <w:top w:val="single" w:sz="4" w:space="0" w:color="000000"/>
              <w:left w:val="single" w:sz="4" w:space="0" w:color="000000"/>
              <w:bottom w:val="nil"/>
              <w:right w:val="single" w:sz="4" w:space="0" w:color="000000"/>
            </w:tcBorders>
            <w:shd w:val="clear" w:color="auto" w:fill="B6C7E8" w:themeFill="accent1" w:themeFillShade="E6"/>
            <w:noWrap/>
            <w:vAlign w:val="center"/>
          </w:tcPr>
          <w:p w14:paraId="1AED5595" w14:textId="77777777" w:rsidR="00293FD8" w:rsidRPr="00264B0B" w:rsidRDefault="00293FD8" w:rsidP="0013545F">
            <w:pPr>
              <w:spacing w:after="0" w:line="240" w:lineRule="auto"/>
              <w:jc w:val="center"/>
              <w:rPr>
                <w:rFonts w:eastAsia="Times New Roman" w:cs="Times New Roman"/>
                <w:b/>
                <w:bCs/>
                <w:color w:val="002060"/>
                <w:sz w:val="18"/>
                <w:szCs w:val="18"/>
                <w:lang w:eastAsia="es-PE"/>
              </w:rPr>
            </w:pPr>
            <w:r w:rsidRPr="00264B0B">
              <w:rPr>
                <w:rFonts w:eastAsia="Times New Roman" w:cs="Times New Roman"/>
                <w:b/>
                <w:bCs/>
                <w:color w:val="002060"/>
                <w:sz w:val="18"/>
                <w:szCs w:val="18"/>
                <w:lang w:eastAsia="es-PE"/>
              </w:rPr>
              <w:t>Meta</w:t>
            </w:r>
          </w:p>
        </w:tc>
        <w:tc>
          <w:tcPr>
            <w:tcW w:w="575" w:type="dxa"/>
            <w:tcBorders>
              <w:top w:val="single" w:sz="4" w:space="0" w:color="000000"/>
              <w:left w:val="single" w:sz="4" w:space="0" w:color="000000"/>
              <w:bottom w:val="nil"/>
              <w:right w:val="single" w:sz="4" w:space="0" w:color="000000"/>
            </w:tcBorders>
            <w:shd w:val="clear" w:color="auto" w:fill="B6C7E8" w:themeFill="accent1" w:themeFillShade="E6"/>
            <w:vAlign w:val="center"/>
          </w:tcPr>
          <w:p w14:paraId="1DF8F858" w14:textId="2F9E68E5" w:rsidR="00293FD8" w:rsidRPr="00264B0B" w:rsidRDefault="00293FD8" w:rsidP="0013545F">
            <w:pPr>
              <w:spacing w:after="0" w:line="240" w:lineRule="auto"/>
              <w:jc w:val="center"/>
              <w:rPr>
                <w:rFonts w:eastAsia="Times New Roman" w:cs="Times New Roman"/>
                <w:b/>
                <w:bCs/>
                <w:color w:val="002060"/>
                <w:sz w:val="18"/>
                <w:szCs w:val="18"/>
                <w:lang w:eastAsia="es-PE"/>
              </w:rPr>
            </w:pPr>
            <w:r w:rsidRPr="00264B0B">
              <w:rPr>
                <w:rFonts w:eastAsia="Times New Roman" w:cs="Times New Roman"/>
                <w:b/>
                <w:bCs/>
                <w:color w:val="002060"/>
                <w:sz w:val="18"/>
                <w:szCs w:val="18"/>
                <w:lang w:eastAsia="es-PE"/>
              </w:rPr>
              <w:t>Valor</w:t>
            </w:r>
            <w:r w:rsidR="00994701">
              <w:rPr>
                <w:rStyle w:val="Refdenotaalpie"/>
                <w:rFonts w:eastAsia="Times New Roman" w:cs="Times New Roman"/>
                <w:b/>
                <w:bCs/>
                <w:color w:val="002060"/>
                <w:sz w:val="18"/>
                <w:szCs w:val="18"/>
                <w:lang w:eastAsia="es-PE"/>
              </w:rPr>
              <w:footnoteReference w:id="4"/>
            </w:r>
          </w:p>
        </w:tc>
      </w:tr>
      <w:tr w:rsidR="00293FD8" w:rsidRPr="005C6602" w14:paraId="33559A5B" w14:textId="77777777" w:rsidTr="006A3B39">
        <w:trPr>
          <w:trHeight w:val="40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57A9D" w14:textId="147A66D9" w:rsidR="00293FD8" w:rsidRPr="00264B0B" w:rsidRDefault="00293FD8" w:rsidP="0013545F">
            <w:pPr>
              <w:spacing w:after="0" w:line="240" w:lineRule="auto"/>
              <w:jc w:val="both"/>
              <w:rPr>
                <w:rFonts w:eastAsia="Times New Roman" w:cs="Times New Roman"/>
                <w:color w:val="000000"/>
                <w:sz w:val="18"/>
                <w:szCs w:val="18"/>
                <w:lang w:eastAsia="es-PE"/>
              </w:rPr>
            </w:pPr>
            <w:r w:rsidRPr="00293FD8">
              <w:rPr>
                <w:rFonts w:eastAsia="Times New Roman" w:cs="Times New Roman"/>
                <w:color w:val="000000"/>
                <w:sz w:val="18"/>
                <w:szCs w:val="18"/>
                <w:lang w:eastAsia="es-PE"/>
              </w:rPr>
              <w:t>Porcentaje de entidades públicas que incorporan el enfoque de género en la gestión institucional</w:t>
            </w:r>
            <w:r>
              <w:rPr>
                <w:rFonts w:eastAsia="Times New Roman" w:cs="Times New Roman"/>
                <w:color w:val="000000"/>
                <w:sz w:val="18"/>
                <w:szCs w:val="18"/>
                <w:lang w:eastAsia="es-PE"/>
              </w:rPr>
              <w:t>.</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14:paraId="121DA949" w14:textId="5065A6AA" w:rsidR="00293FD8" w:rsidRPr="00264B0B" w:rsidRDefault="00293FD8" w:rsidP="0013545F">
            <w:pPr>
              <w:spacing w:after="0" w:line="240" w:lineRule="auto"/>
              <w:jc w:val="center"/>
              <w:rPr>
                <w:rFonts w:eastAsia="Times New Roman" w:cs="Times New Roman"/>
                <w:color w:val="000000"/>
                <w:sz w:val="18"/>
                <w:szCs w:val="18"/>
                <w:lang w:eastAsia="es-PE"/>
              </w:rPr>
            </w:pPr>
            <w:r w:rsidRPr="00293FD8">
              <w:rPr>
                <w:rFonts w:eastAsia="Times New Roman" w:cs="Times New Roman"/>
                <w:color w:val="000000"/>
                <w:sz w:val="18"/>
                <w:szCs w:val="18"/>
                <w:lang w:eastAsia="es-PE"/>
              </w:rPr>
              <w:t>Dirección General de Transversalización del Enfoque de Género (DGTEG)</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14:paraId="16F41D9A" w14:textId="2E1E17FD" w:rsidR="00293FD8" w:rsidRPr="00264B0B" w:rsidRDefault="00293FD8" w:rsidP="0013545F">
            <w:pPr>
              <w:spacing w:after="0" w:line="240" w:lineRule="auto"/>
              <w:jc w:val="center"/>
              <w:rPr>
                <w:rFonts w:eastAsia="Times New Roman" w:cs="Arial"/>
                <w:color w:val="000000"/>
                <w:sz w:val="18"/>
                <w:szCs w:val="18"/>
                <w:lang w:eastAsia="es-PE"/>
              </w:rPr>
            </w:pPr>
            <w:r w:rsidRPr="00264B0B">
              <w:rPr>
                <w:rFonts w:eastAsia="Times New Roman" w:cs="Arial"/>
                <w:color w:val="000000"/>
                <w:sz w:val="18"/>
                <w:szCs w:val="18"/>
                <w:lang w:eastAsia="es-PE"/>
              </w:rPr>
              <w:t>201</w:t>
            </w:r>
            <w:r>
              <w:rPr>
                <w:rFonts w:eastAsia="Times New Roman" w:cs="Arial"/>
                <w:color w:val="000000"/>
                <w:sz w:val="18"/>
                <w:szCs w:val="18"/>
                <w:lang w:eastAsia="es-PE"/>
              </w:rPr>
              <w:t>7</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2E206CBF" w14:textId="0CB910D7" w:rsidR="00293FD8" w:rsidRPr="005C6602" w:rsidRDefault="00293FD8" w:rsidP="0013545F">
            <w:pPr>
              <w:spacing w:after="0" w:line="240" w:lineRule="auto"/>
              <w:jc w:val="center"/>
              <w:rPr>
                <w:rFonts w:eastAsia="Times New Roman" w:cs="Arial"/>
                <w:sz w:val="18"/>
                <w:szCs w:val="18"/>
                <w:lang w:eastAsia="es-PE"/>
              </w:rPr>
            </w:pPr>
            <w:r>
              <w:rPr>
                <w:rFonts w:eastAsia="Times New Roman" w:cs="Arial"/>
                <w:sz w:val="18"/>
                <w:szCs w:val="18"/>
                <w:lang w:eastAsia="es-PE"/>
              </w:rPr>
              <w:t>0.0</w:t>
            </w:r>
          </w:p>
        </w:tc>
        <w:tc>
          <w:tcPr>
            <w:tcW w:w="590" w:type="dxa"/>
            <w:tcBorders>
              <w:top w:val="single" w:sz="4" w:space="0" w:color="auto"/>
              <w:left w:val="nil"/>
              <w:bottom w:val="single" w:sz="4" w:space="0" w:color="auto"/>
              <w:right w:val="single" w:sz="4" w:space="0" w:color="auto"/>
            </w:tcBorders>
            <w:shd w:val="clear" w:color="auto" w:fill="auto"/>
            <w:noWrap/>
            <w:vAlign w:val="center"/>
            <w:hideMark/>
          </w:tcPr>
          <w:p w14:paraId="2CF8A006" w14:textId="106B6E20" w:rsidR="00293FD8" w:rsidRPr="005C6602" w:rsidRDefault="00293FD8" w:rsidP="0013545F">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9.0</w:t>
            </w:r>
          </w:p>
        </w:tc>
        <w:tc>
          <w:tcPr>
            <w:tcW w:w="575" w:type="dxa"/>
            <w:tcBorders>
              <w:top w:val="single" w:sz="4" w:space="0" w:color="auto"/>
              <w:left w:val="nil"/>
              <w:bottom w:val="single" w:sz="4" w:space="0" w:color="auto"/>
              <w:right w:val="single" w:sz="4" w:space="0" w:color="auto"/>
            </w:tcBorders>
            <w:vAlign w:val="center"/>
          </w:tcPr>
          <w:p w14:paraId="591FC857" w14:textId="0EE8D6C5" w:rsidR="00293FD8" w:rsidRPr="005C6602" w:rsidRDefault="00293FD8" w:rsidP="0013545F">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1.4</w:t>
            </w:r>
          </w:p>
        </w:tc>
      </w:tr>
    </w:tbl>
    <w:p w14:paraId="27E9C4FF" w14:textId="1583F0C0" w:rsidR="00F1683A" w:rsidRDefault="00F1683A" w:rsidP="00F1683A">
      <w:pPr>
        <w:spacing w:after="0"/>
        <w:jc w:val="both"/>
        <w:rPr>
          <w:rFonts w:eastAsia="Arial Narrow" w:cs="Arial Narrow"/>
          <w:sz w:val="24"/>
          <w:szCs w:val="24"/>
        </w:rPr>
      </w:pPr>
    </w:p>
    <w:p w14:paraId="0DE804E2" w14:textId="66C96CA3" w:rsidR="00293FD8" w:rsidRPr="00BF39FA" w:rsidRDefault="00293FD8" w:rsidP="006A3B39">
      <w:pPr>
        <w:spacing w:line="360" w:lineRule="auto"/>
        <w:jc w:val="both"/>
        <w:rPr>
          <w:rFonts w:eastAsia="Arial Narrow" w:cs="Arial Narrow"/>
          <w:sz w:val="24"/>
          <w:szCs w:val="24"/>
        </w:rPr>
      </w:pPr>
      <w:r w:rsidRPr="00293FD8">
        <w:rPr>
          <w:rFonts w:eastAsia="Arial Narrow" w:cs="Arial Narrow"/>
          <w:sz w:val="24"/>
          <w:szCs w:val="24"/>
        </w:rPr>
        <w:t>A nivel nacional,</w:t>
      </w:r>
      <w:r>
        <w:rPr>
          <w:rFonts w:eastAsia="Arial Narrow" w:cs="Arial Narrow"/>
          <w:b/>
          <w:bCs/>
          <w:sz w:val="24"/>
          <w:szCs w:val="24"/>
        </w:rPr>
        <w:t xml:space="preserve"> </w:t>
      </w:r>
      <w:r w:rsidRPr="00BF39FA">
        <w:rPr>
          <w:rFonts w:eastAsia="Arial Narrow" w:cs="Arial Narrow"/>
          <w:b/>
          <w:bCs/>
          <w:sz w:val="24"/>
          <w:szCs w:val="24"/>
        </w:rPr>
        <w:t>no</w:t>
      </w:r>
      <w:r w:rsidRPr="00BF39FA">
        <w:rPr>
          <w:rFonts w:eastAsia="Arial Narrow" w:cs="Arial Narrow"/>
          <w:sz w:val="24"/>
          <w:szCs w:val="24"/>
        </w:rPr>
        <w:t xml:space="preserve"> </w:t>
      </w:r>
      <w:r w:rsidRPr="00BF39FA">
        <w:rPr>
          <w:rFonts w:eastAsia="Arial Narrow" w:cs="Arial Narrow"/>
          <w:b/>
          <w:bCs/>
          <w:sz w:val="24"/>
          <w:szCs w:val="24"/>
        </w:rPr>
        <w:t>se logró superar la meta para el 2021</w:t>
      </w:r>
      <w:r>
        <w:rPr>
          <w:rFonts w:eastAsia="Arial Narrow" w:cs="Arial Narrow"/>
          <w:b/>
          <w:bCs/>
          <w:sz w:val="24"/>
          <w:szCs w:val="24"/>
        </w:rPr>
        <w:t xml:space="preserve"> </w:t>
      </w:r>
      <w:r w:rsidRPr="00BF39FA">
        <w:rPr>
          <w:rFonts w:eastAsia="Arial Narrow" w:cs="Arial Narrow"/>
          <w:sz w:val="24"/>
          <w:szCs w:val="24"/>
        </w:rPr>
        <w:t xml:space="preserve">debido a que el porcentaje de </w:t>
      </w:r>
      <w:r w:rsidR="006A3B39" w:rsidRPr="006A3B39">
        <w:rPr>
          <w:rFonts w:eastAsia="Arial Narrow" w:cs="Arial Narrow"/>
          <w:sz w:val="24"/>
          <w:szCs w:val="24"/>
        </w:rPr>
        <w:t xml:space="preserve">entidades públicas que </w:t>
      </w:r>
      <w:r w:rsidR="006A3B39">
        <w:rPr>
          <w:rFonts w:eastAsia="Arial Narrow" w:cs="Arial Narrow"/>
          <w:sz w:val="24"/>
          <w:szCs w:val="24"/>
        </w:rPr>
        <w:t>incorporaron</w:t>
      </w:r>
      <w:r w:rsidR="006A3B39" w:rsidRPr="006A3B39">
        <w:rPr>
          <w:rFonts w:eastAsia="Arial Narrow" w:cs="Arial Narrow"/>
          <w:sz w:val="24"/>
          <w:szCs w:val="24"/>
        </w:rPr>
        <w:t xml:space="preserve"> el enfoque de género en la gestión institucional </w:t>
      </w:r>
      <w:r w:rsidRPr="00BF39FA">
        <w:rPr>
          <w:rFonts w:eastAsia="Arial Narrow" w:cs="Arial Narrow"/>
          <w:sz w:val="24"/>
          <w:szCs w:val="24"/>
        </w:rPr>
        <w:t xml:space="preserve">fue de </w:t>
      </w:r>
      <w:r w:rsidR="006A3B39">
        <w:rPr>
          <w:rFonts w:eastAsia="Arial Narrow" w:cs="Arial Narrow"/>
          <w:sz w:val="24"/>
          <w:szCs w:val="24"/>
        </w:rPr>
        <w:t>1</w:t>
      </w:r>
      <w:r w:rsidRPr="00BF39FA">
        <w:rPr>
          <w:rFonts w:eastAsia="Arial Narrow" w:cs="Arial Narrow"/>
          <w:sz w:val="24"/>
          <w:szCs w:val="24"/>
        </w:rPr>
        <w:t>.</w:t>
      </w:r>
      <w:r w:rsidR="006A3B39">
        <w:rPr>
          <w:rFonts w:eastAsia="Arial Narrow" w:cs="Arial Narrow"/>
          <w:sz w:val="24"/>
          <w:szCs w:val="24"/>
        </w:rPr>
        <w:t>4</w:t>
      </w:r>
      <w:r w:rsidRPr="00BF39FA">
        <w:rPr>
          <w:rFonts w:eastAsia="Arial Narrow" w:cs="Arial Narrow"/>
          <w:sz w:val="24"/>
          <w:szCs w:val="24"/>
        </w:rPr>
        <w:t xml:space="preserve">%. </w:t>
      </w:r>
      <w:r w:rsidR="006A3B39" w:rsidRPr="00131422">
        <w:rPr>
          <w:rFonts w:eastAsia="Arial Narrow" w:cs="Arial Narrow"/>
          <w:sz w:val="24"/>
          <w:szCs w:val="24"/>
        </w:rPr>
        <w:t xml:space="preserve">Esto representa un avance de </w:t>
      </w:r>
      <w:r w:rsidR="006A3B39">
        <w:rPr>
          <w:rFonts w:eastAsia="Arial Narrow" w:cs="Arial Narrow"/>
          <w:sz w:val="24"/>
          <w:szCs w:val="24"/>
        </w:rPr>
        <w:t>15</w:t>
      </w:r>
      <w:r w:rsidR="006A3B39" w:rsidRPr="00131422">
        <w:rPr>
          <w:rFonts w:eastAsia="Arial Narrow" w:cs="Arial Narrow"/>
          <w:sz w:val="24"/>
          <w:szCs w:val="24"/>
        </w:rPr>
        <w:t>.</w:t>
      </w:r>
      <w:r w:rsidR="006A3B39">
        <w:rPr>
          <w:rFonts w:eastAsia="Arial Narrow" w:cs="Arial Narrow"/>
          <w:sz w:val="24"/>
          <w:szCs w:val="24"/>
        </w:rPr>
        <w:t>1</w:t>
      </w:r>
      <w:r w:rsidR="006A3B39" w:rsidRPr="00131422">
        <w:rPr>
          <w:rFonts w:eastAsia="Arial Narrow" w:cs="Arial Narrow"/>
          <w:sz w:val="24"/>
          <w:szCs w:val="24"/>
        </w:rPr>
        <w:t xml:space="preserve">% con respecto a la meta programada para el año 2021: </w:t>
      </w:r>
      <w:r w:rsidR="006A3B39">
        <w:rPr>
          <w:rFonts w:eastAsia="Arial Narrow" w:cs="Arial Narrow"/>
          <w:sz w:val="24"/>
          <w:szCs w:val="24"/>
        </w:rPr>
        <w:t>9</w:t>
      </w:r>
      <w:r w:rsidR="006A3B39" w:rsidRPr="00131422">
        <w:rPr>
          <w:rFonts w:eastAsia="Arial Narrow" w:cs="Arial Narrow"/>
          <w:sz w:val="24"/>
          <w:szCs w:val="24"/>
        </w:rPr>
        <w:t>.0% (</w:t>
      </w:r>
      <w:r w:rsidR="006A3B39">
        <w:rPr>
          <w:rFonts w:eastAsia="Arial Narrow" w:cs="Arial Narrow"/>
          <w:sz w:val="24"/>
          <w:szCs w:val="24"/>
        </w:rPr>
        <w:t>debajo</w:t>
      </w:r>
      <w:r w:rsidR="006A3B39" w:rsidRPr="00131422">
        <w:rPr>
          <w:rFonts w:eastAsia="Arial Narrow" w:cs="Arial Narrow"/>
          <w:sz w:val="24"/>
          <w:szCs w:val="24"/>
        </w:rPr>
        <w:t xml:space="preserve"> en </w:t>
      </w:r>
      <w:r w:rsidR="006A3B39">
        <w:rPr>
          <w:rFonts w:eastAsia="Arial Narrow" w:cs="Arial Narrow"/>
          <w:sz w:val="24"/>
          <w:szCs w:val="24"/>
        </w:rPr>
        <w:t>7</w:t>
      </w:r>
      <w:r w:rsidR="006A3B39" w:rsidRPr="00131422">
        <w:rPr>
          <w:rFonts w:eastAsia="Arial Narrow" w:cs="Arial Narrow"/>
          <w:sz w:val="24"/>
          <w:szCs w:val="24"/>
        </w:rPr>
        <w:t>.</w:t>
      </w:r>
      <w:r w:rsidR="006A3B39">
        <w:rPr>
          <w:rFonts w:eastAsia="Arial Narrow" w:cs="Arial Narrow"/>
          <w:sz w:val="24"/>
          <w:szCs w:val="24"/>
        </w:rPr>
        <w:t>6</w:t>
      </w:r>
      <w:r w:rsidR="006A3B39" w:rsidRPr="00131422">
        <w:rPr>
          <w:rFonts w:eastAsia="Arial Narrow" w:cs="Arial Narrow"/>
          <w:sz w:val="24"/>
          <w:szCs w:val="24"/>
        </w:rPr>
        <w:t xml:space="preserve"> pp)</w:t>
      </w:r>
      <w:r w:rsidR="006A3B39">
        <w:rPr>
          <w:rFonts w:eastAsia="Arial Narrow" w:cs="Arial Narrow"/>
          <w:sz w:val="24"/>
          <w:szCs w:val="24"/>
        </w:rPr>
        <w:t xml:space="preserve">. No obstante, hay un incremento respecto al valor de línea de base (0.0% en </w:t>
      </w:r>
      <w:r w:rsidR="00E04BF6">
        <w:rPr>
          <w:rFonts w:eastAsia="Arial Narrow" w:cs="Arial Narrow"/>
          <w:sz w:val="24"/>
          <w:szCs w:val="24"/>
        </w:rPr>
        <w:t xml:space="preserve">el </w:t>
      </w:r>
      <w:r w:rsidR="006A3B39">
        <w:rPr>
          <w:rFonts w:eastAsia="Arial Narrow" w:cs="Arial Narrow"/>
          <w:sz w:val="24"/>
          <w:szCs w:val="24"/>
        </w:rPr>
        <w:t>2020).</w:t>
      </w:r>
    </w:p>
    <w:p w14:paraId="190FFE16" w14:textId="77777777" w:rsidR="00293FD8" w:rsidRPr="00BF39FA" w:rsidRDefault="00293FD8" w:rsidP="00293FD8">
      <w:pPr>
        <w:spacing w:line="360" w:lineRule="auto"/>
        <w:jc w:val="both"/>
        <w:rPr>
          <w:rFonts w:cstheme="minorHAnsi"/>
          <w:i/>
          <w:iCs/>
          <w:sz w:val="24"/>
          <w:szCs w:val="24"/>
          <w:u w:val="single"/>
        </w:rPr>
      </w:pPr>
      <w:r w:rsidRPr="00BF39FA">
        <w:rPr>
          <w:rFonts w:eastAsia="Arial Narrow" w:cs="Arial Narrow"/>
          <w:i/>
          <w:iCs/>
          <w:sz w:val="24"/>
          <w:szCs w:val="24"/>
          <w:u w:val="single"/>
        </w:rPr>
        <w:t>Acciones que deben ser adoptadas a fin de cumplir dichos resultados:</w:t>
      </w:r>
    </w:p>
    <w:p w14:paraId="6D658A90" w14:textId="417C4DEC" w:rsidR="00740368" w:rsidRPr="00740368" w:rsidRDefault="00740368" w:rsidP="003641E9">
      <w:pPr>
        <w:pStyle w:val="Prrafodelista"/>
        <w:numPr>
          <w:ilvl w:val="0"/>
          <w:numId w:val="15"/>
        </w:numPr>
        <w:spacing w:after="0" w:line="360" w:lineRule="auto"/>
        <w:jc w:val="both"/>
        <w:rPr>
          <w:rFonts w:eastAsia="Arial Narrow" w:cs="Arial Narrow"/>
          <w:sz w:val="24"/>
          <w:szCs w:val="24"/>
        </w:rPr>
      </w:pPr>
      <w:r w:rsidRPr="00740368">
        <w:rPr>
          <w:rFonts w:eastAsia="Arial Narrow" w:cs="Arial Narrow"/>
          <w:sz w:val="24"/>
          <w:szCs w:val="24"/>
        </w:rPr>
        <w:t>Avanzar en la implementación de los "Lineamientos para la transversalización del enfoque de género en la gestión pública".</w:t>
      </w:r>
    </w:p>
    <w:p w14:paraId="0F5C04FD" w14:textId="193F96E7" w:rsidR="00740368" w:rsidRDefault="00740368" w:rsidP="003641E9">
      <w:pPr>
        <w:pStyle w:val="Prrafodelista"/>
        <w:numPr>
          <w:ilvl w:val="0"/>
          <w:numId w:val="15"/>
        </w:numPr>
        <w:spacing w:after="0" w:line="360" w:lineRule="auto"/>
        <w:jc w:val="both"/>
        <w:rPr>
          <w:rFonts w:eastAsia="Arial Narrow" w:cs="Arial Narrow"/>
          <w:sz w:val="24"/>
          <w:szCs w:val="24"/>
        </w:rPr>
      </w:pPr>
      <w:r w:rsidRPr="00740368">
        <w:rPr>
          <w:rFonts w:eastAsia="Arial Narrow" w:cs="Arial Narrow"/>
          <w:sz w:val="24"/>
          <w:szCs w:val="24"/>
        </w:rPr>
        <w:t xml:space="preserve">Implementar en alianza con </w:t>
      </w:r>
      <w:r w:rsidR="00CA0A90">
        <w:rPr>
          <w:rFonts w:eastAsia="Arial Narrow" w:cs="Arial Narrow"/>
          <w:sz w:val="24"/>
          <w:szCs w:val="24"/>
        </w:rPr>
        <w:t xml:space="preserve">la </w:t>
      </w:r>
      <w:r w:rsidR="00CA0A90" w:rsidRPr="00CA0A90">
        <w:rPr>
          <w:rFonts w:eastAsia="Arial Narrow" w:cs="Arial Narrow"/>
          <w:sz w:val="24"/>
          <w:szCs w:val="24"/>
        </w:rPr>
        <w:t xml:space="preserve">Escuela Nacional de Administración Pública </w:t>
      </w:r>
      <w:r w:rsidR="00CA0A90">
        <w:rPr>
          <w:rFonts w:eastAsia="Arial Narrow" w:cs="Arial Narrow"/>
          <w:sz w:val="24"/>
          <w:szCs w:val="24"/>
        </w:rPr>
        <w:t xml:space="preserve">(ENAP) de </w:t>
      </w:r>
      <w:r w:rsidRPr="00740368">
        <w:rPr>
          <w:rFonts w:eastAsia="Arial Narrow" w:cs="Arial Narrow"/>
          <w:sz w:val="24"/>
          <w:szCs w:val="24"/>
        </w:rPr>
        <w:t>SERVIR procesos de capacitación orientados al fortalecimiento de capacidades del funcionariado y servidoras/es públicos de los tres niveles de gobierno en el conocimiento, manejo e integración del enfoque de género en la gestión pública.</w:t>
      </w:r>
    </w:p>
    <w:p w14:paraId="1D4569E8" w14:textId="77777777" w:rsidR="00740368" w:rsidRDefault="00740368" w:rsidP="003641E9">
      <w:pPr>
        <w:pStyle w:val="Prrafodelista"/>
        <w:numPr>
          <w:ilvl w:val="0"/>
          <w:numId w:val="15"/>
        </w:numPr>
        <w:spacing w:after="0" w:line="360" w:lineRule="auto"/>
        <w:jc w:val="both"/>
        <w:rPr>
          <w:rFonts w:eastAsia="Arial Narrow" w:cs="Arial Narrow"/>
          <w:sz w:val="24"/>
          <w:szCs w:val="24"/>
        </w:rPr>
      </w:pPr>
      <w:r w:rsidRPr="00740368">
        <w:rPr>
          <w:rFonts w:eastAsia="Arial Narrow" w:cs="Arial Narrow"/>
          <w:sz w:val="24"/>
          <w:szCs w:val="24"/>
        </w:rPr>
        <w:t xml:space="preserve">Implementar los protocolos del servicio 5.1.1 "Asistencia técnica para transversalizar el enfoque de género en la producción de bienes y servicios, entregados a la ciudadanía por las entidades públicas, oportunas y fiables de la Política Nacional de Igualdad de Género" y del servicio 5.3.1 "Asistencia técnica para la incorporación del enfoque de género en los sistemas administrativos de la gestión pública de manera oportuna y fiable de la Política Nacional de Igualdad de Género", priorizando las entidades públicas de los tres niveles de gobierno, </w:t>
      </w:r>
      <w:r w:rsidRPr="00740368">
        <w:rPr>
          <w:rFonts w:eastAsia="Arial Narrow" w:cs="Arial Narrow"/>
          <w:sz w:val="24"/>
          <w:szCs w:val="24"/>
        </w:rPr>
        <w:lastRenderedPageBreak/>
        <w:t>en el marco del proceso de asistencia técnica contenidos en los protocolo de los servicios aprobados (modalidades de acompañamiento, asesoría técnica y procesos de capacitación).</w:t>
      </w:r>
    </w:p>
    <w:p w14:paraId="35DF9E9B" w14:textId="77777777" w:rsidR="00740368" w:rsidRDefault="00740368" w:rsidP="003641E9">
      <w:pPr>
        <w:pStyle w:val="Prrafodelista"/>
        <w:numPr>
          <w:ilvl w:val="0"/>
          <w:numId w:val="15"/>
        </w:numPr>
        <w:spacing w:after="0" w:line="360" w:lineRule="auto"/>
        <w:jc w:val="both"/>
        <w:rPr>
          <w:rFonts w:eastAsia="Arial Narrow" w:cs="Arial Narrow"/>
          <w:sz w:val="24"/>
          <w:szCs w:val="24"/>
        </w:rPr>
      </w:pPr>
      <w:r w:rsidRPr="00740368">
        <w:rPr>
          <w:rFonts w:eastAsia="Arial Narrow" w:cs="Arial Narrow"/>
          <w:sz w:val="24"/>
          <w:szCs w:val="24"/>
        </w:rPr>
        <w:t>Fortalecer la articulación de los mecanismos para la igualdad de género con mesas o espacios de concertación, entidades de cooperación internacional, organismos no gubernamentales, entre otras, para generar compromisos en la transversalización del enfoque de género.</w:t>
      </w:r>
    </w:p>
    <w:p w14:paraId="01B7BD89" w14:textId="33CC0B70" w:rsidR="00293FD8" w:rsidRDefault="00740368" w:rsidP="003641E9">
      <w:pPr>
        <w:pStyle w:val="Prrafodelista"/>
        <w:numPr>
          <w:ilvl w:val="0"/>
          <w:numId w:val="15"/>
        </w:numPr>
        <w:spacing w:after="0" w:line="360" w:lineRule="auto"/>
        <w:jc w:val="both"/>
        <w:rPr>
          <w:rFonts w:eastAsia="Arial Narrow" w:cs="Arial Narrow"/>
          <w:sz w:val="24"/>
          <w:szCs w:val="24"/>
        </w:rPr>
      </w:pPr>
      <w:r w:rsidRPr="00740368">
        <w:rPr>
          <w:rFonts w:eastAsia="Arial Narrow" w:cs="Arial Narrow"/>
          <w:sz w:val="24"/>
          <w:szCs w:val="24"/>
        </w:rPr>
        <w:t>En entidades del nivel regional y local se han priorizado dos dimensiones de la transversalización del enfoque de género en la gestión institucional: a) Producción de bienes y servicios, b) Inversión pública con enfoque de género.</w:t>
      </w:r>
    </w:p>
    <w:p w14:paraId="6BC1AEE4" w14:textId="77777777" w:rsidR="00FF3112" w:rsidRDefault="00FF3112" w:rsidP="00FF3112">
      <w:pPr>
        <w:spacing w:after="0" w:line="360" w:lineRule="auto"/>
        <w:jc w:val="both"/>
        <w:rPr>
          <w:rFonts w:eastAsia="Arial Narrow" w:cs="Arial Narrow"/>
          <w:b/>
          <w:color w:val="FF0000"/>
          <w:sz w:val="24"/>
          <w:szCs w:val="24"/>
        </w:rPr>
      </w:pPr>
    </w:p>
    <w:p w14:paraId="12FB35C3" w14:textId="6BE282D2" w:rsidR="00E550D8" w:rsidRPr="002955BA" w:rsidRDefault="00E550D8" w:rsidP="002955BA">
      <w:pPr>
        <w:spacing w:after="0" w:line="360" w:lineRule="auto"/>
        <w:jc w:val="both"/>
        <w:rPr>
          <w:rFonts w:eastAsia="Arial Narrow" w:cs="Arial Narrow"/>
          <w:b/>
          <w:sz w:val="24"/>
          <w:szCs w:val="24"/>
          <w:u w:val="single"/>
        </w:rPr>
      </w:pPr>
      <w:r w:rsidRPr="002955BA">
        <w:rPr>
          <w:rFonts w:eastAsia="Arial Narrow" w:cs="Arial Narrow"/>
          <w:b/>
          <w:sz w:val="24"/>
          <w:szCs w:val="24"/>
          <w:u w:val="single"/>
        </w:rPr>
        <w:t>SERVICIOS OP.05</w:t>
      </w:r>
    </w:p>
    <w:tbl>
      <w:tblPr>
        <w:tblW w:w="8687" w:type="dxa"/>
        <w:tblInd w:w="-5" w:type="dxa"/>
        <w:tblCellMar>
          <w:left w:w="70" w:type="dxa"/>
          <w:right w:w="70" w:type="dxa"/>
        </w:tblCellMar>
        <w:tblLook w:val="04A0" w:firstRow="1" w:lastRow="0" w:firstColumn="1" w:lastColumn="0" w:noHBand="0" w:noVBand="1"/>
      </w:tblPr>
      <w:tblGrid>
        <w:gridCol w:w="993"/>
        <w:gridCol w:w="2693"/>
        <w:gridCol w:w="2268"/>
        <w:gridCol w:w="851"/>
        <w:gridCol w:w="567"/>
        <w:gridCol w:w="586"/>
        <w:gridCol w:w="729"/>
      </w:tblGrid>
      <w:tr w:rsidR="00547E7D" w:rsidRPr="000A7701" w14:paraId="198ED8C5" w14:textId="77777777" w:rsidTr="002955BA">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46AB3AA0" w14:textId="77777777" w:rsidR="00547E7D" w:rsidRPr="000A7701" w:rsidRDefault="00547E7D" w:rsidP="0013545F">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69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31F4DB53" w14:textId="77777777" w:rsidR="00547E7D" w:rsidRPr="000A7701" w:rsidRDefault="00547E7D" w:rsidP="0013545F">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547E7D" w:rsidRPr="000A7701" w14:paraId="26F2F7F4" w14:textId="77777777" w:rsidTr="002955BA">
        <w:trPr>
          <w:trHeight w:val="35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1EBA56" w14:textId="527DC658" w:rsidR="00547E7D" w:rsidRPr="000A7701" w:rsidRDefault="00547E7D" w:rsidP="0013545F">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OP.0</w:t>
            </w:r>
            <w:r>
              <w:rPr>
                <w:rFonts w:eastAsia="Times New Roman" w:cs="Times New Roman"/>
                <w:color w:val="000000"/>
                <w:sz w:val="18"/>
                <w:szCs w:val="18"/>
                <w:lang w:eastAsia="es-PE"/>
              </w:rPr>
              <w:t>5</w:t>
            </w:r>
          </w:p>
        </w:tc>
        <w:tc>
          <w:tcPr>
            <w:tcW w:w="76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DF34A1" w14:textId="5A4D4E61" w:rsidR="00547E7D" w:rsidRPr="000A7701" w:rsidRDefault="00547E7D" w:rsidP="0013545F">
            <w:pPr>
              <w:spacing w:after="0" w:line="240" w:lineRule="auto"/>
              <w:jc w:val="both"/>
              <w:rPr>
                <w:rFonts w:eastAsia="Times New Roman" w:cs="Times New Roman"/>
                <w:color w:val="000000"/>
                <w:sz w:val="18"/>
                <w:szCs w:val="18"/>
                <w:lang w:eastAsia="es-PE"/>
              </w:rPr>
            </w:pPr>
            <w:r w:rsidRPr="00547E7D">
              <w:rPr>
                <w:rFonts w:eastAsia="Times New Roman" w:cs="Times New Roman"/>
                <w:color w:val="000000"/>
                <w:sz w:val="18"/>
                <w:szCs w:val="18"/>
                <w:lang w:eastAsia="es-PE"/>
              </w:rPr>
              <w:t>Reducir las barreras institucionales que obstaculizan la igualdad en los ámbitos público y privado entre hombres y mujeres.</w:t>
            </w:r>
          </w:p>
        </w:tc>
      </w:tr>
      <w:tr w:rsidR="00547E7D" w:rsidRPr="000A7701" w14:paraId="5C12C27A" w14:textId="77777777" w:rsidTr="002955BA">
        <w:trPr>
          <w:trHeight w:val="24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1F2208" w14:textId="217A680F" w:rsidR="00547E7D" w:rsidRPr="000A7701" w:rsidRDefault="00547E7D" w:rsidP="0013545F">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5</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1</w:t>
            </w:r>
          </w:p>
        </w:tc>
        <w:tc>
          <w:tcPr>
            <w:tcW w:w="76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69774F" w14:textId="209A82CD" w:rsidR="00547E7D" w:rsidRPr="000A7701" w:rsidRDefault="00547E7D" w:rsidP="0013545F">
            <w:pPr>
              <w:spacing w:after="0" w:line="240" w:lineRule="auto"/>
              <w:jc w:val="both"/>
              <w:rPr>
                <w:rFonts w:eastAsia="Times New Roman" w:cs="Times New Roman"/>
                <w:color w:val="000000"/>
                <w:sz w:val="18"/>
                <w:szCs w:val="18"/>
                <w:lang w:eastAsia="es-PE"/>
              </w:rPr>
            </w:pPr>
            <w:r w:rsidRPr="00547E7D">
              <w:rPr>
                <w:rFonts w:eastAsia="Times New Roman" w:cs="Times New Roman"/>
                <w:color w:val="000000"/>
                <w:sz w:val="18"/>
                <w:szCs w:val="18"/>
                <w:lang w:eastAsia="es-PE"/>
              </w:rPr>
              <w:t>Incorporar el enfoque de género en las entidades públicas que brindan bienes y servicios.</w:t>
            </w:r>
          </w:p>
        </w:tc>
      </w:tr>
      <w:tr w:rsidR="00547E7D" w:rsidRPr="000A7701" w14:paraId="75F1F62D" w14:textId="77777777" w:rsidTr="002955BA">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0070C0"/>
            <w:vAlign w:val="center"/>
          </w:tcPr>
          <w:p w14:paraId="56BBA5AD" w14:textId="470D2E78" w:rsidR="00547E7D" w:rsidRPr="00E7402E" w:rsidRDefault="00547E7D" w:rsidP="0013545F">
            <w:pPr>
              <w:spacing w:after="0" w:line="240" w:lineRule="auto"/>
              <w:jc w:val="both"/>
              <w:rPr>
                <w:rFonts w:eastAsia="Times New Roman" w:cs="Times New Roman"/>
                <w:color w:val="000000"/>
                <w:sz w:val="18"/>
                <w:szCs w:val="18"/>
                <w:lang w:eastAsia="es-PE"/>
              </w:rPr>
            </w:pPr>
            <w:r w:rsidRPr="00E7402E">
              <w:rPr>
                <w:rFonts w:eastAsia="Times New Roman" w:cs="Times New Roman"/>
                <w:color w:val="000000"/>
                <w:sz w:val="18"/>
                <w:szCs w:val="18"/>
                <w:lang w:eastAsia="es-PE"/>
              </w:rPr>
              <w:t>SS.0</w:t>
            </w:r>
            <w:r>
              <w:rPr>
                <w:rFonts w:eastAsia="Times New Roman" w:cs="Times New Roman"/>
                <w:color w:val="000000"/>
                <w:sz w:val="18"/>
                <w:szCs w:val="18"/>
                <w:lang w:eastAsia="es-PE"/>
              </w:rPr>
              <w:t>5</w:t>
            </w:r>
            <w:r w:rsidRPr="00E7402E">
              <w:rPr>
                <w:rFonts w:eastAsia="Times New Roman" w:cs="Times New Roman"/>
                <w:color w:val="000000"/>
                <w:sz w:val="18"/>
                <w:szCs w:val="18"/>
                <w:lang w:eastAsia="es-PE"/>
              </w:rPr>
              <w:t>.0</w:t>
            </w:r>
            <w:r>
              <w:rPr>
                <w:rFonts w:eastAsia="Times New Roman" w:cs="Times New Roman"/>
                <w:color w:val="000000"/>
                <w:sz w:val="18"/>
                <w:szCs w:val="18"/>
                <w:lang w:eastAsia="es-PE"/>
              </w:rPr>
              <w:t>1</w:t>
            </w:r>
            <w:r w:rsidRPr="00E7402E">
              <w:rPr>
                <w:rFonts w:eastAsia="Times New Roman" w:cs="Times New Roman"/>
                <w:color w:val="000000"/>
                <w:sz w:val="18"/>
                <w:szCs w:val="18"/>
                <w:lang w:eastAsia="es-PE"/>
              </w:rPr>
              <w:t>.0</w:t>
            </w:r>
            <w:r>
              <w:rPr>
                <w:rFonts w:eastAsia="Times New Roman" w:cs="Times New Roman"/>
                <w:color w:val="000000"/>
                <w:sz w:val="18"/>
                <w:szCs w:val="18"/>
                <w:lang w:eastAsia="es-PE"/>
              </w:rPr>
              <w:t>1</w:t>
            </w:r>
          </w:p>
        </w:tc>
        <w:tc>
          <w:tcPr>
            <w:tcW w:w="76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CFB224" w14:textId="4CCE5F65" w:rsidR="00547E7D" w:rsidRPr="007B6F81" w:rsidRDefault="00547E7D" w:rsidP="0013545F">
            <w:pPr>
              <w:spacing w:after="0" w:line="240" w:lineRule="auto"/>
              <w:jc w:val="both"/>
              <w:rPr>
                <w:rFonts w:eastAsia="Times New Roman" w:cs="Times New Roman"/>
                <w:b/>
                <w:bCs/>
                <w:color w:val="000000"/>
                <w:sz w:val="18"/>
                <w:szCs w:val="18"/>
                <w:lang w:eastAsia="es-PE"/>
              </w:rPr>
            </w:pPr>
            <w:r w:rsidRPr="00547E7D">
              <w:rPr>
                <w:rFonts w:eastAsia="Times New Roman" w:cs="Times New Roman"/>
                <w:b/>
                <w:bCs/>
                <w:color w:val="000000"/>
                <w:sz w:val="18"/>
                <w:szCs w:val="18"/>
                <w:lang w:eastAsia="es-PE"/>
              </w:rPr>
              <w:t>Asistencia técnica para transversalizar el enfoque de género en la producción de bienes y servicios, entregados a la ciudadanía por las entidades públicas, oportunas y fiables</w:t>
            </w:r>
            <w:r>
              <w:rPr>
                <w:rFonts w:eastAsia="Times New Roman" w:cs="Times New Roman"/>
                <w:b/>
                <w:bCs/>
                <w:color w:val="000000"/>
                <w:sz w:val="18"/>
                <w:szCs w:val="18"/>
                <w:lang w:eastAsia="es-PE"/>
              </w:rPr>
              <w:t>.</w:t>
            </w:r>
          </w:p>
        </w:tc>
      </w:tr>
      <w:tr w:rsidR="00547E7D" w:rsidRPr="000A7701" w14:paraId="4217BD35" w14:textId="77777777" w:rsidTr="002955BA">
        <w:trPr>
          <w:trHeight w:val="126"/>
          <w:tblHeader/>
        </w:trPr>
        <w:tc>
          <w:tcPr>
            <w:tcW w:w="3686"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5E7E1A27" w14:textId="77777777" w:rsidR="00547E7D" w:rsidRPr="000A7701" w:rsidRDefault="00547E7D"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2268"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26BE231C" w14:textId="77777777" w:rsidR="00547E7D" w:rsidRPr="000A7701" w:rsidRDefault="00547E7D"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nil"/>
              <w:right w:val="nil"/>
            </w:tcBorders>
            <w:shd w:val="clear" w:color="auto" w:fill="B6C7E8" w:themeFill="accent1" w:themeFillShade="E6"/>
            <w:vAlign w:val="center"/>
            <w:hideMark/>
          </w:tcPr>
          <w:p w14:paraId="6755B3F3" w14:textId="77777777" w:rsidR="00547E7D" w:rsidRPr="000A7701" w:rsidRDefault="00547E7D"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315"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5DE555C1" w14:textId="77777777" w:rsidR="00547E7D" w:rsidRPr="000A7701" w:rsidRDefault="00547E7D"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547E7D" w:rsidRPr="000A7701" w14:paraId="27289AAE" w14:textId="77777777" w:rsidTr="002955BA">
        <w:trPr>
          <w:trHeight w:val="70"/>
          <w:tblHeader/>
        </w:trPr>
        <w:tc>
          <w:tcPr>
            <w:tcW w:w="3686"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23C269E8" w14:textId="77777777" w:rsidR="00547E7D" w:rsidRPr="000A7701" w:rsidRDefault="00547E7D" w:rsidP="0013545F">
            <w:pPr>
              <w:spacing w:after="0" w:line="240" w:lineRule="auto"/>
              <w:jc w:val="center"/>
              <w:rPr>
                <w:rFonts w:eastAsia="Times New Roman" w:cs="Times New Roman"/>
                <w:b/>
                <w:bCs/>
                <w:color w:val="002060"/>
                <w:sz w:val="18"/>
                <w:szCs w:val="18"/>
                <w:lang w:eastAsia="es-PE"/>
              </w:rPr>
            </w:pPr>
          </w:p>
        </w:tc>
        <w:tc>
          <w:tcPr>
            <w:tcW w:w="2268" w:type="dxa"/>
            <w:vMerge/>
            <w:tcBorders>
              <w:left w:val="single" w:sz="4" w:space="0" w:color="auto"/>
              <w:bottom w:val="single" w:sz="4" w:space="0" w:color="auto"/>
              <w:right w:val="single" w:sz="4" w:space="0" w:color="000000"/>
            </w:tcBorders>
            <w:shd w:val="clear" w:color="auto" w:fill="B6C7E8" w:themeFill="accent1" w:themeFillShade="E6"/>
            <w:vAlign w:val="center"/>
          </w:tcPr>
          <w:p w14:paraId="74659FFA" w14:textId="77777777" w:rsidR="00547E7D" w:rsidRPr="000A7701" w:rsidRDefault="00547E7D" w:rsidP="0013545F">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000000"/>
              <w:left w:val="nil"/>
              <w:bottom w:val="nil"/>
              <w:right w:val="nil"/>
            </w:tcBorders>
            <w:shd w:val="clear" w:color="auto" w:fill="B6C7E8" w:themeFill="accent1" w:themeFillShade="E6"/>
            <w:vAlign w:val="center"/>
          </w:tcPr>
          <w:p w14:paraId="79B72A96" w14:textId="77777777" w:rsidR="00547E7D" w:rsidRPr="000A7701" w:rsidRDefault="00547E7D"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000000"/>
              <w:left w:val="single" w:sz="4" w:space="0" w:color="000000"/>
              <w:bottom w:val="nil"/>
              <w:right w:val="nil"/>
            </w:tcBorders>
            <w:shd w:val="clear" w:color="auto" w:fill="B6C7E8" w:themeFill="accent1" w:themeFillShade="E6"/>
            <w:noWrap/>
            <w:vAlign w:val="center"/>
          </w:tcPr>
          <w:p w14:paraId="02E9A492" w14:textId="77777777" w:rsidR="00547E7D" w:rsidRPr="000A7701" w:rsidRDefault="00547E7D"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000000"/>
              <w:left w:val="single" w:sz="4" w:space="0" w:color="000000"/>
              <w:bottom w:val="nil"/>
              <w:right w:val="single" w:sz="4" w:space="0" w:color="000000"/>
            </w:tcBorders>
            <w:shd w:val="clear" w:color="auto" w:fill="B6C7E8" w:themeFill="accent1" w:themeFillShade="E6"/>
            <w:noWrap/>
            <w:vAlign w:val="center"/>
          </w:tcPr>
          <w:p w14:paraId="585B340D" w14:textId="77777777" w:rsidR="00547E7D" w:rsidRPr="000A7701" w:rsidRDefault="00547E7D"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729" w:type="dxa"/>
            <w:tcBorders>
              <w:top w:val="single" w:sz="4" w:space="0" w:color="000000"/>
              <w:left w:val="single" w:sz="4" w:space="0" w:color="000000"/>
              <w:bottom w:val="nil"/>
              <w:right w:val="single" w:sz="4" w:space="0" w:color="000000"/>
            </w:tcBorders>
            <w:shd w:val="clear" w:color="auto" w:fill="B6C7E8" w:themeFill="accent1" w:themeFillShade="E6"/>
            <w:vAlign w:val="center"/>
          </w:tcPr>
          <w:p w14:paraId="3DE8CDB6" w14:textId="77777777" w:rsidR="00547E7D" w:rsidRPr="000A7701" w:rsidRDefault="00547E7D"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547E7D" w:rsidRPr="000A7701" w14:paraId="0D60DDBD" w14:textId="77777777" w:rsidTr="002955BA">
        <w:trPr>
          <w:trHeight w:val="963"/>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2DDB3" w14:textId="1E4107B9" w:rsidR="00547E7D" w:rsidRPr="000A7701" w:rsidRDefault="00547E7D" w:rsidP="0013545F">
            <w:pPr>
              <w:spacing w:after="0" w:line="240" w:lineRule="auto"/>
              <w:jc w:val="both"/>
              <w:rPr>
                <w:rFonts w:eastAsia="Times New Roman" w:cs="Times New Roman"/>
                <w:color w:val="000000"/>
                <w:sz w:val="18"/>
                <w:szCs w:val="18"/>
                <w:lang w:eastAsia="es-PE"/>
              </w:rPr>
            </w:pPr>
            <w:r w:rsidRPr="00547E7D">
              <w:rPr>
                <w:rFonts w:eastAsia="Times New Roman" w:cs="Times New Roman"/>
                <w:color w:val="000000"/>
                <w:sz w:val="18"/>
                <w:szCs w:val="18"/>
                <w:lang w:eastAsia="es-PE"/>
              </w:rPr>
              <w:t>Porcentaje de entidades públicas priorizadas que incorporan el enfoque de género, en la producción de bienes y servicios en al menos 01 bien y/o servicio</w:t>
            </w:r>
            <w:r>
              <w:rPr>
                <w:rFonts w:eastAsia="Times New Roman" w:cs="Times New Roman"/>
                <w:color w:val="000000"/>
                <w:sz w:val="18"/>
                <w:szCs w:val="18"/>
                <w:lang w:eastAsia="es-PE"/>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C009B9" w14:textId="50389F8A" w:rsidR="00547E7D" w:rsidRPr="000A7701" w:rsidRDefault="00547E7D" w:rsidP="0013545F">
            <w:pPr>
              <w:spacing w:after="0" w:line="240" w:lineRule="auto"/>
              <w:jc w:val="both"/>
              <w:rPr>
                <w:rFonts w:eastAsia="Times New Roman" w:cs="Times New Roman"/>
                <w:color w:val="000000"/>
                <w:sz w:val="18"/>
                <w:szCs w:val="18"/>
                <w:lang w:eastAsia="es-PE"/>
              </w:rPr>
            </w:pPr>
            <w:r w:rsidRPr="00547E7D">
              <w:rPr>
                <w:rFonts w:eastAsia="Times New Roman" w:cs="Times New Roman"/>
                <w:color w:val="000000"/>
                <w:sz w:val="18"/>
                <w:szCs w:val="18"/>
                <w:lang w:eastAsia="es-PE"/>
              </w:rPr>
              <w:t>Dirección General de Transversalización del Enfoque de Género (DGTEG) - MIMP</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B41D50D" w14:textId="77777777" w:rsidR="00547E7D" w:rsidRPr="000A7701" w:rsidRDefault="00547E7D" w:rsidP="0013545F">
            <w:pPr>
              <w:spacing w:after="0" w:line="240" w:lineRule="auto"/>
              <w:jc w:val="center"/>
              <w:rPr>
                <w:rFonts w:eastAsia="Times New Roman" w:cs="Arial"/>
                <w:color w:val="000000"/>
                <w:sz w:val="18"/>
                <w:szCs w:val="18"/>
                <w:lang w:eastAsia="es-PE"/>
              </w:rPr>
            </w:pPr>
            <w:r>
              <w:rPr>
                <w:rFonts w:eastAsia="Times New Roman" w:cs="Arial"/>
                <w:color w:val="000000"/>
                <w:sz w:val="18"/>
                <w:szCs w:val="18"/>
                <w:lang w:eastAsia="es-PE"/>
              </w:rPr>
              <w:t>2020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7971B35" w14:textId="5B86DE55" w:rsidR="00547E7D" w:rsidRPr="000A7701" w:rsidRDefault="00547E7D" w:rsidP="0013545F">
            <w:pPr>
              <w:spacing w:after="0" w:line="240" w:lineRule="auto"/>
              <w:jc w:val="center"/>
              <w:rPr>
                <w:rFonts w:eastAsia="Times New Roman" w:cs="Arial"/>
                <w:sz w:val="18"/>
                <w:szCs w:val="18"/>
                <w:lang w:eastAsia="es-PE"/>
              </w:rPr>
            </w:pPr>
            <w:r>
              <w:rPr>
                <w:rFonts w:eastAsia="Times New Roman" w:cs="Arial"/>
                <w:sz w:val="18"/>
                <w:szCs w:val="18"/>
                <w:lang w:eastAsia="es-PE"/>
              </w:rPr>
              <w:t>S/D</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1AFB7EAC" w14:textId="43328CB0" w:rsidR="00547E7D" w:rsidRPr="000A7701" w:rsidRDefault="00547E7D" w:rsidP="0013545F">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5.0</w:t>
            </w:r>
          </w:p>
        </w:tc>
        <w:tc>
          <w:tcPr>
            <w:tcW w:w="729" w:type="dxa"/>
            <w:tcBorders>
              <w:top w:val="single" w:sz="4" w:space="0" w:color="auto"/>
              <w:left w:val="nil"/>
              <w:bottom w:val="single" w:sz="4" w:space="0" w:color="auto"/>
              <w:right w:val="single" w:sz="4" w:space="0" w:color="auto"/>
            </w:tcBorders>
            <w:vAlign w:val="center"/>
          </w:tcPr>
          <w:p w14:paraId="3D374BB9" w14:textId="0B8A5592" w:rsidR="00547E7D" w:rsidRPr="006325E9" w:rsidRDefault="00547E7D" w:rsidP="0013545F">
            <w:pPr>
              <w:spacing w:after="0" w:line="240" w:lineRule="auto"/>
              <w:jc w:val="center"/>
              <w:rPr>
                <w:rFonts w:eastAsia="Times New Roman" w:cs="Times New Roman"/>
                <w:sz w:val="18"/>
                <w:szCs w:val="18"/>
                <w:lang w:eastAsia="es-PE"/>
              </w:rPr>
            </w:pPr>
            <w:r w:rsidRPr="006325E9">
              <w:rPr>
                <w:rFonts w:eastAsia="Times New Roman" w:cs="Times New Roman"/>
                <w:sz w:val="18"/>
                <w:szCs w:val="18"/>
                <w:lang w:eastAsia="es-PE"/>
              </w:rPr>
              <w:t>0.0</w:t>
            </w:r>
          </w:p>
        </w:tc>
      </w:tr>
      <w:tr w:rsidR="00547E7D" w:rsidRPr="000A7701" w14:paraId="7189C627" w14:textId="77777777" w:rsidTr="002955BA">
        <w:trPr>
          <w:trHeight w:val="977"/>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2753DB" w14:textId="6FEC815E" w:rsidR="00547E7D" w:rsidRPr="007F5A0C" w:rsidRDefault="00547E7D" w:rsidP="0013545F">
            <w:pPr>
              <w:spacing w:after="0" w:line="240" w:lineRule="auto"/>
              <w:jc w:val="both"/>
              <w:rPr>
                <w:rFonts w:eastAsia="Times New Roman" w:cs="Times New Roman"/>
                <w:color w:val="000000"/>
                <w:sz w:val="18"/>
                <w:szCs w:val="18"/>
                <w:lang w:eastAsia="es-PE"/>
              </w:rPr>
            </w:pPr>
            <w:r w:rsidRPr="00547E7D">
              <w:rPr>
                <w:rFonts w:eastAsia="Times New Roman" w:cs="Times New Roman"/>
                <w:color w:val="000000"/>
                <w:sz w:val="18"/>
                <w:szCs w:val="18"/>
                <w:lang w:eastAsia="es-PE"/>
              </w:rPr>
              <w:t>Porcentaje de entidades públicas priorizadas que reciben asistencia técnica para transversalizar el enfoque de género en la producción de bienes y servicios</w:t>
            </w:r>
            <w:r>
              <w:rPr>
                <w:rFonts w:eastAsia="Times New Roman" w:cs="Times New Roman"/>
                <w:color w:val="000000"/>
                <w:sz w:val="18"/>
                <w:szCs w:val="18"/>
                <w:lang w:eastAsia="es-PE"/>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C8DB3C" w14:textId="73DD028D" w:rsidR="00547E7D" w:rsidRPr="007F5A0C" w:rsidRDefault="00547E7D" w:rsidP="0013545F">
            <w:pPr>
              <w:spacing w:after="0" w:line="240" w:lineRule="auto"/>
              <w:jc w:val="both"/>
              <w:rPr>
                <w:rFonts w:eastAsia="Times New Roman" w:cs="Times New Roman"/>
                <w:color w:val="000000"/>
                <w:sz w:val="18"/>
                <w:szCs w:val="18"/>
                <w:lang w:eastAsia="es-PE"/>
              </w:rPr>
            </w:pPr>
            <w:r w:rsidRPr="00547E7D">
              <w:rPr>
                <w:rFonts w:eastAsia="Times New Roman" w:cs="Times New Roman"/>
                <w:color w:val="000000"/>
                <w:sz w:val="18"/>
                <w:szCs w:val="18"/>
                <w:lang w:eastAsia="es-PE"/>
              </w:rPr>
              <w:t>Dirección General de Transversalización del Enfoque de Género (DGTEG) - MIMP</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F8F9577" w14:textId="77777777" w:rsidR="00547E7D" w:rsidRDefault="00547E7D" w:rsidP="0013545F">
            <w:pPr>
              <w:spacing w:after="0" w:line="240" w:lineRule="auto"/>
              <w:jc w:val="center"/>
              <w:rPr>
                <w:rFonts w:eastAsia="Times New Roman" w:cs="Arial"/>
                <w:color w:val="000000"/>
                <w:sz w:val="18"/>
                <w:szCs w:val="18"/>
                <w:lang w:eastAsia="es-PE"/>
              </w:rPr>
            </w:pPr>
            <w:r>
              <w:rPr>
                <w:rFonts w:eastAsia="Times New Roman" w:cs="Arial"/>
                <w:color w:val="000000"/>
                <w:sz w:val="18"/>
                <w:szCs w:val="18"/>
                <w:lang w:eastAsia="es-PE"/>
              </w:rPr>
              <w:t>2020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265DC0E" w14:textId="77777777" w:rsidR="00547E7D" w:rsidRDefault="00547E7D" w:rsidP="0013545F">
            <w:pPr>
              <w:spacing w:after="0" w:line="240" w:lineRule="auto"/>
              <w:jc w:val="center"/>
              <w:rPr>
                <w:rFonts w:eastAsia="Times New Roman" w:cs="Arial"/>
                <w:color w:val="000000"/>
                <w:sz w:val="18"/>
                <w:szCs w:val="18"/>
                <w:lang w:eastAsia="es-PE"/>
              </w:rPr>
            </w:pPr>
            <w:r>
              <w:rPr>
                <w:rFonts w:eastAsia="Times New Roman" w:cs="Arial"/>
                <w:sz w:val="18"/>
                <w:szCs w:val="18"/>
                <w:lang w:eastAsia="es-PE"/>
              </w:rPr>
              <w:t>S/D</w:t>
            </w:r>
          </w:p>
        </w:tc>
        <w:tc>
          <w:tcPr>
            <w:tcW w:w="586" w:type="dxa"/>
            <w:tcBorders>
              <w:top w:val="single" w:sz="4" w:space="0" w:color="auto"/>
              <w:left w:val="nil"/>
              <w:bottom w:val="single" w:sz="4" w:space="0" w:color="auto"/>
              <w:right w:val="single" w:sz="4" w:space="0" w:color="auto"/>
            </w:tcBorders>
            <w:shd w:val="clear" w:color="auto" w:fill="auto"/>
            <w:noWrap/>
            <w:vAlign w:val="center"/>
          </w:tcPr>
          <w:p w14:paraId="48B7FF98" w14:textId="74BCDCC9" w:rsidR="00547E7D" w:rsidRDefault="00547E7D" w:rsidP="0013545F">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5.0</w:t>
            </w:r>
          </w:p>
        </w:tc>
        <w:tc>
          <w:tcPr>
            <w:tcW w:w="729" w:type="dxa"/>
            <w:tcBorders>
              <w:top w:val="single" w:sz="4" w:space="0" w:color="auto"/>
              <w:left w:val="nil"/>
              <w:bottom w:val="single" w:sz="4" w:space="0" w:color="auto"/>
              <w:right w:val="single" w:sz="4" w:space="0" w:color="auto"/>
            </w:tcBorders>
            <w:vAlign w:val="center"/>
          </w:tcPr>
          <w:p w14:paraId="55D54375" w14:textId="2DC63DDE" w:rsidR="00547E7D" w:rsidRPr="006325E9" w:rsidRDefault="00547E7D" w:rsidP="0013545F">
            <w:pPr>
              <w:spacing w:after="0" w:line="240" w:lineRule="auto"/>
              <w:jc w:val="center"/>
              <w:rPr>
                <w:rFonts w:eastAsia="Times New Roman" w:cs="Times New Roman"/>
                <w:sz w:val="18"/>
                <w:szCs w:val="18"/>
                <w:lang w:eastAsia="es-PE"/>
              </w:rPr>
            </w:pPr>
            <w:r w:rsidRPr="006325E9">
              <w:rPr>
                <w:rFonts w:eastAsia="Times New Roman" w:cs="Times New Roman"/>
                <w:sz w:val="18"/>
                <w:szCs w:val="18"/>
                <w:lang w:eastAsia="es-PE"/>
              </w:rPr>
              <w:t>0.32</w:t>
            </w:r>
            <w:r w:rsidR="00A347BC">
              <w:rPr>
                <w:rStyle w:val="Refdenotaalpie"/>
                <w:rFonts w:eastAsia="Times New Roman" w:cs="Times New Roman"/>
                <w:sz w:val="18"/>
                <w:szCs w:val="18"/>
                <w:lang w:eastAsia="es-PE"/>
              </w:rPr>
              <w:footnoteReference w:id="5"/>
            </w:r>
          </w:p>
        </w:tc>
      </w:tr>
    </w:tbl>
    <w:p w14:paraId="67C855C8" w14:textId="1140827F" w:rsidR="00293FD8" w:rsidRDefault="00293FD8" w:rsidP="00F1683A">
      <w:pPr>
        <w:spacing w:after="0"/>
        <w:jc w:val="both"/>
        <w:rPr>
          <w:rFonts w:eastAsia="Arial Narrow" w:cs="Arial Narrow"/>
          <w:sz w:val="24"/>
          <w:szCs w:val="24"/>
        </w:rPr>
      </w:pPr>
    </w:p>
    <w:p w14:paraId="7B0DAB08" w14:textId="4C963919" w:rsidR="006325E9" w:rsidRDefault="006325E9" w:rsidP="00CE2C4D">
      <w:pPr>
        <w:spacing w:after="0" w:line="360" w:lineRule="auto"/>
        <w:jc w:val="both"/>
        <w:rPr>
          <w:rFonts w:eastAsia="Arial Narrow" w:cs="Arial Narrow"/>
          <w:sz w:val="24"/>
          <w:szCs w:val="24"/>
        </w:rPr>
      </w:pPr>
      <w:r w:rsidRPr="00E7402E">
        <w:rPr>
          <w:rFonts w:eastAsia="Arial Narrow" w:cs="Arial Narrow"/>
          <w:sz w:val="24"/>
          <w:szCs w:val="24"/>
        </w:rPr>
        <w:t>A nivel nacional,</w:t>
      </w:r>
      <w:r>
        <w:rPr>
          <w:rFonts w:eastAsia="Arial Narrow" w:cs="Arial Narrow"/>
          <w:b/>
          <w:bCs/>
          <w:sz w:val="24"/>
          <w:szCs w:val="24"/>
        </w:rPr>
        <w:t xml:space="preserve"> n</w:t>
      </w:r>
      <w:r w:rsidRPr="00D2088A">
        <w:rPr>
          <w:rFonts w:eastAsia="Arial Narrow" w:cs="Arial Narrow"/>
          <w:b/>
          <w:bCs/>
          <w:sz w:val="24"/>
          <w:szCs w:val="24"/>
        </w:rPr>
        <w:t xml:space="preserve">o se logró superar la meta para el 2021 en </w:t>
      </w:r>
      <w:r>
        <w:rPr>
          <w:rFonts w:eastAsia="Arial Narrow" w:cs="Arial Narrow"/>
          <w:b/>
          <w:bCs/>
          <w:sz w:val="24"/>
          <w:szCs w:val="24"/>
        </w:rPr>
        <w:t xml:space="preserve">sus 2 </w:t>
      </w:r>
      <w:r w:rsidRPr="00D2088A">
        <w:rPr>
          <w:rFonts w:eastAsia="Arial Narrow" w:cs="Arial Narrow"/>
          <w:b/>
          <w:bCs/>
          <w:sz w:val="24"/>
          <w:szCs w:val="24"/>
        </w:rPr>
        <w:t>indicadores</w:t>
      </w:r>
      <w:r>
        <w:rPr>
          <w:rFonts w:eastAsia="Arial Narrow" w:cs="Arial Narrow"/>
          <w:sz w:val="24"/>
          <w:szCs w:val="24"/>
        </w:rPr>
        <w:t xml:space="preserve"> debido a que, en el primer caso, el porcentaje </w:t>
      </w:r>
      <w:r w:rsidR="00CE2C4D" w:rsidRPr="00CE2C4D">
        <w:rPr>
          <w:rFonts w:eastAsia="Arial Narrow" w:cs="Arial Narrow"/>
          <w:sz w:val="24"/>
          <w:szCs w:val="24"/>
        </w:rPr>
        <w:t xml:space="preserve">de entidades públicas priorizadas que </w:t>
      </w:r>
      <w:r w:rsidR="00CE2C4D">
        <w:rPr>
          <w:rFonts w:eastAsia="Arial Narrow" w:cs="Arial Narrow"/>
          <w:sz w:val="24"/>
          <w:szCs w:val="24"/>
        </w:rPr>
        <w:t>incorporaron</w:t>
      </w:r>
      <w:r w:rsidR="00CE2C4D" w:rsidRPr="00CE2C4D">
        <w:rPr>
          <w:rFonts w:eastAsia="Arial Narrow" w:cs="Arial Narrow"/>
          <w:sz w:val="24"/>
          <w:szCs w:val="24"/>
        </w:rPr>
        <w:t xml:space="preserve"> el enfoque de género</w:t>
      </w:r>
      <w:r w:rsidR="00CE2C4D">
        <w:rPr>
          <w:rFonts w:eastAsia="Arial Narrow" w:cs="Arial Narrow"/>
          <w:sz w:val="24"/>
          <w:szCs w:val="24"/>
        </w:rPr>
        <w:t xml:space="preserve"> en al menos un bien o servicio</w:t>
      </w:r>
      <w:r w:rsidR="00CE2C4D" w:rsidRPr="00CE2C4D">
        <w:rPr>
          <w:rFonts w:eastAsia="Arial Narrow" w:cs="Arial Narrow"/>
          <w:sz w:val="24"/>
          <w:szCs w:val="24"/>
        </w:rPr>
        <w:t xml:space="preserve"> </w:t>
      </w:r>
      <w:r w:rsidR="00CE2C4D">
        <w:rPr>
          <w:rFonts w:eastAsia="Arial Narrow" w:cs="Arial Narrow"/>
          <w:sz w:val="24"/>
          <w:szCs w:val="24"/>
        </w:rPr>
        <w:t>f</w:t>
      </w:r>
      <w:r>
        <w:rPr>
          <w:rFonts w:eastAsia="Arial Narrow" w:cs="Arial Narrow"/>
          <w:sz w:val="24"/>
          <w:szCs w:val="24"/>
        </w:rPr>
        <w:t xml:space="preserve">ue de </w:t>
      </w:r>
      <w:r w:rsidR="00CE2C4D">
        <w:rPr>
          <w:rFonts w:eastAsia="Arial Narrow" w:cs="Arial Narrow"/>
          <w:sz w:val="24"/>
          <w:szCs w:val="24"/>
        </w:rPr>
        <w:t>0.0</w:t>
      </w:r>
      <w:r>
        <w:rPr>
          <w:rFonts w:eastAsia="Arial Narrow" w:cs="Arial Narrow"/>
          <w:sz w:val="24"/>
          <w:szCs w:val="24"/>
        </w:rPr>
        <w:t>%</w:t>
      </w:r>
      <w:r w:rsidR="00CE2C4D">
        <w:rPr>
          <w:rFonts w:eastAsia="Arial Narrow" w:cs="Arial Narrow"/>
          <w:sz w:val="24"/>
          <w:szCs w:val="24"/>
        </w:rPr>
        <w:t xml:space="preserve"> (meta 5.0%).</w:t>
      </w:r>
    </w:p>
    <w:p w14:paraId="56675076" w14:textId="77777777" w:rsidR="006325E9" w:rsidRPr="00A836A5" w:rsidRDefault="006325E9" w:rsidP="006325E9">
      <w:pPr>
        <w:spacing w:line="360" w:lineRule="auto"/>
        <w:jc w:val="both"/>
        <w:rPr>
          <w:rFonts w:cstheme="minorHAnsi"/>
          <w:i/>
          <w:iCs/>
          <w:sz w:val="24"/>
          <w:szCs w:val="24"/>
          <w:u w:val="single"/>
        </w:rPr>
      </w:pPr>
      <w:r w:rsidRPr="00A836A5">
        <w:rPr>
          <w:rFonts w:eastAsia="Arial Narrow" w:cs="Arial Narrow"/>
          <w:i/>
          <w:iCs/>
          <w:sz w:val="24"/>
          <w:szCs w:val="24"/>
          <w:u w:val="single"/>
        </w:rPr>
        <w:t>Acciones que deben ser adoptadas a fin de cumplir dichos resultados</w:t>
      </w:r>
      <w:r>
        <w:rPr>
          <w:rFonts w:eastAsia="Arial Narrow" w:cs="Arial Narrow"/>
          <w:i/>
          <w:iCs/>
          <w:sz w:val="24"/>
          <w:szCs w:val="24"/>
          <w:u w:val="single"/>
        </w:rPr>
        <w:t>:</w:t>
      </w:r>
    </w:p>
    <w:p w14:paraId="3C0FC243" w14:textId="77777777" w:rsidR="006325E9" w:rsidRDefault="006325E9" w:rsidP="003641E9">
      <w:pPr>
        <w:pStyle w:val="Prrafodelista"/>
        <w:numPr>
          <w:ilvl w:val="0"/>
          <w:numId w:val="16"/>
        </w:numPr>
        <w:spacing w:after="0" w:line="360" w:lineRule="auto"/>
        <w:jc w:val="both"/>
        <w:rPr>
          <w:rFonts w:eastAsia="Arial Narrow" w:cs="Arial Narrow"/>
          <w:sz w:val="24"/>
          <w:szCs w:val="24"/>
        </w:rPr>
      </w:pPr>
      <w:r w:rsidRPr="006325E9">
        <w:rPr>
          <w:rFonts w:eastAsia="Arial Narrow" w:cs="Arial Narrow"/>
          <w:sz w:val="24"/>
          <w:szCs w:val="24"/>
        </w:rPr>
        <w:t xml:space="preserve">Culminar el proceso de validación y prueba piloto de la herramienta de autodiagnóstico para identificar la incorporación del enfoque de género en los bienes y servicios que brindan las entidades públicas. </w:t>
      </w:r>
    </w:p>
    <w:p w14:paraId="4BEFADFE" w14:textId="77777777" w:rsidR="006325E9" w:rsidRDefault="006325E9" w:rsidP="003641E9">
      <w:pPr>
        <w:pStyle w:val="Prrafodelista"/>
        <w:numPr>
          <w:ilvl w:val="0"/>
          <w:numId w:val="16"/>
        </w:numPr>
        <w:spacing w:after="0" w:line="360" w:lineRule="auto"/>
        <w:jc w:val="both"/>
        <w:rPr>
          <w:rFonts w:eastAsia="Arial Narrow" w:cs="Arial Narrow"/>
          <w:sz w:val="24"/>
          <w:szCs w:val="24"/>
        </w:rPr>
      </w:pPr>
      <w:r w:rsidRPr="006325E9">
        <w:rPr>
          <w:rFonts w:eastAsia="Arial Narrow" w:cs="Arial Narrow"/>
          <w:sz w:val="24"/>
          <w:szCs w:val="24"/>
        </w:rPr>
        <w:lastRenderedPageBreak/>
        <w:t>Implementar acciones de capacitación al equipo técnico de la DGTEG en: a) aplicación de la herramienta de autodiagnóstico y b) incorporación del enfoque de género en la producción de bienes y servicios.</w:t>
      </w:r>
    </w:p>
    <w:p w14:paraId="72208672" w14:textId="5072F5F5" w:rsidR="006325E9" w:rsidRDefault="006325E9" w:rsidP="003641E9">
      <w:pPr>
        <w:pStyle w:val="Prrafodelista"/>
        <w:numPr>
          <w:ilvl w:val="0"/>
          <w:numId w:val="16"/>
        </w:numPr>
        <w:spacing w:after="0" w:line="360" w:lineRule="auto"/>
        <w:jc w:val="both"/>
        <w:rPr>
          <w:rFonts w:eastAsia="Arial Narrow" w:cs="Arial Narrow"/>
          <w:sz w:val="24"/>
          <w:szCs w:val="24"/>
        </w:rPr>
      </w:pPr>
      <w:r w:rsidRPr="006325E9">
        <w:rPr>
          <w:rFonts w:eastAsia="Arial Narrow" w:cs="Arial Narrow"/>
          <w:sz w:val="24"/>
          <w:szCs w:val="24"/>
        </w:rPr>
        <w:t>Elaborar instrumentos metodológicos (guías, instructivos, orientaciones o lineamientos) que orienten y operacionalicen la incorporación del enfoque de género en la producción de bienes y servicios, considerando la diversidad de bienes y servicios públicos brindados a la ciudadanía, de acuerdo con las competencias de las entidades públicas del nivel nacional, regional y local.</w:t>
      </w:r>
    </w:p>
    <w:p w14:paraId="5135958D" w14:textId="076CC079" w:rsidR="006325E9" w:rsidRPr="006325E9" w:rsidRDefault="006325E9" w:rsidP="003641E9">
      <w:pPr>
        <w:pStyle w:val="Prrafodelista"/>
        <w:numPr>
          <w:ilvl w:val="0"/>
          <w:numId w:val="16"/>
        </w:numPr>
        <w:spacing w:after="0" w:line="360" w:lineRule="auto"/>
        <w:jc w:val="both"/>
        <w:rPr>
          <w:rFonts w:eastAsia="Arial Narrow" w:cs="Arial Narrow"/>
          <w:sz w:val="24"/>
          <w:szCs w:val="24"/>
        </w:rPr>
      </w:pPr>
      <w:r w:rsidRPr="006325E9">
        <w:rPr>
          <w:rFonts w:eastAsia="Arial Narrow" w:cs="Arial Narrow"/>
          <w:sz w:val="24"/>
          <w:szCs w:val="24"/>
        </w:rPr>
        <w:t>Coordinaciones con la PCM como entidad responsable de la conducción de los procesos de diseño y gestión de la calidad de los servicios públicos.</w:t>
      </w:r>
    </w:p>
    <w:p w14:paraId="7E074BA1" w14:textId="77777777" w:rsidR="006325E9" w:rsidRDefault="006325E9" w:rsidP="00F1683A">
      <w:pPr>
        <w:spacing w:after="0"/>
        <w:jc w:val="both"/>
        <w:rPr>
          <w:rFonts w:eastAsia="Arial Narrow" w:cs="Arial Narrow"/>
          <w:sz w:val="24"/>
          <w:szCs w:val="24"/>
        </w:rPr>
      </w:pPr>
    </w:p>
    <w:p w14:paraId="4044905B" w14:textId="5A5471B8" w:rsidR="006325E9" w:rsidRDefault="006325E9" w:rsidP="006325E9">
      <w:pPr>
        <w:spacing w:line="360" w:lineRule="auto"/>
        <w:jc w:val="both"/>
        <w:rPr>
          <w:rFonts w:eastAsia="Arial Narrow" w:cs="Arial Narrow"/>
          <w:sz w:val="24"/>
          <w:szCs w:val="24"/>
        </w:rPr>
      </w:pPr>
      <w:r>
        <w:rPr>
          <w:rFonts w:eastAsia="Arial Narrow" w:cs="Arial Narrow"/>
          <w:sz w:val="24"/>
          <w:szCs w:val="24"/>
        </w:rPr>
        <w:t xml:space="preserve">Mientras que, en el segundo indicador, el porcentaje </w:t>
      </w:r>
      <w:r w:rsidR="00CE2C4D" w:rsidRPr="00CE2C4D">
        <w:rPr>
          <w:rFonts w:eastAsia="Arial Narrow" w:cs="Arial Narrow"/>
          <w:sz w:val="24"/>
          <w:szCs w:val="24"/>
        </w:rPr>
        <w:t xml:space="preserve">de entidades públicas priorizadas que </w:t>
      </w:r>
      <w:r w:rsidR="00CE2C4D">
        <w:rPr>
          <w:rFonts w:eastAsia="Arial Narrow" w:cs="Arial Narrow"/>
          <w:sz w:val="24"/>
          <w:szCs w:val="24"/>
        </w:rPr>
        <w:t>recibieron</w:t>
      </w:r>
      <w:r w:rsidR="00CE2C4D" w:rsidRPr="00CE2C4D">
        <w:rPr>
          <w:rFonts w:eastAsia="Arial Narrow" w:cs="Arial Narrow"/>
          <w:sz w:val="24"/>
          <w:szCs w:val="24"/>
        </w:rPr>
        <w:t xml:space="preserve"> asistencia técnica para transversalizar el enfoque de género en la producción de bienes y servicios</w:t>
      </w:r>
      <w:r w:rsidR="00CE2C4D">
        <w:rPr>
          <w:rFonts w:eastAsia="Arial Narrow" w:cs="Arial Narrow"/>
          <w:sz w:val="24"/>
          <w:szCs w:val="24"/>
        </w:rPr>
        <w:t xml:space="preserve"> fue</w:t>
      </w:r>
      <w:r w:rsidR="00CE2C4D" w:rsidRPr="00CE2C4D">
        <w:rPr>
          <w:rFonts w:eastAsia="Arial Narrow" w:cs="Arial Narrow"/>
          <w:sz w:val="24"/>
          <w:szCs w:val="24"/>
        </w:rPr>
        <w:t xml:space="preserve"> </w:t>
      </w:r>
      <w:r>
        <w:rPr>
          <w:rFonts w:eastAsia="Arial Narrow" w:cs="Arial Narrow"/>
          <w:sz w:val="24"/>
          <w:szCs w:val="24"/>
        </w:rPr>
        <w:t xml:space="preserve">de </w:t>
      </w:r>
      <w:r w:rsidR="00CE2C4D">
        <w:rPr>
          <w:rFonts w:eastAsia="Arial Narrow" w:cs="Arial Narrow"/>
          <w:sz w:val="24"/>
          <w:szCs w:val="24"/>
        </w:rPr>
        <w:t>0</w:t>
      </w:r>
      <w:r>
        <w:rPr>
          <w:rFonts w:eastAsia="Arial Narrow" w:cs="Arial Narrow"/>
          <w:sz w:val="24"/>
          <w:szCs w:val="24"/>
        </w:rPr>
        <w:t>.</w:t>
      </w:r>
      <w:r w:rsidR="00CE2C4D">
        <w:rPr>
          <w:rFonts w:eastAsia="Arial Narrow" w:cs="Arial Narrow"/>
          <w:sz w:val="24"/>
          <w:szCs w:val="24"/>
        </w:rPr>
        <w:t>32</w:t>
      </w:r>
      <w:r>
        <w:rPr>
          <w:rFonts w:eastAsia="Arial Narrow" w:cs="Arial Narrow"/>
          <w:sz w:val="24"/>
          <w:szCs w:val="24"/>
        </w:rPr>
        <w:t xml:space="preserve">%. Esto representa un avance del </w:t>
      </w:r>
      <w:r w:rsidR="00CE2C4D">
        <w:rPr>
          <w:rFonts w:eastAsia="Arial Narrow" w:cs="Arial Narrow"/>
          <w:sz w:val="24"/>
          <w:szCs w:val="24"/>
        </w:rPr>
        <w:t>6</w:t>
      </w:r>
      <w:r>
        <w:rPr>
          <w:rFonts w:eastAsia="Arial Narrow" w:cs="Arial Narrow"/>
          <w:sz w:val="24"/>
          <w:szCs w:val="24"/>
        </w:rPr>
        <w:t>.</w:t>
      </w:r>
      <w:r w:rsidR="00CE2C4D">
        <w:rPr>
          <w:rFonts w:eastAsia="Arial Narrow" w:cs="Arial Narrow"/>
          <w:sz w:val="24"/>
          <w:szCs w:val="24"/>
        </w:rPr>
        <w:t>4</w:t>
      </w:r>
      <w:r>
        <w:rPr>
          <w:rFonts w:eastAsia="Arial Narrow" w:cs="Arial Narrow"/>
          <w:sz w:val="24"/>
          <w:szCs w:val="24"/>
        </w:rPr>
        <w:t xml:space="preserve">% con respecto a la meta programada para el año 2021: 5.0% (debajo en </w:t>
      </w:r>
      <w:r w:rsidR="00CE2C4D">
        <w:rPr>
          <w:rFonts w:eastAsia="Arial Narrow" w:cs="Arial Narrow"/>
          <w:sz w:val="24"/>
          <w:szCs w:val="24"/>
        </w:rPr>
        <w:t>4</w:t>
      </w:r>
      <w:r>
        <w:rPr>
          <w:rFonts w:eastAsia="Arial Narrow" w:cs="Arial Narrow"/>
          <w:sz w:val="24"/>
          <w:szCs w:val="24"/>
        </w:rPr>
        <w:t>.</w:t>
      </w:r>
      <w:r w:rsidR="00CE2C4D">
        <w:rPr>
          <w:rFonts w:eastAsia="Arial Narrow" w:cs="Arial Narrow"/>
          <w:sz w:val="24"/>
          <w:szCs w:val="24"/>
        </w:rPr>
        <w:t>7</w:t>
      </w:r>
      <w:r>
        <w:rPr>
          <w:rFonts w:eastAsia="Arial Narrow" w:cs="Arial Narrow"/>
          <w:sz w:val="24"/>
          <w:szCs w:val="24"/>
        </w:rPr>
        <w:t xml:space="preserve"> pp</w:t>
      </w:r>
      <w:r w:rsidR="00CE2C4D">
        <w:rPr>
          <w:rFonts w:eastAsia="Arial Narrow" w:cs="Arial Narrow"/>
          <w:sz w:val="24"/>
          <w:szCs w:val="24"/>
        </w:rPr>
        <w:t>).</w:t>
      </w:r>
    </w:p>
    <w:p w14:paraId="2162BA2B" w14:textId="77777777" w:rsidR="006325E9" w:rsidRPr="00A836A5" w:rsidRDefault="006325E9" w:rsidP="006325E9">
      <w:pPr>
        <w:spacing w:line="360" w:lineRule="auto"/>
        <w:jc w:val="both"/>
        <w:rPr>
          <w:rFonts w:cstheme="minorHAnsi"/>
          <w:i/>
          <w:iCs/>
          <w:sz w:val="24"/>
          <w:szCs w:val="24"/>
          <w:u w:val="single"/>
        </w:rPr>
      </w:pPr>
      <w:r w:rsidRPr="00A836A5">
        <w:rPr>
          <w:rFonts w:eastAsia="Arial Narrow" w:cs="Arial Narrow"/>
          <w:i/>
          <w:iCs/>
          <w:sz w:val="24"/>
          <w:szCs w:val="24"/>
          <w:u w:val="single"/>
        </w:rPr>
        <w:t>Acciones que deben ser adoptadas a fin de cumplir dichos resultados</w:t>
      </w:r>
      <w:r>
        <w:rPr>
          <w:rFonts w:eastAsia="Arial Narrow" w:cs="Arial Narrow"/>
          <w:i/>
          <w:iCs/>
          <w:sz w:val="24"/>
          <w:szCs w:val="24"/>
          <w:u w:val="single"/>
        </w:rPr>
        <w:t>:</w:t>
      </w:r>
    </w:p>
    <w:p w14:paraId="620CDF96" w14:textId="77777777" w:rsidR="006325E9" w:rsidRDefault="006325E9" w:rsidP="003641E9">
      <w:pPr>
        <w:pStyle w:val="Prrafodelista"/>
        <w:numPr>
          <w:ilvl w:val="0"/>
          <w:numId w:val="17"/>
        </w:numPr>
        <w:spacing w:after="0" w:line="360" w:lineRule="auto"/>
        <w:jc w:val="both"/>
        <w:rPr>
          <w:rFonts w:eastAsia="Arial Narrow" w:cs="Arial Narrow"/>
          <w:sz w:val="24"/>
          <w:szCs w:val="24"/>
        </w:rPr>
      </w:pPr>
      <w:r w:rsidRPr="006325E9">
        <w:rPr>
          <w:rFonts w:eastAsia="Arial Narrow" w:cs="Arial Narrow"/>
          <w:sz w:val="24"/>
          <w:szCs w:val="24"/>
        </w:rPr>
        <w:t xml:space="preserve">Diseñar la estrategia de implementación del lineamiento 3: Incorporación del enfoque de género en la provisión de bienes y servicios, contenido en los Lineamientos para la transversalización del enfoque de género en la gestión pública, aprobado con Decreto Supremo </w:t>
      </w:r>
      <w:proofErr w:type="spellStart"/>
      <w:r w:rsidRPr="006325E9">
        <w:rPr>
          <w:rFonts w:eastAsia="Arial Narrow" w:cs="Arial Narrow"/>
          <w:sz w:val="24"/>
          <w:szCs w:val="24"/>
        </w:rPr>
        <w:t>N°</w:t>
      </w:r>
      <w:proofErr w:type="spellEnd"/>
      <w:r w:rsidRPr="006325E9">
        <w:rPr>
          <w:rFonts w:eastAsia="Arial Narrow" w:cs="Arial Narrow"/>
          <w:sz w:val="24"/>
          <w:szCs w:val="24"/>
        </w:rPr>
        <w:t xml:space="preserve"> 015-2021-MIMP.</w:t>
      </w:r>
    </w:p>
    <w:p w14:paraId="3A2AAAA7" w14:textId="603E54F8" w:rsidR="006325E9" w:rsidRDefault="006325E9" w:rsidP="003641E9">
      <w:pPr>
        <w:pStyle w:val="Prrafodelista"/>
        <w:numPr>
          <w:ilvl w:val="0"/>
          <w:numId w:val="17"/>
        </w:numPr>
        <w:spacing w:after="0" w:line="360" w:lineRule="auto"/>
        <w:jc w:val="both"/>
        <w:rPr>
          <w:rFonts w:eastAsia="Arial Narrow" w:cs="Arial Narrow"/>
          <w:sz w:val="24"/>
          <w:szCs w:val="24"/>
        </w:rPr>
      </w:pPr>
      <w:r w:rsidRPr="006325E9">
        <w:rPr>
          <w:rFonts w:eastAsia="Arial Narrow" w:cs="Arial Narrow"/>
          <w:sz w:val="24"/>
          <w:szCs w:val="24"/>
        </w:rPr>
        <w:t>Priorización de servicios de sectores y de gobiernos regionales y locales.</w:t>
      </w:r>
    </w:p>
    <w:p w14:paraId="79DA05B3" w14:textId="77777777" w:rsidR="006325E9" w:rsidRDefault="006325E9" w:rsidP="003641E9">
      <w:pPr>
        <w:pStyle w:val="Prrafodelista"/>
        <w:numPr>
          <w:ilvl w:val="0"/>
          <w:numId w:val="17"/>
        </w:numPr>
        <w:spacing w:after="0" w:line="360" w:lineRule="auto"/>
        <w:jc w:val="both"/>
        <w:rPr>
          <w:rFonts w:eastAsia="Arial Narrow" w:cs="Arial Narrow"/>
          <w:sz w:val="24"/>
          <w:szCs w:val="24"/>
        </w:rPr>
      </w:pPr>
      <w:r w:rsidRPr="006325E9">
        <w:rPr>
          <w:rFonts w:eastAsia="Arial Narrow" w:cs="Arial Narrow"/>
          <w:sz w:val="24"/>
          <w:szCs w:val="24"/>
        </w:rPr>
        <w:t>Diseño de guías, instructivos u otros instrumentos para transversalizar el enfoque de género en la producción de bienes y servicios que son normados desde el nivel central y cuya implementación involucra a entidades del nivel nacional, regional o local.</w:t>
      </w:r>
    </w:p>
    <w:p w14:paraId="207A4D50" w14:textId="5AA5E9FA" w:rsidR="006325E9" w:rsidRDefault="006325E9" w:rsidP="003641E9">
      <w:pPr>
        <w:pStyle w:val="Prrafodelista"/>
        <w:numPr>
          <w:ilvl w:val="0"/>
          <w:numId w:val="17"/>
        </w:numPr>
        <w:spacing w:after="0" w:line="360" w:lineRule="auto"/>
        <w:jc w:val="both"/>
        <w:rPr>
          <w:rFonts w:eastAsia="Arial Narrow" w:cs="Arial Narrow"/>
          <w:sz w:val="24"/>
          <w:szCs w:val="24"/>
        </w:rPr>
      </w:pPr>
      <w:r w:rsidRPr="006325E9">
        <w:rPr>
          <w:rFonts w:eastAsia="Arial Narrow" w:cs="Arial Narrow"/>
          <w:sz w:val="24"/>
          <w:szCs w:val="24"/>
        </w:rPr>
        <w:t>Implementar acciones de capacitación al equipo técnico de la DGTEG para brindar la asistencia técnica en la incorporación del enfoque de género en la provisión de bienes y servicios.</w:t>
      </w:r>
    </w:p>
    <w:p w14:paraId="65356C42" w14:textId="0D340A42" w:rsidR="006325E9" w:rsidRPr="006325E9" w:rsidRDefault="006325E9" w:rsidP="003641E9">
      <w:pPr>
        <w:pStyle w:val="Prrafodelista"/>
        <w:numPr>
          <w:ilvl w:val="0"/>
          <w:numId w:val="17"/>
        </w:numPr>
        <w:spacing w:after="0" w:line="360" w:lineRule="auto"/>
        <w:jc w:val="both"/>
        <w:rPr>
          <w:rFonts w:eastAsia="Arial Narrow" w:cs="Arial Narrow"/>
          <w:sz w:val="24"/>
          <w:szCs w:val="24"/>
        </w:rPr>
      </w:pPr>
      <w:r w:rsidRPr="006325E9">
        <w:rPr>
          <w:rFonts w:eastAsia="Arial Narrow" w:cs="Arial Narrow"/>
          <w:sz w:val="24"/>
          <w:szCs w:val="24"/>
        </w:rPr>
        <w:t xml:space="preserve">Articulación con la PCM para la implementación del “Protocolo de implementación del servicio priorizado 5.1.1. Asistencia técnica para transversalizar el enfoque de género en la producción de bienes y servicios, </w:t>
      </w:r>
      <w:r w:rsidRPr="006325E9">
        <w:rPr>
          <w:rFonts w:eastAsia="Arial Narrow" w:cs="Arial Narrow"/>
          <w:sz w:val="24"/>
          <w:szCs w:val="24"/>
        </w:rPr>
        <w:lastRenderedPageBreak/>
        <w:t>entregados a la ciudadanía por las entidades públicas, oportunas y fiables de la Política Nacional de Igualdad de Género”.</w:t>
      </w:r>
    </w:p>
    <w:p w14:paraId="7B8284F0" w14:textId="77777777" w:rsidR="006325E9" w:rsidRDefault="006325E9" w:rsidP="006325E9">
      <w:pPr>
        <w:spacing w:after="0"/>
        <w:jc w:val="both"/>
        <w:rPr>
          <w:rFonts w:eastAsia="Arial Narrow" w:cs="Arial Narrow"/>
          <w:sz w:val="24"/>
          <w:szCs w:val="24"/>
        </w:rPr>
      </w:pPr>
    </w:p>
    <w:tbl>
      <w:tblPr>
        <w:tblW w:w="8527" w:type="dxa"/>
        <w:tblInd w:w="-5" w:type="dxa"/>
        <w:tblCellMar>
          <w:left w:w="70" w:type="dxa"/>
          <w:right w:w="70" w:type="dxa"/>
        </w:tblCellMar>
        <w:tblLook w:val="04A0" w:firstRow="1" w:lastRow="0" w:firstColumn="1" w:lastColumn="0" w:noHBand="0" w:noVBand="1"/>
      </w:tblPr>
      <w:tblGrid>
        <w:gridCol w:w="993"/>
        <w:gridCol w:w="2693"/>
        <w:gridCol w:w="2268"/>
        <w:gridCol w:w="851"/>
        <w:gridCol w:w="567"/>
        <w:gridCol w:w="586"/>
        <w:gridCol w:w="569"/>
      </w:tblGrid>
      <w:tr w:rsidR="00605E5E" w:rsidRPr="000A7701" w14:paraId="10D65C84" w14:textId="77777777" w:rsidTr="0013545F">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33196A65" w14:textId="77777777" w:rsidR="00605E5E" w:rsidRPr="000A7701" w:rsidRDefault="00605E5E" w:rsidP="0013545F">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711369FF" w14:textId="77777777" w:rsidR="00605E5E" w:rsidRPr="000A7701" w:rsidRDefault="00605E5E" w:rsidP="0013545F">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605E5E" w:rsidRPr="000A7701" w14:paraId="0600D0A1" w14:textId="77777777" w:rsidTr="0013545F">
        <w:trPr>
          <w:trHeight w:val="35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A7F79E" w14:textId="77777777" w:rsidR="00605E5E" w:rsidRPr="000A7701" w:rsidRDefault="00605E5E" w:rsidP="0013545F">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OP.0</w:t>
            </w:r>
            <w:r>
              <w:rPr>
                <w:rFonts w:eastAsia="Times New Roman" w:cs="Times New Roman"/>
                <w:color w:val="000000"/>
                <w:sz w:val="18"/>
                <w:szCs w:val="18"/>
                <w:lang w:eastAsia="es-PE"/>
              </w:rPr>
              <w:t>5</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D31CB2" w14:textId="77777777" w:rsidR="00605E5E" w:rsidRPr="000A7701" w:rsidRDefault="00605E5E" w:rsidP="0013545F">
            <w:pPr>
              <w:spacing w:after="0" w:line="240" w:lineRule="auto"/>
              <w:jc w:val="both"/>
              <w:rPr>
                <w:rFonts w:eastAsia="Times New Roman" w:cs="Times New Roman"/>
                <w:color w:val="000000"/>
                <w:sz w:val="18"/>
                <w:szCs w:val="18"/>
                <w:lang w:eastAsia="es-PE"/>
              </w:rPr>
            </w:pPr>
            <w:r w:rsidRPr="00547E7D">
              <w:rPr>
                <w:rFonts w:eastAsia="Times New Roman" w:cs="Times New Roman"/>
                <w:color w:val="000000"/>
                <w:sz w:val="18"/>
                <w:szCs w:val="18"/>
                <w:lang w:eastAsia="es-PE"/>
              </w:rPr>
              <w:t>Reducir las barreras institucionales que obstaculizan la igualdad en los ámbitos público y privado entre hombres y mujeres.</w:t>
            </w:r>
          </w:p>
        </w:tc>
      </w:tr>
      <w:tr w:rsidR="00605E5E" w:rsidRPr="000A7701" w14:paraId="59CE71A1" w14:textId="77777777" w:rsidTr="0013545F">
        <w:trPr>
          <w:trHeight w:val="24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505C8B" w14:textId="5EF4DC7E" w:rsidR="00605E5E" w:rsidRPr="000A7701" w:rsidRDefault="00605E5E" w:rsidP="0013545F">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5</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3</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FB3934" w14:textId="3C0B51F9" w:rsidR="00605E5E" w:rsidRPr="000A7701" w:rsidRDefault="00605E5E" w:rsidP="0013545F">
            <w:pPr>
              <w:spacing w:after="0" w:line="240" w:lineRule="auto"/>
              <w:jc w:val="both"/>
              <w:rPr>
                <w:rFonts w:eastAsia="Times New Roman" w:cs="Times New Roman"/>
                <w:color w:val="000000"/>
                <w:sz w:val="18"/>
                <w:szCs w:val="18"/>
                <w:lang w:eastAsia="es-PE"/>
              </w:rPr>
            </w:pPr>
            <w:r w:rsidRPr="00605E5E">
              <w:rPr>
                <w:rFonts w:eastAsia="Times New Roman" w:cs="Times New Roman"/>
                <w:color w:val="000000"/>
                <w:sz w:val="18"/>
                <w:szCs w:val="18"/>
                <w:lang w:eastAsia="es-PE"/>
              </w:rPr>
              <w:t>Reducir brechas de desigualdad de género en las entidades públicas.</w:t>
            </w:r>
          </w:p>
        </w:tc>
      </w:tr>
      <w:tr w:rsidR="00605E5E" w:rsidRPr="000A7701" w14:paraId="7F14D8B6" w14:textId="77777777" w:rsidTr="005C3940">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0070C0"/>
            <w:vAlign w:val="center"/>
          </w:tcPr>
          <w:p w14:paraId="5FEA2380" w14:textId="1F7839A9" w:rsidR="00605E5E" w:rsidRPr="00E7402E" w:rsidRDefault="00605E5E" w:rsidP="0013545F">
            <w:pPr>
              <w:spacing w:after="0" w:line="240" w:lineRule="auto"/>
              <w:jc w:val="both"/>
              <w:rPr>
                <w:rFonts w:eastAsia="Times New Roman" w:cs="Times New Roman"/>
                <w:color w:val="000000"/>
                <w:sz w:val="18"/>
                <w:szCs w:val="18"/>
                <w:lang w:eastAsia="es-PE"/>
              </w:rPr>
            </w:pPr>
            <w:r w:rsidRPr="00E7402E">
              <w:rPr>
                <w:rFonts w:eastAsia="Times New Roman" w:cs="Times New Roman"/>
                <w:color w:val="000000"/>
                <w:sz w:val="18"/>
                <w:szCs w:val="18"/>
                <w:lang w:eastAsia="es-PE"/>
              </w:rPr>
              <w:t>SS.0</w:t>
            </w:r>
            <w:r>
              <w:rPr>
                <w:rFonts w:eastAsia="Times New Roman" w:cs="Times New Roman"/>
                <w:color w:val="000000"/>
                <w:sz w:val="18"/>
                <w:szCs w:val="18"/>
                <w:lang w:eastAsia="es-PE"/>
              </w:rPr>
              <w:t>5</w:t>
            </w:r>
            <w:r w:rsidRPr="00E7402E">
              <w:rPr>
                <w:rFonts w:eastAsia="Times New Roman" w:cs="Times New Roman"/>
                <w:color w:val="000000"/>
                <w:sz w:val="18"/>
                <w:szCs w:val="18"/>
                <w:lang w:eastAsia="es-PE"/>
              </w:rPr>
              <w:t>.0</w:t>
            </w:r>
            <w:r>
              <w:rPr>
                <w:rFonts w:eastAsia="Times New Roman" w:cs="Times New Roman"/>
                <w:color w:val="000000"/>
                <w:sz w:val="18"/>
                <w:szCs w:val="18"/>
                <w:lang w:eastAsia="es-PE"/>
              </w:rPr>
              <w:t>3</w:t>
            </w:r>
            <w:r w:rsidRPr="00E7402E">
              <w:rPr>
                <w:rFonts w:eastAsia="Times New Roman" w:cs="Times New Roman"/>
                <w:color w:val="000000"/>
                <w:sz w:val="18"/>
                <w:szCs w:val="18"/>
                <w:lang w:eastAsia="es-PE"/>
              </w:rPr>
              <w:t>.0</w:t>
            </w:r>
            <w:r>
              <w:rPr>
                <w:rFonts w:eastAsia="Times New Roman" w:cs="Times New Roman"/>
                <w:color w:val="000000"/>
                <w:sz w:val="18"/>
                <w:szCs w:val="18"/>
                <w:lang w:eastAsia="es-PE"/>
              </w:rPr>
              <w:t>1</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60C290" w14:textId="082CD032" w:rsidR="00605E5E" w:rsidRPr="007B6F81" w:rsidRDefault="00605E5E" w:rsidP="0013545F">
            <w:pPr>
              <w:spacing w:after="0" w:line="240" w:lineRule="auto"/>
              <w:jc w:val="both"/>
              <w:rPr>
                <w:rFonts w:eastAsia="Times New Roman" w:cs="Times New Roman"/>
                <w:b/>
                <w:bCs/>
                <w:color w:val="000000"/>
                <w:sz w:val="18"/>
                <w:szCs w:val="18"/>
                <w:lang w:eastAsia="es-PE"/>
              </w:rPr>
            </w:pPr>
            <w:r w:rsidRPr="00605E5E">
              <w:rPr>
                <w:rFonts w:eastAsia="Times New Roman" w:cs="Times New Roman"/>
                <w:b/>
                <w:bCs/>
                <w:color w:val="000000"/>
                <w:sz w:val="18"/>
                <w:szCs w:val="18"/>
                <w:lang w:eastAsia="es-PE"/>
              </w:rPr>
              <w:t>Asistencia Técnica para la Incorporación del enfoque de género en los Sistemas Administrativos de la Gestión Pública, de manera oportuna y fiable</w:t>
            </w:r>
            <w:r>
              <w:rPr>
                <w:rFonts w:eastAsia="Times New Roman" w:cs="Times New Roman"/>
                <w:b/>
                <w:bCs/>
                <w:color w:val="000000"/>
                <w:sz w:val="18"/>
                <w:szCs w:val="18"/>
                <w:lang w:eastAsia="es-PE"/>
              </w:rPr>
              <w:t>.</w:t>
            </w:r>
          </w:p>
        </w:tc>
      </w:tr>
      <w:tr w:rsidR="00605E5E" w:rsidRPr="000A7701" w14:paraId="4D6BAE62" w14:textId="77777777" w:rsidTr="0013545F">
        <w:trPr>
          <w:trHeight w:val="126"/>
          <w:tblHeader/>
        </w:trPr>
        <w:tc>
          <w:tcPr>
            <w:tcW w:w="3686"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5DCACC7B" w14:textId="77777777" w:rsidR="00605E5E" w:rsidRPr="000A7701" w:rsidRDefault="00605E5E"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2268"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48136905" w14:textId="77777777" w:rsidR="00605E5E" w:rsidRPr="000A7701" w:rsidRDefault="00605E5E"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nil"/>
              <w:right w:val="nil"/>
            </w:tcBorders>
            <w:shd w:val="clear" w:color="auto" w:fill="B6C7E8" w:themeFill="accent1" w:themeFillShade="E6"/>
            <w:vAlign w:val="center"/>
            <w:hideMark/>
          </w:tcPr>
          <w:p w14:paraId="2BB0B298" w14:textId="77777777" w:rsidR="00605E5E" w:rsidRPr="000A7701" w:rsidRDefault="00605E5E"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34C03987" w14:textId="77777777" w:rsidR="00605E5E" w:rsidRPr="000A7701" w:rsidRDefault="00605E5E"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605E5E" w:rsidRPr="000A7701" w14:paraId="7E9B942A" w14:textId="77777777" w:rsidTr="0013545F">
        <w:trPr>
          <w:trHeight w:val="70"/>
          <w:tblHeader/>
        </w:trPr>
        <w:tc>
          <w:tcPr>
            <w:tcW w:w="3686"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370DC43D" w14:textId="77777777" w:rsidR="00605E5E" w:rsidRPr="000A7701" w:rsidRDefault="00605E5E" w:rsidP="0013545F">
            <w:pPr>
              <w:spacing w:after="0" w:line="240" w:lineRule="auto"/>
              <w:jc w:val="center"/>
              <w:rPr>
                <w:rFonts w:eastAsia="Times New Roman" w:cs="Times New Roman"/>
                <w:b/>
                <w:bCs/>
                <w:color w:val="002060"/>
                <w:sz w:val="18"/>
                <w:szCs w:val="18"/>
                <w:lang w:eastAsia="es-PE"/>
              </w:rPr>
            </w:pPr>
          </w:p>
        </w:tc>
        <w:tc>
          <w:tcPr>
            <w:tcW w:w="2268" w:type="dxa"/>
            <w:vMerge/>
            <w:tcBorders>
              <w:left w:val="single" w:sz="4" w:space="0" w:color="auto"/>
              <w:bottom w:val="single" w:sz="4" w:space="0" w:color="auto"/>
              <w:right w:val="single" w:sz="4" w:space="0" w:color="000000"/>
            </w:tcBorders>
            <w:shd w:val="clear" w:color="auto" w:fill="B6C7E8" w:themeFill="accent1" w:themeFillShade="E6"/>
            <w:vAlign w:val="center"/>
          </w:tcPr>
          <w:p w14:paraId="262E1B73" w14:textId="77777777" w:rsidR="00605E5E" w:rsidRPr="000A7701" w:rsidRDefault="00605E5E" w:rsidP="0013545F">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000000"/>
              <w:left w:val="nil"/>
              <w:bottom w:val="nil"/>
              <w:right w:val="nil"/>
            </w:tcBorders>
            <w:shd w:val="clear" w:color="auto" w:fill="B6C7E8" w:themeFill="accent1" w:themeFillShade="E6"/>
            <w:vAlign w:val="center"/>
          </w:tcPr>
          <w:p w14:paraId="51DFC299" w14:textId="77777777" w:rsidR="00605E5E" w:rsidRPr="000A7701" w:rsidRDefault="00605E5E"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000000"/>
              <w:left w:val="single" w:sz="4" w:space="0" w:color="000000"/>
              <w:bottom w:val="nil"/>
              <w:right w:val="nil"/>
            </w:tcBorders>
            <w:shd w:val="clear" w:color="auto" w:fill="B6C7E8" w:themeFill="accent1" w:themeFillShade="E6"/>
            <w:noWrap/>
            <w:vAlign w:val="center"/>
          </w:tcPr>
          <w:p w14:paraId="10394DCA" w14:textId="77777777" w:rsidR="00605E5E" w:rsidRPr="000A7701" w:rsidRDefault="00605E5E"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000000"/>
              <w:left w:val="single" w:sz="4" w:space="0" w:color="000000"/>
              <w:bottom w:val="nil"/>
              <w:right w:val="single" w:sz="4" w:space="0" w:color="000000"/>
            </w:tcBorders>
            <w:shd w:val="clear" w:color="auto" w:fill="B6C7E8" w:themeFill="accent1" w:themeFillShade="E6"/>
            <w:noWrap/>
            <w:vAlign w:val="center"/>
          </w:tcPr>
          <w:p w14:paraId="0169E892" w14:textId="77777777" w:rsidR="00605E5E" w:rsidRPr="000A7701" w:rsidRDefault="00605E5E"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9" w:type="dxa"/>
            <w:tcBorders>
              <w:top w:val="single" w:sz="4" w:space="0" w:color="000000"/>
              <w:left w:val="single" w:sz="4" w:space="0" w:color="000000"/>
              <w:bottom w:val="nil"/>
              <w:right w:val="single" w:sz="4" w:space="0" w:color="000000"/>
            </w:tcBorders>
            <w:shd w:val="clear" w:color="auto" w:fill="B6C7E8" w:themeFill="accent1" w:themeFillShade="E6"/>
            <w:vAlign w:val="center"/>
          </w:tcPr>
          <w:p w14:paraId="570BE6A1" w14:textId="77777777" w:rsidR="00605E5E" w:rsidRPr="000A7701" w:rsidRDefault="00605E5E"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605E5E" w:rsidRPr="000A7701" w14:paraId="053E1CC4" w14:textId="77777777" w:rsidTr="0013545F">
        <w:trPr>
          <w:trHeight w:val="35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900738" w14:textId="3A0D5BC5" w:rsidR="00605E5E" w:rsidRPr="000A7701" w:rsidRDefault="00605E5E" w:rsidP="0013545F">
            <w:pPr>
              <w:spacing w:after="0" w:line="240" w:lineRule="auto"/>
              <w:jc w:val="both"/>
              <w:rPr>
                <w:rFonts w:eastAsia="Times New Roman" w:cs="Times New Roman"/>
                <w:color w:val="000000"/>
                <w:sz w:val="18"/>
                <w:szCs w:val="18"/>
                <w:lang w:eastAsia="es-PE"/>
              </w:rPr>
            </w:pPr>
            <w:r w:rsidRPr="00605E5E">
              <w:rPr>
                <w:rFonts w:eastAsia="Times New Roman" w:cs="Times New Roman"/>
                <w:color w:val="000000"/>
                <w:sz w:val="18"/>
                <w:szCs w:val="18"/>
                <w:lang w:eastAsia="es-PE"/>
              </w:rPr>
              <w:t>Porcentaje de entidades públicas que incorporan el enfoque de género en los sistemas administrativos.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71C1D6" w14:textId="2DB22382" w:rsidR="00605E5E" w:rsidRPr="000A7701" w:rsidRDefault="00605E5E" w:rsidP="0013545F">
            <w:pPr>
              <w:spacing w:after="0" w:line="240" w:lineRule="auto"/>
              <w:jc w:val="both"/>
              <w:rPr>
                <w:rFonts w:eastAsia="Times New Roman" w:cs="Times New Roman"/>
                <w:color w:val="000000"/>
                <w:sz w:val="18"/>
                <w:szCs w:val="18"/>
                <w:lang w:eastAsia="es-PE"/>
              </w:rPr>
            </w:pPr>
            <w:r w:rsidRPr="00605E5E">
              <w:rPr>
                <w:rFonts w:eastAsia="Times New Roman" w:cs="Times New Roman"/>
                <w:color w:val="000000"/>
                <w:sz w:val="18"/>
                <w:szCs w:val="18"/>
                <w:lang w:eastAsia="es-PE"/>
              </w:rPr>
              <w:t>Dirección General de Transversalización del Enfoque de Género (DGTEG) - MIMP</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0262E6C" w14:textId="77777777" w:rsidR="00605E5E" w:rsidRPr="000A7701" w:rsidRDefault="00605E5E" w:rsidP="0013545F">
            <w:pPr>
              <w:spacing w:after="0" w:line="240" w:lineRule="auto"/>
              <w:jc w:val="center"/>
              <w:rPr>
                <w:rFonts w:eastAsia="Times New Roman" w:cs="Arial"/>
                <w:color w:val="000000"/>
                <w:sz w:val="18"/>
                <w:szCs w:val="18"/>
                <w:lang w:eastAsia="es-PE"/>
              </w:rPr>
            </w:pPr>
            <w:r>
              <w:rPr>
                <w:rFonts w:eastAsia="Times New Roman" w:cs="Arial"/>
                <w:color w:val="000000"/>
                <w:sz w:val="18"/>
                <w:szCs w:val="18"/>
                <w:lang w:eastAsia="es-PE"/>
              </w:rPr>
              <w:t>2020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3CFAC7E" w14:textId="77777777" w:rsidR="00605E5E" w:rsidRPr="000A7701" w:rsidRDefault="00605E5E" w:rsidP="0013545F">
            <w:pPr>
              <w:spacing w:after="0" w:line="240" w:lineRule="auto"/>
              <w:jc w:val="center"/>
              <w:rPr>
                <w:rFonts w:eastAsia="Times New Roman" w:cs="Arial"/>
                <w:sz w:val="18"/>
                <w:szCs w:val="18"/>
                <w:lang w:eastAsia="es-PE"/>
              </w:rPr>
            </w:pPr>
            <w:r>
              <w:rPr>
                <w:rFonts w:eastAsia="Times New Roman" w:cs="Arial"/>
                <w:sz w:val="18"/>
                <w:szCs w:val="18"/>
                <w:lang w:eastAsia="es-PE"/>
              </w:rPr>
              <w:t>S/D</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71192DA5" w14:textId="40E4DF18" w:rsidR="00605E5E" w:rsidRPr="000A7701" w:rsidRDefault="00605E5E" w:rsidP="0013545F">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9.0</w:t>
            </w:r>
          </w:p>
        </w:tc>
        <w:tc>
          <w:tcPr>
            <w:tcW w:w="569" w:type="dxa"/>
            <w:tcBorders>
              <w:top w:val="single" w:sz="4" w:space="0" w:color="auto"/>
              <w:left w:val="nil"/>
              <w:bottom w:val="single" w:sz="4" w:space="0" w:color="auto"/>
              <w:right w:val="single" w:sz="4" w:space="0" w:color="auto"/>
            </w:tcBorders>
            <w:vAlign w:val="center"/>
          </w:tcPr>
          <w:p w14:paraId="6DF904E8" w14:textId="210145D0" w:rsidR="00605E5E" w:rsidRPr="006325E9" w:rsidRDefault="00605E5E" w:rsidP="0013545F">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1.4</w:t>
            </w:r>
          </w:p>
        </w:tc>
      </w:tr>
      <w:tr w:rsidR="00605E5E" w:rsidRPr="000A7701" w14:paraId="13E5E630" w14:textId="77777777" w:rsidTr="0013545F">
        <w:trPr>
          <w:trHeight w:val="35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E22EA5" w14:textId="7CA74C5B" w:rsidR="00605E5E" w:rsidRPr="007F5A0C" w:rsidRDefault="00605E5E" w:rsidP="0013545F">
            <w:pPr>
              <w:spacing w:after="0" w:line="240" w:lineRule="auto"/>
              <w:jc w:val="both"/>
              <w:rPr>
                <w:rFonts w:eastAsia="Times New Roman" w:cs="Times New Roman"/>
                <w:color w:val="000000"/>
                <w:sz w:val="18"/>
                <w:szCs w:val="18"/>
                <w:lang w:eastAsia="es-PE"/>
              </w:rPr>
            </w:pPr>
            <w:r w:rsidRPr="00605E5E">
              <w:rPr>
                <w:rFonts w:eastAsia="Times New Roman" w:cs="Times New Roman"/>
                <w:color w:val="000000"/>
                <w:sz w:val="18"/>
                <w:szCs w:val="18"/>
                <w:lang w:eastAsia="es-PE"/>
              </w:rPr>
              <w:t>Porcentaje de entidades públicas que reciben asistencia técnica para transversalizar el enfoque de género en los sistemas administrativos</w:t>
            </w:r>
            <w:r>
              <w:rPr>
                <w:rFonts w:eastAsia="Times New Roman" w:cs="Times New Roman"/>
                <w:color w:val="000000"/>
                <w:sz w:val="18"/>
                <w:szCs w:val="18"/>
                <w:lang w:eastAsia="es-PE"/>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244690" w14:textId="77777777" w:rsidR="00605E5E" w:rsidRPr="007F5A0C" w:rsidRDefault="00605E5E" w:rsidP="0013545F">
            <w:pPr>
              <w:spacing w:after="0" w:line="240" w:lineRule="auto"/>
              <w:jc w:val="both"/>
              <w:rPr>
                <w:rFonts w:eastAsia="Times New Roman" w:cs="Times New Roman"/>
                <w:color w:val="000000"/>
                <w:sz w:val="18"/>
                <w:szCs w:val="18"/>
                <w:lang w:eastAsia="es-PE"/>
              </w:rPr>
            </w:pPr>
            <w:r w:rsidRPr="00547E7D">
              <w:rPr>
                <w:rFonts w:eastAsia="Times New Roman" w:cs="Times New Roman"/>
                <w:color w:val="000000"/>
                <w:sz w:val="18"/>
                <w:szCs w:val="18"/>
                <w:lang w:eastAsia="es-PE"/>
              </w:rPr>
              <w:t>Dirección General de Transversalización del Enfoque de Género (DGTEG) - MIMP</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4B3B4E4" w14:textId="77777777" w:rsidR="00605E5E" w:rsidRDefault="00605E5E" w:rsidP="0013545F">
            <w:pPr>
              <w:spacing w:after="0" w:line="240" w:lineRule="auto"/>
              <w:jc w:val="center"/>
              <w:rPr>
                <w:rFonts w:eastAsia="Times New Roman" w:cs="Arial"/>
                <w:color w:val="000000"/>
                <w:sz w:val="18"/>
                <w:szCs w:val="18"/>
                <w:lang w:eastAsia="es-PE"/>
              </w:rPr>
            </w:pPr>
            <w:r>
              <w:rPr>
                <w:rFonts w:eastAsia="Times New Roman" w:cs="Arial"/>
                <w:color w:val="000000"/>
                <w:sz w:val="18"/>
                <w:szCs w:val="18"/>
                <w:lang w:eastAsia="es-PE"/>
              </w:rPr>
              <w:t>2020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D2F599B" w14:textId="77777777" w:rsidR="00605E5E" w:rsidRDefault="00605E5E" w:rsidP="0013545F">
            <w:pPr>
              <w:spacing w:after="0" w:line="240" w:lineRule="auto"/>
              <w:jc w:val="center"/>
              <w:rPr>
                <w:rFonts w:eastAsia="Times New Roman" w:cs="Arial"/>
                <w:color w:val="000000"/>
                <w:sz w:val="18"/>
                <w:szCs w:val="18"/>
                <w:lang w:eastAsia="es-PE"/>
              </w:rPr>
            </w:pPr>
            <w:r>
              <w:rPr>
                <w:rFonts w:eastAsia="Times New Roman" w:cs="Arial"/>
                <w:sz w:val="18"/>
                <w:szCs w:val="18"/>
                <w:lang w:eastAsia="es-PE"/>
              </w:rPr>
              <w:t>S/D</w:t>
            </w:r>
          </w:p>
        </w:tc>
        <w:tc>
          <w:tcPr>
            <w:tcW w:w="586" w:type="dxa"/>
            <w:tcBorders>
              <w:top w:val="single" w:sz="4" w:space="0" w:color="auto"/>
              <w:left w:val="nil"/>
              <w:bottom w:val="single" w:sz="4" w:space="0" w:color="auto"/>
              <w:right w:val="single" w:sz="4" w:space="0" w:color="auto"/>
            </w:tcBorders>
            <w:shd w:val="clear" w:color="auto" w:fill="auto"/>
            <w:noWrap/>
            <w:vAlign w:val="center"/>
          </w:tcPr>
          <w:p w14:paraId="2C8D73CA" w14:textId="134A9FB1" w:rsidR="00605E5E" w:rsidRDefault="00605E5E" w:rsidP="0013545F">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4.5</w:t>
            </w:r>
          </w:p>
        </w:tc>
        <w:tc>
          <w:tcPr>
            <w:tcW w:w="569" w:type="dxa"/>
            <w:tcBorders>
              <w:top w:val="single" w:sz="4" w:space="0" w:color="auto"/>
              <w:left w:val="nil"/>
              <w:bottom w:val="single" w:sz="4" w:space="0" w:color="auto"/>
              <w:right w:val="single" w:sz="4" w:space="0" w:color="auto"/>
            </w:tcBorders>
            <w:vAlign w:val="center"/>
          </w:tcPr>
          <w:p w14:paraId="499FD61D" w14:textId="6AC8DD5C" w:rsidR="00605E5E" w:rsidRPr="006325E9" w:rsidRDefault="00605E5E" w:rsidP="0013545F">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13.1</w:t>
            </w:r>
          </w:p>
        </w:tc>
      </w:tr>
    </w:tbl>
    <w:p w14:paraId="4C14F987" w14:textId="77777777" w:rsidR="00605E5E" w:rsidRDefault="00605E5E" w:rsidP="008429FE">
      <w:pPr>
        <w:spacing w:after="0"/>
        <w:rPr>
          <w:b/>
          <w:bCs/>
        </w:rPr>
      </w:pPr>
    </w:p>
    <w:p w14:paraId="5BB580BD" w14:textId="4D0549C2" w:rsidR="00605E5E" w:rsidRDefault="00605E5E" w:rsidP="00605E5E">
      <w:pPr>
        <w:spacing w:after="0" w:line="360" w:lineRule="auto"/>
        <w:jc w:val="both"/>
        <w:rPr>
          <w:rFonts w:eastAsia="Arial Narrow" w:cs="Arial Narrow"/>
          <w:sz w:val="24"/>
          <w:szCs w:val="24"/>
        </w:rPr>
      </w:pPr>
      <w:r w:rsidRPr="00E7402E">
        <w:rPr>
          <w:rFonts w:eastAsia="Arial Narrow" w:cs="Arial Narrow"/>
          <w:sz w:val="24"/>
          <w:szCs w:val="24"/>
        </w:rPr>
        <w:t>A nivel nacional,</w:t>
      </w:r>
      <w:r>
        <w:rPr>
          <w:rFonts w:eastAsia="Arial Narrow" w:cs="Arial Narrow"/>
          <w:b/>
          <w:bCs/>
          <w:sz w:val="24"/>
          <w:szCs w:val="24"/>
        </w:rPr>
        <w:t xml:space="preserve"> n</w:t>
      </w:r>
      <w:r w:rsidRPr="00D2088A">
        <w:rPr>
          <w:rFonts w:eastAsia="Arial Narrow" w:cs="Arial Narrow"/>
          <w:b/>
          <w:bCs/>
          <w:sz w:val="24"/>
          <w:szCs w:val="24"/>
        </w:rPr>
        <w:t xml:space="preserve">o se logró superar la meta para el 2021 </w:t>
      </w:r>
      <w:r>
        <w:rPr>
          <w:rFonts w:eastAsia="Arial Narrow" w:cs="Arial Narrow"/>
          <w:b/>
          <w:bCs/>
          <w:sz w:val="24"/>
          <w:szCs w:val="24"/>
        </w:rPr>
        <w:t>con el primer indicador</w:t>
      </w:r>
      <w:r>
        <w:rPr>
          <w:rFonts w:eastAsia="Arial Narrow" w:cs="Arial Narrow"/>
          <w:sz w:val="24"/>
          <w:szCs w:val="24"/>
        </w:rPr>
        <w:t xml:space="preserve"> debido a que, en el primer caso, el porcentaje de </w:t>
      </w:r>
      <w:r w:rsidR="00CE2C4D" w:rsidRPr="00CE2C4D">
        <w:rPr>
          <w:rFonts w:eastAsia="Arial Narrow" w:cs="Arial Narrow"/>
          <w:sz w:val="24"/>
          <w:szCs w:val="24"/>
        </w:rPr>
        <w:t xml:space="preserve">entidades públicas que </w:t>
      </w:r>
      <w:r w:rsidR="00CE2C4D">
        <w:rPr>
          <w:rFonts w:eastAsia="Arial Narrow" w:cs="Arial Narrow"/>
          <w:sz w:val="24"/>
          <w:szCs w:val="24"/>
        </w:rPr>
        <w:t>incorporaron</w:t>
      </w:r>
      <w:r w:rsidR="00CE2C4D" w:rsidRPr="00CE2C4D">
        <w:rPr>
          <w:rFonts w:eastAsia="Arial Narrow" w:cs="Arial Narrow"/>
          <w:sz w:val="24"/>
          <w:szCs w:val="24"/>
        </w:rPr>
        <w:t xml:space="preserve"> el enfoque de género en los sistemas administrativos</w:t>
      </w:r>
      <w:r>
        <w:rPr>
          <w:rFonts w:eastAsia="Arial Narrow" w:cs="Arial Narrow"/>
          <w:sz w:val="24"/>
          <w:szCs w:val="24"/>
        </w:rPr>
        <w:t xml:space="preserve"> fue de 1.</w:t>
      </w:r>
      <w:r w:rsidR="00222168">
        <w:rPr>
          <w:rFonts w:eastAsia="Arial Narrow" w:cs="Arial Narrow"/>
          <w:sz w:val="24"/>
          <w:szCs w:val="24"/>
        </w:rPr>
        <w:t>4</w:t>
      </w:r>
      <w:r>
        <w:rPr>
          <w:rFonts w:eastAsia="Arial Narrow" w:cs="Arial Narrow"/>
          <w:sz w:val="24"/>
          <w:szCs w:val="24"/>
        </w:rPr>
        <w:t>%. Esto representa un</w:t>
      </w:r>
      <w:r w:rsidR="00222168">
        <w:rPr>
          <w:rFonts w:eastAsia="Arial Narrow" w:cs="Arial Narrow"/>
          <w:sz w:val="24"/>
          <w:szCs w:val="24"/>
        </w:rPr>
        <w:t xml:space="preserve"> avance </w:t>
      </w:r>
      <w:r>
        <w:rPr>
          <w:rFonts w:eastAsia="Arial Narrow" w:cs="Arial Narrow"/>
          <w:sz w:val="24"/>
          <w:szCs w:val="24"/>
        </w:rPr>
        <w:t xml:space="preserve">de </w:t>
      </w:r>
      <w:r w:rsidR="00222168">
        <w:rPr>
          <w:rFonts w:eastAsia="Arial Narrow" w:cs="Arial Narrow"/>
          <w:sz w:val="24"/>
          <w:szCs w:val="24"/>
        </w:rPr>
        <w:t>15</w:t>
      </w:r>
      <w:r>
        <w:rPr>
          <w:rFonts w:eastAsia="Arial Narrow" w:cs="Arial Narrow"/>
          <w:sz w:val="24"/>
          <w:szCs w:val="24"/>
        </w:rPr>
        <w:t>.</w:t>
      </w:r>
      <w:r w:rsidR="00222168">
        <w:rPr>
          <w:rFonts w:eastAsia="Arial Narrow" w:cs="Arial Narrow"/>
          <w:sz w:val="24"/>
          <w:szCs w:val="24"/>
        </w:rPr>
        <w:t>1</w:t>
      </w:r>
      <w:r>
        <w:rPr>
          <w:rFonts w:eastAsia="Arial Narrow" w:cs="Arial Narrow"/>
          <w:sz w:val="24"/>
          <w:szCs w:val="24"/>
        </w:rPr>
        <w:t xml:space="preserve">% con respecto a la meta programada para el año 2021: </w:t>
      </w:r>
      <w:r w:rsidR="00222168">
        <w:rPr>
          <w:rFonts w:eastAsia="Arial Narrow" w:cs="Arial Narrow"/>
          <w:sz w:val="24"/>
          <w:szCs w:val="24"/>
        </w:rPr>
        <w:t>9</w:t>
      </w:r>
      <w:r>
        <w:rPr>
          <w:rFonts w:eastAsia="Arial Narrow" w:cs="Arial Narrow"/>
          <w:sz w:val="24"/>
          <w:szCs w:val="24"/>
        </w:rPr>
        <w:t xml:space="preserve">.0% (debajo en </w:t>
      </w:r>
      <w:r w:rsidR="00222168">
        <w:rPr>
          <w:rFonts w:eastAsia="Arial Narrow" w:cs="Arial Narrow"/>
          <w:sz w:val="24"/>
          <w:szCs w:val="24"/>
        </w:rPr>
        <w:t>7</w:t>
      </w:r>
      <w:r>
        <w:rPr>
          <w:rFonts w:eastAsia="Arial Narrow" w:cs="Arial Narrow"/>
          <w:sz w:val="24"/>
          <w:szCs w:val="24"/>
        </w:rPr>
        <w:t>.</w:t>
      </w:r>
      <w:r w:rsidR="00222168">
        <w:rPr>
          <w:rFonts w:eastAsia="Arial Narrow" w:cs="Arial Narrow"/>
          <w:sz w:val="24"/>
          <w:szCs w:val="24"/>
        </w:rPr>
        <w:t>6</w:t>
      </w:r>
      <w:r>
        <w:rPr>
          <w:rFonts w:eastAsia="Arial Narrow" w:cs="Arial Narrow"/>
          <w:sz w:val="24"/>
          <w:szCs w:val="24"/>
        </w:rPr>
        <w:t xml:space="preserve"> pp)</w:t>
      </w:r>
      <w:r w:rsidR="00222168">
        <w:rPr>
          <w:rFonts w:eastAsia="Arial Narrow" w:cs="Arial Narrow"/>
          <w:sz w:val="24"/>
          <w:szCs w:val="24"/>
        </w:rPr>
        <w:t>.</w:t>
      </w:r>
    </w:p>
    <w:p w14:paraId="5D18C48D" w14:textId="77777777" w:rsidR="00605E5E" w:rsidRPr="00A836A5" w:rsidRDefault="00605E5E" w:rsidP="00605E5E">
      <w:pPr>
        <w:spacing w:line="360" w:lineRule="auto"/>
        <w:jc w:val="both"/>
        <w:rPr>
          <w:rFonts w:cstheme="minorHAnsi"/>
          <w:i/>
          <w:iCs/>
          <w:sz w:val="24"/>
          <w:szCs w:val="24"/>
          <w:u w:val="single"/>
        </w:rPr>
      </w:pPr>
      <w:r w:rsidRPr="00A836A5">
        <w:rPr>
          <w:rFonts w:eastAsia="Arial Narrow" w:cs="Arial Narrow"/>
          <w:i/>
          <w:iCs/>
          <w:sz w:val="24"/>
          <w:szCs w:val="24"/>
          <w:u w:val="single"/>
        </w:rPr>
        <w:t>Acciones que deben ser adoptadas a fin de cumplir dichos resultados</w:t>
      </w:r>
      <w:r>
        <w:rPr>
          <w:rFonts w:eastAsia="Arial Narrow" w:cs="Arial Narrow"/>
          <w:i/>
          <w:iCs/>
          <w:sz w:val="24"/>
          <w:szCs w:val="24"/>
          <w:u w:val="single"/>
        </w:rPr>
        <w:t>:</w:t>
      </w:r>
    </w:p>
    <w:p w14:paraId="1EB5ABBC" w14:textId="67398B96" w:rsidR="00605E5E" w:rsidRPr="00605E5E" w:rsidRDefault="00605E5E" w:rsidP="003641E9">
      <w:pPr>
        <w:pStyle w:val="Prrafodelista"/>
        <w:numPr>
          <w:ilvl w:val="0"/>
          <w:numId w:val="16"/>
        </w:numPr>
        <w:spacing w:after="0" w:line="360" w:lineRule="auto"/>
        <w:jc w:val="both"/>
        <w:rPr>
          <w:rFonts w:eastAsia="Arial Narrow" w:cs="Arial Narrow"/>
          <w:sz w:val="24"/>
          <w:szCs w:val="24"/>
        </w:rPr>
      </w:pPr>
      <w:r w:rsidRPr="00605E5E">
        <w:rPr>
          <w:rFonts w:eastAsia="Arial Narrow" w:cs="Arial Narrow"/>
          <w:sz w:val="24"/>
          <w:szCs w:val="24"/>
        </w:rPr>
        <w:t xml:space="preserve">Diseñar y ejecutar la estrategia para la implementación de los lineamientos 1, 2, 4 y 5 que contemplan la incorporación del enfoque de género en el planeamiento estratégico, el Sistema Nacional de Programación Multianual y Gestión de Inversiones, la organización institucional y el presupuesto público, respectivamente. </w:t>
      </w:r>
    </w:p>
    <w:p w14:paraId="3A89FFBF" w14:textId="7758BA51" w:rsidR="00605E5E" w:rsidRPr="00605E5E" w:rsidRDefault="00605E5E" w:rsidP="003641E9">
      <w:pPr>
        <w:pStyle w:val="Prrafodelista"/>
        <w:numPr>
          <w:ilvl w:val="0"/>
          <w:numId w:val="16"/>
        </w:numPr>
        <w:spacing w:after="0" w:line="360" w:lineRule="auto"/>
        <w:jc w:val="both"/>
        <w:rPr>
          <w:rFonts w:eastAsia="Arial Narrow" w:cs="Arial Narrow"/>
          <w:sz w:val="24"/>
          <w:szCs w:val="24"/>
        </w:rPr>
      </w:pPr>
      <w:r w:rsidRPr="00605E5E">
        <w:rPr>
          <w:rFonts w:eastAsia="Arial Narrow" w:cs="Arial Narrow"/>
          <w:sz w:val="24"/>
          <w:szCs w:val="24"/>
        </w:rPr>
        <w:t>Aplicar las herramientas de autodiagnóstico para medir la incorporación del enfoque de género en los sistemas administrativos (inversión pública, planeamiento y presupuesto y cultura organizacional).</w:t>
      </w:r>
    </w:p>
    <w:p w14:paraId="5B2521EB" w14:textId="293E4134" w:rsidR="00605E5E" w:rsidRPr="00605E5E" w:rsidRDefault="00605E5E" w:rsidP="003641E9">
      <w:pPr>
        <w:pStyle w:val="Prrafodelista"/>
        <w:numPr>
          <w:ilvl w:val="0"/>
          <w:numId w:val="16"/>
        </w:numPr>
        <w:spacing w:after="0" w:line="360" w:lineRule="auto"/>
        <w:jc w:val="both"/>
        <w:rPr>
          <w:rFonts w:eastAsia="Arial Narrow" w:cs="Arial Narrow"/>
          <w:sz w:val="24"/>
          <w:szCs w:val="24"/>
        </w:rPr>
      </w:pPr>
      <w:r w:rsidRPr="00605E5E">
        <w:rPr>
          <w:rFonts w:eastAsia="Arial Narrow" w:cs="Arial Narrow"/>
          <w:sz w:val="24"/>
          <w:szCs w:val="24"/>
        </w:rPr>
        <w:t>Fortalecer capacidades del equipo técnico de la DGTEG para la aplicación de las herramientas de autodiagnóstico y la incorporación del enfoque de género en los sistemas administrativos.</w:t>
      </w:r>
    </w:p>
    <w:p w14:paraId="3A9324EA" w14:textId="578E23BC" w:rsidR="00605E5E" w:rsidRPr="00605E5E" w:rsidRDefault="00605E5E" w:rsidP="003641E9">
      <w:pPr>
        <w:pStyle w:val="Prrafodelista"/>
        <w:numPr>
          <w:ilvl w:val="0"/>
          <w:numId w:val="16"/>
        </w:numPr>
        <w:spacing w:after="0" w:line="360" w:lineRule="auto"/>
        <w:jc w:val="both"/>
        <w:rPr>
          <w:rFonts w:eastAsia="Arial Narrow" w:cs="Arial Narrow"/>
          <w:sz w:val="24"/>
          <w:szCs w:val="24"/>
        </w:rPr>
      </w:pPr>
      <w:r w:rsidRPr="00605E5E">
        <w:rPr>
          <w:rFonts w:eastAsia="Arial Narrow" w:cs="Arial Narrow"/>
          <w:sz w:val="24"/>
          <w:szCs w:val="24"/>
        </w:rPr>
        <w:lastRenderedPageBreak/>
        <w:t>Elaborar instrumentos metodológicos que orienten y operacionalicen la incorporación del enfoque de género en los sistemas administrativos en las entidades públicas.</w:t>
      </w:r>
    </w:p>
    <w:p w14:paraId="39FBF81B" w14:textId="5E80F487" w:rsidR="00605E5E" w:rsidRPr="00605E5E" w:rsidRDefault="00605E5E" w:rsidP="003641E9">
      <w:pPr>
        <w:pStyle w:val="Prrafodelista"/>
        <w:numPr>
          <w:ilvl w:val="0"/>
          <w:numId w:val="16"/>
        </w:numPr>
        <w:spacing w:after="0" w:line="360" w:lineRule="auto"/>
        <w:jc w:val="both"/>
        <w:rPr>
          <w:rFonts w:eastAsia="Arial Narrow" w:cs="Arial Narrow"/>
          <w:sz w:val="24"/>
          <w:szCs w:val="24"/>
        </w:rPr>
      </w:pPr>
      <w:r w:rsidRPr="00605E5E">
        <w:rPr>
          <w:rFonts w:eastAsia="Arial Narrow" w:cs="Arial Narrow"/>
          <w:sz w:val="24"/>
          <w:szCs w:val="24"/>
        </w:rPr>
        <w:t>Coordinaciones con entes rectores (MEF, CEPLAN y SERVIR) de los sistemas administrativos comprendidos en el protocolo del servicio 5.3.1.</w:t>
      </w:r>
    </w:p>
    <w:p w14:paraId="1269E825" w14:textId="54B3A613" w:rsidR="00605E5E" w:rsidRPr="00605E5E" w:rsidRDefault="00605E5E" w:rsidP="003641E9">
      <w:pPr>
        <w:pStyle w:val="Prrafodelista"/>
        <w:numPr>
          <w:ilvl w:val="0"/>
          <w:numId w:val="16"/>
        </w:numPr>
        <w:spacing w:after="0" w:line="360" w:lineRule="auto"/>
        <w:jc w:val="both"/>
        <w:rPr>
          <w:rFonts w:eastAsia="Arial Narrow" w:cs="Arial Narrow"/>
          <w:sz w:val="24"/>
          <w:szCs w:val="24"/>
        </w:rPr>
      </w:pPr>
      <w:r w:rsidRPr="00605E5E">
        <w:rPr>
          <w:rFonts w:eastAsia="Arial Narrow" w:cs="Arial Narrow"/>
          <w:sz w:val="24"/>
          <w:szCs w:val="24"/>
        </w:rPr>
        <w:t>Priorización del sistema de inversión pública en el caso de entidades del nivel regional y local, en la medida que se tienen condiciones favorables para su implementación: herramienta de autodiagnóstico validada, mapeo de proyectos de inversión, asistencia técnica brindada en la incorporación de criterios de género en los proyectos de inversión en fase de formulación y elaboración de expediente técnico y herramientas diseñadas para la asistencia técnica.</w:t>
      </w:r>
    </w:p>
    <w:p w14:paraId="1A3932A9" w14:textId="423D3B2D" w:rsidR="00605E5E" w:rsidRDefault="00605E5E" w:rsidP="003641E9">
      <w:pPr>
        <w:pStyle w:val="Prrafodelista"/>
        <w:numPr>
          <w:ilvl w:val="0"/>
          <w:numId w:val="16"/>
        </w:numPr>
        <w:spacing w:after="0" w:line="360" w:lineRule="auto"/>
        <w:jc w:val="both"/>
        <w:rPr>
          <w:rFonts w:eastAsia="Arial Narrow" w:cs="Arial Narrow"/>
          <w:sz w:val="24"/>
          <w:szCs w:val="24"/>
        </w:rPr>
      </w:pPr>
      <w:r w:rsidRPr="00605E5E">
        <w:rPr>
          <w:rFonts w:eastAsia="Arial Narrow" w:cs="Arial Narrow"/>
          <w:sz w:val="24"/>
          <w:szCs w:val="24"/>
        </w:rPr>
        <w:t>Conformación de un grupo de trabajo interno en la DAGRL para elaborar: a) Orientaciones para la incorporación del enfoque de género en el ciclo de inversión del sistema INVIERTE.PE y b) Directiva para la elaboración de proyectos de inversión con enfoque de género en gobiernos regionales y locales.</w:t>
      </w:r>
    </w:p>
    <w:p w14:paraId="0C04C3F8" w14:textId="77777777" w:rsidR="00222168" w:rsidRDefault="00222168" w:rsidP="00222168">
      <w:pPr>
        <w:spacing w:after="0" w:line="360" w:lineRule="auto"/>
        <w:jc w:val="both"/>
        <w:rPr>
          <w:rFonts w:eastAsia="Arial Narrow" w:cs="Arial Narrow"/>
          <w:sz w:val="24"/>
          <w:szCs w:val="24"/>
        </w:rPr>
      </w:pPr>
    </w:p>
    <w:p w14:paraId="234B9DDF" w14:textId="2822872B" w:rsidR="00605E5E" w:rsidRDefault="00605E5E" w:rsidP="00605E5E">
      <w:pPr>
        <w:spacing w:line="360" w:lineRule="auto"/>
        <w:jc w:val="both"/>
        <w:rPr>
          <w:rFonts w:eastAsia="Arial Narrow" w:cs="Arial Narrow"/>
          <w:sz w:val="24"/>
          <w:szCs w:val="24"/>
        </w:rPr>
      </w:pPr>
      <w:r>
        <w:rPr>
          <w:rFonts w:eastAsia="Arial Narrow" w:cs="Arial Narrow"/>
          <w:sz w:val="24"/>
          <w:szCs w:val="24"/>
        </w:rPr>
        <w:t xml:space="preserve">Mientras que, en el segundo indicador, </w:t>
      </w:r>
      <w:r w:rsidRPr="00222168">
        <w:rPr>
          <w:rFonts w:eastAsia="Arial Narrow" w:cs="Arial Narrow"/>
          <w:b/>
          <w:bCs/>
          <w:sz w:val="24"/>
          <w:szCs w:val="24"/>
        </w:rPr>
        <w:t>si logró superar la meta establecida</w:t>
      </w:r>
      <w:r>
        <w:rPr>
          <w:rFonts w:eastAsia="Arial Narrow" w:cs="Arial Narrow"/>
          <w:sz w:val="24"/>
          <w:szCs w:val="24"/>
        </w:rPr>
        <w:t>, debido a que el porcentaje de</w:t>
      </w:r>
      <w:r w:rsidR="00222168">
        <w:rPr>
          <w:rFonts w:eastAsia="Arial Narrow" w:cs="Arial Narrow"/>
          <w:sz w:val="24"/>
          <w:szCs w:val="24"/>
        </w:rPr>
        <w:t xml:space="preserve"> </w:t>
      </w:r>
      <w:r w:rsidR="00222168" w:rsidRPr="00222168">
        <w:rPr>
          <w:rFonts w:eastAsia="Arial Narrow" w:cs="Arial Narrow"/>
          <w:sz w:val="24"/>
          <w:szCs w:val="24"/>
        </w:rPr>
        <w:t xml:space="preserve">entidades públicas que </w:t>
      </w:r>
      <w:r w:rsidR="00222168">
        <w:rPr>
          <w:rFonts w:eastAsia="Arial Narrow" w:cs="Arial Narrow"/>
          <w:sz w:val="24"/>
          <w:szCs w:val="24"/>
        </w:rPr>
        <w:t>recibieron</w:t>
      </w:r>
      <w:r w:rsidR="00222168" w:rsidRPr="00222168">
        <w:rPr>
          <w:rFonts w:eastAsia="Arial Narrow" w:cs="Arial Narrow"/>
          <w:sz w:val="24"/>
          <w:szCs w:val="24"/>
        </w:rPr>
        <w:t xml:space="preserve"> asistencia técnica para transversalizar el enfoque de género en los sistemas administrativos</w:t>
      </w:r>
      <w:r w:rsidR="00222168">
        <w:rPr>
          <w:rFonts w:eastAsia="Arial Narrow" w:cs="Arial Narrow"/>
          <w:sz w:val="24"/>
          <w:szCs w:val="24"/>
        </w:rPr>
        <w:t xml:space="preserve"> </w:t>
      </w:r>
      <w:r>
        <w:rPr>
          <w:rFonts w:eastAsia="Arial Narrow" w:cs="Arial Narrow"/>
          <w:sz w:val="24"/>
          <w:szCs w:val="24"/>
        </w:rPr>
        <w:t xml:space="preserve">fue de </w:t>
      </w:r>
      <w:r w:rsidR="00222168">
        <w:rPr>
          <w:rFonts w:eastAsia="Arial Narrow" w:cs="Arial Narrow"/>
          <w:sz w:val="24"/>
          <w:szCs w:val="24"/>
        </w:rPr>
        <w:t>13</w:t>
      </w:r>
      <w:r>
        <w:rPr>
          <w:rFonts w:eastAsia="Arial Narrow" w:cs="Arial Narrow"/>
          <w:sz w:val="24"/>
          <w:szCs w:val="24"/>
        </w:rPr>
        <w:t xml:space="preserve">.1%. Esto representa un avance del </w:t>
      </w:r>
      <w:r w:rsidR="00222168">
        <w:rPr>
          <w:rFonts w:eastAsia="Arial Narrow" w:cs="Arial Narrow"/>
          <w:sz w:val="24"/>
          <w:szCs w:val="24"/>
        </w:rPr>
        <w:t>291</w:t>
      </w:r>
      <w:r>
        <w:rPr>
          <w:rFonts w:eastAsia="Arial Narrow" w:cs="Arial Narrow"/>
          <w:sz w:val="24"/>
          <w:szCs w:val="24"/>
        </w:rPr>
        <w:t>.</w:t>
      </w:r>
      <w:r w:rsidR="00222168">
        <w:rPr>
          <w:rFonts w:eastAsia="Arial Narrow" w:cs="Arial Narrow"/>
          <w:sz w:val="24"/>
          <w:szCs w:val="24"/>
        </w:rPr>
        <w:t>3</w:t>
      </w:r>
      <w:r>
        <w:rPr>
          <w:rFonts w:eastAsia="Arial Narrow" w:cs="Arial Narrow"/>
          <w:sz w:val="24"/>
          <w:szCs w:val="24"/>
        </w:rPr>
        <w:t xml:space="preserve">% con respecto a la meta programada para el año 2021: </w:t>
      </w:r>
      <w:r w:rsidR="00222168">
        <w:rPr>
          <w:rFonts w:eastAsia="Arial Narrow" w:cs="Arial Narrow"/>
          <w:sz w:val="24"/>
          <w:szCs w:val="24"/>
        </w:rPr>
        <w:t>4</w:t>
      </w:r>
      <w:r>
        <w:rPr>
          <w:rFonts w:eastAsia="Arial Narrow" w:cs="Arial Narrow"/>
          <w:sz w:val="24"/>
          <w:szCs w:val="24"/>
        </w:rPr>
        <w:t>.</w:t>
      </w:r>
      <w:r w:rsidR="00222168">
        <w:rPr>
          <w:rFonts w:eastAsia="Arial Narrow" w:cs="Arial Narrow"/>
          <w:sz w:val="24"/>
          <w:szCs w:val="24"/>
        </w:rPr>
        <w:t>5</w:t>
      </w:r>
      <w:r>
        <w:rPr>
          <w:rFonts w:eastAsia="Arial Narrow" w:cs="Arial Narrow"/>
          <w:sz w:val="24"/>
          <w:szCs w:val="24"/>
        </w:rPr>
        <w:t>% (</w:t>
      </w:r>
      <w:r w:rsidR="00222168">
        <w:rPr>
          <w:rFonts w:eastAsia="Arial Narrow" w:cs="Arial Narrow"/>
          <w:sz w:val="24"/>
          <w:szCs w:val="24"/>
        </w:rPr>
        <w:t>encima</w:t>
      </w:r>
      <w:r>
        <w:rPr>
          <w:rFonts w:eastAsia="Arial Narrow" w:cs="Arial Narrow"/>
          <w:sz w:val="24"/>
          <w:szCs w:val="24"/>
        </w:rPr>
        <w:t xml:space="preserve"> en </w:t>
      </w:r>
      <w:r w:rsidR="00222168">
        <w:rPr>
          <w:rFonts w:eastAsia="Arial Narrow" w:cs="Arial Narrow"/>
          <w:sz w:val="24"/>
          <w:szCs w:val="24"/>
        </w:rPr>
        <w:t>8</w:t>
      </w:r>
      <w:r>
        <w:rPr>
          <w:rFonts w:eastAsia="Arial Narrow" w:cs="Arial Narrow"/>
          <w:sz w:val="24"/>
          <w:szCs w:val="24"/>
        </w:rPr>
        <w:t>.</w:t>
      </w:r>
      <w:r w:rsidR="00222168">
        <w:rPr>
          <w:rFonts w:eastAsia="Arial Narrow" w:cs="Arial Narrow"/>
          <w:sz w:val="24"/>
          <w:szCs w:val="24"/>
        </w:rPr>
        <w:t>6</w:t>
      </w:r>
      <w:r>
        <w:rPr>
          <w:rFonts w:eastAsia="Arial Narrow" w:cs="Arial Narrow"/>
          <w:sz w:val="24"/>
          <w:szCs w:val="24"/>
        </w:rPr>
        <w:t xml:space="preserve"> pp)</w:t>
      </w:r>
      <w:r w:rsidR="00222168">
        <w:rPr>
          <w:rFonts w:eastAsia="Arial Narrow" w:cs="Arial Narrow"/>
          <w:sz w:val="24"/>
          <w:szCs w:val="24"/>
        </w:rPr>
        <w:t>.</w:t>
      </w:r>
    </w:p>
    <w:p w14:paraId="5847EB4E" w14:textId="77777777" w:rsidR="00223C86" w:rsidRPr="00131422" w:rsidRDefault="00223C86" w:rsidP="00223C86">
      <w:pPr>
        <w:spacing w:before="1" w:line="360" w:lineRule="auto"/>
        <w:ind w:right="113"/>
        <w:jc w:val="both"/>
        <w:rPr>
          <w:rFonts w:eastAsia="Arial Narrow" w:cs="Arial Narrow"/>
          <w:i/>
          <w:iCs/>
          <w:sz w:val="24"/>
          <w:szCs w:val="24"/>
          <w:u w:val="single"/>
        </w:rPr>
      </w:pPr>
      <w:r w:rsidRPr="00131422">
        <w:rPr>
          <w:rFonts w:eastAsia="Arial Narrow" w:cs="Arial Narrow"/>
          <w:i/>
          <w:iCs/>
          <w:sz w:val="24"/>
          <w:szCs w:val="24"/>
          <w:u w:val="single"/>
        </w:rPr>
        <w:t>Medidas adoptadas en el 2021 para la mejora del desempeño:</w:t>
      </w:r>
    </w:p>
    <w:p w14:paraId="2AE8ABBB" w14:textId="230B0FC0" w:rsidR="00223C86" w:rsidRPr="00223C86" w:rsidRDefault="00223C86" w:rsidP="003641E9">
      <w:pPr>
        <w:pStyle w:val="Prrafodelista"/>
        <w:numPr>
          <w:ilvl w:val="0"/>
          <w:numId w:val="13"/>
        </w:numPr>
        <w:spacing w:before="1" w:line="360" w:lineRule="auto"/>
        <w:ind w:right="113"/>
        <w:jc w:val="both"/>
        <w:rPr>
          <w:rFonts w:eastAsia="Arial Narrow" w:cs="Arial Narrow"/>
          <w:sz w:val="24"/>
          <w:szCs w:val="24"/>
        </w:rPr>
      </w:pPr>
      <w:r w:rsidRPr="00223C86">
        <w:rPr>
          <w:rFonts w:eastAsia="Arial Narrow" w:cs="Arial Narrow"/>
          <w:sz w:val="24"/>
          <w:szCs w:val="24"/>
        </w:rPr>
        <w:t>Aprobación y difusión de los Lineamientos para la transversalización del enfoque de género en la gestión pública, que permita un mayor compromiso de las entidades públicas.</w:t>
      </w:r>
    </w:p>
    <w:p w14:paraId="3B1101EC" w14:textId="030BBA26" w:rsidR="00223C86" w:rsidRPr="00223C86" w:rsidRDefault="00223C86" w:rsidP="003641E9">
      <w:pPr>
        <w:pStyle w:val="Prrafodelista"/>
        <w:numPr>
          <w:ilvl w:val="0"/>
          <w:numId w:val="13"/>
        </w:numPr>
        <w:spacing w:before="1" w:line="360" w:lineRule="auto"/>
        <w:ind w:right="113"/>
        <w:jc w:val="both"/>
        <w:rPr>
          <w:rFonts w:eastAsia="Arial Narrow" w:cs="Arial Narrow"/>
          <w:sz w:val="24"/>
          <w:szCs w:val="24"/>
        </w:rPr>
      </w:pPr>
      <w:r w:rsidRPr="00223C86">
        <w:rPr>
          <w:rFonts w:eastAsia="Arial Narrow" w:cs="Arial Narrow"/>
          <w:sz w:val="24"/>
          <w:szCs w:val="24"/>
        </w:rPr>
        <w:t xml:space="preserve">Diseño y aprobación del Protocolo del servicio 5.3.1. Asistencia técnica para la incorporación del enfoque de género en los sistemas administrativos de la gestión, aprobado con Resolución Ministerial </w:t>
      </w:r>
      <w:proofErr w:type="spellStart"/>
      <w:r w:rsidRPr="00223C86">
        <w:rPr>
          <w:rFonts w:eastAsia="Arial Narrow" w:cs="Arial Narrow"/>
          <w:sz w:val="24"/>
          <w:szCs w:val="24"/>
        </w:rPr>
        <w:t>N°</w:t>
      </w:r>
      <w:proofErr w:type="spellEnd"/>
      <w:r w:rsidRPr="00223C86">
        <w:rPr>
          <w:rFonts w:eastAsia="Arial Narrow" w:cs="Arial Narrow"/>
          <w:sz w:val="24"/>
          <w:szCs w:val="24"/>
        </w:rPr>
        <w:t xml:space="preserve"> 200-2021-MIMP.</w:t>
      </w:r>
    </w:p>
    <w:p w14:paraId="16837E2C" w14:textId="7BEFB1FC" w:rsidR="00223C86" w:rsidRPr="00223C86" w:rsidRDefault="00223C86" w:rsidP="003641E9">
      <w:pPr>
        <w:pStyle w:val="Prrafodelista"/>
        <w:numPr>
          <w:ilvl w:val="0"/>
          <w:numId w:val="13"/>
        </w:numPr>
        <w:spacing w:before="1" w:line="360" w:lineRule="auto"/>
        <w:ind w:right="113"/>
        <w:jc w:val="both"/>
        <w:rPr>
          <w:rFonts w:eastAsia="Arial Narrow" w:cs="Arial Narrow"/>
          <w:sz w:val="24"/>
          <w:szCs w:val="24"/>
        </w:rPr>
      </w:pPr>
      <w:r w:rsidRPr="00223C86">
        <w:rPr>
          <w:rFonts w:eastAsia="Arial Narrow" w:cs="Arial Narrow"/>
          <w:sz w:val="24"/>
          <w:szCs w:val="24"/>
        </w:rPr>
        <w:t xml:space="preserve">En el proceso de implementación de la LIO, del DS </w:t>
      </w:r>
      <w:proofErr w:type="spellStart"/>
      <w:r w:rsidRPr="00223C86">
        <w:rPr>
          <w:rFonts w:eastAsia="Arial Narrow" w:cs="Arial Narrow"/>
          <w:sz w:val="24"/>
          <w:szCs w:val="24"/>
        </w:rPr>
        <w:t>N°</w:t>
      </w:r>
      <w:proofErr w:type="spellEnd"/>
      <w:r w:rsidRPr="00223C86">
        <w:rPr>
          <w:rFonts w:eastAsia="Arial Narrow" w:cs="Arial Narrow"/>
          <w:sz w:val="24"/>
          <w:szCs w:val="24"/>
        </w:rPr>
        <w:t xml:space="preserve"> 005-2017-MIMP y normas emitidas en materia del enfoque de género y de igualdad, se ha avanzado en la </w:t>
      </w:r>
      <w:r w:rsidRPr="00223C86">
        <w:rPr>
          <w:rFonts w:eastAsia="Arial Narrow" w:cs="Arial Narrow"/>
          <w:sz w:val="24"/>
          <w:szCs w:val="24"/>
        </w:rPr>
        <w:lastRenderedPageBreak/>
        <w:t>asistencia técnica en los sistemas relacionados con el desarrollo del personal y organización institucional e inversión pública.</w:t>
      </w:r>
    </w:p>
    <w:p w14:paraId="4D8C23BE" w14:textId="5A45DDAB" w:rsidR="00223C86" w:rsidRPr="00223C86" w:rsidRDefault="00223C86" w:rsidP="003641E9">
      <w:pPr>
        <w:pStyle w:val="Prrafodelista"/>
        <w:numPr>
          <w:ilvl w:val="0"/>
          <w:numId w:val="13"/>
        </w:numPr>
        <w:spacing w:before="1" w:line="360" w:lineRule="auto"/>
        <w:ind w:right="113"/>
        <w:jc w:val="both"/>
        <w:rPr>
          <w:rFonts w:eastAsia="Arial Narrow" w:cs="Arial Narrow"/>
          <w:sz w:val="24"/>
          <w:szCs w:val="24"/>
        </w:rPr>
      </w:pPr>
      <w:r w:rsidRPr="00223C86">
        <w:rPr>
          <w:rFonts w:eastAsia="Arial Narrow" w:cs="Arial Narrow"/>
          <w:sz w:val="24"/>
          <w:szCs w:val="24"/>
        </w:rPr>
        <w:t>Culminación del diseño de las herramientas de autodiagnóstico de inversión pública y de planeamiento y presupuesto.</w:t>
      </w:r>
    </w:p>
    <w:p w14:paraId="7DBAED5B" w14:textId="73D12B03" w:rsidR="00223C86" w:rsidRPr="00223C86" w:rsidRDefault="00223C86" w:rsidP="003641E9">
      <w:pPr>
        <w:pStyle w:val="Prrafodelista"/>
        <w:numPr>
          <w:ilvl w:val="0"/>
          <w:numId w:val="13"/>
        </w:numPr>
        <w:spacing w:before="1" w:line="360" w:lineRule="auto"/>
        <w:ind w:right="113"/>
        <w:jc w:val="both"/>
        <w:rPr>
          <w:rFonts w:eastAsia="Arial Narrow" w:cs="Arial Narrow"/>
          <w:i/>
          <w:iCs/>
          <w:sz w:val="24"/>
          <w:szCs w:val="24"/>
          <w:u w:val="single"/>
        </w:rPr>
      </w:pPr>
      <w:r w:rsidRPr="00223C86">
        <w:rPr>
          <w:rFonts w:eastAsia="Arial Narrow" w:cs="Arial Narrow"/>
          <w:sz w:val="24"/>
          <w:szCs w:val="24"/>
        </w:rPr>
        <w:t>Aplicación de la herramienta de autodiagnóstico de inversión pública y de planeamiento y presupuesto en entidades públicas del nivel nacional y regional.</w:t>
      </w:r>
    </w:p>
    <w:p w14:paraId="1337DB53" w14:textId="0730A5DC" w:rsidR="00223C86" w:rsidRPr="00223C86" w:rsidRDefault="00223C86" w:rsidP="00223C86">
      <w:pPr>
        <w:spacing w:before="1" w:line="360" w:lineRule="auto"/>
        <w:ind w:right="113"/>
        <w:jc w:val="both"/>
        <w:rPr>
          <w:rFonts w:eastAsia="Arial Narrow" w:cs="Arial Narrow"/>
          <w:i/>
          <w:iCs/>
          <w:sz w:val="24"/>
          <w:szCs w:val="24"/>
          <w:u w:val="single"/>
        </w:rPr>
      </w:pPr>
      <w:r w:rsidRPr="00223C86">
        <w:rPr>
          <w:rFonts w:eastAsia="Arial Narrow" w:cs="Arial Narrow"/>
          <w:i/>
          <w:iCs/>
          <w:sz w:val="24"/>
          <w:szCs w:val="24"/>
          <w:u w:val="single"/>
        </w:rPr>
        <w:t>Buenas prácticas llevadas a cabo en el 2021:</w:t>
      </w:r>
    </w:p>
    <w:p w14:paraId="57565491" w14:textId="0FA5E2E5" w:rsidR="00223C86" w:rsidRPr="00223C86" w:rsidRDefault="00223C86" w:rsidP="003641E9">
      <w:pPr>
        <w:pStyle w:val="Prrafodelista"/>
        <w:numPr>
          <w:ilvl w:val="0"/>
          <w:numId w:val="11"/>
        </w:numPr>
        <w:spacing w:line="360" w:lineRule="auto"/>
        <w:jc w:val="both"/>
        <w:rPr>
          <w:rFonts w:eastAsia="Arial Narrow" w:cs="Arial Narrow"/>
          <w:sz w:val="24"/>
          <w:szCs w:val="24"/>
        </w:rPr>
      </w:pPr>
      <w:r w:rsidRPr="00223C86">
        <w:rPr>
          <w:rFonts w:eastAsia="Arial Narrow" w:cs="Arial Narrow"/>
          <w:sz w:val="24"/>
          <w:szCs w:val="24"/>
        </w:rPr>
        <w:t>Herramientas de autodiagnóstico aplicadas con participación de los mecanismos para la igualdad de género:</w:t>
      </w:r>
    </w:p>
    <w:p w14:paraId="25F7172B" w14:textId="56ABC39E" w:rsidR="00223C86" w:rsidRPr="00223C86" w:rsidRDefault="00223C86" w:rsidP="003641E9">
      <w:pPr>
        <w:pStyle w:val="Prrafodelista"/>
        <w:numPr>
          <w:ilvl w:val="1"/>
          <w:numId w:val="11"/>
        </w:numPr>
        <w:spacing w:line="360" w:lineRule="auto"/>
        <w:jc w:val="both"/>
        <w:rPr>
          <w:rFonts w:eastAsia="Arial Narrow" w:cs="Arial Narrow"/>
          <w:sz w:val="24"/>
          <w:szCs w:val="24"/>
        </w:rPr>
      </w:pPr>
      <w:r w:rsidRPr="00223C86">
        <w:rPr>
          <w:rFonts w:eastAsia="Arial Narrow" w:cs="Arial Narrow"/>
          <w:sz w:val="24"/>
          <w:szCs w:val="24"/>
        </w:rPr>
        <w:t>Encuesta de estereotipos de género: 24 entidades de nivel nacional</w:t>
      </w:r>
    </w:p>
    <w:p w14:paraId="134093F5" w14:textId="3D8B4C92" w:rsidR="00223C86" w:rsidRPr="00223C86" w:rsidRDefault="00223C86" w:rsidP="003641E9">
      <w:pPr>
        <w:pStyle w:val="Prrafodelista"/>
        <w:numPr>
          <w:ilvl w:val="1"/>
          <w:numId w:val="11"/>
        </w:numPr>
        <w:spacing w:line="360" w:lineRule="auto"/>
        <w:jc w:val="both"/>
        <w:rPr>
          <w:rFonts w:eastAsia="Arial Narrow" w:cs="Arial Narrow"/>
          <w:sz w:val="24"/>
          <w:szCs w:val="24"/>
        </w:rPr>
      </w:pPr>
      <w:r w:rsidRPr="00223C86">
        <w:rPr>
          <w:rFonts w:eastAsia="Arial Narrow" w:cs="Arial Narrow"/>
          <w:sz w:val="24"/>
          <w:szCs w:val="24"/>
        </w:rPr>
        <w:t>Cultura organizacional: 9 entidades de nivel nacional</w:t>
      </w:r>
    </w:p>
    <w:p w14:paraId="2F78CE7C" w14:textId="7DAEB2B7" w:rsidR="00223C86" w:rsidRPr="00223C86" w:rsidRDefault="00223C86" w:rsidP="003641E9">
      <w:pPr>
        <w:pStyle w:val="Prrafodelista"/>
        <w:numPr>
          <w:ilvl w:val="1"/>
          <w:numId w:val="11"/>
        </w:numPr>
        <w:spacing w:line="360" w:lineRule="auto"/>
        <w:jc w:val="both"/>
        <w:rPr>
          <w:rFonts w:eastAsia="Arial Narrow" w:cs="Arial Narrow"/>
          <w:sz w:val="24"/>
          <w:szCs w:val="24"/>
        </w:rPr>
      </w:pPr>
      <w:r w:rsidRPr="00223C86">
        <w:rPr>
          <w:rFonts w:eastAsia="Arial Narrow" w:cs="Arial Narrow"/>
          <w:sz w:val="24"/>
          <w:szCs w:val="24"/>
        </w:rPr>
        <w:t>Planeamiento y presupuesto: 4 entidades de nivel nacional</w:t>
      </w:r>
    </w:p>
    <w:p w14:paraId="6A3E76E9" w14:textId="6D4CD683" w:rsidR="00223C86" w:rsidRPr="00CE6838" w:rsidRDefault="00223C86" w:rsidP="003641E9">
      <w:pPr>
        <w:pStyle w:val="Prrafodelista"/>
        <w:numPr>
          <w:ilvl w:val="1"/>
          <w:numId w:val="11"/>
        </w:numPr>
        <w:spacing w:line="360" w:lineRule="auto"/>
        <w:jc w:val="both"/>
        <w:rPr>
          <w:i/>
          <w:iCs/>
          <w:sz w:val="24"/>
          <w:szCs w:val="24"/>
          <w:u w:val="single"/>
        </w:rPr>
      </w:pPr>
      <w:r w:rsidRPr="00223C86">
        <w:rPr>
          <w:rFonts w:eastAsia="Arial Narrow" w:cs="Arial Narrow"/>
          <w:sz w:val="24"/>
          <w:szCs w:val="24"/>
        </w:rPr>
        <w:t>Inversión pública: 24 gobiernos regionales</w:t>
      </w:r>
    </w:p>
    <w:p w14:paraId="7964CACB" w14:textId="77777777" w:rsidR="00223C86" w:rsidRPr="00CE6838" w:rsidRDefault="00223C86" w:rsidP="00223C86">
      <w:pPr>
        <w:spacing w:line="360" w:lineRule="auto"/>
        <w:jc w:val="both"/>
        <w:rPr>
          <w:i/>
          <w:iCs/>
          <w:sz w:val="24"/>
          <w:szCs w:val="24"/>
          <w:u w:val="single"/>
        </w:rPr>
      </w:pPr>
      <w:r w:rsidRPr="00CE6838">
        <w:rPr>
          <w:i/>
          <w:iCs/>
          <w:sz w:val="24"/>
          <w:szCs w:val="24"/>
          <w:u w:val="single"/>
        </w:rPr>
        <w:t>Acciones que se deberían adoptar en los próximos años para mejorar el avance:</w:t>
      </w:r>
    </w:p>
    <w:p w14:paraId="30D5D213" w14:textId="4E5275B2" w:rsidR="00223C86" w:rsidRPr="00223C86" w:rsidRDefault="00223C86" w:rsidP="003641E9">
      <w:pPr>
        <w:pStyle w:val="Prrafodelista"/>
        <w:numPr>
          <w:ilvl w:val="0"/>
          <w:numId w:val="11"/>
        </w:numPr>
        <w:spacing w:line="360" w:lineRule="auto"/>
        <w:jc w:val="both"/>
        <w:rPr>
          <w:sz w:val="24"/>
          <w:szCs w:val="24"/>
        </w:rPr>
      </w:pPr>
      <w:r w:rsidRPr="00223C86">
        <w:rPr>
          <w:sz w:val="24"/>
          <w:szCs w:val="24"/>
        </w:rPr>
        <w:t>Fortalecimiento de capacidades del equipo técnico de la DGTEG para la aplicación de las herramientas de autodiagnóstico y la incorporación del enfoque de género en los sistemas administrativos.</w:t>
      </w:r>
    </w:p>
    <w:p w14:paraId="3E73C0F4" w14:textId="0E8C2DD2" w:rsidR="00223C86" w:rsidRPr="00223C86" w:rsidRDefault="00223C86" w:rsidP="002955BA">
      <w:pPr>
        <w:pStyle w:val="Prrafodelista"/>
        <w:numPr>
          <w:ilvl w:val="0"/>
          <w:numId w:val="11"/>
        </w:numPr>
        <w:spacing w:line="360" w:lineRule="auto"/>
        <w:jc w:val="both"/>
        <w:rPr>
          <w:sz w:val="24"/>
          <w:szCs w:val="24"/>
        </w:rPr>
      </w:pPr>
      <w:r w:rsidRPr="00223C86">
        <w:rPr>
          <w:sz w:val="24"/>
          <w:szCs w:val="24"/>
        </w:rPr>
        <w:t>Desarrollo de metodologías e instrumentos para la implementación del protocolo 5.3.1.</w:t>
      </w:r>
      <w:r w:rsidR="005E739A">
        <w:rPr>
          <w:sz w:val="24"/>
          <w:szCs w:val="24"/>
        </w:rPr>
        <w:t>, como las g</w:t>
      </w:r>
      <w:r w:rsidRPr="00223C86">
        <w:rPr>
          <w:sz w:val="24"/>
          <w:szCs w:val="24"/>
        </w:rPr>
        <w:t>uía</w:t>
      </w:r>
      <w:r w:rsidR="005E739A">
        <w:rPr>
          <w:sz w:val="24"/>
          <w:szCs w:val="24"/>
        </w:rPr>
        <w:t>s</w:t>
      </w:r>
      <w:r w:rsidRPr="00223C86">
        <w:rPr>
          <w:sz w:val="24"/>
          <w:szCs w:val="24"/>
        </w:rPr>
        <w:t xml:space="preserve"> de orientaciones para la incorporación del enfoque de género en la inversión pública</w:t>
      </w:r>
      <w:r w:rsidR="005E739A">
        <w:rPr>
          <w:sz w:val="24"/>
          <w:szCs w:val="24"/>
        </w:rPr>
        <w:t xml:space="preserve">, el </w:t>
      </w:r>
      <w:r w:rsidR="005E739A" w:rsidRPr="00223C86">
        <w:rPr>
          <w:sz w:val="24"/>
          <w:szCs w:val="24"/>
        </w:rPr>
        <w:t>planeamiento estratégico</w:t>
      </w:r>
      <w:r w:rsidR="005E739A">
        <w:rPr>
          <w:sz w:val="24"/>
          <w:szCs w:val="24"/>
        </w:rPr>
        <w:t xml:space="preserve"> y el </w:t>
      </w:r>
      <w:r w:rsidR="005E739A" w:rsidRPr="00223C86">
        <w:rPr>
          <w:sz w:val="24"/>
          <w:szCs w:val="24"/>
        </w:rPr>
        <w:t>presupuesto público</w:t>
      </w:r>
      <w:r w:rsidRPr="00223C86">
        <w:rPr>
          <w:sz w:val="24"/>
          <w:szCs w:val="24"/>
        </w:rPr>
        <w:t>.</w:t>
      </w:r>
    </w:p>
    <w:p w14:paraId="5724C424" w14:textId="77777777" w:rsidR="00223C86" w:rsidRPr="00223C86" w:rsidRDefault="00223C86" w:rsidP="003641E9">
      <w:pPr>
        <w:pStyle w:val="Prrafodelista"/>
        <w:numPr>
          <w:ilvl w:val="0"/>
          <w:numId w:val="11"/>
        </w:numPr>
        <w:spacing w:line="360" w:lineRule="auto"/>
        <w:jc w:val="both"/>
        <w:rPr>
          <w:sz w:val="24"/>
          <w:szCs w:val="24"/>
        </w:rPr>
      </w:pPr>
      <w:r w:rsidRPr="00223C86">
        <w:rPr>
          <w:sz w:val="24"/>
          <w:szCs w:val="24"/>
        </w:rPr>
        <w:t>Diseño del sistema de seguimiento y evaluación de la transversalización del enfoque de género en las entidades públicas.</w:t>
      </w:r>
    </w:p>
    <w:p w14:paraId="34509100" w14:textId="03B15098" w:rsidR="00BF1686" w:rsidRPr="00222168" w:rsidRDefault="00223C86" w:rsidP="003641E9">
      <w:pPr>
        <w:pStyle w:val="Prrafodelista"/>
        <w:numPr>
          <w:ilvl w:val="0"/>
          <w:numId w:val="11"/>
        </w:numPr>
        <w:spacing w:after="0" w:line="360" w:lineRule="auto"/>
        <w:jc w:val="both"/>
        <w:rPr>
          <w:b/>
          <w:bCs/>
        </w:rPr>
      </w:pPr>
      <w:r w:rsidRPr="00223C86">
        <w:rPr>
          <w:sz w:val="24"/>
          <w:szCs w:val="24"/>
        </w:rPr>
        <w:t>Implementación del protocolo de asistencia técnica y capacitación para la transversalización del enfoque de género en las entidades públicas de la Dirección General de Transversalización del Enfoque de Género.</w:t>
      </w:r>
    </w:p>
    <w:tbl>
      <w:tblPr>
        <w:tblW w:w="8527" w:type="dxa"/>
        <w:tblInd w:w="-5" w:type="dxa"/>
        <w:tblCellMar>
          <w:left w:w="70" w:type="dxa"/>
          <w:right w:w="70" w:type="dxa"/>
        </w:tblCellMar>
        <w:tblLook w:val="04A0" w:firstRow="1" w:lastRow="0" w:firstColumn="1" w:lastColumn="0" w:noHBand="0" w:noVBand="1"/>
      </w:tblPr>
      <w:tblGrid>
        <w:gridCol w:w="993"/>
        <w:gridCol w:w="2693"/>
        <w:gridCol w:w="2268"/>
        <w:gridCol w:w="851"/>
        <w:gridCol w:w="567"/>
        <w:gridCol w:w="586"/>
        <w:gridCol w:w="569"/>
      </w:tblGrid>
      <w:tr w:rsidR="00222168" w:rsidRPr="000A7701" w14:paraId="2C7AC9B0" w14:textId="77777777" w:rsidTr="0013545F">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52DFA99E" w14:textId="77777777" w:rsidR="00222168" w:rsidRPr="000A7701" w:rsidRDefault="00222168" w:rsidP="0013545F">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697AF0F5" w14:textId="77777777" w:rsidR="00222168" w:rsidRPr="000A7701" w:rsidRDefault="00222168" w:rsidP="0013545F">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222168" w:rsidRPr="000A7701" w14:paraId="3270B7D2" w14:textId="77777777" w:rsidTr="0013545F">
        <w:trPr>
          <w:trHeight w:val="35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9820E0" w14:textId="77777777" w:rsidR="00222168" w:rsidRPr="000A7701" w:rsidRDefault="00222168" w:rsidP="0013545F">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OP.0</w:t>
            </w:r>
            <w:r>
              <w:rPr>
                <w:rFonts w:eastAsia="Times New Roman" w:cs="Times New Roman"/>
                <w:color w:val="000000"/>
                <w:sz w:val="18"/>
                <w:szCs w:val="18"/>
                <w:lang w:eastAsia="es-PE"/>
              </w:rPr>
              <w:t>5</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323D91" w14:textId="77777777" w:rsidR="00222168" w:rsidRPr="000A7701" w:rsidRDefault="00222168" w:rsidP="0013545F">
            <w:pPr>
              <w:spacing w:after="0" w:line="240" w:lineRule="auto"/>
              <w:jc w:val="both"/>
              <w:rPr>
                <w:rFonts w:eastAsia="Times New Roman" w:cs="Times New Roman"/>
                <w:color w:val="000000"/>
                <w:sz w:val="18"/>
                <w:szCs w:val="18"/>
                <w:lang w:eastAsia="es-PE"/>
              </w:rPr>
            </w:pPr>
            <w:r w:rsidRPr="00547E7D">
              <w:rPr>
                <w:rFonts w:eastAsia="Times New Roman" w:cs="Times New Roman"/>
                <w:color w:val="000000"/>
                <w:sz w:val="18"/>
                <w:szCs w:val="18"/>
                <w:lang w:eastAsia="es-PE"/>
              </w:rPr>
              <w:t>Reducir las barreras institucionales que obstaculizan la igualdad en los ámbitos público y privado entre hombres y mujeres.</w:t>
            </w:r>
          </w:p>
        </w:tc>
      </w:tr>
      <w:tr w:rsidR="00222168" w:rsidRPr="000A7701" w14:paraId="4F943FC4" w14:textId="77777777" w:rsidTr="0013545F">
        <w:trPr>
          <w:trHeight w:val="24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48CC75" w14:textId="21CF08E1" w:rsidR="00222168" w:rsidRPr="000A7701" w:rsidRDefault="00222168" w:rsidP="0013545F">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5</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4</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D85DD2" w14:textId="7133CD62" w:rsidR="00222168" w:rsidRPr="000A7701" w:rsidRDefault="00222168" w:rsidP="0013545F">
            <w:pPr>
              <w:spacing w:after="0" w:line="240" w:lineRule="auto"/>
              <w:jc w:val="both"/>
              <w:rPr>
                <w:rFonts w:eastAsia="Times New Roman" w:cs="Times New Roman"/>
                <w:color w:val="000000"/>
                <w:sz w:val="18"/>
                <w:szCs w:val="18"/>
                <w:lang w:eastAsia="es-PE"/>
              </w:rPr>
            </w:pPr>
            <w:r w:rsidRPr="00222168">
              <w:rPr>
                <w:rFonts w:eastAsia="Times New Roman" w:cs="Times New Roman"/>
                <w:color w:val="000000"/>
                <w:sz w:val="18"/>
                <w:szCs w:val="18"/>
                <w:lang w:eastAsia="es-PE"/>
              </w:rPr>
              <w:t>Desarrollar las competencias para la aplicación del enfoque de género en los/as servidores/as públicos/as.</w:t>
            </w:r>
          </w:p>
        </w:tc>
      </w:tr>
      <w:tr w:rsidR="00222168" w:rsidRPr="007B6F81" w14:paraId="4E3BBE66" w14:textId="77777777" w:rsidTr="002955BA">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0070C0"/>
            <w:vAlign w:val="center"/>
          </w:tcPr>
          <w:p w14:paraId="055F336C" w14:textId="6B8A27ED" w:rsidR="00222168" w:rsidRPr="00E7402E" w:rsidRDefault="00222168" w:rsidP="0013545F">
            <w:pPr>
              <w:spacing w:after="0" w:line="240" w:lineRule="auto"/>
              <w:jc w:val="both"/>
              <w:rPr>
                <w:rFonts w:eastAsia="Times New Roman" w:cs="Times New Roman"/>
                <w:color w:val="000000"/>
                <w:sz w:val="18"/>
                <w:szCs w:val="18"/>
                <w:lang w:eastAsia="es-PE"/>
              </w:rPr>
            </w:pPr>
            <w:r w:rsidRPr="00E7402E">
              <w:rPr>
                <w:rFonts w:eastAsia="Times New Roman" w:cs="Times New Roman"/>
                <w:color w:val="000000"/>
                <w:sz w:val="18"/>
                <w:szCs w:val="18"/>
                <w:lang w:eastAsia="es-PE"/>
              </w:rPr>
              <w:t>SS.0</w:t>
            </w:r>
            <w:r>
              <w:rPr>
                <w:rFonts w:eastAsia="Times New Roman" w:cs="Times New Roman"/>
                <w:color w:val="000000"/>
                <w:sz w:val="18"/>
                <w:szCs w:val="18"/>
                <w:lang w:eastAsia="es-PE"/>
              </w:rPr>
              <w:t>5</w:t>
            </w:r>
            <w:r w:rsidRPr="00E7402E">
              <w:rPr>
                <w:rFonts w:eastAsia="Times New Roman" w:cs="Times New Roman"/>
                <w:color w:val="000000"/>
                <w:sz w:val="18"/>
                <w:szCs w:val="18"/>
                <w:lang w:eastAsia="es-PE"/>
              </w:rPr>
              <w:t>.0</w:t>
            </w:r>
            <w:r>
              <w:rPr>
                <w:rFonts w:eastAsia="Times New Roman" w:cs="Times New Roman"/>
                <w:color w:val="000000"/>
                <w:sz w:val="18"/>
                <w:szCs w:val="18"/>
                <w:lang w:eastAsia="es-PE"/>
              </w:rPr>
              <w:t>4</w:t>
            </w:r>
            <w:r w:rsidRPr="00E7402E">
              <w:rPr>
                <w:rFonts w:eastAsia="Times New Roman" w:cs="Times New Roman"/>
                <w:color w:val="000000"/>
                <w:sz w:val="18"/>
                <w:szCs w:val="18"/>
                <w:lang w:eastAsia="es-PE"/>
              </w:rPr>
              <w:t>.0</w:t>
            </w:r>
            <w:r>
              <w:rPr>
                <w:rFonts w:eastAsia="Times New Roman" w:cs="Times New Roman"/>
                <w:color w:val="000000"/>
                <w:sz w:val="18"/>
                <w:szCs w:val="18"/>
                <w:lang w:eastAsia="es-PE"/>
              </w:rPr>
              <w:t>1</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447B52" w14:textId="2225DD99" w:rsidR="00222168" w:rsidRPr="007B6F81" w:rsidRDefault="00222168" w:rsidP="0013545F">
            <w:pPr>
              <w:spacing w:after="0" w:line="240" w:lineRule="auto"/>
              <w:jc w:val="both"/>
              <w:rPr>
                <w:rFonts w:eastAsia="Times New Roman" w:cs="Times New Roman"/>
                <w:b/>
                <w:bCs/>
                <w:color w:val="000000"/>
                <w:sz w:val="18"/>
                <w:szCs w:val="18"/>
                <w:lang w:eastAsia="es-PE"/>
              </w:rPr>
            </w:pPr>
            <w:r w:rsidRPr="00222168">
              <w:rPr>
                <w:rFonts w:eastAsia="Times New Roman" w:cs="Times New Roman"/>
                <w:b/>
                <w:bCs/>
                <w:color w:val="000000"/>
                <w:sz w:val="18"/>
                <w:szCs w:val="18"/>
                <w:lang w:eastAsia="es-PE"/>
              </w:rPr>
              <w:t>Desarrollo de capacidades y competencias en gestión pública con enfoque de género para servidores/as públicos/as</w:t>
            </w:r>
            <w:r>
              <w:rPr>
                <w:rFonts w:eastAsia="Times New Roman" w:cs="Times New Roman"/>
                <w:b/>
                <w:bCs/>
                <w:color w:val="000000"/>
                <w:sz w:val="18"/>
                <w:szCs w:val="18"/>
                <w:lang w:eastAsia="es-PE"/>
              </w:rPr>
              <w:t>.</w:t>
            </w:r>
          </w:p>
        </w:tc>
      </w:tr>
      <w:tr w:rsidR="00222168" w:rsidRPr="000A7701" w14:paraId="67FF9F50" w14:textId="77777777" w:rsidTr="0013545F">
        <w:trPr>
          <w:trHeight w:val="126"/>
          <w:tblHeader/>
        </w:trPr>
        <w:tc>
          <w:tcPr>
            <w:tcW w:w="3686"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65041F13" w14:textId="77777777" w:rsidR="00222168" w:rsidRPr="000A7701" w:rsidRDefault="00222168"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lastRenderedPageBreak/>
              <w:t>Indicador</w:t>
            </w:r>
          </w:p>
        </w:tc>
        <w:tc>
          <w:tcPr>
            <w:tcW w:w="2268"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6A291BCD" w14:textId="77777777" w:rsidR="00222168" w:rsidRPr="000A7701" w:rsidRDefault="00222168"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nil"/>
              <w:right w:val="nil"/>
            </w:tcBorders>
            <w:shd w:val="clear" w:color="auto" w:fill="B6C7E8" w:themeFill="accent1" w:themeFillShade="E6"/>
            <w:vAlign w:val="center"/>
            <w:hideMark/>
          </w:tcPr>
          <w:p w14:paraId="461C89FF" w14:textId="77777777" w:rsidR="00222168" w:rsidRPr="000A7701" w:rsidRDefault="00222168"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4FE6E582" w14:textId="77777777" w:rsidR="00222168" w:rsidRPr="000A7701" w:rsidRDefault="00222168"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222168" w:rsidRPr="000A7701" w14:paraId="4D6AEEC2" w14:textId="77777777" w:rsidTr="0013545F">
        <w:trPr>
          <w:trHeight w:val="70"/>
          <w:tblHeader/>
        </w:trPr>
        <w:tc>
          <w:tcPr>
            <w:tcW w:w="3686"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548FC044" w14:textId="77777777" w:rsidR="00222168" w:rsidRPr="000A7701" w:rsidRDefault="00222168" w:rsidP="0013545F">
            <w:pPr>
              <w:spacing w:after="0" w:line="240" w:lineRule="auto"/>
              <w:jc w:val="center"/>
              <w:rPr>
                <w:rFonts w:eastAsia="Times New Roman" w:cs="Times New Roman"/>
                <w:b/>
                <w:bCs/>
                <w:color w:val="002060"/>
                <w:sz w:val="18"/>
                <w:szCs w:val="18"/>
                <w:lang w:eastAsia="es-PE"/>
              </w:rPr>
            </w:pPr>
          </w:p>
        </w:tc>
        <w:tc>
          <w:tcPr>
            <w:tcW w:w="2268" w:type="dxa"/>
            <w:vMerge/>
            <w:tcBorders>
              <w:left w:val="single" w:sz="4" w:space="0" w:color="auto"/>
              <w:bottom w:val="single" w:sz="4" w:space="0" w:color="auto"/>
              <w:right w:val="single" w:sz="4" w:space="0" w:color="000000"/>
            </w:tcBorders>
            <w:shd w:val="clear" w:color="auto" w:fill="B6C7E8" w:themeFill="accent1" w:themeFillShade="E6"/>
            <w:vAlign w:val="center"/>
          </w:tcPr>
          <w:p w14:paraId="29CFC260" w14:textId="77777777" w:rsidR="00222168" w:rsidRPr="000A7701" w:rsidRDefault="00222168" w:rsidP="0013545F">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000000"/>
              <w:left w:val="nil"/>
              <w:bottom w:val="nil"/>
              <w:right w:val="nil"/>
            </w:tcBorders>
            <w:shd w:val="clear" w:color="auto" w:fill="B6C7E8" w:themeFill="accent1" w:themeFillShade="E6"/>
            <w:vAlign w:val="center"/>
          </w:tcPr>
          <w:p w14:paraId="2260B644" w14:textId="77777777" w:rsidR="00222168" w:rsidRPr="000A7701" w:rsidRDefault="00222168"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000000"/>
              <w:left w:val="single" w:sz="4" w:space="0" w:color="000000"/>
              <w:bottom w:val="nil"/>
              <w:right w:val="nil"/>
            </w:tcBorders>
            <w:shd w:val="clear" w:color="auto" w:fill="B6C7E8" w:themeFill="accent1" w:themeFillShade="E6"/>
            <w:noWrap/>
            <w:vAlign w:val="center"/>
          </w:tcPr>
          <w:p w14:paraId="733D1CED" w14:textId="77777777" w:rsidR="00222168" w:rsidRPr="000A7701" w:rsidRDefault="00222168"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000000"/>
              <w:left w:val="single" w:sz="4" w:space="0" w:color="000000"/>
              <w:bottom w:val="nil"/>
              <w:right w:val="single" w:sz="4" w:space="0" w:color="000000"/>
            </w:tcBorders>
            <w:shd w:val="clear" w:color="auto" w:fill="B6C7E8" w:themeFill="accent1" w:themeFillShade="E6"/>
            <w:noWrap/>
            <w:vAlign w:val="center"/>
          </w:tcPr>
          <w:p w14:paraId="0A8BA238" w14:textId="77777777" w:rsidR="00222168" w:rsidRPr="000A7701" w:rsidRDefault="00222168"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9" w:type="dxa"/>
            <w:tcBorders>
              <w:top w:val="single" w:sz="4" w:space="0" w:color="000000"/>
              <w:left w:val="single" w:sz="4" w:space="0" w:color="000000"/>
              <w:bottom w:val="nil"/>
              <w:right w:val="single" w:sz="4" w:space="0" w:color="000000"/>
            </w:tcBorders>
            <w:shd w:val="clear" w:color="auto" w:fill="B6C7E8" w:themeFill="accent1" w:themeFillShade="E6"/>
            <w:vAlign w:val="center"/>
          </w:tcPr>
          <w:p w14:paraId="29DAE409" w14:textId="77777777" w:rsidR="00222168" w:rsidRPr="000A7701" w:rsidRDefault="00222168" w:rsidP="0013545F">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222168" w:rsidRPr="006325E9" w14:paraId="6B9598C9" w14:textId="77777777" w:rsidTr="0013545F">
        <w:trPr>
          <w:trHeight w:val="35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5658E1" w14:textId="17292521" w:rsidR="00222168" w:rsidRPr="000A7701" w:rsidRDefault="0046440C" w:rsidP="0013545F">
            <w:pPr>
              <w:spacing w:after="0" w:line="240" w:lineRule="auto"/>
              <w:jc w:val="both"/>
              <w:rPr>
                <w:rFonts w:eastAsia="Times New Roman" w:cs="Times New Roman"/>
                <w:color w:val="000000"/>
                <w:sz w:val="18"/>
                <w:szCs w:val="18"/>
                <w:lang w:eastAsia="es-PE"/>
              </w:rPr>
            </w:pPr>
            <w:r w:rsidRPr="0039424B">
              <w:rPr>
                <w:rFonts w:eastAsia="Times New Roman" w:cs="Times New Roman"/>
                <w:color w:val="000000"/>
                <w:sz w:val="18"/>
                <w:szCs w:val="18"/>
                <w:lang w:eastAsia="es-PE"/>
              </w:rPr>
              <w:t>Porcentaje de servidores/as públicos que aprueban el curso de gestión pública con enfoque de género.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9C5F64" w14:textId="17007912" w:rsidR="00222168" w:rsidRPr="000A7701" w:rsidRDefault="0046440C" w:rsidP="0013545F">
            <w:pPr>
              <w:spacing w:after="0" w:line="240" w:lineRule="auto"/>
              <w:jc w:val="both"/>
              <w:rPr>
                <w:rFonts w:eastAsia="Times New Roman" w:cs="Times New Roman"/>
                <w:color w:val="000000"/>
                <w:sz w:val="18"/>
                <w:szCs w:val="18"/>
                <w:lang w:eastAsia="es-PE"/>
              </w:rPr>
            </w:pPr>
            <w:r w:rsidRPr="0046440C">
              <w:rPr>
                <w:rFonts w:eastAsia="Times New Roman" w:cs="Times New Roman"/>
                <w:color w:val="000000"/>
                <w:sz w:val="18"/>
                <w:szCs w:val="18"/>
                <w:lang w:eastAsia="es-PE"/>
              </w:rPr>
              <w:t>Escuela Nacional de Administración Pública - SERVIR</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3046D3F" w14:textId="77777777" w:rsidR="00222168" w:rsidRPr="000A7701" w:rsidRDefault="00222168" w:rsidP="0013545F">
            <w:pPr>
              <w:spacing w:after="0" w:line="240" w:lineRule="auto"/>
              <w:jc w:val="center"/>
              <w:rPr>
                <w:rFonts w:eastAsia="Times New Roman" w:cs="Arial"/>
                <w:color w:val="000000"/>
                <w:sz w:val="18"/>
                <w:szCs w:val="18"/>
                <w:lang w:eastAsia="es-PE"/>
              </w:rPr>
            </w:pPr>
            <w:r>
              <w:rPr>
                <w:rFonts w:eastAsia="Times New Roman" w:cs="Arial"/>
                <w:color w:val="000000"/>
                <w:sz w:val="18"/>
                <w:szCs w:val="18"/>
                <w:lang w:eastAsia="es-PE"/>
              </w:rPr>
              <w:t>2020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DFF5B6" w14:textId="3AA84F80" w:rsidR="00222168" w:rsidRPr="000A7701" w:rsidRDefault="0046440C" w:rsidP="0013545F">
            <w:pPr>
              <w:spacing w:after="0" w:line="240" w:lineRule="auto"/>
              <w:jc w:val="center"/>
              <w:rPr>
                <w:rFonts w:eastAsia="Times New Roman" w:cs="Arial"/>
                <w:sz w:val="18"/>
                <w:szCs w:val="18"/>
                <w:lang w:eastAsia="es-PE"/>
              </w:rPr>
            </w:pPr>
            <w:r>
              <w:rPr>
                <w:rFonts w:eastAsia="Times New Roman" w:cs="Arial"/>
                <w:sz w:val="18"/>
                <w:szCs w:val="18"/>
                <w:lang w:eastAsia="es-PE"/>
              </w:rPr>
              <w:t>80.0</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29E20948" w14:textId="078F3C41" w:rsidR="00222168" w:rsidRPr="000A7701" w:rsidRDefault="0046440C" w:rsidP="0013545F">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81</w:t>
            </w:r>
            <w:r w:rsidR="00222168">
              <w:rPr>
                <w:rFonts w:eastAsia="Times New Roman" w:cs="Times New Roman"/>
                <w:sz w:val="18"/>
                <w:szCs w:val="18"/>
                <w:lang w:eastAsia="es-PE"/>
              </w:rPr>
              <w:t>.0</w:t>
            </w:r>
          </w:p>
        </w:tc>
        <w:tc>
          <w:tcPr>
            <w:tcW w:w="569" w:type="dxa"/>
            <w:tcBorders>
              <w:top w:val="single" w:sz="4" w:space="0" w:color="auto"/>
              <w:left w:val="nil"/>
              <w:bottom w:val="single" w:sz="4" w:space="0" w:color="auto"/>
              <w:right w:val="single" w:sz="4" w:space="0" w:color="auto"/>
            </w:tcBorders>
            <w:vAlign w:val="center"/>
          </w:tcPr>
          <w:p w14:paraId="5F8AD18B" w14:textId="0135E9A3" w:rsidR="00222168" w:rsidRPr="006325E9" w:rsidRDefault="0046440C" w:rsidP="0013545F">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98.5</w:t>
            </w:r>
          </w:p>
        </w:tc>
      </w:tr>
    </w:tbl>
    <w:p w14:paraId="251C7B8F" w14:textId="77777777" w:rsidR="00965C82" w:rsidRDefault="00965C82" w:rsidP="0046440C">
      <w:pPr>
        <w:spacing w:after="0" w:line="360" w:lineRule="auto"/>
        <w:jc w:val="both"/>
        <w:rPr>
          <w:rFonts w:eastAsia="Arial Narrow" w:cs="Arial Narrow"/>
          <w:sz w:val="24"/>
          <w:szCs w:val="24"/>
        </w:rPr>
      </w:pPr>
    </w:p>
    <w:p w14:paraId="054A3D8C" w14:textId="1CE7A765" w:rsidR="0046440C" w:rsidRPr="00131422" w:rsidRDefault="0046440C" w:rsidP="0046440C">
      <w:pPr>
        <w:spacing w:after="0" w:line="360" w:lineRule="auto"/>
        <w:jc w:val="both"/>
        <w:rPr>
          <w:rFonts w:eastAsia="Arial Narrow" w:cs="Arial Narrow"/>
          <w:sz w:val="24"/>
          <w:szCs w:val="24"/>
        </w:rPr>
      </w:pPr>
      <w:r w:rsidRPr="00E7402E">
        <w:rPr>
          <w:rFonts w:eastAsia="Arial Narrow" w:cs="Arial Narrow"/>
          <w:sz w:val="24"/>
          <w:szCs w:val="24"/>
        </w:rPr>
        <w:t>A nivel nacional,</w:t>
      </w:r>
      <w:r>
        <w:rPr>
          <w:rFonts w:eastAsia="Arial Narrow" w:cs="Arial Narrow"/>
          <w:b/>
          <w:bCs/>
          <w:sz w:val="24"/>
          <w:szCs w:val="24"/>
        </w:rPr>
        <w:t xml:space="preserve"> </w:t>
      </w:r>
      <w:r w:rsidRPr="00D2088A">
        <w:rPr>
          <w:rFonts w:eastAsia="Arial Narrow" w:cs="Arial Narrow"/>
          <w:b/>
          <w:bCs/>
          <w:sz w:val="24"/>
          <w:szCs w:val="24"/>
        </w:rPr>
        <w:t xml:space="preserve">se logró superar la meta para el 2021 en </w:t>
      </w:r>
      <w:r>
        <w:rPr>
          <w:rFonts w:eastAsia="Arial Narrow" w:cs="Arial Narrow"/>
          <w:b/>
          <w:bCs/>
          <w:sz w:val="24"/>
          <w:szCs w:val="24"/>
        </w:rPr>
        <w:t>el primer indicador</w:t>
      </w:r>
      <w:r>
        <w:rPr>
          <w:rFonts w:eastAsia="Arial Narrow" w:cs="Arial Narrow"/>
          <w:sz w:val="24"/>
          <w:szCs w:val="24"/>
        </w:rPr>
        <w:t xml:space="preserve"> debido a que el porcentaje de </w:t>
      </w:r>
      <w:r w:rsidRPr="0046440C">
        <w:rPr>
          <w:rFonts w:eastAsia="Arial Narrow" w:cs="Arial Narrow"/>
          <w:sz w:val="24"/>
          <w:szCs w:val="24"/>
        </w:rPr>
        <w:t xml:space="preserve">servidores/as públicos que </w:t>
      </w:r>
      <w:r>
        <w:rPr>
          <w:rFonts w:eastAsia="Arial Narrow" w:cs="Arial Narrow"/>
          <w:sz w:val="24"/>
          <w:szCs w:val="24"/>
        </w:rPr>
        <w:t>aprobaron</w:t>
      </w:r>
      <w:r w:rsidRPr="0046440C">
        <w:rPr>
          <w:rFonts w:eastAsia="Arial Narrow" w:cs="Arial Narrow"/>
          <w:sz w:val="24"/>
          <w:szCs w:val="24"/>
        </w:rPr>
        <w:t xml:space="preserve"> el curso de gestión pública con enfoque de género</w:t>
      </w:r>
      <w:r>
        <w:rPr>
          <w:rFonts w:eastAsia="Arial Narrow" w:cs="Arial Narrow"/>
          <w:sz w:val="24"/>
          <w:szCs w:val="24"/>
        </w:rPr>
        <w:t xml:space="preserve"> fue del 98</w:t>
      </w:r>
      <w:r w:rsidRPr="00131422">
        <w:rPr>
          <w:rFonts w:eastAsia="Arial Narrow" w:cs="Arial Narrow"/>
          <w:sz w:val="24"/>
          <w:szCs w:val="24"/>
        </w:rPr>
        <w:t>.</w:t>
      </w:r>
      <w:r>
        <w:rPr>
          <w:rFonts w:eastAsia="Arial Narrow" w:cs="Arial Narrow"/>
          <w:sz w:val="24"/>
          <w:szCs w:val="24"/>
        </w:rPr>
        <w:t>5</w:t>
      </w:r>
      <w:r w:rsidRPr="00131422">
        <w:rPr>
          <w:rFonts w:eastAsia="Arial Narrow" w:cs="Arial Narrow"/>
          <w:sz w:val="24"/>
          <w:szCs w:val="24"/>
        </w:rPr>
        <w:t xml:space="preserve">%. Esto representa un avance de </w:t>
      </w:r>
      <w:r w:rsidR="00A347BC">
        <w:rPr>
          <w:rFonts w:eastAsia="Arial Narrow" w:cs="Arial Narrow"/>
          <w:sz w:val="24"/>
          <w:szCs w:val="24"/>
        </w:rPr>
        <w:t>121.6</w:t>
      </w:r>
      <w:r w:rsidRPr="00131422">
        <w:rPr>
          <w:rFonts w:eastAsia="Arial Narrow" w:cs="Arial Narrow"/>
          <w:sz w:val="24"/>
          <w:szCs w:val="24"/>
        </w:rPr>
        <w:t xml:space="preserve">% con respecto a la meta programada para el año 2021: </w:t>
      </w:r>
      <w:r>
        <w:rPr>
          <w:rFonts w:eastAsia="Arial Narrow" w:cs="Arial Narrow"/>
          <w:sz w:val="24"/>
          <w:szCs w:val="24"/>
        </w:rPr>
        <w:t>81</w:t>
      </w:r>
      <w:r w:rsidRPr="00131422">
        <w:rPr>
          <w:rFonts w:eastAsia="Arial Narrow" w:cs="Arial Narrow"/>
          <w:sz w:val="24"/>
          <w:szCs w:val="24"/>
        </w:rPr>
        <w:t xml:space="preserve">.0% (encima en </w:t>
      </w:r>
      <w:r>
        <w:rPr>
          <w:rFonts w:eastAsia="Arial Narrow" w:cs="Arial Narrow"/>
          <w:sz w:val="24"/>
          <w:szCs w:val="24"/>
        </w:rPr>
        <w:t>17</w:t>
      </w:r>
      <w:r w:rsidRPr="00131422">
        <w:rPr>
          <w:rFonts w:eastAsia="Arial Narrow" w:cs="Arial Narrow"/>
          <w:sz w:val="24"/>
          <w:szCs w:val="24"/>
        </w:rPr>
        <w:t>.</w:t>
      </w:r>
      <w:r>
        <w:rPr>
          <w:rFonts w:eastAsia="Arial Narrow" w:cs="Arial Narrow"/>
          <w:sz w:val="24"/>
          <w:szCs w:val="24"/>
        </w:rPr>
        <w:t>5</w:t>
      </w:r>
      <w:r w:rsidRPr="00131422">
        <w:rPr>
          <w:rFonts w:eastAsia="Arial Narrow" w:cs="Arial Narrow"/>
          <w:sz w:val="24"/>
          <w:szCs w:val="24"/>
        </w:rPr>
        <w:t xml:space="preserve"> pp), e incluso implicaría superar la meta programada en el 20</w:t>
      </w:r>
      <w:r>
        <w:rPr>
          <w:rFonts w:eastAsia="Arial Narrow" w:cs="Arial Narrow"/>
          <w:sz w:val="24"/>
          <w:szCs w:val="24"/>
        </w:rPr>
        <w:t>30</w:t>
      </w:r>
      <w:r w:rsidRPr="00131422">
        <w:rPr>
          <w:rFonts w:eastAsia="Arial Narrow" w:cs="Arial Narrow"/>
          <w:sz w:val="24"/>
          <w:szCs w:val="24"/>
        </w:rPr>
        <w:t xml:space="preserve"> (</w:t>
      </w:r>
      <w:r w:rsidR="003A7A48">
        <w:rPr>
          <w:rFonts w:eastAsia="Arial Narrow" w:cs="Arial Narrow"/>
          <w:sz w:val="24"/>
          <w:szCs w:val="24"/>
        </w:rPr>
        <w:t>86</w:t>
      </w:r>
      <w:r w:rsidRPr="00131422">
        <w:rPr>
          <w:rFonts w:eastAsia="Arial Narrow" w:cs="Arial Narrow"/>
          <w:sz w:val="24"/>
          <w:szCs w:val="24"/>
        </w:rPr>
        <w:t>.</w:t>
      </w:r>
      <w:r w:rsidR="003A7A48">
        <w:rPr>
          <w:rFonts w:eastAsia="Arial Narrow" w:cs="Arial Narrow"/>
          <w:sz w:val="24"/>
          <w:szCs w:val="24"/>
        </w:rPr>
        <w:t>0</w:t>
      </w:r>
      <w:r w:rsidRPr="00131422">
        <w:rPr>
          <w:rFonts w:eastAsia="Arial Narrow" w:cs="Arial Narrow"/>
          <w:sz w:val="24"/>
          <w:szCs w:val="24"/>
        </w:rPr>
        <w:t>%).</w:t>
      </w:r>
    </w:p>
    <w:p w14:paraId="044E72C1" w14:textId="77777777" w:rsidR="008978B1" w:rsidRDefault="008978B1" w:rsidP="008978B1">
      <w:pPr>
        <w:spacing w:before="1" w:after="0" w:line="360" w:lineRule="auto"/>
        <w:ind w:right="113"/>
        <w:jc w:val="both"/>
        <w:rPr>
          <w:rFonts w:eastAsia="Arial Narrow" w:cs="Arial Narrow"/>
          <w:i/>
          <w:iCs/>
          <w:sz w:val="24"/>
          <w:szCs w:val="24"/>
          <w:u w:val="single"/>
        </w:rPr>
      </w:pPr>
    </w:p>
    <w:p w14:paraId="2714C623" w14:textId="26541FA3" w:rsidR="003A7A48" w:rsidRDefault="003A7A48" w:rsidP="003A7A48">
      <w:pPr>
        <w:spacing w:before="1" w:line="360" w:lineRule="auto"/>
        <w:ind w:right="113"/>
        <w:jc w:val="both"/>
        <w:rPr>
          <w:rFonts w:eastAsia="Arial Narrow" w:cs="Arial Narrow"/>
          <w:i/>
          <w:iCs/>
          <w:sz w:val="24"/>
          <w:szCs w:val="24"/>
          <w:u w:val="single"/>
        </w:rPr>
      </w:pPr>
      <w:r w:rsidRPr="00997194">
        <w:rPr>
          <w:rFonts w:eastAsia="Arial Narrow" w:cs="Arial Narrow"/>
          <w:i/>
          <w:iCs/>
          <w:sz w:val="24"/>
          <w:szCs w:val="24"/>
          <w:u w:val="single"/>
        </w:rPr>
        <w:t>Medidas adoptadas en el 2021 para la mejora del desempeño:</w:t>
      </w:r>
    </w:p>
    <w:p w14:paraId="5B986063" w14:textId="77777777" w:rsidR="003A7A48" w:rsidRDefault="003A7A48" w:rsidP="003641E9">
      <w:pPr>
        <w:pStyle w:val="Prrafodelista"/>
        <w:numPr>
          <w:ilvl w:val="0"/>
          <w:numId w:val="24"/>
        </w:numPr>
        <w:spacing w:before="1" w:line="360" w:lineRule="auto"/>
        <w:ind w:right="113"/>
        <w:jc w:val="both"/>
        <w:rPr>
          <w:rFonts w:eastAsia="Arial Narrow" w:cs="Arial Narrow"/>
          <w:sz w:val="24"/>
          <w:szCs w:val="24"/>
        </w:rPr>
      </w:pPr>
      <w:r w:rsidRPr="003A7A48">
        <w:rPr>
          <w:rFonts w:eastAsia="Arial Narrow" w:cs="Arial Narrow"/>
          <w:sz w:val="24"/>
          <w:szCs w:val="24"/>
        </w:rPr>
        <w:t>Se continuó fortaleciendo el rol de analista en cuanto al seguimiento personalizado que se le da a cada participante en los distintos grupos, esto con el fin disminuir el abandono, recordar actividades pendientes y mantener la motivación por el curso. Se utilizan distintos medios virtuales, donde los grupos de WhatsApp son la comunicación más directa y fluida con los participantes.</w:t>
      </w:r>
    </w:p>
    <w:p w14:paraId="70B7552A" w14:textId="434B7FBA" w:rsidR="003A7A48" w:rsidRDefault="003A7A48" w:rsidP="003641E9">
      <w:pPr>
        <w:pStyle w:val="Prrafodelista"/>
        <w:numPr>
          <w:ilvl w:val="0"/>
          <w:numId w:val="24"/>
        </w:numPr>
        <w:spacing w:before="1" w:line="360" w:lineRule="auto"/>
        <w:ind w:right="113"/>
        <w:jc w:val="both"/>
        <w:rPr>
          <w:rFonts w:eastAsia="Arial Narrow" w:cs="Arial Narrow"/>
          <w:sz w:val="24"/>
          <w:szCs w:val="24"/>
        </w:rPr>
      </w:pPr>
      <w:r w:rsidRPr="003A7A48">
        <w:rPr>
          <w:rFonts w:eastAsia="Arial Narrow" w:cs="Arial Narrow"/>
          <w:sz w:val="24"/>
          <w:szCs w:val="24"/>
        </w:rPr>
        <w:t>Durante las clases se mantiene la contratación de los apoyos andragógicos/virtuales, que permite a los analistas dedicarse más al trabajo académico durante las sesiones con los participantes y con el docente, dejando al apoyo el soporte más tecnológico y logístico de organización de lo virtual.</w:t>
      </w:r>
    </w:p>
    <w:p w14:paraId="283578E4" w14:textId="09FE029F" w:rsidR="003A7A48" w:rsidRPr="003A7A48" w:rsidRDefault="003A7A48" w:rsidP="003641E9">
      <w:pPr>
        <w:pStyle w:val="Prrafodelista"/>
        <w:numPr>
          <w:ilvl w:val="0"/>
          <w:numId w:val="24"/>
        </w:numPr>
        <w:spacing w:before="1" w:line="360" w:lineRule="auto"/>
        <w:ind w:right="113"/>
        <w:jc w:val="both"/>
        <w:rPr>
          <w:rFonts w:eastAsia="Arial Narrow" w:cs="Arial Narrow"/>
          <w:sz w:val="24"/>
          <w:szCs w:val="24"/>
        </w:rPr>
      </w:pPr>
      <w:r w:rsidRPr="003A7A48">
        <w:rPr>
          <w:rFonts w:eastAsia="Arial Narrow" w:cs="Arial Narrow"/>
          <w:sz w:val="24"/>
          <w:szCs w:val="24"/>
        </w:rPr>
        <w:t>En el 2021, se realizaron al inicio del año, antes de empezar con los grupos, los ajustes y mejoras del curso en función a la evaluación que se realiza al final del año anterior con la participación de las especialistas del ente rector, las o los docentes del curso y el equipo a cargo del curso de la ENAP.</w:t>
      </w:r>
    </w:p>
    <w:p w14:paraId="6301F971" w14:textId="426FE4A7" w:rsidR="003A7A48" w:rsidRDefault="003A7A48" w:rsidP="003A7A48">
      <w:pPr>
        <w:spacing w:before="1" w:line="360" w:lineRule="auto"/>
        <w:ind w:right="113"/>
        <w:jc w:val="both"/>
        <w:rPr>
          <w:rFonts w:eastAsia="Arial Narrow" w:cs="Arial Narrow"/>
          <w:i/>
          <w:iCs/>
          <w:sz w:val="24"/>
          <w:szCs w:val="24"/>
          <w:u w:val="single"/>
        </w:rPr>
      </w:pPr>
      <w:r w:rsidRPr="00AF474D">
        <w:rPr>
          <w:rFonts w:eastAsia="Arial Narrow" w:cs="Arial Narrow"/>
          <w:i/>
          <w:iCs/>
          <w:sz w:val="24"/>
          <w:szCs w:val="24"/>
          <w:u w:val="single"/>
        </w:rPr>
        <w:t>Buenas prácticas llevadas a cabo en el 2021:</w:t>
      </w:r>
    </w:p>
    <w:p w14:paraId="22F48C02" w14:textId="6B1379DE" w:rsidR="003A7A48" w:rsidRDefault="003A7A48" w:rsidP="003641E9">
      <w:pPr>
        <w:pStyle w:val="Prrafodelista"/>
        <w:numPr>
          <w:ilvl w:val="0"/>
          <w:numId w:val="25"/>
        </w:numPr>
        <w:spacing w:before="1" w:line="360" w:lineRule="auto"/>
        <w:ind w:right="113"/>
        <w:jc w:val="both"/>
        <w:rPr>
          <w:rFonts w:eastAsia="Arial Narrow" w:cs="Arial Narrow"/>
          <w:sz w:val="24"/>
          <w:szCs w:val="24"/>
        </w:rPr>
      </w:pPr>
      <w:r w:rsidRPr="003A7A48">
        <w:rPr>
          <w:rFonts w:eastAsia="Arial Narrow" w:cs="Arial Narrow"/>
          <w:sz w:val="24"/>
          <w:szCs w:val="24"/>
        </w:rPr>
        <w:t>La evaluación del desarrollo del curso e implementación de acciones en función a ésta, que implica ajustes metodológicos y actualización de contenidos en coordinación con el ente rector año a año.</w:t>
      </w:r>
    </w:p>
    <w:p w14:paraId="7358A962" w14:textId="77777777" w:rsidR="003A7A48" w:rsidRDefault="003A7A48" w:rsidP="003641E9">
      <w:pPr>
        <w:pStyle w:val="Prrafodelista"/>
        <w:numPr>
          <w:ilvl w:val="0"/>
          <w:numId w:val="25"/>
        </w:numPr>
        <w:spacing w:before="1" w:line="360" w:lineRule="auto"/>
        <w:ind w:right="113"/>
        <w:jc w:val="both"/>
        <w:rPr>
          <w:rFonts w:eastAsia="Arial Narrow" w:cs="Arial Narrow"/>
          <w:sz w:val="24"/>
          <w:szCs w:val="24"/>
        </w:rPr>
      </w:pPr>
      <w:r w:rsidRPr="003A7A48">
        <w:rPr>
          <w:rFonts w:eastAsia="Arial Narrow" w:cs="Arial Narrow"/>
          <w:sz w:val="24"/>
          <w:szCs w:val="24"/>
        </w:rPr>
        <w:t>El trabajo conjunto y en coordinación con el ente rector y sus especialistas ha permitido la mejora continua del curso.</w:t>
      </w:r>
    </w:p>
    <w:p w14:paraId="59A3AB97" w14:textId="69D0339B" w:rsidR="003A7A48" w:rsidRPr="003A7A48" w:rsidRDefault="003A7A48" w:rsidP="003641E9">
      <w:pPr>
        <w:pStyle w:val="Prrafodelista"/>
        <w:numPr>
          <w:ilvl w:val="0"/>
          <w:numId w:val="25"/>
        </w:numPr>
        <w:spacing w:before="1" w:line="360" w:lineRule="auto"/>
        <w:ind w:right="113"/>
        <w:jc w:val="both"/>
        <w:rPr>
          <w:rFonts w:eastAsia="Arial Narrow" w:cs="Arial Narrow"/>
          <w:sz w:val="24"/>
          <w:szCs w:val="24"/>
        </w:rPr>
      </w:pPr>
      <w:r w:rsidRPr="003A7A48">
        <w:rPr>
          <w:rFonts w:eastAsia="Arial Narrow" w:cs="Arial Narrow"/>
          <w:sz w:val="24"/>
          <w:szCs w:val="24"/>
        </w:rPr>
        <w:lastRenderedPageBreak/>
        <w:t>El acompañamiento y seguimiento continuo que se le hace a los participantes por parte del analista.</w:t>
      </w:r>
    </w:p>
    <w:p w14:paraId="5DCB3DE3" w14:textId="77777777" w:rsidR="003A7A48" w:rsidRPr="006B10A9" w:rsidRDefault="003A7A48" w:rsidP="003A7A48">
      <w:pPr>
        <w:spacing w:line="360" w:lineRule="auto"/>
        <w:jc w:val="both"/>
        <w:rPr>
          <w:i/>
          <w:iCs/>
          <w:sz w:val="24"/>
          <w:szCs w:val="24"/>
          <w:u w:val="single"/>
        </w:rPr>
      </w:pPr>
      <w:r w:rsidRPr="006B10A9">
        <w:rPr>
          <w:i/>
          <w:iCs/>
          <w:sz w:val="24"/>
          <w:szCs w:val="24"/>
          <w:u w:val="single"/>
        </w:rPr>
        <w:t>Acciones que se deberían adoptar en los próximos años para mejorar el avance:</w:t>
      </w:r>
    </w:p>
    <w:p w14:paraId="0403BEC6" w14:textId="77777777" w:rsidR="003A7A48" w:rsidRPr="003A7A48" w:rsidRDefault="003A7A48" w:rsidP="003641E9">
      <w:pPr>
        <w:pStyle w:val="Prrafodelista"/>
        <w:numPr>
          <w:ilvl w:val="0"/>
          <w:numId w:val="26"/>
        </w:numPr>
        <w:spacing w:line="360" w:lineRule="auto"/>
        <w:jc w:val="both"/>
        <w:rPr>
          <w:sz w:val="24"/>
          <w:szCs w:val="24"/>
        </w:rPr>
      </w:pPr>
      <w:r w:rsidRPr="003A7A48">
        <w:rPr>
          <w:sz w:val="24"/>
          <w:szCs w:val="24"/>
        </w:rPr>
        <w:t>Brindar el curso para todos los servidores civiles, no solo para los integrantes de los mecanismos de igualdad de género, con el fin que el mismo servidor tenga la motivación interna de llevar el curso, con lo cual hace bajar el abandono o retiro. Al estar designados por la entidad, no siempre tiene el tiempo o ya tiene otros compromisos asumidos que se le cruzan con el curso, e inclusive la misma entidad les asigna otras actividades en el mismo horario.</w:t>
      </w:r>
    </w:p>
    <w:p w14:paraId="01048D68" w14:textId="688C3790" w:rsidR="003A7A48" w:rsidRPr="003A7A48" w:rsidRDefault="003A7A48" w:rsidP="003641E9">
      <w:pPr>
        <w:pStyle w:val="Prrafodelista"/>
        <w:numPr>
          <w:ilvl w:val="0"/>
          <w:numId w:val="26"/>
        </w:numPr>
        <w:spacing w:line="360" w:lineRule="auto"/>
        <w:jc w:val="both"/>
        <w:rPr>
          <w:sz w:val="24"/>
          <w:szCs w:val="24"/>
        </w:rPr>
      </w:pPr>
      <w:r w:rsidRPr="003A7A48">
        <w:rPr>
          <w:sz w:val="24"/>
          <w:szCs w:val="24"/>
        </w:rPr>
        <w:t>Contar con mayor presupuesto para la implementación, por su relación sobre todo con la implementación de la PNIG. Este año, por ejemplo, en lugar de 6 aulas, se abrirán solo 3 y debido al año electoral solo 1 de ellas en regiones.</w:t>
      </w:r>
    </w:p>
    <w:p w14:paraId="122A2410" w14:textId="55678FCD" w:rsidR="0046440C" w:rsidRPr="003A7A48" w:rsidRDefault="003A7A48" w:rsidP="003641E9">
      <w:pPr>
        <w:pStyle w:val="Prrafodelista"/>
        <w:numPr>
          <w:ilvl w:val="0"/>
          <w:numId w:val="26"/>
        </w:numPr>
        <w:spacing w:line="360" w:lineRule="auto"/>
        <w:jc w:val="both"/>
        <w:rPr>
          <w:sz w:val="24"/>
          <w:szCs w:val="24"/>
        </w:rPr>
      </w:pPr>
      <w:r w:rsidRPr="003A7A48">
        <w:rPr>
          <w:sz w:val="24"/>
          <w:szCs w:val="24"/>
        </w:rPr>
        <w:t>Mayor sensibilización en cuanto a que es una beca formativa otorgada por el Estado la que se le asigna al servidor y las responsabilidades que implica asumir esta beca, como continuar con el curso hasta finalizarlo satisfactoriamente, ya que una vez asumida la beca no se le puede asignar a otra persona.</w:t>
      </w:r>
    </w:p>
    <w:p w14:paraId="5FBD5FA2" w14:textId="77777777" w:rsidR="00843D16" w:rsidRPr="00843D16" w:rsidRDefault="00843D16" w:rsidP="00843D16">
      <w:pPr>
        <w:rPr>
          <w:rFonts w:cstheme="minorHAnsi"/>
          <w:b/>
          <w:szCs w:val="18"/>
          <w:u w:val="single"/>
        </w:rPr>
      </w:pPr>
      <w:r w:rsidRPr="00843D16">
        <w:rPr>
          <w:rFonts w:cstheme="minorHAnsi"/>
          <w:b/>
          <w:szCs w:val="18"/>
          <w:u w:val="single"/>
        </w:rPr>
        <w:t>Lineamientos sin servicios</w:t>
      </w:r>
    </w:p>
    <w:tbl>
      <w:tblPr>
        <w:tblW w:w="8496" w:type="dxa"/>
        <w:tblInd w:w="-5" w:type="dxa"/>
        <w:tblCellMar>
          <w:left w:w="70" w:type="dxa"/>
          <w:right w:w="70" w:type="dxa"/>
        </w:tblCellMar>
        <w:tblLook w:val="04A0" w:firstRow="1" w:lastRow="0" w:firstColumn="1" w:lastColumn="0" w:noHBand="0" w:noVBand="1"/>
      </w:tblPr>
      <w:tblGrid>
        <w:gridCol w:w="3390"/>
        <w:gridCol w:w="5106"/>
      </w:tblGrid>
      <w:tr w:rsidR="00843D16" w:rsidRPr="000A7701" w14:paraId="557B9DC3" w14:textId="77777777" w:rsidTr="008429FE">
        <w:trPr>
          <w:trHeight w:val="208"/>
          <w:tblHeader/>
        </w:trPr>
        <w:tc>
          <w:tcPr>
            <w:tcW w:w="3390" w:type="dxa"/>
            <w:tcBorders>
              <w:top w:val="single" w:sz="4" w:space="0" w:color="auto"/>
              <w:left w:val="single" w:sz="4" w:space="0" w:color="auto"/>
              <w:bottom w:val="single" w:sz="4" w:space="0" w:color="auto"/>
              <w:right w:val="single" w:sz="4" w:space="0" w:color="auto"/>
            </w:tcBorders>
            <w:shd w:val="clear" w:color="D9E2F3" w:fill="1F4E78"/>
            <w:vAlign w:val="center"/>
          </w:tcPr>
          <w:p w14:paraId="56A3CA0F" w14:textId="6585776E" w:rsidR="00843D16" w:rsidRPr="000A7701" w:rsidRDefault="00CE691B" w:rsidP="0013545F">
            <w:pPr>
              <w:spacing w:after="0" w:line="240" w:lineRule="auto"/>
              <w:jc w:val="center"/>
              <w:rPr>
                <w:rFonts w:eastAsia="Times New Roman" w:cs="Times New Roman"/>
                <w:b/>
                <w:bCs/>
                <w:color w:val="FFFFFF"/>
                <w:sz w:val="18"/>
                <w:szCs w:val="18"/>
                <w:lang w:eastAsia="es-PE"/>
              </w:rPr>
            </w:pPr>
            <w:r>
              <w:rPr>
                <w:rFonts w:eastAsia="Times New Roman" w:cs="Times New Roman"/>
                <w:b/>
                <w:bCs/>
                <w:color w:val="FFFFFF"/>
                <w:sz w:val="18"/>
                <w:szCs w:val="18"/>
                <w:lang w:eastAsia="es-PE"/>
              </w:rPr>
              <w:t>Objetivo prioritario</w:t>
            </w:r>
          </w:p>
        </w:tc>
        <w:tc>
          <w:tcPr>
            <w:tcW w:w="5106" w:type="dxa"/>
            <w:tcBorders>
              <w:top w:val="single" w:sz="4" w:space="0" w:color="000000"/>
              <w:left w:val="single" w:sz="4" w:space="0" w:color="auto"/>
              <w:bottom w:val="single" w:sz="4" w:space="0" w:color="auto"/>
              <w:right w:val="single" w:sz="4" w:space="0" w:color="000000"/>
            </w:tcBorders>
            <w:shd w:val="clear" w:color="D9E2F3" w:fill="1F4E78"/>
            <w:vAlign w:val="center"/>
          </w:tcPr>
          <w:p w14:paraId="648B77B1" w14:textId="0A302622" w:rsidR="00843D16" w:rsidRPr="000A7701" w:rsidRDefault="00CE691B" w:rsidP="0013545F">
            <w:pPr>
              <w:spacing w:after="0" w:line="240" w:lineRule="auto"/>
              <w:jc w:val="center"/>
              <w:rPr>
                <w:rFonts w:eastAsia="Times New Roman" w:cs="Times New Roman"/>
                <w:b/>
                <w:bCs/>
                <w:color w:val="FFFFFF"/>
                <w:sz w:val="18"/>
                <w:szCs w:val="18"/>
                <w:lang w:eastAsia="es-PE"/>
              </w:rPr>
            </w:pPr>
            <w:r>
              <w:rPr>
                <w:rFonts w:eastAsia="Times New Roman" w:cs="Times New Roman"/>
                <w:b/>
                <w:bCs/>
                <w:color w:val="FFFFFF"/>
                <w:sz w:val="18"/>
                <w:szCs w:val="18"/>
                <w:lang w:eastAsia="es-PE"/>
              </w:rPr>
              <w:t>Lineamiento sin servicio</w:t>
            </w:r>
          </w:p>
        </w:tc>
      </w:tr>
      <w:tr w:rsidR="00CE691B" w:rsidRPr="000A7701" w14:paraId="14E65A68" w14:textId="77777777" w:rsidTr="002955BA">
        <w:trPr>
          <w:trHeight w:val="596"/>
        </w:trPr>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260213A" w14:textId="0AAA80CF" w:rsidR="00CE691B" w:rsidRPr="000A7701" w:rsidRDefault="00CE691B" w:rsidP="00CE691B">
            <w:pPr>
              <w:spacing w:after="0" w:line="240" w:lineRule="auto"/>
              <w:jc w:val="both"/>
              <w:rPr>
                <w:rFonts w:eastAsia="Times New Roman" w:cs="Times New Roman"/>
                <w:color w:val="000000"/>
                <w:sz w:val="18"/>
                <w:szCs w:val="18"/>
                <w:lang w:eastAsia="es-PE"/>
              </w:rPr>
            </w:pPr>
            <w:r>
              <w:rPr>
                <w:rFonts w:eastAsia="Times New Roman" w:cs="Times New Roman"/>
                <w:color w:val="000000"/>
                <w:sz w:val="18"/>
                <w:szCs w:val="18"/>
                <w:lang w:eastAsia="es-PE"/>
              </w:rPr>
              <w:t xml:space="preserve">OP.03. </w:t>
            </w:r>
            <w:r w:rsidRPr="008356EB">
              <w:rPr>
                <w:rFonts w:eastAsia="Times New Roman" w:cs="Times New Roman"/>
                <w:color w:val="000000"/>
                <w:sz w:val="18"/>
                <w:szCs w:val="18"/>
                <w:lang w:eastAsia="es-PE"/>
              </w:rPr>
              <w:t>Garantizar el acceso y participación de las mujeres en espacios de toma de decisiones</w:t>
            </w:r>
            <w:r>
              <w:rPr>
                <w:rFonts w:eastAsia="Times New Roman" w:cs="Times New Roman"/>
                <w:color w:val="000000"/>
                <w:sz w:val="18"/>
                <w:szCs w:val="18"/>
                <w:lang w:eastAsia="es-PE"/>
              </w:rPr>
              <w:t>.</w:t>
            </w:r>
          </w:p>
        </w:tc>
        <w:tc>
          <w:tcPr>
            <w:tcW w:w="5106" w:type="dxa"/>
            <w:tcBorders>
              <w:top w:val="single" w:sz="4" w:space="0" w:color="auto"/>
              <w:left w:val="single" w:sz="4" w:space="0" w:color="auto"/>
              <w:bottom w:val="single" w:sz="4" w:space="0" w:color="auto"/>
              <w:right w:val="single" w:sz="4" w:space="0" w:color="auto"/>
            </w:tcBorders>
            <w:shd w:val="clear" w:color="auto" w:fill="0070C0"/>
            <w:vAlign w:val="center"/>
          </w:tcPr>
          <w:p w14:paraId="3CE76A50" w14:textId="2FC33F09" w:rsidR="00CE691B" w:rsidRPr="000A7701" w:rsidRDefault="00CE691B" w:rsidP="00CE691B">
            <w:pPr>
              <w:spacing w:after="0" w:line="240" w:lineRule="auto"/>
              <w:jc w:val="both"/>
              <w:rPr>
                <w:rFonts w:eastAsia="Times New Roman" w:cs="Times New Roman"/>
                <w:color w:val="000000"/>
                <w:sz w:val="18"/>
                <w:szCs w:val="18"/>
                <w:lang w:eastAsia="es-PE"/>
              </w:rPr>
            </w:pPr>
            <w:r>
              <w:rPr>
                <w:rFonts w:eastAsia="Times New Roman" w:cs="Times New Roman"/>
                <w:b/>
                <w:bCs/>
                <w:color w:val="000000"/>
                <w:sz w:val="18"/>
                <w:szCs w:val="18"/>
                <w:lang w:eastAsia="es-PE"/>
              </w:rPr>
              <w:t xml:space="preserve">L.03.02. </w:t>
            </w:r>
            <w:r w:rsidRPr="008356EB">
              <w:rPr>
                <w:rFonts w:eastAsia="Times New Roman" w:cs="Times New Roman"/>
                <w:b/>
                <w:bCs/>
                <w:color w:val="000000"/>
                <w:sz w:val="18"/>
                <w:szCs w:val="18"/>
                <w:lang w:eastAsia="es-PE"/>
              </w:rPr>
              <w:t>Implementar medidas de acción afirmativa para garantizar el acceso a espacios de toma de decisiones de las mujeres.</w:t>
            </w:r>
          </w:p>
        </w:tc>
      </w:tr>
    </w:tbl>
    <w:p w14:paraId="0F9CD5EC" w14:textId="77777777" w:rsidR="00843D16" w:rsidRDefault="00843D16" w:rsidP="00843D16">
      <w:pPr>
        <w:spacing w:after="0"/>
        <w:jc w:val="both"/>
      </w:pPr>
    </w:p>
    <w:p w14:paraId="0EC76746" w14:textId="77777777" w:rsidR="00843D16" w:rsidRPr="00591C13" w:rsidRDefault="00843D16" w:rsidP="00843D16">
      <w:pPr>
        <w:spacing w:line="360" w:lineRule="auto"/>
        <w:jc w:val="both"/>
        <w:rPr>
          <w:sz w:val="24"/>
          <w:szCs w:val="24"/>
        </w:rPr>
      </w:pPr>
      <w:r w:rsidRPr="00591C13">
        <w:rPr>
          <w:sz w:val="24"/>
          <w:szCs w:val="24"/>
        </w:rPr>
        <w:t xml:space="preserve">La Dirección de Promoción y Protección de los Derechos de las Mujeres (DPPDM) informó que, como parte de la promoción en la adopción de medidas afirmativas para garantizar el acceso a espacios de toma de decisiones de las mujeres, se han considerado a través del fortalecimiento del sistema democrático como avance la aplicación de la Ley </w:t>
      </w:r>
      <w:proofErr w:type="spellStart"/>
      <w:r w:rsidRPr="00591C13">
        <w:rPr>
          <w:sz w:val="24"/>
          <w:szCs w:val="24"/>
        </w:rPr>
        <w:t>N°</w:t>
      </w:r>
      <w:proofErr w:type="spellEnd"/>
      <w:r w:rsidRPr="00591C13">
        <w:rPr>
          <w:sz w:val="24"/>
          <w:szCs w:val="24"/>
        </w:rPr>
        <w:t xml:space="preserve"> 31030, ley de paridad y alternancia, la cual tuvo un impacto favorable en la superación de la meta respecto a la representación de las mujeres. Asimismo, durante el 2021, se aprobó la Ley </w:t>
      </w:r>
      <w:proofErr w:type="spellStart"/>
      <w:r w:rsidRPr="00591C13">
        <w:rPr>
          <w:sz w:val="24"/>
          <w:szCs w:val="24"/>
        </w:rPr>
        <w:t>N°</w:t>
      </w:r>
      <w:proofErr w:type="spellEnd"/>
      <w:r w:rsidRPr="00591C13">
        <w:rPr>
          <w:sz w:val="24"/>
          <w:szCs w:val="24"/>
        </w:rPr>
        <w:t xml:space="preserve"> 31155, ley que previene y sanciona el acoso contra las mujeres en la vida política. sí mismo se han aprobado un conjunto de dispositivos legales a nivel regional y local, con los cual se generan condiciones favorables para garantizar el derecho a la participación política de las mujeres. </w:t>
      </w:r>
    </w:p>
    <w:p w14:paraId="12D1A62C" w14:textId="77777777" w:rsidR="00843D16" w:rsidRPr="008356EB" w:rsidRDefault="00843D16" w:rsidP="00843D16">
      <w:pPr>
        <w:spacing w:line="360" w:lineRule="auto"/>
        <w:jc w:val="both"/>
        <w:rPr>
          <w:rFonts w:asciiTheme="majorHAnsi" w:eastAsiaTheme="majorEastAsia" w:hAnsiTheme="majorHAnsi" w:cstheme="majorBidi"/>
          <w:b/>
          <w:bCs/>
          <w:color w:val="819ED7" w:themeColor="accent1" w:themeShade="BF"/>
          <w:sz w:val="26"/>
          <w:szCs w:val="26"/>
        </w:rPr>
      </w:pPr>
      <w:r w:rsidRPr="00591C13">
        <w:rPr>
          <w:sz w:val="24"/>
          <w:szCs w:val="24"/>
        </w:rPr>
        <w:lastRenderedPageBreak/>
        <w:t>Asimismo, la DPPDM si bien no cuenta con un plan de trabajo específico, se han establecido acciones comprometidas en el marco del POI del MIMP que incluyen campañas comunicacionales, Alcaldesas del Bicentenario, el desarrollo del Plan de la MT para Promover y Garantizar la Participación Política de las Mujeres. Asimismo, el Pan de Trabajo Anual de dicha mesa y se ha elaborado una propuesta de Acompañamiento Gobernando Juntas.</w:t>
      </w:r>
      <w:r w:rsidRPr="00591C13">
        <w:rPr>
          <w:rFonts w:asciiTheme="majorHAnsi" w:eastAsiaTheme="majorEastAsia" w:hAnsiTheme="majorHAnsi" w:cstheme="majorBidi"/>
          <w:b/>
          <w:bCs/>
          <w:color w:val="819ED7" w:themeColor="accent1" w:themeShade="BF"/>
          <w:sz w:val="28"/>
          <w:szCs w:val="28"/>
        </w:rPr>
        <w:t xml:space="preserve"> </w:t>
      </w:r>
    </w:p>
    <w:p w14:paraId="5D8ABE8D" w14:textId="17C09F53" w:rsidR="005F05E7" w:rsidRPr="0024143A" w:rsidRDefault="0024143A" w:rsidP="0024143A">
      <w:pPr>
        <w:pStyle w:val="Ttulo2"/>
        <w:rPr>
          <w:rFonts w:asciiTheme="minorHAnsi" w:hAnsiTheme="minorHAnsi"/>
          <w:b/>
          <w:bCs/>
          <w:color w:val="auto"/>
          <w:sz w:val="24"/>
          <w:szCs w:val="24"/>
          <w:u w:val="single"/>
        </w:rPr>
      </w:pPr>
      <w:bookmarkStart w:id="17" w:name="_Toc104801667"/>
      <w:r w:rsidRPr="0024143A">
        <w:rPr>
          <w:rFonts w:asciiTheme="minorHAnsi" w:hAnsiTheme="minorHAnsi"/>
          <w:b/>
          <w:bCs/>
          <w:color w:val="auto"/>
          <w:sz w:val="24"/>
          <w:szCs w:val="24"/>
          <w:u w:val="single"/>
        </w:rPr>
        <w:t xml:space="preserve">3.2. </w:t>
      </w:r>
      <w:r w:rsidR="005F05E7" w:rsidRPr="0024143A">
        <w:rPr>
          <w:rFonts w:asciiTheme="minorHAnsi" w:hAnsiTheme="minorHAnsi"/>
          <w:b/>
          <w:bCs/>
          <w:color w:val="auto"/>
          <w:sz w:val="24"/>
          <w:szCs w:val="24"/>
          <w:u w:val="single"/>
        </w:rPr>
        <w:t>Avance integral y nivel de implementación de la política nacional</w:t>
      </w:r>
      <w:bookmarkEnd w:id="17"/>
    </w:p>
    <w:p w14:paraId="56A30A8A" w14:textId="77777777" w:rsidR="0024143A" w:rsidRPr="0024143A" w:rsidRDefault="0024143A" w:rsidP="0024143A">
      <w:pPr>
        <w:spacing w:after="0"/>
      </w:pPr>
    </w:p>
    <w:p w14:paraId="3B9BE2E4" w14:textId="7E0D9791" w:rsidR="0024143A" w:rsidRDefault="0024143A" w:rsidP="0024143A">
      <w:pPr>
        <w:snapToGrid w:val="0"/>
        <w:spacing w:after="0" w:line="360" w:lineRule="auto"/>
        <w:jc w:val="both"/>
        <w:rPr>
          <w:rFonts w:eastAsia="Arial Narrow" w:cs="Arial Narrow"/>
          <w:sz w:val="24"/>
          <w:szCs w:val="24"/>
        </w:rPr>
      </w:pPr>
      <w:r w:rsidRPr="0053302A">
        <w:rPr>
          <w:rFonts w:eastAsia="Arial Narrow" w:cs="Arial Narrow"/>
          <w:sz w:val="24"/>
          <w:szCs w:val="24"/>
        </w:rPr>
        <w:t xml:space="preserve">Para el análisis integral, se cuenta con información cuantitativa del avance en </w:t>
      </w:r>
      <w:r>
        <w:rPr>
          <w:rFonts w:eastAsia="Arial Narrow" w:cs="Arial Narrow"/>
          <w:sz w:val="24"/>
          <w:szCs w:val="24"/>
        </w:rPr>
        <w:t>la implementación</w:t>
      </w:r>
      <w:r w:rsidRPr="0053302A">
        <w:rPr>
          <w:rFonts w:eastAsia="Arial Narrow" w:cs="Arial Narrow"/>
          <w:sz w:val="24"/>
          <w:szCs w:val="24"/>
        </w:rPr>
        <w:t xml:space="preserve"> </w:t>
      </w:r>
      <w:r w:rsidR="00605295">
        <w:rPr>
          <w:rFonts w:eastAsia="Arial Narrow" w:cs="Arial Narrow"/>
          <w:sz w:val="24"/>
          <w:szCs w:val="24"/>
        </w:rPr>
        <w:t xml:space="preserve">de </w:t>
      </w:r>
      <w:r w:rsidRPr="0053302A">
        <w:rPr>
          <w:rFonts w:eastAsia="Arial Narrow" w:cs="Arial Narrow"/>
          <w:sz w:val="24"/>
          <w:szCs w:val="24"/>
        </w:rPr>
        <w:t>9 servicios con meta e</w:t>
      </w:r>
      <w:r>
        <w:rPr>
          <w:rFonts w:eastAsia="Arial Narrow" w:cs="Arial Narrow"/>
          <w:sz w:val="24"/>
          <w:szCs w:val="24"/>
        </w:rPr>
        <w:t xml:space="preserve">n el </w:t>
      </w:r>
      <w:r w:rsidRPr="0053302A">
        <w:rPr>
          <w:rFonts w:eastAsia="Arial Narrow" w:cs="Arial Narrow"/>
          <w:sz w:val="24"/>
          <w:szCs w:val="24"/>
        </w:rPr>
        <w:t>año</w:t>
      </w:r>
      <w:r>
        <w:rPr>
          <w:rFonts w:eastAsia="Arial Narrow" w:cs="Arial Narrow"/>
          <w:sz w:val="24"/>
          <w:szCs w:val="24"/>
        </w:rPr>
        <w:t xml:space="preserve"> 2021</w:t>
      </w:r>
      <w:r w:rsidRPr="0053302A">
        <w:rPr>
          <w:rFonts w:eastAsia="Arial Narrow" w:cs="Arial Narrow"/>
          <w:sz w:val="24"/>
          <w:szCs w:val="24"/>
        </w:rPr>
        <w:t xml:space="preserve"> (1</w:t>
      </w:r>
      <w:r w:rsidR="00724333">
        <w:rPr>
          <w:rFonts w:eastAsia="Arial Narrow" w:cs="Arial Narrow"/>
          <w:sz w:val="24"/>
          <w:szCs w:val="24"/>
        </w:rPr>
        <w:t>5</w:t>
      </w:r>
      <w:r w:rsidRPr="0053302A">
        <w:rPr>
          <w:rFonts w:eastAsia="Arial Narrow" w:cs="Arial Narrow"/>
          <w:sz w:val="24"/>
          <w:szCs w:val="24"/>
        </w:rPr>
        <w:t xml:space="preserve"> indicadores), así como </w:t>
      </w:r>
      <w:r w:rsidR="00724333">
        <w:rPr>
          <w:rFonts w:eastAsia="Arial Narrow" w:cs="Arial Narrow"/>
          <w:sz w:val="24"/>
          <w:szCs w:val="24"/>
        </w:rPr>
        <w:t xml:space="preserve">6 indicadores a nivel de objetivos prioritarios (1 del OP1, 3 del OP2, </w:t>
      </w:r>
      <w:r w:rsidR="00D15FC0">
        <w:rPr>
          <w:rFonts w:eastAsia="Arial Narrow" w:cs="Arial Narrow"/>
          <w:sz w:val="24"/>
          <w:szCs w:val="24"/>
        </w:rPr>
        <w:t xml:space="preserve">1 </w:t>
      </w:r>
      <w:r w:rsidR="00724333">
        <w:rPr>
          <w:rFonts w:eastAsia="Arial Narrow" w:cs="Arial Narrow"/>
          <w:sz w:val="24"/>
          <w:szCs w:val="24"/>
        </w:rPr>
        <w:t>del OP3 y 1 del OP5)</w:t>
      </w:r>
      <w:r w:rsidRPr="0053302A">
        <w:rPr>
          <w:rFonts w:eastAsia="Arial Narrow" w:cs="Arial Narrow"/>
          <w:sz w:val="24"/>
          <w:szCs w:val="24"/>
        </w:rPr>
        <w:t xml:space="preserve">. Asimismo, sobre la información cualitativa, se tiene la particularidad que no se cuenta con la información de </w:t>
      </w:r>
      <w:r w:rsidR="00C527A8">
        <w:rPr>
          <w:rFonts w:eastAsia="Arial Narrow" w:cs="Arial Narrow"/>
          <w:sz w:val="24"/>
          <w:szCs w:val="24"/>
        </w:rPr>
        <w:t>3</w:t>
      </w:r>
      <w:r w:rsidRPr="0053302A">
        <w:rPr>
          <w:rFonts w:eastAsia="Arial Narrow" w:cs="Arial Narrow"/>
          <w:sz w:val="24"/>
          <w:szCs w:val="24"/>
        </w:rPr>
        <w:t xml:space="preserve"> </w:t>
      </w:r>
      <w:r w:rsidR="00FC242A">
        <w:rPr>
          <w:rFonts w:eastAsia="Arial Narrow" w:cs="Arial Narrow"/>
          <w:sz w:val="24"/>
          <w:szCs w:val="24"/>
        </w:rPr>
        <w:t>indicador</w:t>
      </w:r>
      <w:r w:rsidR="00C527A8">
        <w:rPr>
          <w:rFonts w:eastAsia="Arial Narrow" w:cs="Arial Narrow"/>
          <w:sz w:val="24"/>
          <w:szCs w:val="24"/>
        </w:rPr>
        <w:t>es</w:t>
      </w:r>
      <w:r w:rsidR="00FC242A">
        <w:rPr>
          <w:rFonts w:eastAsia="Arial Narrow" w:cs="Arial Narrow"/>
          <w:sz w:val="24"/>
          <w:szCs w:val="24"/>
        </w:rPr>
        <w:t xml:space="preserve"> del OP2 </w:t>
      </w:r>
      <w:r w:rsidR="00C527A8">
        <w:rPr>
          <w:rFonts w:eastAsia="Arial Narrow" w:cs="Arial Narrow"/>
          <w:sz w:val="24"/>
          <w:szCs w:val="24"/>
        </w:rPr>
        <w:t>(“</w:t>
      </w:r>
      <w:r w:rsidR="00C527A8" w:rsidRPr="00C527A8">
        <w:rPr>
          <w:rFonts w:eastAsia="Arial Narrow" w:cs="Arial Narrow"/>
          <w:sz w:val="24"/>
          <w:szCs w:val="24"/>
        </w:rPr>
        <w:t>Porcentaje mujeres que utilizan métodos anticonceptivos</w:t>
      </w:r>
      <w:r w:rsidR="00C527A8">
        <w:rPr>
          <w:rFonts w:eastAsia="Arial Narrow" w:cs="Arial Narrow"/>
          <w:sz w:val="24"/>
          <w:szCs w:val="24"/>
        </w:rPr>
        <w:t>”, “</w:t>
      </w:r>
      <w:r w:rsidR="00C527A8" w:rsidRPr="00C527A8">
        <w:rPr>
          <w:rFonts w:eastAsia="Arial Narrow" w:cs="Arial Narrow"/>
          <w:sz w:val="24"/>
          <w:szCs w:val="24"/>
        </w:rPr>
        <w:t>Proporción de mujeres con demanda insatisfecha de planificación familiar</w:t>
      </w:r>
      <w:r w:rsidR="00FA545A">
        <w:rPr>
          <w:rFonts w:eastAsia="Arial Narrow" w:cs="Arial Narrow"/>
          <w:sz w:val="24"/>
          <w:szCs w:val="24"/>
        </w:rPr>
        <w:t xml:space="preserve">” </w:t>
      </w:r>
      <w:r w:rsidR="00C527A8">
        <w:rPr>
          <w:rFonts w:eastAsia="Arial Narrow" w:cs="Arial Narrow"/>
          <w:sz w:val="24"/>
          <w:szCs w:val="24"/>
        </w:rPr>
        <w:t xml:space="preserve">y </w:t>
      </w:r>
      <w:r w:rsidR="00FC242A">
        <w:rPr>
          <w:rFonts w:eastAsia="Arial Narrow" w:cs="Arial Narrow"/>
          <w:sz w:val="24"/>
          <w:szCs w:val="24"/>
        </w:rPr>
        <w:t>“</w:t>
      </w:r>
      <w:r w:rsidR="00FC242A" w:rsidRPr="00FC242A">
        <w:rPr>
          <w:rFonts w:eastAsia="Arial Narrow" w:cs="Arial Narrow"/>
          <w:sz w:val="24"/>
          <w:szCs w:val="24"/>
        </w:rPr>
        <w:t>Porcentaje de embarazo adolescente</w:t>
      </w:r>
      <w:r w:rsidR="00FC242A">
        <w:rPr>
          <w:rFonts w:eastAsia="Arial Narrow" w:cs="Arial Narrow"/>
          <w:sz w:val="24"/>
          <w:szCs w:val="24"/>
        </w:rPr>
        <w:t>”</w:t>
      </w:r>
      <w:r w:rsidR="00C527A8">
        <w:rPr>
          <w:rFonts w:eastAsia="Arial Narrow" w:cs="Arial Narrow"/>
          <w:sz w:val="24"/>
          <w:szCs w:val="24"/>
        </w:rPr>
        <w:t>)</w:t>
      </w:r>
      <w:r w:rsidR="00FC242A">
        <w:rPr>
          <w:rFonts w:eastAsia="Arial Narrow" w:cs="Arial Narrow"/>
          <w:sz w:val="24"/>
          <w:szCs w:val="24"/>
        </w:rPr>
        <w:t xml:space="preserve"> </w:t>
      </w:r>
      <w:r w:rsidRPr="0053302A">
        <w:rPr>
          <w:rFonts w:eastAsia="Arial Narrow" w:cs="Arial Narrow"/>
          <w:sz w:val="24"/>
          <w:szCs w:val="24"/>
        </w:rPr>
        <w:t xml:space="preserve">correspondiente al </w:t>
      </w:r>
      <w:r w:rsidR="00FC242A">
        <w:rPr>
          <w:rFonts w:eastAsia="Arial Narrow" w:cs="Arial Narrow"/>
          <w:sz w:val="24"/>
          <w:szCs w:val="24"/>
        </w:rPr>
        <w:t>MINSA</w:t>
      </w:r>
      <w:r>
        <w:rPr>
          <w:rFonts w:eastAsia="Arial Narrow" w:cs="Arial Narrow"/>
          <w:sz w:val="24"/>
          <w:szCs w:val="24"/>
        </w:rPr>
        <w:t xml:space="preserve">. Tomando en cuenta lo señalado se realizará el análisis </w:t>
      </w:r>
      <w:r w:rsidR="00D15FC0">
        <w:rPr>
          <w:rFonts w:eastAsia="Arial Narrow" w:cs="Arial Narrow"/>
          <w:sz w:val="24"/>
          <w:szCs w:val="24"/>
        </w:rPr>
        <w:t xml:space="preserve">considerando </w:t>
      </w:r>
      <w:r>
        <w:rPr>
          <w:rFonts w:eastAsia="Arial Narrow" w:cs="Arial Narrow"/>
          <w:sz w:val="24"/>
          <w:szCs w:val="24"/>
        </w:rPr>
        <w:t>la disponibilidad de información existente.</w:t>
      </w:r>
    </w:p>
    <w:p w14:paraId="665C0E41" w14:textId="02F4F7C7" w:rsidR="0024143A" w:rsidRDefault="0024143A" w:rsidP="0024143A">
      <w:pPr>
        <w:snapToGrid w:val="0"/>
        <w:spacing w:after="0" w:line="360" w:lineRule="auto"/>
        <w:jc w:val="both"/>
        <w:rPr>
          <w:rFonts w:eastAsia="Arial Narrow" w:cs="Arial Narrow"/>
          <w:sz w:val="24"/>
          <w:szCs w:val="24"/>
        </w:rPr>
      </w:pPr>
      <w:r>
        <w:rPr>
          <w:rFonts w:eastAsia="Arial Narrow" w:cs="Arial Narrow"/>
          <w:sz w:val="24"/>
          <w:szCs w:val="24"/>
        </w:rPr>
        <w:t xml:space="preserve"> </w:t>
      </w:r>
    </w:p>
    <w:p w14:paraId="1593A942" w14:textId="72BDBBA3" w:rsidR="00FC242A" w:rsidRDefault="00FC242A" w:rsidP="00FC242A">
      <w:pPr>
        <w:spacing w:line="360" w:lineRule="auto"/>
        <w:contextualSpacing/>
        <w:jc w:val="both"/>
        <w:rPr>
          <w:rFonts w:eastAsia="Arial Narrow" w:cs="Arial Narrow"/>
          <w:sz w:val="24"/>
          <w:szCs w:val="24"/>
        </w:rPr>
      </w:pPr>
      <w:r>
        <w:rPr>
          <w:rFonts w:eastAsia="Arial Narrow" w:cs="Arial Narrow"/>
          <w:sz w:val="24"/>
          <w:szCs w:val="24"/>
        </w:rPr>
        <w:t>El OP1 “</w:t>
      </w:r>
      <w:r w:rsidRPr="00FC242A">
        <w:rPr>
          <w:rFonts w:eastAsia="Arial Narrow" w:cs="Arial Narrow"/>
          <w:sz w:val="24"/>
          <w:szCs w:val="24"/>
        </w:rPr>
        <w:t>Reducir la violencia de género hacia las mujeres</w:t>
      </w:r>
      <w:r>
        <w:rPr>
          <w:rFonts w:eastAsia="Arial Narrow" w:cs="Arial Narrow"/>
          <w:sz w:val="24"/>
          <w:szCs w:val="24"/>
        </w:rPr>
        <w:t xml:space="preserve">” </w:t>
      </w:r>
      <w:r w:rsidRPr="00E67741">
        <w:rPr>
          <w:rFonts w:eastAsia="Arial Narrow" w:cs="Arial Narrow"/>
          <w:sz w:val="24"/>
          <w:szCs w:val="24"/>
        </w:rPr>
        <w:t xml:space="preserve">logró superar </w:t>
      </w:r>
      <w:r>
        <w:rPr>
          <w:rFonts w:eastAsia="Arial Narrow" w:cs="Arial Narrow"/>
          <w:sz w:val="24"/>
          <w:szCs w:val="24"/>
        </w:rPr>
        <w:t>su meta, en vista que el p</w:t>
      </w:r>
      <w:r w:rsidRPr="00FC242A">
        <w:rPr>
          <w:rFonts w:eastAsia="Arial Narrow" w:cs="Arial Narrow"/>
          <w:sz w:val="24"/>
          <w:szCs w:val="24"/>
        </w:rPr>
        <w:t xml:space="preserve">orcentaje de mujeres </w:t>
      </w:r>
      <w:r>
        <w:rPr>
          <w:rFonts w:eastAsia="Arial Narrow" w:cs="Arial Narrow"/>
          <w:sz w:val="24"/>
          <w:szCs w:val="24"/>
        </w:rPr>
        <w:t xml:space="preserve">que fueron </w:t>
      </w:r>
      <w:r w:rsidRPr="00FC242A">
        <w:rPr>
          <w:rFonts w:eastAsia="Arial Narrow" w:cs="Arial Narrow"/>
          <w:sz w:val="24"/>
          <w:szCs w:val="24"/>
        </w:rPr>
        <w:t>víctimas de violencia basada en género</w:t>
      </w:r>
      <w:r>
        <w:rPr>
          <w:rFonts w:eastAsia="Arial Narrow" w:cs="Arial Narrow"/>
          <w:sz w:val="24"/>
          <w:szCs w:val="24"/>
        </w:rPr>
        <w:t xml:space="preserve"> fue de 7.6%. Asimismo, agrupa un conjunto de </w:t>
      </w:r>
      <w:r w:rsidR="00934D5D">
        <w:rPr>
          <w:rFonts w:eastAsia="Arial Narrow" w:cs="Arial Narrow"/>
          <w:sz w:val="24"/>
          <w:szCs w:val="24"/>
        </w:rPr>
        <w:t>6 servicios que cuentan con protocolo, de los cuales 5 cuentan con meta al 2021.</w:t>
      </w:r>
      <w:r>
        <w:rPr>
          <w:rFonts w:eastAsia="Arial Narrow" w:cs="Arial Narrow"/>
          <w:sz w:val="24"/>
          <w:szCs w:val="24"/>
        </w:rPr>
        <w:t xml:space="preserve"> </w:t>
      </w:r>
      <w:r w:rsidR="00934D5D">
        <w:rPr>
          <w:rFonts w:eastAsia="Arial Narrow" w:cs="Arial Narrow"/>
          <w:sz w:val="24"/>
          <w:szCs w:val="24"/>
        </w:rPr>
        <w:t xml:space="preserve">De estos servicios se puede identificar que solo el servicio </w:t>
      </w:r>
      <w:r w:rsidR="00934D5D" w:rsidRPr="00934D5D">
        <w:rPr>
          <w:rFonts w:eastAsia="Arial Narrow" w:cs="Arial Narrow"/>
          <w:sz w:val="24"/>
          <w:szCs w:val="24"/>
        </w:rPr>
        <w:t>“Formación de redes de hombres para promover la igualdad, nuevas masculinidades y erradicar prácticas machistas y discriminatorias, accesibles geográficamente y con pertinencia cultural”</w:t>
      </w:r>
      <w:r w:rsidR="00934D5D">
        <w:rPr>
          <w:rFonts w:eastAsia="Arial Narrow" w:cs="Arial Narrow"/>
          <w:sz w:val="24"/>
          <w:szCs w:val="24"/>
        </w:rPr>
        <w:t xml:space="preserve"> a través del indicador “</w:t>
      </w:r>
      <w:r w:rsidR="00934D5D" w:rsidRPr="00934D5D">
        <w:rPr>
          <w:rFonts w:eastAsia="Arial Narrow" w:cs="Arial Narrow"/>
          <w:sz w:val="24"/>
          <w:szCs w:val="24"/>
        </w:rPr>
        <w:t>Porcentaje de distritos urbanos que cuentan con redes de hombres creadas</w:t>
      </w:r>
      <w:r w:rsidR="00934D5D">
        <w:rPr>
          <w:rFonts w:eastAsia="Arial Narrow" w:cs="Arial Narrow"/>
          <w:sz w:val="24"/>
          <w:szCs w:val="24"/>
        </w:rPr>
        <w:t xml:space="preserve">” logró superar su meta establecida, en tanto </w:t>
      </w:r>
      <w:r w:rsidR="00A026E5">
        <w:rPr>
          <w:rFonts w:eastAsia="Arial Narrow" w:cs="Arial Narrow"/>
          <w:sz w:val="24"/>
          <w:szCs w:val="24"/>
        </w:rPr>
        <w:t>el 50.4% de distritos urbanos cuentan con redes de hombres creadas.</w:t>
      </w:r>
    </w:p>
    <w:p w14:paraId="0AD23708" w14:textId="73D44290" w:rsidR="00FC242A" w:rsidRDefault="00FC242A" w:rsidP="0024143A">
      <w:pPr>
        <w:snapToGrid w:val="0"/>
        <w:spacing w:after="0" w:line="360" w:lineRule="auto"/>
        <w:jc w:val="both"/>
        <w:rPr>
          <w:rFonts w:eastAsia="Arial Narrow" w:cs="Arial Narrow"/>
          <w:sz w:val="24"/>
          <w:szCs w:val="24"/>
        </w:rPr>
      </w:pPr>
    </w:p>
    <w:p w14:paraId="310A9350" w14:textId="1CEBACF6" w:rsidR="00A026E5" w:rsidRDefault="00A026E5" w:rsidP="0024143A">
      <w:pPr>
        <w:snapToGrid w:val="0"/>
        <w:spacing w:after="0" w:line="360" w:lineRule="auto"/>
        <w:jc w:val="both"/>
        <w:rPr>
          <w:rFonts w:eastAsia="Arial Narrow" w:cs="Arial Narrow"/>
          <w:sz w:val="24"/>
          <w:szCs w:val="24"/>
        </w:rPr>
      </w:pPr>
      <w:r>
        <w:rPr>
          <w:rFonts w:eastAsia="Arial Narrow" w:cs="Arial Narrow"/>
          <w:sz w:val="24"/>
          <w:szCs w:val="24"/>
        </w:rPr>
        <w:t>En el OP2 “</w:t>
      </w:r>
      <w:r w:rsidRPr="00A026E5">
        <w:rPr>
          <w:rFonts w:eastAsia="Arial Narrow" w:cs="Arial Narrow"/>
          <w:sz w:val="24"/>
          <w:szCs w:val="24"/>
        </w:rPr>
        <w:t>Garantizar el ejercicio de los derechos a la salud sexual y reproductiva de las mujeres</w:t>
      </w:r>
      <w:r>
        <w:rPr>
          <w:rFonts w:eastAsia="Arial Narrow" w:cs="Arial Narrow"/>
          <w:sz w:val="24"/>
          <w:szCs w:val="24"/>
        </w:rPr>
        <w:t>” 2 de sus indicadores lograron superar sus metas. El “</w:t>
      </w:r>
      <w:r w:rsidRPr="00A026E5">
        <w:rPr>
          <w:rFonts w:eastAsia="Arial Narrow" w:cs="Arial Narrow"/>
          <w:sz w:val="24"/>
          <w:szCs w:val="24"/>
        </w:rPr>
        <w:t>Porcentaje mujeres que utilizan métodos anticonceptivos</w:t>
      </w:r>
      <w:r>
        <w:rPr>
          <w:rFonts w:eastAsia="Arial Narrow" w:cs="Arial Narrow"/>
          <w:sz w:val="24"/>
          <w:szCs w:val="24"/>
        </w:rPr>
        <w:t xml:space="preserve">” logró superar su meta para el 2021, e incluso el 2022, </w:t>
      </w:r>
      <w:r>
        <w:rPr>
          <w:rFonts w:eastAsia="Arial Narrow" w:cs="Arial Narrow"/>
          <w:sz w:val="24"/>
          <w:szCs w:val="24"/>
        </w:rPr>
        <w:lastRenderedPageBreak/>
        <w:t>en tanto el 78.1% de las mujeres utilizan dichos métodos. Adicionalmente, respecto al indicador “</w:t>
      </w:r>
      <w:r w:rsidRPr="00A026E5">
        <w:rPr>
          <w:rFonts w:eastAsia="Arial Narrow" w:cs="Arial Narrow"/>
          <w:sz w:val="24"/>
          <w:szCs w:val="24"/>
        </w:rPr>
        <w:t>Porcentaje de embarazo adolescente</w:t>
      </w:r>
      <w:r>
        <w:rPr>
          <w:rFonts w:eastAsia="Arial Narrow" w:cs="Arial Narrow"/>
          <w:sz w:val="24"/>
          <w:szCs w:val="24"/>
        </w:rPr>
        <w:t>” se logró superar su meta para el 2021 en tanto el 8.9% de mujeres adolescentes quedaron embarazadas, e incluso se supera la meta del 2027 (9.1%).</w:t>
      </w:r>
    </w:p>
    <w:p w14:paraId="3C9A3521" w14:textId="77777777" w:rsidR="00FC242A" w:rsidRDefault="00FC242A" w:rsidP="0024143A">
      <w:pPr>
        <w:snapToGrid w:val="0"/>
        <w:spacing w:after="0" w:line="360" w:lineRule="auto"/>
        <w:jc w:val="both"/>
        <w:rPr>
          <w:rFonts w:eastAsia="Arial Narrow" w:cs="Arial Narrow"/>
          <w:sz w:val="24"/>
          <w:szCs w:val="24"/>
        </w:rPr>
      </w:pPr>
    </w:p>
    <w:p w14:paraId="749BD41D" w14:textId="278023D8" w:rsidR="0024143A" w:rsidRDefault="0024143A" w:rsidP="0024143A">
      <w:pPr>
        <w:spacing w:line="360" w:lineRule="auto"/>
        <w:contextualSpacing/>
        <w:jc w:val="both"/>
        <w:rPr>
          <w:rFonts w:eastAsia="Arial Narrow" w:cs="Arial Narrow"/>
          <w:sz w:val="24"/>
          <w:szCs w:val="24"/>
        </w:rPr>
      </w:pPr>
      <w:r>
        <w:rPr>
          <w:rFonts w:eastAsia="Arial Narrow" w:cs="Arial Narrow"/>
          <w:sz w:val="24"/>
          <w:szCs w:val="24"/>
        </w:rPr>
        <w:t>E</w:t>
      </w:r>
      <w:r w:rsidR="003B10D4">
        <w:rPr>
          <w:rFonts w:eastAsia="Arial Narrow" w:cs="Arial Narrow"/>
          <w:sz w:val="24"/>
          <w:szCs w:val="24"/>
        </w:rPr>
        <w:t xml:space="preserve">n el </w:t>
      </w:r>
      <w:r w:rsidRPr="00420D88">
        <w:rPr>
          <w:rFonts w:eastAsia="Arial Narrow" w:cs="Arial Narrow"/>
          <w:sz w:val="24"/>
          <w:szCs w:val="24"/>
        </w:rPr>
        <w:t xml:space="preserve">OP3 </w:t>
      </w:r>
      <w:r w:rsidRPr="00420D88">
        <w:rPr>
          <w:rFonts w:eastAsia="Arial Narrow" w:cs="Arial Narrow"/>
          <w:i/>
          <w:iCs/>
          <w:sz w:val="24"/>
          <w:szCs w:val="24"/>
        </w:rPr>
        <w:t>“</w:t>
      </w:r>
      <w:r w:rsidR="003B10D4" w:rsidRPr="003B10D4">
        <w:rPr>
          <w:rFonts w:eastAsia="Arial Narrow" w:cs="Arial Narrow"/>
          <w:i/>
          <w:iCs/>
          <w:sz w:val="24"/>
          <w:szCs w:val="24"/>
        </w:rPr>
        <w:t>Garantizar el acceso y participación de las mujeres en espacios de toma de decisión</w:t>
      </w:r>
      <w:r w:rsidRPr="00420D88">
        <w:rPr>
          <w:rFonts w:eastAsia="Arial Narrow" w:cs="Arial Narrow"/>
          <w:i/>
          <w:iCs/>
          <w:sz w:val="24"/>
          <w:szCs w:val="24"/>
        </w:rPr>
        <w:t>”</w:t>
      </w:r>
      <w:r w:rsidR="003B10D4">
        <w:rPr>
          <w:rFonts w:eastAsia="Arial Narrow" w:cs="Arial Narrow"/>
          <w:i/>
          <w:iCs/>
          <w:sz w:val="24"/>
          <w:szCs w:val="24"/>
        </w:rPr>
        <w:t xml:space="preserve"> </w:t>
      </w:r>
      <w:r w:rsidR="003B10D4">
        <w:rPr>
          <w:rFonts w:eastAsia="Arial Narrow" w:cs="Arial Narrow"/>
          <w:sz w:val="24"/>
          <w:szCs w:val="24"/>
        </w:rPr>
        <w:t>se logró superar la meta del indicador “</w:t>
      </w:r>
      <w:r w:rsidR="003B10D4" w:rsidRPr="003B10D4">
        <w:rPr>
          <w:rFonts w:eastAsia="Arial Narrow" w:cs="Arial Narrow"/>
          <w:sz w:val="24"/>
          <w:szCs w:val="24"/>
        </w:rPr>
        <w:t>Índice de empoderamiento político de las mujeres</w:t>
      </w:r>
      <w:r w:rsidR="003B10D4">
        <w:rPr>
          <w:rFonts w:eastAsia="Arial Narrow" w:cs="Arial Narrow"/>
          <w:sz w:val="24"/>
          <w:szCs w:val="24"/>
        </w:rPr>
        <w:t>”, el cual alcanzó 28.7%, superando incluso sus metas al 2030. Asimismo,</w:t>
      </w:r>
      <w:r>
        <w:rPr>
          <w:rFonts w:eastAsia="Arial Narrow" w:cs="Arial Narrow"/>
          <w:sz w:val="24"/>
          <w:szCs w:val="24"/>
        </w:rPr>
        <w:t xml:space="preserve"> </w:t>
      </w:r>
      <w:r w:rsidR="003B10D4">
        <w:rPr>
          <w:rFonts w:eastAsia="Arial Narrow" w:cs="Arial Narrow"/>
          <w:sz w:val="24"/>
          <w:szCs w:val="24"/>
        </w:rPr>
        <w:t>cuenta con 1</w:t>
      </w:r>
      <w:r>
        <w:rPr>
          <w:rFonts w:eastAsia="Arial Narrow" w:cs="Arial Narrow"/>
          <w:sz w:val="24"/>
          <w:szCs w:val="24"/>
        </w:rPr>
        <w:t xml:space="preserve"> servicio</w:t>
      </w:r>
      <w:r w:rsidR="003B10D4">
        <w:rPr>
          <w:rFonts w:eastAsia="Arial Narrow" w:cs="Arial Narrow"/>
          <w:sz w:val="24"/>
          <w:szCs w:val="24"/>
        </w:rPr>
        <w:t xml:space="preserve"> con protocolo</w:t>
      </w:r>
      <w:r>
        <w:rPr>
          <w:rFonts w:eastAsia="Arial Narrow" w:cs="Arial Narrow"/>
          <w:sz w:val="24"/>
          <w:szCs w:val="24"/>
        </w:rPr>
        <w:t>,</w:t>
      </w:r>
      <w:r w:rsidR="003B10D4">
        <w:rPr>
          <w:rFonts w:eastAsia="Arial Narrow" w:cs="Arial Narrow"/>
          <w:sz w:val="24"/>
          <w:szCs w:val="24"/>
        </w:rPr>
        <w:t xml:space="preserve"> el cual cuenta con 2 indicadores</w:t>
      </w:r>
      <w:r>
        <w:rPr>
          <w:rFonts w:eastAsia="Arial Narrow" w:cs="Arial Narrow"/>
          <w:sz w:val="24"/>
          <w:szCs w:val="24"/>
        </w:rPr>
        <w:t xml:space="preserve"> con meta al 2021. </w:t>
      </w:r>
      <w:r w:rsidR="00D56795">
        <w:rPr>
          <w:rFonts w:eastAsia="Arial Narrow" w:cs="Arial Narrow"/>
          <w:sz w:val="24"/>
          <w:szCs w:val="24"/>
        </w:rPr>
        <w:t>Los 2 indicadores de este</w:t>
      </w:r>
      <w:r>
        <w:rPr>
          <w:rFonts w:eastAsia="Arial Narrow" w:cs="Arial Narrow"/>
          <w:sz w:val="24"/>
          <w:szCs w:val="24"/>
        </w:rPr>
        <w:t xml:space="preserve"> servicio denominado “</w:t>
      </w:r>
      <w:r w:rsidR="003B10D4" w:rsidRPr="003B10D4">
        <w:rPr>
          <w:rFonts w:eastAsia="Arial Narrow" w:cs="Arial Narrow"/>
          <w:sz w:val="24"/>
          <w:szCs w:val="24"/>
        </w:rPr>
        <w:t>Formación y asistencia técnica a organizaciones sociales y políticas para el fortalecimiento de la participación política de las mujeres, sin discriminación y sin acoso político</w:t>
      </w:r>
      <w:r>
        <w:rPr>
          <w:rFonts w:eastAsia="Arial Narrow" w:cs="Arial Narrow"/>
          <w:sz w:val="24"/>
          <w:szCs w:val="24"/>
        </w:rPr>
        <w:t>” super</w:t>
      </w:r>
      <w:r w:rsidR="00D56795">
        <w:rPr>
          <w:rFonts w:eastAsia="Arial Narrow" w:cs="Arial Narrow"/>
          <w:sz w:val="24"/>
          <w:szCs w:val="24"/>
        </w:rPr>
        <w:t>aron</w:t>
      </w:r>
      <w:r>
        <w:rPr>
          <w:rFonts w:eastAsia="Arial Narrow" w:cs="Arial Narrow"/>
          <w:sz w:val="24"/>
          <w:szCs w:val="24"/>
        </w:rPr>
        <w:t xml:space="preserve"> su</w:t>
      </w:r>
      <w:r w:rsidR="00D56795">
        <w:rPr>
          <w:rFonts w:eastAsia="Arial Narrow" w:cs="Arial Narrow"/>
          <w:sz w:val="24"/>
          <w:szCs w:val="24"/>
        </w:rPr>
        <w:t>s</w:t>
      </w:r>
      <w:r>
        <w:rPr>
          <w:rFonts w:eastAsia="Arial Narrow" w:cs="Arial Narrow"/>
          <w:sz w:val="24"/>
          <w:szCs w:val="24"/>
        </w:rPr>
        <w:t xml:space="preserve"> meta establecida</w:t>
      </w:r>
      <w:r w:rsidR="00D56795">
        <w:rPr>
          <w:rFonts w:eastAsia="Arial Narrow" w:cs="Arial Narrow"/>
          <w:sz w:val="24"/>
          <w:szCs w:val="24"/>
        </w:rPr>
        <w:t>s al 2030</w:t>
      </w:r>
      <w:r>
        <w:rPr>
          <w:rFonts w:eastAsia="Arial Narrow" w:cs="Arial Narrow"/>
          <w:sz w:val="24"/>
          <w:szCs w:val="24"/>
        </w:rPr>
        <w:t xml:space="preserve">, en tanto </w:t>
      </w:r>
      <w:r w:rsidR="00D56795">
        <w:rPr>
          <w:rFonts w:eastAsia="Arial Narrow" w:cs="Arial Narrow"/>
          <w:sz w:val="24"/>
          <w:szCs w:val="24"/>
        </w:rPr>
        <w:t>la tasa d</w:t>
      </w:r>
      <w:r w:rsidR="00D56795" w:rsidRPr="00D56795">
        <w:rPr>
          <w:rFonts w:eastAsia="Arial Narrow" w:cs="Arial Narrow"/>
          <w:sz w:val="24"/>
          <w:szCs w:val="24"/>
        </w:rPr>
        <w:t>e paridad entre hombres y mujeres miembros de organizaciones sociales y políticas que participan en las actividades de formación y asistencia técnica</w:t>
      </w:r>
      <w:r w:rsidR="00D56795">
        <w:rPr>
          <w:rFonts w:eastAsia="Arial Narrow" w:cs="Arial Narrow"/>
          <w:sz w:val="24"/>
          <w:szCs w:val="24"/>
        </w:rPr>
        <w:t xml:space="preserve"> fue de</w:t>
      </w:r>
      <w:r>
        <w:rPr>
          <w:rFonts w:eastAsia="Arial Narrow" w:cs="Arial Narrow"/>
          <w:sz w:val="24"/>
          <w:szCs w:val="24"/>
        </w:rPr>
        <w:t xml:space="preserve"> 1</w:t>
      </w:r>
      <w:r w:rsidR="00D56795">
        <w:rPr>
          <w:rFonts w:eastAsia="Arial Narrow" w:cs="Arial Narrow"/>
          <w:sz w:val="24"/>
          <w:szCs w:val="24"/>
        </w:rPr>
        <w:t>4</w:t>
      </w:r>
      <w:r>
        <w:rPr>
          <w:rFonts w:eastAsia="Arial Narrow" w:cs="Arial Narrow"/>
          <w:sz w:val="24"/>
          <w:szCs w:val="24"/>
        </w:rPr>
        <w:t>.</w:t>
      </w:r>
      <w:r w:rsidR="00D56795">
        <w:rPr>
          <w:rFonts w:eastAsia="Arial Narrow" w:cs="Arial Narrow"/>
          <w:sz w:val="24"/>
          <w:szCs w:val="24"/>
        </w:rPr>
        <w:t>3</w:t>
      </w:r>
      <w:r>
        <w:rPr>
          <w:rFonts w:eastAsia="Arial Narrow" w:cs="Arial Narrow"/>
          <w:sz w:val="24"/>
          <w:szCs w:val="24"/>
        </w:rPr>
        <w:t>%</w:t>
      </w:r>
      <w:r w:rsidR="00D56795">
        <w:rPr>
          <w:rFonts w:eastAsia="Arial Narrow" w:cs="Arial Narrow"/>
          <w:sz w:val="24"/>
          <w:szCs w:val="24"/>
        </w:rPr>
        <w:t>, mientras que el p</w:t>
      </w:r>
      <w:r w:rsidR="00D56795" w:rsidRPr="00D56795">
        <w:rPr>
          <w:rFonts w:eastAsia="Arial Narrow" w:cs="Arial Narrow"/>
          <w:sz w:val="24"/>
          <w:szCs w:val="24"/>
        </w:rPr>
        <w:t>orcentaje de capacitaciones brindadas con adecuacione</w:t>
      </w:r>
      <w:r w:rsidR="00D56795">
        <w:rPr>
          <w:rFonts w:eastAsia="Arial Narrow" w:cs="Arial Narrow"/>
          <w:sz w:val="24"/>
          <w:szCs w:val="24"/>
        </w:rPr>
        <w:t>s fue de 18.1%.</w:t>
      </w:r>
      <w:r>
        <w:rPr>
          <w:rFonts w:eastAsia="Arial Narrow" w:cs="Arial Narrow"/>
          <w:sz w:val="24"/>
          <w:szCs w:val="24"/>
        </w:rPr>
        <w:t xml:space="preserve"> </w:t>
      </w:r>
    </w:p>
    <w:p w14:paraId="19254A15" w14:textId="77777777" w:rsidR="0024143A" w:rsidRDefault="0024143A" w:rsidP="0024143A">
      <w:pPr>
        <w:spacing w:after="0" w:line="360" w:lineRule="auto"/>
        <w:jc w:val="both"/>
        <w:rPr>
          <w:rFonts w:eastAsia="Arial Narrow" w:cs="Arial Narrow"/>
          <w:sz w:val="24"/>
          <w:szCs w:val="24"/>
        </w:rPr>
      </w:pPr>
    </w:p>
    <w:p w14:paraId="016E631F" w14:textId="77777777" w:rsidR="008978B1" w:rsidRDefault="0024143A" w:rsidP="008978B1">
      <w:pPr>
        <w:spacing w:after="0" w:line="360" w:lineRule="auto"/>
        <w:jc w:val="both"/>
        <w:rPr>
          <w:rFonts w:eastAsia="Arial Narrow" w:cs="Arial Narrow"/>
          <w:sz w:val="24"/>
          <w:szCs w:val="24"/>
        </w:rPr>
      </w:pPr>
      <w:r>
        <w:rPr>
          <w:rFonts w:eastAsia="Arial Narrow" w:cs="Arial Narrow"/>
          <w:sz w:val="24"/>
          <w:szCs w:val="24"/>
        </w:rPr>
        <w:t xml:space="preserve">El </w:t>
      </w:r>
      <w:r w:rsidRPr="00420D88">
        <w:rPr>
          <w:rFonts w:eastAsia="Arial Narrow" w:cs="Arial Narrow"/>
          <w:sz w:val="24"/>
          <w:szCs w:val="24"/>
        </w:rPr>
        <w:t>OP</w:t>
      </w:r>
      <w:r w:rsidR="00D56795">
        <w:rPr>
          <w:rFonts w:eastAsia="Arial Narrow" w:cs="Arial Narrow"/>
          <w:sz w:val="24"/>
          <w:szCs w:val="24"/>
        </w:rPr>
        <w:t>5</w:t>
      </w:r>
      <w:r w:rsidRPr="00420D88">
        <w:rPr>
          <w:rFonts w:eastAsia="Arial Narrow" w:cs="Arial Narrow"/>
          <w:sz w:val="24"/>
          <w:szCs w:val="24"/>
        </w:rPr>
        <w:t xml:space="preserve"> </w:t>
      </w:r>
      <w:r w:rsidRPr="00420D88">
        <w:rPr>
          <w:rFonts w:eastAsia="Arial Narrow" w:cs="Arial Narrow"/>
          <w:i/>
          <w:iCs/>
          <w:sz w:val="24"/>
          <w:szCs w:val="24"/>
        </w:rPr>
        <w:t>“</w:t>
      </w:r>
      <w:r w:rsidR="00D56795" w:rsidRPr="00D56795">
        <w:rPr>
          <w:rFonts w:eastAsia="Arial Narrow" w:cs="Arial Narrow"/>
          <w:i/>
          <w:iCs/>
          <w:sz w:val="24"/>
          <w:szCs w:val="24"/>
        </w:rPr>
        <w:t>Reducir las barreras institucionales que obstaculizan la igualdad en los ámbitos público y privado entre hombres y mujeres</w:t>
      </w:r>
      <w:r w:rsidRPr="00420D88">
        <w:rPr>
          <w:rFonts w:eastAsia="Arial Narrow" w:cs="Arial Narrow"/>
          <w:i/>
          <w:iCs/>
          <w:sz w:val="24"/>
          <w:szCs w:val="24"/>
        </w:rPr>
        <w:t>”</w:t>
      </w:r>
      <w:r>
        <w:rPr>
          <w:rFonts w:eastAsia="Arial Narrow" w:cs="Arial Narrow"/>
          <w:sz w:val="24"/>
          <w:szCs w:val="24"/>
        </w:rPr>
        <w:t xml:space="preserve"> reúne un conjunto de </w:t>
      </w:r>
      <w:r w:rsidR="00D56795">
        <w:rPr>
          <w:rFonts w:eastAsia="Arial Narrow" w:cs="Arial Narrow"/>
          <w:sz w:val="24"/>
          <w:szCs w:val="24"/>
        </w:rPr>
        <w:t>3 indicadores, de los cuales el p</w:t>
      </w:r>
      <w:r w:rsidR="00D56795" w:rsidRPr="00D56795">
        <w:rPr>
          <w:rFonts w:eastAsia="Arial Narrow" w:cs="Arial Narrow"/>
          <w:sz w:val="24"/>
          <w:szCs w:val="24"/>
        </w:rPr>
        <w:t>orcentaje de entidades públicas que incorporan el enfoque de género en la gestión institucional</w:t>
      </w:r>
      <w:r w:rsidR="008978B1">
        <w:rPr>
          <w:rFonts w:eastAsia="Arial Narrow" w:cs="Arial Narrow"/>
          <w:sz w:val="24"/>
          <w:szCs w:val="24"/>
        </w:rPr>
        <w:t xml:space="preserve"> no logró superar su meta programada en tanto alcanzó el 1.4%, mientras su meta fue de 9.0%. Asimismo, reúne 3</w:t>
      </w:r>
      <w:r>
        <w:rPr>
          <w:rFonts w:eastAsia="Arial Narrow" w:cs="Arial Narrow"/>
          <w:sz w:val="24"/>
          <w:szCs w:val="24"/>
        </w:rPr>
        <w:t xml:space="preserve"> servicios con metas al 2021</w:t>
      </w:r>
      <w:r w:rsidR="008978B1">
        <w:rPr>
          <w:rFonts w:eastAsia="Arial Narrow" w:cs="Arial Narrow"/>
          <w:sz w:val="24"/>
          <w:szCs w:val="24"/>
        </w:rPr>
        <w:t>, de los cuales el servicio “</w:t>
      </w:r>
      <w:r w:rsidR="008978B1" w:rsidRPr="008978B1">
        <w:rPr>
          <w:rFonts w:eastAsia="Arial Narrow" w:cs="Arial Narrow"/>
          <w:sz w:val="24"/>
          <w:szCs w:val="24"/>
        </w:rPr>
        <w:t>Asistencia técnica para transversalizar el enfoque de género en la producción de bienes y servicios, entregados a la ciudadanía por las entidades públicas, oportunas y fiables</w:t>
      </w:r>
      <w:r w:rsidR="008978B1">
        <w:rPr>
          <w:rFonts w:eastAsia="Arial Narrow" w:cs="Arial Narrow"/>
          <w:sz w:val="24"/>
          <w:szCs w:val="24"/>
        </w:rPr>
        <w:t>”, a través de sus 2 indicadores a cargo de la DGTEG, no logró un avance respecto a sus metas al 2021, en tanto no hubo entidades que incorporen el enfoque de género en la producción de al menos un bien o servicio, mientras que aquellas entidades que recibieron asistencias técnicas para transversalizar este enfoque logró un 0.32, debajo de su meta en 4.7 pp.</w:t>
      </w:r>
    </w:p>
    <w:p w14:paraId="7B0CD5E3" w14:textId="47BBEE1E" w:rsidR="0024143A" w:rsidRDefault="0024143A" w:rsidP="0024143A">
      <w:pPr>
        <w:spacing w:after="0" w:line="360" w:lineRule="auto"/>
        <w:jc w:val="both"/>
        <w:rPr>
          <w:rFonts w:eastAsia="Arial Narrow" w:cs="Arial Narrow"/>
          <w:sz w:val="24"/>
          <w:szCs w:val="24"/>
        </w:rPr>
      </w:pPr>
    </w:p>
    <w:p w14:paraId="7D0C99E4" w14:textId="58A02121" w:rsidR="00452E79" w:rsidRPr="0033280A" w:rsidRDefault="00452E79" w:rsidP="00C87059">
      <w:pPr>
        <w:pStyle w:val="Ttulo1"/>
        <w:shd w:val="clear" w:color="auto" w:fill="E3E8ED"/>
        <w:spacing w:before="0" w:after="120" w:line="360" w:lineRule="auto"/>
        <w:ind w:left="360"/>
        <w:rPr>
          <w:rFonts w:asciiTheme="minorHAnsi" w:hAnsiTheme="minorHAnsi" w:cstheme="minorHAnsi"/>
          <w:b/>
          <w:color w:val="3760AF" w:themeColor="accent1" w:themeShade="80"/>
        </w:rPr>
      </w:pPr>
      <w:bookmarkStart w:id="18" w:name="_Toc104801668"/>
      <w:r w:rsidRPr="0033280A">
        <w:rPr>
          <w:rFonts w:asciiTheme="minorHAnsi" w:hAnsiTheme="minorHAnsi" w:cstheme="minorHAnsi"/>
          <w:b/>
          <w:color w:val="3760AF" w:themeColor="accent1" w:themeShade="80"/>
        </w:rPr>
        <w:lastRenderedPageBreak/>
        <w:t>Conclusiones</w:t>
      </w:r>
      <w:bookmarkEnd w:id="18"/>
    </w:p>
    <w:p w14:paraId="2752246E" w14:textId="2DEFE5F0" w:rsidR="00195062" w:rsidRPr="00195062" w:rsidRDefault="002B08C4" w:rsidP="003641E9">
      <w:pPr>
        <w:pStyle w:val="Prrafodelista"/>
        <w:numPr>
          <w:ilvl w:val="0"/>
          <w:numId w:val="3"/>
        </w:numPr>
        <w:snapToGrid w:val="0"/>
        <w:spacing w:after="120" w:line="360" w:lineRule="auto"/>
        <w:ind w:left="360"/>
        <w:jc w:val="both"/>
        <w:rPr>
          <w:rFonts w:eastAsia="Arial Narrow" w:cs="Arial Narrow"/>
          <w:sz w:val="24"/>
          <w:szCs w:val="24"/>
        </w:rPr>
      </w:pPr>
      <w:r w:rsidRPr="00195062">
        <w:rPr>
          <w:rFonts w:eastAsia="Arial Narrow" w:cs="Arial Narrow"/>
          <w:sz w:val="24"/>
          <w:szCs w:val="24"/>
        </w:rPr>
        <w:t xml:space="preserve">La evaluación de resultados de la </w:t>
      </w:r>
      <w:r w:rsidR="004060A5" w:rsidRPr="00195062">
        <w:rPr>
          <w:rFonts w:eastAsia="Arial Narrow" w:cs="Arial Narrow"/>
          <w:sz w:val="24"/>
          <w:szCs w:val="24"/>
        </w:rPr>
        <w:t>PNIG</w:t>
      </w:r>
      <w:r w:rsidRPr="00195062">
        <w:rPr>
          <w:rFonts w:eastAsia="Arial Narrow" w:cs="Arial Narrow"/>
          <w:sz w:val="24"/>
          <w:szCs w:val="24"/>
        </w:rPr>
        <w:t xml:space="preserve"> </w:t>
      </w:r>
      <w:r w:rsidR="00195062" w:rsidRPr="00195062">
        <w:rPr>
          <w:rFonts w:eastAsia="Arial Narrow" w:cs="Arial Narrow"/>
          <w:sz w:val="24"/>
          <w:szCs w:val="24"/>
        </w:rPr>
        <w:t xml:space="preserve">dispone de información para evaluar el avance de </w:t>
      </w:r>
      <w:r w:rsidR="00C527A8">
        <w:rPr>
          <w:rFonts w:eastAsia="Arial Narrow" w:cs="Arial Narrow"/>
          <w:sz w:val="24"/>
          <w:szCs w:val="24"/>
        </w:rPr>
        <w:t>3</w:t>
      </w:r>
      <w:r w:rsidR="00195062" w:rsidRPr="00195062">
        <w:rPr>
          <w:rFonts w:eastAsia="Arial Narrow" w:cs="Arial Narrow"/>
          <w:sz w:val="24"/>
          <w:szCs w:val="24"/>
        </w:rPr>
        <w:t xml:space="preserve"> de los 13 indicadores de objetivos prioritarios que </w:t>
      </w:r>
      <w:r w:rsidR="007D2429" w:rsidRPr="002955BA">
        <w:rPr>
          <w:rFonts w:eastAsia="Arial Narrow" w:cs="Arial Narrow"/>
          <w:sz w:val="24"/>
          <w:szCs w:val="24"/>
        </w:rPr>
        <w:t>contempla</w:t>
      </w:r>
      <w:r w:rsidR="00195062" w:rsidRPr="00C527A8">
        <w:rPr>
          <w:rFonts w:eastAsia="Arial Narrow" w:cs="Arial Narrow"/>
          <w:sz w:val="24"/>
          <w:szCs w:val="24"/>
        </w:rPr>
        <w:t xml:space="preserve"> </w:t>
      </w:r>
      <w:r w:rsidR="00195062" w:rsidRPr="00195062">
        <w:rPr>
          <w:rFonts w:eastAsia="Arial Narrow" w:cs="Arial Narrow"/>
          <w:sz w:val="24"/>
          <w:szCs w:val="24"/>
        </w:rPr>
        <w:t>la política</w:t>
      </w:r>
      <w:r w:rsidR="00C527A8">
        <w:rPr>
          <w:rFonts w:eastAsia="Arial Narrow" w:cs="Arial Narrow"/>
          <w:sz w:val="24"/>
          <w:szCs w:val="24"/>
        </w:rPr>
        <w:t xml:space="preserve"> y de </w:t>
      </w:r>
      <w:r w:rsidR="00057C1F">
        <w:rPr>
          <w:rFonts w:eastAsia="Arial Narrow" w:cs="Arial Narrow"/>
          <w:sz w:val="24"/>
          <w:szCs w:val="24"/>
        </w:rPr>
        <w:t>3</w:t>
      </w:r>
      <w:r w:rsidR="00C527A8">
        <w:rPr>
          <w:rFonts w:eastAsia="Arial Narrow" w:cs="Arial Narrow"/>
          <w:sz w:val="24"/>
          <w:szCs w:val="24"/>
        </w:rPr>
        <w:t xml:space="preserve"> </w:t>
      </w:r>
      <w:r w:rsidR="00057C1F">
        <w:rPr>
          <w:rFonts w:eastAsia="Arial Narrow" w:cs="Arial Narrow"/>
          <w:sz w:val="24"/>
          <w:szCs w:val="24"/>
        </w:rPr>
        <w:t>un análisis sobre el avance en el año 2021</w:t>
      </w:r>
      <w:r w:rsidR="00195062" w:rsidRPr="00195062">
        <w:rPr>
          <w:rFonts w:eastAsia="Arial Narrow" w:cs="Arial Narrow"/>
          <w:sz w:val="24"/>
          <w:szCs w:val="24"/>
        </w:rPr>
        <w:t>; asimismo, información cuantitativa y cualitativa de 15 de los 21</w:t>
      </w:r>
      <w:r w:rsidR="007D2429">
        <w:rPr>
          <w:rFonts w:eastAsia="Arial Narrow" w:cs="Arial Narrow"/>
          <w:sz w:val="24"/>
          <w:szCs w:val="24"/>
        </w:rPr>
        <w:t xml:space="preserve"> </w:t>
      </w:r>
      <w:r w:rsidR="007D2429" w:rsidRPr="002955BA">
        <w:rPr>
          <w:rFonts w:eastAsia="Arial Narrow" w:cs="Arial Narrow"/>
          <w:sz w:val="24"/>
          <w:szCs w:val="24"/>
        </w:rPr>
        <w:t xml:space="preserve">indicadores de </w:t>
      </w:r>
      <w:r w:rsidR="00195062" w:rsidRPr="00195062">
        <w:rPr>
          <w:rFonts w:eastAsia="Arial Narrow" w:cs="Arial Narrow"/>
          <w:sz w:val="24"/>
          <w:szCs w:val="24"/>
        </w:rPr>
        <w:t>servi</w:t>
      </w:r>
      <w:r w:rsidR="00195062" w:rsidRPr="0039424B">
        <w:rPr>
          <w:rFonts w:eastAsia="Arial Narrow" w:cs="Arial Narrow"/>
          <w:sz w:val="24"/>
          <w:szCs w:val="24"/>
        </w:rPr>
        <w:t>cios</w:t>
      </w:r>
      <w:r w:rsidR="008438C9" w:rsidRPr="0039424B">
        <w:rPr>
          <w:rFonts w:eastAsia="Arial Narrow" w:cs="Arial Narrow"/>
          <w:sz w:val="24"/>
          <w:szCs w:val="24"/>
        </w:rPr>
        <w:t xml:space="preserve"> (9 servicios: </w:t>
      </w:r>
      <w:r w:rsidR="008438C9" w:rsidRPr="002955BA">
        <w:rPr>
          <w:rFonts w:eastAsia="Arial Narrow" w:cs="Arial Narrow"/>
          <w:sz w:val="24"/>
          <w:szCs w:val="24"/>
        </w:rPr>
        <w:t>6</w:t>
      </w:r>
      <w:r w:rsidR="008438C9" w:rsidRPr="0039424B">
        <w:rPr>
          <w:rFonts w:eastAsia="Arial Narrow" w:cs="Arial Narrow"/>
          <w:sz w:val="24"/>
          <w:szCs w:val="24"/>
        </w:rPr>
        <w:t xml:space="preserve"> del MIMP y </w:t>
      </w:r>
      <w:r w:rsidR="008438C9" w:rsidRPr="002955BA">
        <w:rPr>
          <w:rFonts w:eastAsia="Arial Narrow" w:cs="Arial Narrow"/>
          <w:sz w:val="24"/>
          <w:szCs w:val="24"/>
        </w:rPr>
        <w:t>3</w:t>
      </w:r>
      <w:r w:rsidR="008438C9" w:rsidRPr="0039424B">
        <w:rPr>
          <w:rFonts w:eastAsia="Arial Narrow" w:cs="Arial Narrow"/>
          <w:sz w:val="24"/>
          <w:szCs w:val="24"/>
        </w:rPr>
        <w:t xml:space="preserve"> de otros servicios)</w:t>
      </w:r>
      <w:r w:rsidR="00195062" w:rsidRPr="0039424B">
        <w:rPr>
          <w:rFonts w:eastAsia="Arial Narrow" w:cs="Arial Narrow"/>
          <w:sz w:val="24"/>
          <w:szCs w:val="24"/>
        </w:rPr>
        <w:t>.</w:t>
      </w:r>
    </w:p>
    <w:p w14:paraId="14AD47C4" w14:textId="4E7E1DF6" w:rsidR="002B08C4" w:rsidRPr="00195062" w:rsidRDefault="002B08C4" w:rsidP="003641E9">
      <w:pPr>
        <w:pStyle w:val="Prrafodelista"/>
        <w:numPr>
          <w:ilvl w:val="0"/>
          <w:numId w:val="3"/>
        </w:numPr>
        <w:snapToGrid w:val="0"/>
        <w:spacing w:after="120" w:line="360" w:lineRule="auto"/>
        <w:ind w:left="360"/>
        <w:jc w:val="both"/>
        <w:rPr>
          <w:rFonts w:eastAsia="Arial Narrow" w:cs="Arial Narrow"/>
          <w:sz w:val="24"/>
          <w:szCs w:val="24"/>
        </w:rPr>
      </w:pPr>
      <w:r w:rsidRPr="00195062">
        <w:rPr>
          <w:rFonts w:eastAsia="Arial Narrow" w:cs="Arial Narrow"/>
          <w:sz w:val="24"/>
          <w:szCs w:val="24"/>
        </w:rPr>
        <w:t>El total de indicadores que contribuyen a medir los avance</w:t>
      </w:r>
      <w:r w:rsidR="00195062" w:rsidRPr="00195062">
        <w:rPr>
          <w:rFonts w:eastAsia="Arial Narrow" w:cs="Arial Narrow"/>
          <w:sz w:val="24"/>
          <w:szCs w:val="24"/>
        </w:rPr>
        <w:t xml:space="preserve">s de los OP y servicios de la PNIG para el año 2021 suma un total de 21: 4 corresponden a fuentes INEI y 17 a fuentes de registros administrativos: </w:t>
      </w:r>
    </w:p>
    <w:p w14:paraId="1652E2FF" w14:textId="21A8EE54" w:rsidR="00195062" w:rsidRDefault="00195062" w:rsidP="00195062">
      <w:pPr>
        <w:pStyle w:val="Descripcin"/>
        <w:jc w:val="center"/>
      </w:pPr>
      <w:r>
        <w:t xml:space="preserve">Tabla </w:t>
      </w:r>
      <w:r w:rsidR="0021332B">
        <w:fldChar w:fldCharType="begin"/>
      </w:r>
      <w:r w:rsidR="0021332B">
        <w:instrText xml:space="preserve"> SEQ Tabla \* ARABIC </w:instrText>
      </w:r>
      <w:r w:rsidR="0021332B">
        <w:fldChar w:fldCharType="separate"/>
      </w:r>
      <w:r>
        <w:rPr>
          <w:noProof/>
        </w:rPr>
        <w:t>3</w:t>
      </w:r>
      <w:r w:rsidR="0021332B">
        <w:rPr>
          <w:noProof/>
        </w:rPr>
        <w:fldChar w:fldCharType="end"/>
      </w:r>
      <w:r>
        <w:t>: Avance 2021 de indicadores de la PNIG</w:t>
      </w:r>
    </w:p>
    <w:tbl>
      <w:tblPr>
        <w:tblStyle w:val="Tablaconcuadrcula"/>
        <w:tblW w:w="0" w:type="auto"/>
        <w:tblInd w:w="360" w:type="dxa"/>
        <w:tblLook w:val="04A0" w:firstRow="1" w:lastRow="0" w:firstColumn="1" w:lastColumn="0" w:noHBand="0" w:noVBand="1"/>
      </w:tblPr>
      <w:tblGrid>
        <w:gridCol w:w="3788"/>
        <w:gridCol w:w="1008"/>
        <w:gridCol w:w="863"/>
        <w:gridCol w:w="2475"/>
      </w:tblGrid>
      <w:tr w:rsidR="002B08C4" w:rsidRPr="002B08C4" w14:paraId="2D9998C8" w14:textId="77777777" w:rsidTr="00C73FEF">
        <w:trPr>
          <w:trHeight w:val="131"/>
          <w:tblHeader/>
        </w:trPr>
        <w:tc>
          <w:tcPr>
            <w:tcW w:w="3788" w:type="dxa"/>
            <w:shd w:val="clear" w:color="auto" w:fill="336699"/>
            <w:vAlign w:val="center"/>
          </w:tcPr>
          <w:p w14:paraId="56A6DA3B" w14:textId="77777777" w:rsidR="002B08C4" w:rsidRPr="00C73FEF" w:rsidRDefault="002B08C4" w:rsidP="0013545F">
            <w:pPr>
              <w:pStyle w:val="Prrafodelista"/>
              <w:snapToGrid w:val="0"/>
              <w:spacing w:after="120" w:line="360" w:lineRule="auto"/>
              <w:ind w:left="0"/>
              <w:jc w:val="center"/>
              <w:rPr>
                <w:rFonts w:eastAsia="Arial Narrow" w:cs="Arial Narrow"/>
                <w:color w:val="FFFFFF" w:themeColor="background1"/>
                <w:sz w:val="16"/>
                <w:szCs w:val="16"/>
              </w:rPr>
            </w:pPr>
            <w:r w:rsidRPr="00C73FEF">
              <w:rPr>
                <w:rFonts w:eastAsia="Arial Narrow" w:cs="Arial Narrow"/>
                <w:color w:val="FFFFFF" w:themeColor="background1"/>
                <w:sz w:val="16"/>
                <w:szCs w:val="16"/>
              </w:rPr>
              <w:t>Indicador</w:t>
            </w:r>
          </w:p>
        </w:tc>
        <w:tc>
          <w:tcPr>
            <w:tcW w:w="1008" w:type="dxa"/>
            <w:shd w:val="clear" w:color="auto" w:fill="336699"/>
            <w:vAlign w:val="center"/>
          </w:tcPr>
          <w:p w14:paraId="5A0EF3D5" w14:textId="77777777" w:rsidR="002B08C4" w:rsidRPr="00C73FEF" w:rsidRDefault="002B08C4" w:rsidP="0013545F">
            <w:pPr>
              <w:pStyle w:val="Prrafodelista"/>
              <w:snapToGrid w:val="0"/>
              <w:spacing w:after="120" w:line="360" w:lineRule="auto"/>
              <w:ind w:left="0"/>
              <w:jc w:val="center"/>
              <w:rPr>
                <w:rFonts w:eastAsia="Arial Narrow" w:cs="Arial Narrow"/>
                <w:color w:val="FFFFFF" w:themeColor="background1"/>
                <w:sz w:val="16"/>
                <w:szCs w:val="16"/>
              </w:rPr>
            </w:pPr>
            <w:r w:rsidRPr="00C73FEF">
              <w:rPr>
                <w:rFonts w:eastAsia="Arial Narrow" w:cs="Arial Narrow"/>
                <w:color w:val="FFFFFF" w:themeColor="background1"/>
                <w:sz w:val="16"/>
                <w:szCs w:val="16"/>
              </w:rPr>
              <w:t>Meta 2021</w:t>
            </w:r>
          </w:p>
        </w:tc>
        <w:tc>
          <w:tcPr>
            <w:tcW w:w="863" w:type="dxa"/>
            <w:shd w:val="clear" w:color="auto" w:fill="336699"/>
            <w:vAlign w:val="center"/>
          </w:tcPr>
          <w:p w14:paraId="0AAD0986" w14:textId="77777777" w:rsidR="002B08C4" w:rsidRPr="00C73FEF" w:rsidRDefault="002B08C4" w:rsidP="0013545F">
            <w:pPr>
              <w:pStyle w:val="Prrafodelista"/>
              <w:snapToGrid w:val="0"/>
              <w:spacing w:after="120" w:line="360" w:lineRule="auto"/>
              <w:ind w:left="0"/>
              <w:jc w:val="center"/>
              <w:rPr>
                <w:rFonts w:eastAsia="Arial Narrow" w:cs="Arial Narrow"/>
                <w:color w:val="FFFFFF" w:themeColor="background1"/>
                <w:sz w:val="16"/>
                <w:szCs w:val="16"/>
              </w:rPr>
            </w:pPr>
            <w:r w:rsidRPr="00C73FEF">
              <w:rPr>
                <w:rFonts w:eastAsia="Arial Narrow" w:cs="Arial Narrow"/>
                <w:color w:val="FFFFFF" w:themeColor="background1"/>
                <w:sz w:val="16"/>
                <w:szCs w:val="16"/>
              </w:rPr>
              <w:t>Ejecutado</w:t>
            </w:r>
          </w:p>
        </w:tc>
        <w:tc>
          <w:tcPr>
            <w:tcW w:w="2475" w:type="dxa"/>
            <w:shd w:val="clear" w:color="auto" w:fill="336699"/>
            <w:vAlign w:val="center"/>
          </w:tcPr>
          <w:p w14:paraId="2B5316AC" w14:textId="77777777" w:rsidR="002B08C4" w:rsidRPr="00C73FEF" w:rsidRDefault="002B08C4" w:rsidP="0013545F">
            <w:pPr>
              <w:pStyle w:val="Prrafodelista"/>
              <w:snapToGrid w:val="0"/>
              <w:spacing w:after="120" w:line="360" w:lineRule="auto"/>
              <w:ind w:left="0"/>
              <w:jc w:val="center"/>
              <w:rPr>
                <w:rFonts w:eastAsia="Arial Narrow" w:cs="Arial Narrow"/>
                <w:color w:val="FFFFFF" w:themeColor="background1"/>
                <w:sz w:val="16"/>
                <w:szCs w:val="16"/>
              </w:rPr>
            </w:pPr>
            <w:r w:rsidRPr="00C73FEF">
              <w:rPr>
                <w:rFonts w:eastAsia="Arial Narrow" w:cs="Arial Narrow"/>
                <w:color w:val="FFFFFF" w:themeColor="background1"/>
                <w:sz w:val="16"/>
                <w:szCs w:val="16"/>
              </w:rPr>
              <w:t>Responsable</w:t>
            </w:r>
          </w:p>
        </w:tc>
      </w:tr>
      <w:tr w:rsidR="00C73FEF" w:rsidRPr="002B08C4" w14:paraId="14FC6E88" w14:textId="77777777" w:rsidTr="00195062">
        <w:tc>
          <w:tcPr>
            <w:tcW w:w="3788" w:type="dxa"/>
            <w:vAlign w:val="center"/>
          </w:tcPr>
          <w:p w14:paraId="7886F164" w14:textId="58E35D44" w:rsidR="00C73FEF" w:rsidRPr="00C73FEF" w:rsidRDefault="00C73FEF" w:rsidP="00C73FEF">
            <w:pPr>
              <w:pStyle w:val="Prrafodelista"/>
              <w:snapToGrid w:val="0"/>
              <w:spacing w:after="120"/>
              <w:ind w:left="0"/>
              <w:jc w:val="both"/>
              <w:rPr>
                <w:rFonts w:eastAsia="Arial Narrow" w:cs="Arial Narrow"/>
                <w:sz w:val="16"/>
                <w:szCs w:val="16"/>
                <w:highlight w:val="cyan"/>
              </w:rPr>
            </w:pPr>
            <w:r w:rsidRPr="00C73FEF">
              <w:rPr>
                <w:color w:val="000000"/>
                <w:sz w:val="16"/>
                <w:szCs w:val="16"/>
              </w:rPr>
              <w:t>Porcentaje de mujeres víctimas de violencia basada en género</w:t>
            </w:r>
          </w:p>
        </w:tc>
        <w:tc>
          <w:tcPr>
            <w:tcW w:w="1008" w:type="dxa"/>
            <w:vAlign w:val="center"/>
          </w:tcPr>
          <w:p w14:paraId="6BE78721" w14:textId="42756A78"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rFonts w:ascii="Calibri" w:hAnsi="Calibri"/>
                <w:sz w:val="16"/>
                <w:szCs w:val="16"/>
              </w:rPr>
              <w:t>7.8</w:t>
            </w:r>
          </w:p>
        </w:tc>
        <w:tc>
          <w:tcPr>
            <w:tcW w:w="863" w:type="dxa"/>
            <w:vAlign w:val="center"/>
          </w:tcPr>
          <w:p w14:paraId="2C37FC4B" w14:textId="503F12A9"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rFonts w:ascii="Calibri" w:hAnsi="Calibri"/>
                <w:sz w:val="16"/>
                <w:szCs w:val="16"/>
              </w:rPr>
              <w:t>7.6</w:t>
            </w:r>
          </w:p>
        </w:tc>
        <w:tc>
          <w:tcPr>
            <w:tcW w:w="2475" w:type="dxa"/>
            <w:vAlign w:val="center"/>
          </w:tcPr>
          <w:p w14:paraId="7AD69419" w14:textId="60F628AF"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Dirección General Contra la Violencia de Género - DGCVG MIMP</w:t>
            </w:r>
          </w:p>
        </w:tc>
      </w:tr>
      <w:tr w:rsidR="00C73FEF" w:rsidRPr="002B08C4" w14:paraId="36C4653E" w14:textId="77777777" w:rsidTr="00195062">
        <w:tc>
          <w:tcPr>
            <w:tcW w:w="3788" w:type="dxa"/>
            <w:vAlign w:val="center"/>
          </w:tcPr>
          <w:p w14:paraId="33291D2A" w14:textId="6A230AE5" w:rsidR="00C73FEF" w:rsidRPr="00C73FEF" w:rsidRDefault="00C73FEF" w:rsidP="00C73FEF">
            <w:pPr>
              <w:pStyle w:val="Prrafodelista"/>
              <w:snapToGrid w:val="0"/>
              <w:spacing w:after="120"/>
              <w:ind w:left="0"/>
              <w:jc w:val="both"/>
              <w:rPr>
                <w:rFonts w:eastAsia="Arial Narrow" w:cs="Arial Narrow"/>
                <w:sz w:val="16"/>
                <w:szCs w:val="16"/>
                <w:highlight w:val="cyan"/>
              </w:rPr>
            </w:pPr>
            <w:r w:rsidRPr="00C73FEF">
              <w:rPr>
                <w:color w:val="000000"/>
                <w:sz w:val="16"/>
                <w:szCs w:val="16"/>
              </w:rPr>
              <w:t>Porcentaje mujeres que utilizan métodos anticonceptivos</w:t>
            </w:r>
          </w:p>
        </w:tc>
        <w:tc>
          <w:tcPr>
            <w:tcW w:w="1008" w:type="dxa"/>
            <w:vAlign w:val="center"/>
          </w:tcPr>
          <w:p w14:paraId="4B50B238" w14:textId="7BA35787"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rFonts w:ascii="Calibri" w:hAnsi="Calibri"/>
                <w:sz w:val="16"/>
                <w:szCs w:val="16"/>
              </w:rPr>
              <w:t>76.1</w:t>
            </w:r>
          </w:p>
        </w:tc>
        <w:tc>
          <w:tcPr>
            <w:tcW w:w="863" w:type="dxa"/>
            <w:vAlign w:val="center"/>
          </w:tcPr>
          <w:p w14:paraId="71D1DFA3" w14:textId="217CF577"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rFonts w:ascii="Calibri" w:hAnsi="Calibri"/>
                <w:sz w:val="16"/>
                <w:szCs w:val="16"/>
              </w:rPr>
              <w:t>78.1</w:t>
            </w:r>
          </w:p>
        </w:tc>
        <w:tc>
          <w:tcPr>
            <w:tcW w:w="2475" w:type="dxa"/>
            <w:vAlign w:val="center"/>
          </w:tcPr>
          <w:p w14:paraId="1B7D737E" w14:textId="7A837C74"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MINSA</w:t>
            </w:r>
          </w:p>
        </w:tc>
      </w:tr>
      <w:tr w:rsidR="00C73FEF" w:rsidRPr="002B08C4" w14:paraId="2853B907" w14:textId="77777777" w:rsidTr="00195062">
        <w:tc>
          <w:tcPr>
            <w:tcW w:w="3788" w:type="dxa"/>
            <w:vAlign w:val="center"/>
          </w:tcPr>
          <w:p w14:paraId="276CC568" w14:textId="2876FB0D" w:rsidR="00C73FEF" w:rsidRPr="00C73FEF" w:rsidRDefault="00C73FEF" w:rsidP="00C73FEF">
            <w:pPr>
              <w:pStyle w:val="Prrafodelista"/>
              <w:snapToGrid w:val="0"/>
              <w:spacing w:after="120"/>
              <w:ind w:left="0"/>
              <w:jc w:val="both"/>
              <w:rPr>
                <w:rFonts w:eastAsia="Arial Narrow" w:cs="Arial Narrow"/>
                <w:sz w:val="16"/>
                <w:szCs w:val="16"/>
                <w:highlight w:val="cyan"/>
              </w:rPr>
            </w:pPr>
            <w:r w:rsidRPr="00C73FEF">
              <w:rPr>
                <w:color w:val="000000"/>
                <w:sz w:val="16"/>
                <w:szCs w:val="16"/>
              </w:rPr>
              <w:t>Proporción de mujeres con demanda insatisfecha de planificación familiar</w:t>
            </w:r>
          </w:p>
        </w:tc>
        <w:tc>
          <w:tcPr>
            <w:tcW w:w="1008" w:type="dxa"/>
            <w:vAlign w:val="center"/>
          </w:tcPr>
          <w:p w14:paraId="12DDDE02" w14:textId="78D7FB75"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rFonts w:ascii="Calibri" w:hAnsi="Calibri"/>
                <w:sz w:val="16"/>
                <w:szCs w:val="16"/>
              </w:rPr>
              <w:t>5.4</w:t>
            </w:r>
          </w:p>
        </w:tc>
        <w:tc>
          <w:tcPr>
            <w:tcW w:w="863" w:type="dxa"/>
            <w:vAlign w:val="center"/>
          </w:tcPr>
          <w:p w14:paraId="649AA12E" w14:textId="551C0E89"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rFonts w:ascii="Calibri" w:hAnsi="Calibri"/>
                <w:sz w:val="16"/>
                <w:szCs w:val="16"/>
              </w:rPr>
              <w:t>5.5</w:t>
            </w:r>
          </w:p>
        </w:tc>
        <w:tc>
          <w:tcPr>
            <w:tcW w:w="2475" w:type="dxa"/>
            <w:vAlign w:val="center"/>
          </w:tcPr>
          <w:p w14:paraId="1B26533B" w14:textId="3C085F4A"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MINSA</w:t>
            </w:r>
          </w:p>
        </w:tc>
      </w:tr>
      <w:tr w:rsidR="00C73FEF" w:rsidRPr="002B08C4" w14:paraId="1CD279B2" w14:textId="77777777" w:rsidTr="00195062">
        <w:tc>
          <w:tcPr>
            <w:tcW w:w="3788" w:type="dxa"/>
            <w:vAlign w:val="center"/>
          </w:tcPr>
          <w:p w14:paraId="2EEE1D08" w14:textId="7F8822E4" w:rsidR="00C73FEF" w:rsidRPr="00C73FEF" w:rsidRDefault="00C73FEF" w:rsidP="00C73FEF">
            <w:pPr>
              <w:pStyle w:val="Prrafodelista"/>
              <w:snapToGrid w:val="0"/>
              <w:spacing w:after="120"/>
              <w:ind w:left="0"/>
              <w:jc w:val="both"/>
              <w:rPr>
                <w:rFonts w:eastAsia="Arial Narrow" w:cs="Arial Narrow"/>
                <w:sz w:val="16"/>
                <w:szCs w:val="16"/>
                <w:highlight w:val="cyan"/>
              </w:rPr>
            </w:pPr>
            <w:r w:rsidRPr="00C73FEF">
              <w:rPr>
                <w:color w:val="000000"/>
                <w:sz w:val="16"/>
                <w:szCs w:val="16"/>
              </w:rPr>
              <w:t>Porcentaje de embarazo adolescente</w:t>
            </w:r>
          </w:p>
        </w:tc>
        <w:tc>
          <w:tcPr>
            <w:tcW w:w="1008" w:type="dxa"/>
            <w:vAlign w:val="center"/>
          </w:tcPr>
          <w:p w14:paraId="7FDC8D6D" w14:textId="179794FC"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rFonts w:ascii="Calibri" w:hAnsi="Calibri"/>
                <w:sz w:val="16"/>
                <w:szCs w:val="16"/>
              </w:rPr>
              <w:t>12.9</w:t>
            </w:r>
          </w:p>
        </w:tc>
        <w:tc>
          <w:tcPr>
            <w:tcW w:w="863" w:type="dxa"/>
            <w:vAlign w:val="center"/>
          </w:tcPr>
          <w:p w14:paraId="4B2A806A" w14:textId="68887080"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rFonts w:ascii="Calibri" w:hAnsi="Calibri"/>
                <w:sz w:val="16"/>
                <w:szCs w:val="16"/>
              </w:rPr>
              <w:t>8.9</w:t>
            </w:r>
          </w:p>
        </w:tc>
        <w:tc>
          <w:tcPr>
            <w:tcW w:w="2475" w:type="dxa"/>
            <w:vAlign w:val="center"/>
          </w:tcPr>
          <w:p w14:paraId="388D390D" w14:textId="326CAF2A"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MINSA</w:t>
            </w:r>
          </w:p>
        </w:tc>
      </w:tr>
      <w:tr w:rsidR="00C73FEF" w:rsidRPr="002B08C4" w14:paraId="11523625" w14:textId="77777777" w:rsidTr="00195062">
        <w:tc>
          <w:tcPr>
            <w:tcW w:w="3788" w:type="dxa"/>
            <w:vAlign w:val="center"/>
          </w:tcPr>
          <w:p w14:paraId="51937090" w14:textId="7D474D5F" w:rsidR="00C73FEF" w:rsidRPr="00C73FEF" w:rsidRDefault="00C73FEF" w:rsidP="00C73FEF">
            <w:pPr>
              <w:pStyle w:val="Prrafodelista"/>
              <w:snapToGrid w:val="0"/>
              <w:spacing w:after="120"/>
              <w:ind w:left="0"/>
              <w:jc w:val="both"/>
              <w:rPr>
                <w:rFonts w:eastAsia="Arial Narrow" w:cs="Arial Narrow"/>
                <w:sz w:val="16"/>
                <w:szCs w:val="16"/>
                <w:highlight w:val="cyan"/>
              </w:rPr>
            </w:pPr>
            <w:r w:rsidRPr="00C73FEF">
              <w:rPr>
                <w:color w:val="000000"/>
                <w:sz w:val="16"/>
                <w:szCs w:val="16"/>
              </w:rPr>
              <w:t>Índice de empoderamiento político de las mujeres</w:t>
            </w:r>
          </w:p>
        </w:tc>
        <w:tc>
          <w:tcPr>
            <w:tcW w:w="1008" w:type="dxa"/>
            <w:vAlign w:val="center"/>
          </w:tcPr>
          <w:p w14:paraId="2052286B" w14:textId="563FB0BC"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rFonts w:ascii="Calibri" w:hAnsi="Calibri"/>
                <w:color w:val="000000"/>
                <w:sz w:val="16"/>
                <w:szCs w:val="16"/>
              </w:rPr>
              <w:t>25.5</w:t>
            </w:r>
          </w:p>
        </w:tc>
        <w:tc>
          <w:tcPr>
            <w:tcW w:w="863" w:type="dxa"/>
            <w:vAlign w:val="center"/>
          </w:tcPr>
          <w:p w14:paraId="0AE55E20" w14:textId="5222D8EC"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rFonts w:ascii="Calibri" w:hAnsi="Calibri"/>
                <w:color w:val="000000"/>
                <w:sz w:val="16"/>
                <w:szCs w:val="16"/>
              </w:rPr>
              <w:t>28.7</w:t>
            </w:r>
          </w:p>
        </w:tc>
        <w:tc>
          <w:tcPr>
            <w:tcW w:w="2475" w:type="dxa"/>
            <w:vAlign w:val="center"/>
          </w:tcPr>
          <w:p w14:paraId="1C58AF85" w14:textId="2C819A79" w:rsidR="00C73FEF" w:rsidRPr="00C73FEF" w:rsidRDefault="00C73FEF" w:rsidP="00C73FEF">
            <w:pPr>
              <w:pStyle w:val="Prrafodelista"/>
              <w:snapToGrid w:val="0"/>
              <w:spacing w:after="120"/>
              <w:ind w:left="0"/>
              <w:jc w:val="center"/>
              <w:rPr>
                <w:rFonts w:eastAsia="Arial Narrow" w:cs="Arial Narrow"/>
                <w:sz w:val="16"/>
                <w:szCs w:val="16"/>
                <w:highlight w:val="cyan"/>
              </w:rPr>
            </w:pPr>
            <w:proofErr w:type="spellStart"/>
            <w:r w:rsidRPr="00C73FEF">
              <w:rPr>
                <w:color w:val="000000"/>
                <w:sz w:val="16"/>
                <w:szCs w:val="16"/>
              </w:rPr>
              <w:t>Direcc</w:t>
            </w:r>
            <w:proofErr w:type="spellEnd"/>
            <w:r w:rsidRPr="00C73FEF">
              <w:rPr>
                <w:color w:val="000000"/>
                <w:sz w:val="16"/>
                <w:szCs w:val="16"/>
              </w:rPr>
              <w:t>. Promoción y Protección de los Derechos de las Mujeres - DPPDM MIMP</w:t>
            </w:r>
          </w:p>
        </w:tc>
      </w:tr>
      <w:tr w:rsidR="00C73FEF" w:rsidRPr="002B08C4" w14:paraId="49669D41" w14:textId="77777777" w:rsidTr="00195062">
        <w:tc>
          <w:tcPr>
            <w:tcW w:w="3788" w:type="dxa"/>
            <w:vAlign w:val="center"/>
          </w:tcPr>
          <w:p w14:paraId="19F3DF18" w14:textId="747B8BC5" w:rsidR="00C73FEF" w:rsidRPr="00C73FEF" w:rsidRDefault="00C73FEF" w:rsidP="00C73FEF">
            <w:pPr>
              <w:pStyle w:val="Prrafodelista"/>
              <w:snapToGrid w:val="0"/>
              <w:spacing w:after="120"/>
              <w:ind w:left="0"/>
              <w:jc w:val="both"/>
              <w:rPr>
                <w:rFonts w:eastAsia="Arial Narrow" w:cs="Arial Narrow"/>
                <w:sz w:val="16"/>
                <w:szCs w:val="16"/>
                <w:highlight w:val="cyan"/>
              </w:rPr>
            </w:pPr>
            <w:r w:rsidRPr="00C73FEF">
              <w:rPr>
                <w:color w:val="000000"/>
                <w:sz w:val="16"/>
                <w:szCs w:val="16"/>
              </w:rPr>
              <w:t>Porcentaje de entidades públicas que incorporan el enfoque de género en la gestión institucional</w:t>
            </w:r>
          </w:p>
        </w:tc>
        <w:tc>
          <w:tcPr>
            <w:tcW w:w="1008" w:type="dxa"/>
            <w:vAlign w:val="center"/>
          </w:tcPr>
          <w:p w14:paraId="3BC2514B" w14:textId="205DA565"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rFonts w:ascii="Calibri" w:hAnsi="Calibri"/>
                <w:sz w:val="16"/>
                <w:szCs w:val="16"/>
              </w:rPr>
              <w:t>9.0</w:t>
            </w:r>
          </w:p>
        </w:tc>
        <w:tc>
          <w:tcPr>
            <w:tcW w:w="863" w:type="dxa"/>
            <w:vAlign w:val="center"/>
          </w:tcPr>
          <w:p w14:paraId="28B57F37" w14:textId="785679DC"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rFonts w:ascii="Calibri" w:hAnsi="Calibri"/>
                <w:sz w:val="16"/>
                <w:szCs w:val="16"/>
              </w:rPr>
              <w:t>1.</w:t>
            </w:r>
            <w:r>
              <w:rPr>
                <w:rFonts w:ascii="Calibri" w:hAnsi="Calibri"/>
                <w:sz w:val="16"/>
                <w:szCs w:val="16"/>
              </w:rPr>
              <w:t>4</w:t>
            </w:r>
          </w:p>
        </w:tc>
        <w:tc>
          <w:tcPr>
            <w:tcW w:w="2475" w:type="dxa"/>
            <w:vAlign w:val="center"/>
          </w:tcPr>
          <w:p w14:paraId="55DE3A12" w14:textId="13707050"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Dirección General de Transversalización del Enfoque de Género (DGTEG)</w:t>
            </w:r>
          </w:p>
        </w:tc>
      </w:tr>
      <w:tr w:rsidR="00C73FEF" w:rsidRPr="002B08C4" w14:paraId="3853B16C" w14:textId="77777777" w:rsidTr="00195062">
        <w:tc>
          <w:tcPr>
            <w:tcW w:w="3788" w:type="dxa"/>
            <w:vAlign w:val="center"/>
          </w:tcPr>
          <w:p w14:paraId="00ABA2DB" w14:textId="60041889" w:rsidR="00C73FEF" w:rsidRPr="00C73FEF" w:rsidRDefault="00C73FEF" w:rsidP="00C73FEF">
            <w:pPr>
              <w:pStyle w:val="Prrafodelista"/>
              <w:snapToGrid w:val="0"/>
              <w:spacing w:after="120"/>
              <w:ind w:left="0"/>
              <w:jc w:val="both"/>
              <w:rPr>
                <w:rFonts w:eastAsia="Arial Narrow" w:cs="Arial Narrow"/>
                <w:sz w:val="16"/>
                <w:szCs w:val="16"/>
                <w:highlight w:val="cyan"/>
              </w:rPr>
            </w:pPr>
            <w:r w:rsidRPr="00C73FEF">
              <w:rPr>
                <w:color w:val="000000"/>
                <w:sz w:val="16"/>
                <w:szCs w:val="16"/>
              </w:rPr>
              <w:t>Porcentaje de personas afectadas por hechos de violencia contra las mujeres e integrantes del grupo familiar y cualquier persona afectada por violencia sexual, que se encuentran en situación de riesgo moderado o severo y que acuden a los CEM, reciben atención integral.</w:t>
            </w:r>
          </w:p>
        </w:tc>
        <w:tc>
          <w:tcPr>
            <w:tcW w:w="1008" w:type="dxa"/>
            <w:vAlign w:val="center"/>
          </w:tcPr>
          <w:p w14:paraId="53934FAC" w14:textId="6E18CC74"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51.0</w:t>
            </w:r>
          </w:p>
        </w:tc>
        <w:tc>
          <w:tcPr>
            <w:tcW w:w="863" w:type="dxa"/>
            <w:vAlign w:val="center"/>
          </w:tcPr>
          <w:p w14:paraId="55646874" w14:textId="66488267"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46.4</w:t>
            </w:r>
          </w:p>
        </w:tc>
        <w:tc>
          <w:tcPr>
            <w:tcW w:w="2475" w:type="dxa"/>
            <w:vAlign w:val="center"/>
          </w:tcPr>
          <w:p w14:paraId="08080FD2" w14:textId="372101F4"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 xml:space="preserve"> Unidad de Planeamiento, Presupuesto y Modernización - UPPM (Programa AURORA)</w:t>
            </w:r>
          </w:p>
        </w:tc>
      </w:tr>
      <w:tr w:rsidR="00C73FEF" w:rsidRPr="002B08C4" w14:paraId="03FEE0E9" w14:textId="77777777" w:rsidTr="00195062">
        <w:tc>
          <w:tcPr>
            <w:tcW w:w="3788" w:type="dxa"/>
            <w:vAlign w:val="center"/>
          </w:tcPr>
          <w:p w14:paraId="74172F3F" w14:textId="182E1710" w:rsidR="00C73FEF" w:rsidRPr="00C73FEF" w:rsidRDefault="00C73FEF" w:rsidP="00C73FEF">
            <w:pPr>
              <w:pStyle w:val="Prrafodelista"/>
              <w:snapToGrid w:val="0"/>
              <w:spacing w:after="120"/>
              <w:ind w:left="0"/>
              <w:jc w:val="both"/>
              <w:rPr>
                <w:rFonts w:eastAsia="Arial Narrow" w:cs="Arial Narrow"/>
                <w:sz w:val="16"/>
                <w:szCs w:val="16"/>
                <w:highlight w:val="cyan"/>
              </w:rPr>
            </w:pPr>
            <w:r w:rsidRPr="00C73FEF">
              <w:rPr>
                <w:color w:val="000000"/>
                <w:sz w:val="16"/>
                <w:szCs w:val="16"/>
              </w:rPr>
              <w:t>Porcentaje de distritos del país que cuentan con Centros Emergencia Mujer.</w:t>
            </w:r>
          </w:p>
        </w:tc>
        <w:tc>
          <w:tcPr>
            <w:tcW w:w="1008" w:type="dxa"/>
            <w:vAlign w:val="center"/>
          </w:tcPr>
          <w:p w14:paraId="387C7DCC" w14:textId="4868756D"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17.8</w:t>
            </w:r>
          </w:p>
        </w:tc>
        <w:tc>
          <w:tcPr>
            <w:tcW w:w="863" w:type="dxa"/>
            <w:vAlign w:val="center"/>
          </w:tcPr>
          <w:p w14:paraId="1AF2C2F8" w14:textId="06BF8E33"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17.6</w:t>
            </w:r>
          </w:p>
        </w:tc>
        <w:tc>
          <w:tcPr>
            <w:tcW w:w="2475" w:type="dxa"/>
            <w:vAlign w:val="center"/>
          </w:tcPr>
          <w:p w14:paraId="6E2E5EFC" w14:textId="0854C469"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Unidad de Articulación Territorial - UAT, Unidad de Planeamiento, Presupuesto y Modernización - UPPM (Programa AURORA)</w:t>
            </w:r>
          </w:p>
        </w:tc>
      </w:tr>
      <w:tr w:rsidR="00C73FEF" w:rsidRPr="002B08C4" w14:paraId="08548D0C" w14:textId="77777777" w:rsidTr="00195062">
        <w:tc>
          <w:tcPr>
            <w:tcW w:w="3788" w:type="dxa"/>
            <w:vAlign w:val="center"/>
          </w:tcPr>
          <w:p w14:paraId="326A6C69" w14:textId="3B378BBE" w:rsidR="00C73FEF" w:rsidRPr="00C73FEF" w:rsidRDefault="00C73FEF" w:rsidP="00C73FEF">
            <w:pPr>
              <w:pStyle w:val="Prrafodelista"/>
              <w:snapToGrid w:val="0"/>
              <w:spacing w:after="120"/>
              <w:ind w:left="0"/>
              <w:jc w:val="both"/>
              <w:rPr>
                <w:rFonts w:eastAsia="Arial Narrow" w:cs="Arial Narrow"/>
                <w:sz w:val="16"/>
                <w:szCs w:val="16"/>
                <w:highlight w:val="cyan"/>
              </w:rPr>
            </w:pPr>
            <w:r w:rsidRPr="00C73FEF">
              <w:rPr>
                <w:color w:val="000000"/>
                <w:sz w:val="16"/>
                <w:szCs w:val="16"/>
              </w:rPr>
              <w:t>Porcentaje de patrocinios a personas afectadas por hechos de violencia contra las mujeres e integrantes del grupo familiar, realizados por las/os defensoras/es públicas/os de defensa de víctimas, con medidas de protección solicitadas</w:t>
            </w:r>
          </w:p>
        </w:tc>
        <w:tc>
          <w:tcPr>
            <w:tcW w:w="1008" w:type="dxa"/>
            <w:vAlign w:val="center"/>
          </w:tcPr>
          <w:p w14:paraId="37CDC300" w14:textId="6A6DB707"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35.0</w:t>
            </w:r>
          </w:p>
        </w:tc>
        <w:tc>
          <w:tcPr>
            <w:tcW w:w="863" w:type="dxa"/>
            <w:vAlign w:val="center"/>
          </w:tcPr>
          <w:p w14:paraId="6BBE9C15" w14:textId="7DBEF9C3"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12.8</w:t>
            </w:r>
          </w:p>
        </w:tc>
        <w:tc>
          <w:tcPr>
            <w:tcW w:w="2475" w:type="dxa"/>
            <w:vAlign w:val="center"/>
          </w:tcPr>
          <w:p w14:paraId="0A76BD9B" w14:textId="36FFB0A9"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Dirección de Asistencia Legal y Defensa de Víctimas de la Dirección General de Defensa Pública y Acceso a la Justicia - MINJUSDH</w:t>
            </w:r>
          </w:p>
        </w:tc>
      </w:tr>
      <w:tr w:rsidR="00C73FEF" w:rsidRPr="002B08C4" w14:paraId="2EDDDFA2" w14:textId="77777777" w:rsidTr="00195062">
        <w:tc>
          <w:tcPr>
            <w:tcW w:w="3788" w:type="dxa"/>
            <w:vAlign w:val="center"/>
          </w:tcPr>
          <w:p w14:paraId="6F0E0D68" w14:textId="5CF8C413" w:rsidR="00C73FEF" w:rsidRPr="00C73FEF" w:rsidRDefault="00C73FEF" w:rsidP="00C73FEF">
            <w:pPr>
              <w:pStyle w:val="Prrafodelista"/>
              <w:snapToGrid w:val="0"/>
              <w:spacing w:after="120"/>
              <w:ind w:left="0"/>
              <w:jc w:val="both"/>
              <w:rPr>
                <w:rFonts w:eastAsia="Arial Narrow" w:cs="Arial Narrow"/>
                <w:sz w:val="16"/>
                <w:szCs w:val="16"/>
                <w:highlight w:val="cyan"/>
              </w:rPr>
            </w:pPr>
            <w:r w:rsidRPr="00C73FEF">
              <w:rPr>
                <w:color w:val="000000"/>
                <w:sz w:val="16"/>
                <w:szCs w:val="16"/>
              </w:rPr>
              <w:t>Porcentaje de patrocinios en materias conexas a personas afectadas por hechos de violencia contra las mujeres e integrantes del grupo familiar, realizados por las/os defensoras/es públicas/os de asistencia legal, con medidas de cautelares solicitadas.</w:t>
            </w:r>
          </w:p>
        </w:tc>
        <w:tc>
          <w:tcPr>
            <w:tcW w:w="1008" w:type="dxa"/>
            <w:vAlign w:val="center"/>
          </w:tcPr>
          <w:p w14:paraId="09253357" w14:textId="0E137EFB"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35.0</w:t>
            </w:r>
          </w:p>
        </w:tc>
        <w:tc>
          <w:tcPr>
            <w:tcW w:w="863" w:type="dxa"/>
            <w:vAlign w:val="center"/>
          </w:tcPr>
          <w:p w14:paraId="732F3B16" w14:textId="2280B9BC"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28.1</w:t>
            </w:r>
          </w:p>
        </w:tc>
        <w:tc>
          <w:tcPr>
            <w:tcW w:w="2475" w:type="dxa"/>
            <w:vAlign w:val="center"/>
          </w:tcPr>
          <w:p w14:paraId="75FABAD1" w14:textId="0A2905EF"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Dirección de Asistencia Legal y Defensa de Víctimas de la Dirección General de Defensa Pública y Acceso a la Justicia - MINJUSDH</w:t>
            </w:r>
          </w:p>
        </w:tc>
      </w:tr>
      <w:tr w:rsidR="00C73FEF" w:rsidRPr="002B08C4" w14:paraId="11BF3942" w14:textId="77777777" w:rsidTr="00195062">
        <w:tc>
          <w:tcPr>
            <w:tcW w:w="3788" w:type="dxa"/>
            <w:vAlign w:val="center"/>
          </w:tcPr>
          <w:p w14:paraId="437149BA" w14:textId="4E86F4C1" w:rsidR="00C73FEF" w:rsidRPr="00C73FEF" w:rsidRDefault="00C73FEF" w:rsidP="00C73FEF">
            <w:pPr>
              <w:pStyle w:val="Prrafodelista"/>
              <w:snapToGrid w:val="0"/>
              <w:spacing w:after="120"/>
              <w:ind w:left="0"/>
              <w:jc w:val="both"/>
              <w:rPr>
                <w:rFonts w:eastAsia="Arial Narrow" w:cs="Arial Narrow"/>
                <w:sz w:val="16"/>
                <w:szCs w:val="16"/>
                <w:highlight w:val="cyan"/>
              </w:rPr>
            </w:pPr>
            <w:r w:rsidRPr="00C73FEF">
              <w:rPr>
                <w:color w:val="000000"/>
                <w:sz w:val="16"/>
                <w:szCs w:val="16"/>
              </w:rPr>
              <w:t>Porcentaje de distritos urbanos que cuentan con redes de hombres creadas</w:t>
            </w:r>
          </w:p>
        </w:tc>
        <w:tc>
          <w:tcPr>
            <w:tcW w:w="1008" w:type="dxa"/>
            <w:vAlign w:val="center"/>
          </w:tcPr>
          <w:p w14:paraId="6C264959" w14:textId="1CFB2B31"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26.0</w:t>
            </w:r>
          </w:p>
        </w:tc>
        <w:tc>
          <w:tcPr>
            <w:tcW w:w="863" w:type="dxa"/>
            <w:vAlign w:val="center"/>
          </w:tcPr>
          <w:p w14:paraId="13D8C0F0" w14:textId="3F621992"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50.4</w:t>
            </w:r>
          </w:p>
        </w:tc>
        <w:tc>
          <w:tcPr>
            <w:tcW w:w="2475" w:type="dxa"/>
            <w:vAlign w:val="center"/>
          </w:tcPr>
          <w:p w14:paraId="7D6E7659" w14:textId="62D560B0"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MIMP (Programa AURORA – UPPM)</w:t>
            </w:r>
          </w:p>
        </w:tc>
      </w:tr>
      <w:tr w:rsidR="00C73FEF" w:rsidRPr="002B08C4" w14:paraId="62926B94" w14:textId="77777777" w:rsidTr="00195062">
        <w:tc>
          <w:tcPr>
            <w:tcW w:w="3788" w:type="dxa"/>
            <w:vAlign w:val="center"/>
          </w:tcPr>
          <w:p w14:paraId="3724F02B" w14:textId="2A686083" w:rsidR="00C73FEF" w:rsidRPr="00C73FEF" w:rsidRDefault="00C73FEF" w:rsidP="00C73FEF">
            <w:pPr>
              <w:pStyle w:val="Prrafodelista"/>
              <w:snapToGrid w:val="0"/>
              <w:spacing w:after="120"/>
              <w:ind w:left="0"/>
              <w:jc w:val="both"/>
              <w:rPr>
                <w:rFonts w:eastAsia="Arial Narrow" w:cs="Arial Narrow"/>
                <w:sz w:val="16"/>
                <w:szCs w:val="16"/>
                <w:highlight w:val="cyan"/>
              </w:rPr>
            </w:pPr>
            <w:r w:rsidRPr="00C73FEF">
              <w:rPr>
                <w:color w:val="000000"/>
                <w:sz w:val="16"/>
                <w:szCs w:val="16"/>
              </w:rPr>
              <w:t>Porcentaje de redes de hombres creadas que desarrollan acciones comunitarias durante los últimos doce meses</w:t>
            </w:r>
          </w:p>
        </w:tc>
        <w:tc>
          <w:tcPr>
            <w:tcW w:w="1008" w:type="dxa"/>
            <w:vAlign w:val="center"/>
          </w:tcPr>
          <w:p w14:paraId="1F1E6057" w14:textId="6AB4BFA1"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36.9</w:t>
            </w:r>
          </w:p>
        </w:tc>
        <w:tc>
          <w:tcPr>
            <w:tcW w:w="863" w:type="dxa"/>
            <w:vAlign w:val="center"/>
          </w:tcPr>
          <w:p w14:paraId="6B629E5A" w14:textId="317BB953"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0.0</w:t>
            </w:r>
          </w:p>
        </w:tc>
        <w:tc>
          <w:tcPr>
            <w:tcW w:w="2475" w:type="dxa"/>
            <w:vAlign w:val="center"/>
          </w:tcPr>
          <w:p w14:paraId="4161DE1A" w14:textId="2EEB28FD"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MIMP (Programa AURORA – UPPM)</w:t>
            </w:r>
          </w:p>
        </w:tc>
      </w:tr>
      <w:tr w:rsidR="00C73FEF" w:rsidRPr="002B08C4" w14:paraId="479EF7C6" w14:textId="77777777" w:rsidTr="00195062">
        <w:tc>
          <w:tcPr>
            <w:tcW w:w="3788" w:type="dxa"/>
            <w:vAlign w:val="center"/>
          </w:tcPr>
          <w:p w14:paraId="720B148F" w14:textId="014B579D" w:rsidR="00C73FEF" w:rsidRPr="00C73FEF" w:rsidRDefault="00C73FEF" w:rsidP="00C73FEF">
            <w:pPr>
              <w:pStyle w:val="Prrafodelista"/>
              <w:snapToGrid w:val="0"/>
              <w:spacing w:after="120"/>
              <w:ind w:left="0"/>
              <w:jc w:val="both"/>
              <w:rPr>
                <w:rFonts w:eastAsia="Arial Narrow" w:cs="Arial Narrow"/>
                <w:sz w:val="16"/>
                <w:szCs w:val="16"/>
                <w:highlight w:val="cyan"/>
              </w:rPr>
            </w:pPr>
            <w:r w:rsidRPr="00C73FEF">
              <w:rPr>
                <w:color w:val="000000"/>
                <w:sz w:val="16"/>
                <w:szCs w:val="16"/>
              </w:rPr>
              <w:lastRenderedPageBreak/>
              <w:t>Porcentaje de población que recibe información para prevenir la violencia contra las mujeres e integrantes del grupo familiar</w:t>
            </w:r>
          </w:p>
        </w:tc>
        <w:tc>
          <w:tcPr>
            <w:tcW w:w="1008" w:type="dxa"/>
            <w:vAlign w:val="center"/>
          </w:tcPr>
          <w:p w14:paraId="2E209A53" w14:textId="3328729C"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6.5</w:t>
            </w:r>
          </w:p>
        </w:tc>
        <w:tc>
          <w:tcPr>
            <w:tcW w:w="863" w:type="dxa"/>
            <w:vAlign w:val="center"/>
          </w:tcPr>
          <w:p w14:paraId="33CD3D0B" w14:textId="72818356"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3.0</w:t>
            </w:r>
          </w:p>
        </w:tc>
        <w:tc>
          <w:tcPr>
            <w:tcW w:w="2475" w:type="dxa"/>
            <w:vAlign w:val="center"/>
          </w:tcPr>
          <w:p w14:paraId="63AB8F22" w14:textId="0E903EB7"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MIMP (Programa AURORA – UPPM)</w:t>
            </w:r>
          </w:p>
        </w:tc>
      </w:tr>
      <w:tr w:rsidR="00C73FEF" w:rsidRPr="002B08C4" w14:paraId="2CE9926E" w14:textId="77777777" w:rsidTr="00195062">
        <w:tc>
          <w:tcPr>
            <w:tcW w:w="3788" w:type="dxa"/>
            <w:vAlign w:val="center"/>
          </w:tcPr>
          <w:p w14:paraId="7DF07EF3" w14:textId="426CC33B" w:rsidR="00C73FEF" w:rsidRPr="00C73FEF" w:rsidRDefault="00C73FEF" w:rsidP="00C73FEF">
            <w:pPr>
              <w:pStyle w:val="Prrafodelista"/>
              <w:snapToGrid w:val="0"/>
              <w:spacing w:after="120"/>
              <w:ind w:left="0"/>
              <w:jc w:val="both"/>
              <w:rPr>
                <w:rFonts w:eastAsia="Arial Narrow" w:cs="Arial Narrow"/>
                <w:sz w:val="16"/>
                <w:szCs w:val="16"/>
                <w:highlight w:val="cyan"/>
              </w:rPr>
            </w:pPr>
            <w:r w:rsidRPr="00C73FEF">
              <w:rPr>
                <w:color w:val="000000"/>
                <w:sz w:val="16"/>
                <w:szCs w:val="16"/>
              </w:rPr>
              <w:t>Porcentaje de consultas de los/las usuarios/as del Chat 100, atendidas en forma oportuna.</w:t>
            </w:r>
          </w:p>
        </w:tc>
        <w:tc>
          <w:tcPr>
            <w:tcW w:w="1008" w:type="dxa"/>
            <w:vAlign w:val="center"/>
          </w:tcPr>
          <w:p w14:paraId="0E431C07" w14:textId="31C18C76"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90.0</w:t>
            </w:r>
          </w:p>
        </w:tc>
        <w:tc>
          <w:tcPr>
            <w:tcW w:w="863" w:type="dxa"/>
            <w:vAlign w:val="center"/>
          </w:tcPr>
          <w:p w14:paraId="3F96F3D0" w14:textId="6D986071"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76.3</w:t>
            </w:r>
          </w:p>
        </w:tc>
        <w:tc>
          <w:tcPr>
            <w:tcW w:w="2475" w:type="dxa"/>
            <w:vAlign w:val="center"/>
          </w:tcPr>
          <w:p w14:paraId="1D14400A" w14:textId="4EC2ACED"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MIMP (Programa AURORA – UPPM)</w:t>
            </w:r>
          </w:p>
        </w:tc>
      </w:tr>
      <w:tr w:rsidR="00C73FEF" w:rsidRPr="002B08C4" w14:paraId="53FAF692" w14:textId="77777777" w:rsidTr="00195062">
        <w:tc>
          <w:tcPr>
            <w:tcW w:w="3788" w:type="dxa"/>
            <w:vAlign w:val="center"/>
          </w:tcPr>
          <w:p w14:paraId="79E018BB" w14:textId="618A73D1" w:rsidR="00C73FEF" w:rsidRPr="00C73FEF" w:rsidRDefault="00C73FEF" w:rsidP="00C73FEF">
            <w:pPr>
              <w:pStyle w:val="Prrafodelista"/>
              <w:snapToGrid w:val="0"/>
              <w:spacing w:after="120"/>
              <w:ind w:left="0"/>
              <w:jc w:val="both"/>
              <w:rPr>
                <w:rFonts w:eastAsia="Arial Narrow" w:cs="Arial Narrow"/>
                <w:sz w:val="16"/>
                <w:szCs w:val="16"/>
                <w:highlight w:val="cyan"/>
              </w:rPr>
            </w:pPr>
            <w:r w:rsidRPr="00C73FEF">
              <w:rPr>
                <w:color w:val="000000"/>
                <w:sz w:val="16"/>
                <w:szCs w:val="16"/>
              </w:rPr>
              <w:t>Tasa de paridad entre hombres y mujeres miembros de organizaciones sociales y políticas que participan en las actividades de formación y asistencia técnica</w:t>
            </w:r>
          </w:p>
        </w:tc>
        <w:tc>
          <w:tcPr>
            <w:tcW w:w="1008" w:type="dxa"/>
            <w:vAlign w:val="center"/>
          </w:tcPr>
          <w:p w14:paraId="2521B333" w14:textId="693650C6"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0.3</w:t>
            </w:r>
          </w:p>
        </w:tc>
        <w:tc>
          <w:tcPr>
            <w:tcW w:w="863" w:type="dxa"/>
            <w:vAlign w:val="center"/>
          </w:tcPr>
          <w:p w14:paraId="18E46959" w14:textId="09B8C5F7"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14.3</w:t>
            </w:r>
          </w:p>
        </w:tc>
        <w:tc>
          <w:tcPr>
            <w:tcW w:w="2475" w:type="dxa"/>
            <w:vAlign w:val="center"/>
          </w:tcPr>
          <w:p w14:paraId="0DAA2931" w14:textId="1D70CDA7"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Dirección Nacional de Educación y Formación Cívica Ciudadana (DNEF) - JNE</w:t>
            </w:r>
          </w:p>
        </w:tc>
      </w:tr>
      <w:tr w:rsidR="00C73FEF" w:rsidRPr="002B08C4" w14:paraId="6138F35B" w14:textId="77777777" w:rsidTr="00195062">
        <w:tc>
          <w:tcPr>
            <w:tcW w:w="3788" w:type="dxa"/>
            <w:vAlign w:val="center"/>
          </w:tcPr>
          <w:p w14:paraId="69B15BAC" w14:textId="178A05E0" w:rsidR="00C73FEF" w:rsidRPr="00C73FEF" w:rsidRDefault="00C73FEF" w:rsidP="00C73FEF">
            <w:pPr>
              <w:pStyle w:val="Prrafodelista"/>
              <w:snapToGrid w:val="0"/>
              <w:spacing w:after="120"/>
              <w:ind w:left="0"/>
              <w:jc w:val="both"/>
              <w:rPr>
                <w:rFonts w:eastAsia="Arial Narrow" w:cs="Arial Narrow"/>
                <w:sz w:val="16"/>
                <w:szCs w:val="16"/>
                <w:highlight w:val="cyan"/>
              </w:rPr>
            </w:pPr>
            <w:r w:rsidRPr="00C73FEF">
              <w:rPr>
                <w:color w:val="000000"/>
                <w:sz w:val="16"/>
                <w:szCs w:val="16"/>
              </w:rPr>
              <w:t>Porcentaje de capacitaciones brindadas con adecuaciones a características específicas de participantes</w:t>
            </w:r>
          </w:p>
        </w:tc>
        <w:tc>
          <w:tcPr>
            <w:tcW w:w="1008" w:type="dxa"/>
            <w:vAlign w:val="center"/>
          </w:tcPr>
          <w:p w14:paraId="5416CE0B" w14:textId="63C5A7D3"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8.0</w:t>
            </w:r>
          </w:p>
        </w:tc>
        <w:tc>
          <w:tcPr>
            <w:tcW w:w="863" w:type="dxa"/>
            <w:vAlign w:val="center"/>
          </w:tcPr>
          <w:p w14:paraId="09EB5FCE" w14:textId="108F5266"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18.1</w:t>
            </w:r>
          </w:p>
        </w:tc>
        <w:tc>
          <w:tcPr>
            <w:tcW w:w="2475" w:type="dxa"/>
            <w:vAlign w:val="center"/>
          </w:tcPr>
          <w:p w14:paraId="25C71337" w14:textId="0B8E3313"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Dirección Nacional de Educación y Formación Cívica Ciudadana (DNEF) - JNE</w:t>
            </w:r>
          </w:p>
        </w:tc>
      </w:tr>
      <w:tr w:rsidR="00C73FEF" w:rsidRPr="002B08C4" w14:paraId="3F7D2AFA" w14:textId="77777777" w:rsidTr="00195062">
        <w:tc>
          <w:tcPr>
            <w:tcW w:w="3788" w:type="dxa"/>
            <w:vAlign w:val="center"/>
          </w:tcPr>
          <w:p w14:paraId="0D4FA7BF" w14:textId="251019E6" w:rsidR="00C73FEF" w:rsidRPr="00C73FEF" w:rsidRDefault="00C73FEF" w:rsidP="00C73FEF">
            <w:pPr>
              <w:pStyle w:val="Prrafodelista"/>
              <w:snapToGrid w:val="0"/>
              <w:spacing w:after="120"/>
              <w:ind w:left="0"/>
              <w:jc w:val="both"/>
              <w:rPr>
                <w:rFonts w:eastAsia="Arial Narrow" w:cs="Arial Narrow"/>
                <w:sz w:val="16"/>
                <w:szCs w:val="16"/>
                <w:highlight w:val="cyan"/>
              </w:rPr>
            </w:pPr>
            <w:r w:rsidRPr="00C73FEF">
              <w:rPr>
                <w:color w:val="000000"/>
                <w:sz w:val="16"/>
                <w:szCs w:val="16"/>
              </w:rPr>
              <w:t>Porcentaje de entidades públicas priorizadas que incorporan el enfoque de género, en la producción de bienes y servicios en al menos 01 bien y/o servicio</w:t>
            </w:r>
          </w:p>
        </w:tc>
        <w:tc>
          <w:tcPr>
            <w:tcW w:w="1008" w:type="dxa"/>
            <w:vAlign w:val="center"/>
          </w:tcPr>
          <w:p w14:paraId="43E2FAF1" w14:textId="30C43912"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5.0</w:t>
            </w:r>
          </w:p>
        </w:tc>
        <w:tc>
          <w:tcPr>
            <w:tcW w:w="863" w:type="dxa"/>
            <w:vAlign w:val="center"/>
          </w:tcPr>
          <w:p w14:paraId="75C1CC60" w14:textId="6558D956"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0.0</w:t>
            </w:r>
          </w:p>
        </w:tc>
        <w:tc>
          <w:tcPr>
            <w:tcW w:w="2475" w:type="dxa"/>
            <w:vAlign w:val="center"/>
          </w:tcPr>
          <w:p w14:paraId="26CA71D1" w14:textId="694A043E"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Dirección General de Transversalización del Enfoque de Género (DGTEG) - MIMP</w:t>
            </w:r>
          </w:p>
        </w:tc>
      </w:tr>
      <w:tr w:rsidR="00C73FEF" w:rsidRPr="002B08C4" w14:paraId="55774CAC" w14:textId="77777777" w:rsidTr="00195062">
        <w:tc>
          <w:tcPr>
            <w:tcW w:w="3788" w:type="dxa"/>
            <w:vAlign w:val="center"/>
          </w:tcPr>
          <w:p w14:paraId="02DDCCB1" w14:textId="75BE56E1" w:rsidR="00C73FEF" w:rsidRPr="00C73FEF" w:rsidRDefault="00C73FEF" w:rsidP="00C73FEF">
            <w:pPr>
              <w:pStyle w:val="Prrafodelista"/>
              <w:snapToGrid w:val="0"/>
              <w:spacing w:after="120"/>
              <w:ind w:left="0"/>
              <w:jc w:val="both"/>
              <w:rPr>
                <w:rFonts w:eastAsia="Arial Narrow" w:cs="Arial Narrow"/>
                <w:sz w:val="16"/>
                <w:szCs w:val="16"/>
                <w:highlight w:val="cyan"/>
              </w:rPr>
            </w:pPr>
            <w:r w:rsidRPr="00C73FEF">
              <w:rPr>
                <w:color w:val="000000"/>
                <w:sz w:val="16"/>
                <w:szCs w:val="16"/>
              </w:rPr>
              <w:t>Porcentaje de entidades públicas priorizadas que reciben asistencia técnica para transversalizar el enfoque de género en la producción de bienes y servicios</w:t>
            </w:r>
          </w:p>
        </w:tc>
        <w:tc>
          <w:tcPr>
            <w:tcW w:w="1008" w:type="dxa"/>
            <w:vAlign w:val="center"/>
          </w:tcPr>
          <w:p w14:paraId="1202630B" w14:textId="72CE4532"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5.0</w:t>
            </w:r>
          </w:p>
        </w:tc>
        <w:tc>
          <w:tcPr>
            <w:tcW w:w="863" w:type="dxa"/>
            <w:vAlign w:val="center"/>
          </w:tcPr>
          <w:p w14:paraId="009E4E15" w14:textId="1C96A09F"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0.32</w:t>
            </w:r>
          </w:p>
        </w:tc>
        <w:tc>
          <w:tcPr>
            <w:tcW w:w="2475" w:type="dxa"/>
            <w:vAlign w:val="center"/>
          </w:tcPr>
          <w:p w14:paraId="54261EC5" w14:textId="57919C08"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Dirección General de Transversalización del Enfoque de Género (DGTEG) - MIMP</w:t>
            </w:r>
          </w:p>
        </w:tc>
      </w:tr>
      <w:tr w:rsidR="00C73FEF" w:rsidRPr="002B08C4" w14:paraId="1B2F5919" w14:textId="77777777" w:rsidTr="00195062">
        <w:tc>
          <w:tcPr>
            <w:tcW w:w="3788" w:type="dxa"/>
            <w:vAlign w:val="center"/>
          </w:tcPr>
          <w:p w14:paraId="65DB96BD" w14:textId="2217FD23" w:rsidR="00C73FEF" w:rsidRPr="00C73FEF" w:rsidRDefault="00C73FEF" w:rsidP="00C73FEF">
            <w:pPr>
              <w:pStyle w:val="Prrafodelista"/>
              <w:snapToGrid w:val="0"/>
              <w:spacing w:after="120"/>
              <w:ind w:left="0"/>
              <w:jc w:val="both"/>
              <w:rPr>
                <w:rFonts w:eastAsia="Arial Narrow" w:cs="Arial Narrow"/>
                <w:sz w:val="16"/>
                <w:szCs w:val="16"/>
                <w:highlight w:val="cyan"/>
              </w:rPr>
            </w:pPr>
            <w:r w:rsidRPr="00C73FEF">
              <w:rPr>
                <w:color w:val="000000"/>
                <w:sz w:val="16"/>
                <w:szCs w:val="16"/>
              </w:rPr>
              <w:t>Porcentaje de entidades públicas que incorporan el enfoque de género en los sistemas administrativos.</w:t>
            </w:r>
          </w:p>
        </w:tc>
        <w:tc>
          <w:tcPr>
            <w:tcW w:w="1008" w:type="dxa"/>
            <w:vAlign w:val="center"/>
          </w:tcPr>
          <w:p w14:paraId="3432C579" w14:textId="6E419150"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9.0</w:t>
            </w:r>
          </w:p>
        </w:tc>
        <w:tc>
          <w:tcPr>
            <w:tcW w:w="863" w:type="dxa"/>
            <w:vAlign w:val="center"/>
          </w:tcPr>
          <w:p w14:paraId="1ACE939E" w14:textId="599CA836"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1.36</w:t>
            </w:r>
          </w:p>
        </w:tc>
        <w:tc>
          <w:tcPr>
            <w:tcW w:w="2475" w:type="dxa"/>
            <w:vAlign w:val="center"/>
          </w:tcPr>
          <w:p w14:paraId="0201D404" w14:textId="081BD320"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Dirección General de Transversalización del Enfoque de Género (DGTEG) - MIMP</w:t>
            </w:r>
          </w:p>
        </w:tc>
      </w:tr>
      <w:tr w:rsidR="00C73FEF" w:rsidRPr="002B08C4" w14:paraId="649DAC22" w14:textId="77777777" w:rsidTr="00195062">
        <w:tc>
          <w:tcPr>
            <w:tcW w:w="3788" w:type="dxa"/>
            <w:vAlign w:val="center"/>
          </w:tcPr>
          <w:p w14:paraId="0916BD75" w14:textId="0D56E3E3" w:rsidR="00C73FEF" w:rsidRPr="00C73FEF" w:rsidRDefault="00C73FEF" w:rsidP="00C73FEF">
            <w:pPr>
              <w:pStyle w:val="Prrafodelista"/>
              <w:snapToGrid w:val="0"/>
              <w:spacing w:after="120"/>
              <w:ind w:left="0"/>
              <w:jc w:val="both"/>
              <w:rPr>
                <w:rFonts w:eastAsia="Arial Narrow" w:cs="Arial Narrow"/>
                <w:sz w:val="16"/>
                <w:szCs w:val="16"/>
                <w:highlight w:val="cyan"/>
              </w:rPr>
            </w:pPr>
            <w:r w:rsidRPr="00C73FEF">
              <w:rPr>
                <w:color w:val="000000"/>
                <w:sz w:val="16"/>
                <w:szCs w:val="16"/>
              </w:rPr>
              <w:t>Porcentaje de entidades públicas que reciben asistencia técnica para transversalizar el enfoque de género en los sistemas administrativos</w:t>
            </w:r>
          </w:p>
        </w:tc>
        <w:tc>
          <w:tcPr>
            <w:tcW w:w="1008" w:type="dxa"/>
            <w:vAlign w:val="center"/>
          </w:tcPr>
          <w:p w14:paraId="486EF0AB" w14:textId="64709788"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4.5</w:t>
            </w:r>
          </w:p>
        </w:tc>
        <w:tc>
          <w:tcPr>
            <w:tcW w:w="863" w:type="dxa"/>
            <w:vAlign w:val="center"/>
          </w:tcPr>
          <w:p w14:paraId="6313AEAE" w14:textId="69EDFF26"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13.11</w:t>
            </w:r>
          </w:p>
        </w:tc>
        <w:tc>
          <w:tcPr>
            <w:tcW w:w="2475" w:type="dxa"/>
            <w:vAlign w:val="center"/>
          </w:tcPr>
          <w:p w14:paraId="05212BE5" w14:textId="2E7F1B8A"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Dirección General de Transversalización del Enfoque de Género (DGTEG) - MIMP</w:t>
            </w:r>
          </w:p>
        </w:tc>
      </w:tr>
      <w:tr w:rsidR="00C73FEF" w:rsidRPr="002B08C4" w14:paraId="7690A90B" w14:textId="77777777" w:rsidTr="00195062">
        <w:tc>
          <w:tcPr>
            <w:tcW w:w="3788" w:type="dxa"/>
            <w:vAlign w:val="center"/>
          </w:tcPr>
          <w:p w14:paraId="0B939C22" w14:textId="59712978" w:rsidR="00C73FEF" w:rsidRPr="00C73FEF" w:rsidRDefault="00C73FEF" w:rsidP="00C73FEF">
            <w:pPr>
              <w:pStyle w:val="Prrafodelista"/>
              <w:snapToGrid w:val="0"/>
              <w:spacing w:after="120"/>
              <w:ind w:left="0"/>
              <w:jc w:val="both"/>
              <w:rPr>
                <w:rFonts w:eastAsia="Arial Narrow" w:cs="Arial Narrow"/>
                <w:sz w:val="16"/>
                <w:szCs w:val="16"/>
                <w:highlight w:val="cyan"/>
              </w:rPr>
            </w:pPr>
            <w:r w:rsidRPr="00C73FEF">
              <w:rPr>
                <w:color w:val="000000"/>
                <w:sz w:val="16"/>
                <w:szCs w:val="16"/>
              </w:rPr>
              <w:t>Porcentaje de servidores/as públicos que aprueban el curso de gestión pública con enfoque de género</w:t>
            </w:r>
          </w:p>
        </w:tc>
        <w:tc>
          <w:tcPr>
            <w:tcW w:w="1008" w:type="dxa"/>
            <w:vAlign w:val="center"/>
          </w:tcPr>
          <w:p w14:paraId="38D98012" w14:textId="4E7224C8"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81.0</w:t>
            </w:r>
          </w:p>
        </w:tc>
        <w:tc>
          <w:tcPr>
            <w:tcW w:w="863" w:type="dxa"/>
            <w:vAlign w:val="center"/>
          </w:tcPr>
          <w:p w14:paraId="0B130377" w14:textId="6A624558"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98.46</w:t>
            </w:r>
          </w:p>
        </w:tc>
        <w:tc>
          <w:tcPr>
            <w:tcW w:w="2475" w:type="dxa"/>
            <w:vAlign w:val="center"/>
          </w:tcPr>
          <w:p w14:paraId="7378A64C" w14:textId="5D50375A" w:rsidR="00C73FEF" w:rsidRPr="00C73FEF" w:rsidRDefault="00C73FEF" w:rsidP="00C73FEF">
            <w:pPr>
              <w:pStyle w:val="Prrafodelista"/>
              <w:snapToGrid w:val="0"/>
              <w:spacing w:after="120"/>
              <w:ind w:left="0"/>
              <w:jc w:val="center"/>
              <w:rPr>
                <w:rFonts w:eastAsia="Arial Narrow" w:cs="Arial Narrow"/>
                <w:sz w:val="16"/>
                <w:szCs w:val="16"/>
                <w:highlight w:val="cyan"/>
              </w:rPr>
            </w:pPr>
            <w:r w:rsidRPr="00C73FEF">
              <w:rPr>
                <w:color w:val="000000"/>
                <w:sz w:val="16"/>
                <w:szCs w:val="16"/>
              </w:rPr>
              <w:t>Escuela Nacional de Administración Pública - SERVIR</w:t>
            </w:r>
          </w:p>
        </w:tc>
      </w:tr>
    </w:tbl>
    <w:p w14:paraId="7DCA56AB" w14:textId="77777777" w:rsidR="002B08C4" w:rsidRPr="00491FDD" w:rsidRDefault="002B08C4" w:rsidP="002B08C4">
      <w:pPr>
        <w:pStyle w:val="Prrafodelista"/>
        <w:snapToGrid w:val="0"/>
        <w:spacing w:after="120" w:line="360" w:lineRule="auto"/>
        <w:ind w:left="360"/>
        <w:jc w:val="both"/>
        <w:rPr>
          <w:rFonts w:eastAsia="Arial Narrow" w:cs="Arial Narrow"/>
          <w:sz w:val="24"/>
          <w:szCs w:val="24"/>
        </w:rPr>
      </w:pPr>
    </w:p>
    <w:p w14:paraId="1DC12951" w14:textId="0D78E51C" w:rsidR="00491FDD" w:rsidRDefault="002B08C4" w:rsidP="003641E9">
      <w:pPr>
        <w:pStyle w:val="Prrafodelista"/>
        <w:numPr>
          <w:ilvl w:val="0"/>
          <w:numId w:val="3"/>
        </w:numPr>
        <w:snapToGrid w:val="0"/>
        <w:spacing w:after="120" w:line="360" w:lineRule="auto"/>
        <w:ind w:left="360"/>
        <w:jc w:val="both"/>
        <w:rPr>
          <w:rFonts w:eastAsia="Arial Narrow" w:cs="Arial Narrow"/>
          <w:sz w:val="24"/>
          <w:szCs w:val="24"/>
        </w:rPr>
      </w:pPr>
      <w:r w:rsidRPr="00491FDD">
        <w:rPr>
          <w:rFonts w:eastAsia="Arial Narrow" w:cs="Arial Narrow"/>
          <w:sz w:val="24"/>
          <w:szCs w:val="24"/>
        </w:rPr>
        <w:t xml:space="preserve">Del total </w:t>
      </w:r>
      <w:r w:rsidR="00195062" w:rsidRPr="00491FDD">
        <w:rPr>
          <w:rFonts w:eastAsia="Arial Narrow" w:cs="Arial Narrow"/>
          <w:sz w:val="24"/>
          <w:szCs w:val="24"/>
        </w:rPr>
        <w:t>21</w:t>
      </w:r>
      <w:r w:rsidRPr="00491FDD">
        <w:rPr>
          <w:rFonts w:eastAsia="Arial Narrow" w:cs="Arial Narrow"/>
          <w:sz w:val="24"/>
          <w:szCs w:val="24"/>
        </w:rPr>
        <w:t xml:space="preserve"> indicadores</w:t>
      </w:r>
      <w:r w:rsidR="005C3940">
        <w:rPr>
          <w:rFonts w:eastAsia="Arial Narrow" w:cs="Arial Narrow"/>
          <w:sz w:val="24"/>
          <w:szCs w:val="24"/>
        </w:rPr>
        <w:t xml:space="preserve"> de la tabla anterior</w:t>
      </w:r>
      <w:r w:rsidRPr="00491FDD">
        <w:rPr>
          <w:rFonts w:eastAsia="Arial Narrow" w:cs="Arial Narrow"/>
          <w:sz w:val="24"/>
          <w:szCs w:val="24"/>
        </w:rPr>
        <w:t xml:space="preserve">: </w:t>
      </w:r>
      <w:r w:rsidR="00C73FEF" w:rsidRPr="00491FDD">
        <w:rPr>
          <w:rFonts w:eastAsia="Arial Narrow" w:cs="Arial Narrow"/>
          <w:sz w:val="24"/>
          <w:szCs w:val="24"/>
        </w:rPr>
        <w:t>9</w:t>
      </w:r>
      <w:r w:rsidRPr="00491FDD">
        <w:rPr>
          <w:rFonts w:eastAsia="Arial Narrow" w:cs="Arial Narrow"/>
          <w:sz w:val="24"/>
          <w:szCs w:val="24"/>
        </w:rPr>
        <w:t xml:space="preserve"> de ellos lograron superar su meta, mientras que </w:t>
      </w:r>
      <w:r w:rsidR="00C73FEF" w:rsidRPr="00491FDD">
        <w:rPr>
          <w:rFonts w:eastAsia="Arial Narrow" w:cs="Arial Narrow"/>
          <w:sz w:val="24"/>
          <w:szCs w:val="24"/>
        </w:rPr>
        <w:t>12</w:t>
      </w:r>
      <w:r w:rsidRPr="00491FDD">
        <w:rPr>
          <w:rFonts w:eastAsia="Arial Narrow" w:cs="Arial Narrow"/>
          <w:sz w:val="24"/>
          <w:szCs w:val="24"/>
        </w:rPr>
        <w:t xml:space="preserve"> no.</w:t>
      </w:r>
      <w:r w:rsidR="00C73FEF" w:rsidRPr="00491FDD">
        <w:rPr>
          <w:rFonts w:eastAsia="Arial Narrow" w:cs="Arial Narrow"/>
          <w:sz w:val="24"/>
          <w:szCs w:val="24"/>
        </w:rPr>
        <w:t xml:space="preserve"> Respecto a los servicios que lograron superar la meta se destaca el servicio</w:t>
      </w:r>
      <w:r w:rsidR="00491FDD" w:rsidRPr="00491FDD">
        <w:rPr>
          <w:rFonts w:eastAsia="Arial Narrow" w:cs="Arial Narrow"/>
          <w:sz w:val="24"/>
          <w:szCs w:val="24"/>
        </w:rPr>
        <w:t>: “Formación y asistencia técnica a organizaciones sociales y políticas para el fortalecimiento de la participación política de las mujeres, sin discriminación y sin acoso político”, en tanto presentó los mayores avances a nivel de servicios para el 2021. Cabe destacar que uno de los principales factores para lograr alcanzarlo fue que se priorizó el desarrollo de programas de formación política dirigidos exclusivamente a mujeres, llevando a cabo, por</w:t>
      </w:r>
      <w:r w:rsidR="00491FDD">
        <w:rPr>
          <w:rFonts w:eastAsia="Arial Narrow" w:cs="Arial Narrow"/>
          <w:sz w:val="24"/>
          <w:szCs w:val="24"/>
        </w:rPr>
        <w:t xml:space="preserve"> </w:t>
      </w:r>
      <w:r w:rsidR="00491FDD" w:rsidRPr="00491FDD">
        <w:rPr>
          <w:rFonts w:eastAsia="Arial Narrow" w:cs="Arial Narrow"/>
          <w:sz w:val="24"/>
          <w:szCs w:val="24"/>
        </w:rPr>
        <w:t>ejemplo</w:t>
      </w:r>
      <w:r w:rsidR="00491FDD">
        <w:rPr>
          <w:rFonts w:eastAsia="Arial Narrow" w:cs="Arial Narrow"/>
          <w:sz w:val="24"/>
          <w:szCs w:val="24"/>
        </w:rPr>
        <w:t xml:space="preserve">, </w:t>
      </w:r>
      <w:r w:rsidR="00491FDD" w:rsidRPr="00491FDD">
        <w:rPr>
          <w:rFonts w:eastAsia="Arial Narrow" w:cs="Arial Narrow"/>
          <w:sz w:val="24"/>
          <w:szCs w:val="24"/>
        </w:rPr>
        <w:t>el curso de fortalecimiento de capacidades dirigido a candidatas en las Elecciones Generales 2021</w:t>
      </w:r>
      <w:r w:rsidR="00957847">
        <w:rPr>
          <w:rFonts w:eastAsia="Arial Narrow" w:cs="Arial Narrow"/>
          <w:sz w:val="24"/>
          <w:szCs w:val="24"/>
        </w:rPr>
        <w:t>.</w:t>
      </w:r>
    </w:p>
    <w:p w14:paraId="049E7812" w14:textId="492E34FC" w:rsidR="002B08C4" w:rsidRPr="00F44FA1" w:rsidRDefault="002B08C4" w:rsidP="003641E9">
      <w:pPr>
        <w:pStyle w:val="Prrafodelista"/>
        <w:numPr>
          <w:ilvl w:val="0"/>
          <w:numId w:val="3"/>
        </w:numPr>
        <w:snapToGrid w:val="0"/>
        <w:spacing w:after="120" w:line="360" w:lineRule="auto"/>
        <w:ind w:left="360"/>
        <w:jc w:val="both"/>
        <w:rPr>
          <w:rFonts w:eastAsia="Arial Narrow" w:cs="Arial Narrow"/>
          <w:sz w:val="24"/>
          <w:szCs w:val="24"/>
        </w:rPr>
      </w:pPr>
      <w:r w:rsidRPr="00491FDD">
        <w:rPr>
          <w:rFonts w:eastAsia="Arial Narrow" w:cs="Arial Narrow"/>
          <w:sz w:val="24"/>
          <w:szCs w:val="24"/>
        </w:rPr>
        <w:t xml:space="preserve">De los servicios que </w:t>
      </w:r>
      <w:r w:rsidRPr="00F44FA1">
        <w:rPr>
          <w:rFonts w:eastAsia="Arial Narrow" w:cs="Arial Narrow"/>
          <w:sz w:val="24"/>
          <w:szCs w:val="24"/>
        </w:rPr>
        <w:t xml:space="preserve">lograron superar la meta, 2 de ellos tienen como responsable al MIMP: </w:t>
      </w:r>
      <w:r w:rsidR="00491FDD" w:rsidRPr="00F44FA1">
        <w:rPr>
          <w:rFonts w:eastAsia="Arial Narrow" w:cs="Arial Narrow"/>
          <w:sz w:val="24"/>
          <w:szCs w:val="24"/>
        </w:rPr>
        <w:t>“Formación de redes de hombres para promover la igualdad, nuevas masculinidades y erradicar prácticas machistas y discriminatorias, accesibles geográficamente y con pertinencia cultural”</w:t>
      </w:r>
      <w:r w:rsidRPr="00F44FA1">
        <w:rPr>
          <w:rFonts w:eastAsia="Arial Narrow" w:cs="Arial Narrow"/>
          <w:sz w:val="24"/>
          <w:szCs w:val="24"/>
        </w:rPr>
        <w:t xml:space="preserve"> y “</w:t>
      </w:r>
      <w:r w:rsidR="00491FDD" w:rsidRPr="00F44FA1">
        <w:rPr>
          <w:rFonts w:eastAsia="Arial Narrow" w:cs="Arial Narrow"/>
          <w:sz w:val="24"/>
          <w:szCs w:val="24"/>
        </w:rPr>
        <w:t>Asistencia Técnica para la Incorporación del enfoque de género en los Sistemas Administrativos de la Gestión Pública, de manera oportuna y fiable</w:t>
      </w:r>
      <w:r w:rsidRPr="00F44FA1">
        <w:rPr>
          <w:rFonts w:eastAsia="Arial Narrow" w:cs="Arial Narrow"/>
          <w:sz w:val="24"/>
          <w:szCs w:val="24"/>
        </w:rPr>
        <w:t>”. Cabe destacar que uno de los principales factores para lograr alcanzarlo fue</w:t>
      </w:r>
      <w:r w:rsidR="00B91167" w:rsidRPr="00F44FA1">
        <w:rPr>
          <w:rFonts w:eastAsia="Arial Narrow" w:cs="Arial Narrow"/>
          <w:sz w:val="24"/>
          <w:szCs w:val="24"/>
        </w:rPr>
        <w:t xml:space="preserve"> en las redes el acompañamiento técnico de forma </w:t>
      </w:r>
      <w:r w:rsidR="00B91167" w:rsidRPr="00F44FA1">
        <w:rPr>
          <w:rFonts w:eastAsia="Arial Narrow" w:cs="Arial Narrow"/>
          <w:sz w:val="24"/>
          <w:szCs w:val="24"/>
        </w:rPr>
        <w:lastRenderedPageBreak/>
        <w:t>periódica a los profesionales social comunitarios, mientras</w:t>
      </w:r>
      <w:r w:rsidR="00B91167">
        <w:rPr>
          <w:rFonts w:eastAsia="Arial Narrow" w:cs="Arial Narrow"/>
          <w:sz w:val="24"/>
          <w:szCs w:val="24"/>
        </w:rPr>
        <w:t xml:space="preserve"> que en la incorporación </w:t>
      </w:r>
      <w:r w:rsidR="00B91167" w:rsidRPr="00F44FA1">
        <w:rPr>
          <w:rFonts w:eastAsia="Arial Narrow" w:cs="Arial Narrow"/>
          <w:sz w:val="24"/>
          <w:szCs w:val="24"/>
        </w:rPr>
        <w:t xml:space="preserve">del enfoque de género destaca </w:t>
      </w:r>
      <w:r w:rsidR="00F44FA1" w:rsidRPr="00F44FA1">
        <w:rPr>
          <w:rFonts w:eastAsia="Arial Narrow" w:cs="Arial Narrow"/>
          <w:sz w:val="24"/>
          <w:szCs w:val="24"/>
        </w:rPr>
        <w:t>la probación y difusión de los Lineamientos para la transversalización, lo que permitió un mayor compromiso de las entidades públicas.</w:t>
      </w:r>
    </w:p>
    <w:p w14:paraId="10BBA9BB" w14:textId="61520944" w:rsidR="00B37874" w:rsidRDefault="00F44FA1" w:rsidP="00B37874">
      <w:pPr>
        <w:pStyle w:val="Prrafodelista"/>
        <w:numPr>
          <w:ilvl w:val="0"/>
          <w:numId w:val="3"/>
        </w:numPr>
        <w:snapToGrid w:val="0"/>
        <w:spacing w:after="120" w:line="360" w:lineRule="auto"/>
        <w:ind w:left="360"/>
        <w:jc w:val="both"/>
        <w:rPr>
          <w:rFonts w:eastAsia="Arial Narrow" w:cs="Arial Narrow"/>
          <w:sz w:val="24"/>
          <w:szCs w:val="24"/>
        </w:rPr>
      </w:pPr>
      <w:r w:rsidRPr="00F44FA1">
        <w:rPr>
          <w:rFonts w:eastAsia="Arial Narrow" w:cs="Arial Narrow"/>
          <w:sz w:val="24"/>
          <w:szCs w:val="24"/>
        </w:rPr>
        <w:t>De los s</w:t>
      </w:r>
      <w:r w:rsidR="002B08C4" w:rsidRPr="00F44FA1">
        <w:rPr>
          <w:rFonts w:eastAsia="Arial Narrow" w:cs="Arial Narrow"/>
          <w:sz w:val="24"/>
          <w:szCs w:val="24"/>
        </w:rPr>
        <w:t>ervicios que no alcanzaron con la meta manifiestan como principales dificultades para lo lograr con su propósito al limitado recurso humano debido al estado de salud de las/os trabajadoras/es por el COVID-19, así como las restricciones sanitarias para aquellos servicios que requerían una atención presencial.</w:t>
      </w:r>
    </w:p>
    <w:p w14:paraId="233A6B6B" w14:textId="1AF22E27" w:rsidR="00B37874" w:rsidRPr="002955BA" w:rsidRDefault="00B37874" w:rsidP="002955BA">
      <w:pPr>
        <w:pStyle w:val="Prrafodelista"/>
        <w:numPr>
          <w:ilvl w:val="0"/>
          <w:numId w:val="3"/>
        </w:numPr>
        <w:snapToGrid w:val="0"/>
        <w:spacing w:after="120" w:line="360" w:lineRule="auto"/>
        <w:ind w:left="360"/>
        <w:jc w:val="both"/>
        <w:rPr>
          <w:rFonts w:eastAsia="Arial Narrow" w:cs="Arial Narrow"/>
          <w:sz w:val="24"/>
          <w:szCs w:val="24"/>
        </w:rPr>
      </w:pPr>
      <w:r>
        <w:rPr>
          <w:rFonts w:eastAsia="Arial Narrow" w:cs="Arial Narrow"/>
          <w:sz w:val="24"/>
          <w:szCs w:val="24"/>
        </w:rPr>
        <w:t>No se lograron identificar el avance de 6 indicadores (4 servicios) correspondientes al MINEDU (1), SERVIR (1), MTPE (2) y MINCETUR (2).</w:t>
      </w:r>
    </w:p>
    <w:p w14:paraId="6778C56C" w14:textId="7C2EA234" w:rsidR="00452E79" w:rsidRPr="0033280A" w:rsidRDefault="00452E79" w:rsidP="00C87059">
      <w:pPr>
        <w:pStyle w:val="Ttulo1"/>
        <w:shd w:val="clear" w:color="auto" w:fill="E3E8ED"/>
        <w:spacing w:before="0" w:after="120" w:line="360" w:lineRule="auto"/>
        <w:ind w:left="360"/>
        <w:rPr>
          <w:rFonts w:asciiTheme="minorHAnsi" w:hAnsiTheme="minorHAnsi" w:cstheme="minorHAnsi"/>
          <w:b/>
          <w:color w:val="3760AF" w:themeColor="accent1" w:themeShade="80"/>
        </w:rPr>
      </w:pPr>
      <w:bookmarkStart w:id="19" w:name="_Toc104801669"/>
      <w:r w:rsidRPr="0033280A">
        <w:rPr>
          <w:rFonts w:asciiTheme="minorHAnsi" w:hAnsiTheme="minorHAnsi" w:cstheme="minorHAnsi"/>
          <w:b/>
          <w:color w:val="3760AF" w:themeColor="accent1" w:themeShade="80"/>
        </w:rPr>
        <w:t>Recomendaciones</w:t>
      </w:r>
      <w:bookmarkEnd w:id="19"/>
    </w:p>
    <w:p w14:paraId="66843485" w14:textId="7E0F83F2" w:rsidR="00026D47" w:rsidRPr="00392CBE" w:rsidRDefault="00026D47" w:rsidP="003641E9">
      <w:pPr>
        <w:pStyle w:val="Prrafodelista"/>
        <w:numPr>
          <w:ilvl w:val="0"/>
          <w:numId w:val="3"/>
        </w:numPr>
        <w:snapToGrid w:val="0"/>
        <w:spacing w:after="120" w:line="360" w:lineRule="auto"/>
        <w:ind w:left="360"/>
        <w:jc w:val="both"/>
        <w:rPr>
          <w:rFonts w:eastAsia="Arial Narrow" w:cs="Arial Narrow"/>
          <w:sz w:val="24"/>
          <w:szCs w:val="24"/>
        </w:rPr>
      </w:pPr>
      <w:r w:rsidRPr="00E43F71">
        <w:rPr>
          <w:rFonts w:eastAsia="Arial Narrow" w:cs="Arial Narrow"/>
          <w:sz w:val="24"/>
          <w:szCs w:val="24"/>
        </w:rPr>
        <w:t>Para que se supere en las próximas evaluaciones la brecha de información</w:t>
      </w:r>
      <w:r>
        <w:rPr>
          <w:rFonts w:eastAsia="Arial Narrow" w:cs="Arial Narrow"/>
          <w:sz w:val="24"/>
          <w:szCs w:val="24"/>
        </w:rPr>
        <w:t xml:space="preserve"> cuantitativa</w:t>
      </w:r>
      <w:r w:rsidRPr="00E43F71">
        <w:rPr>
          <w:rFonts w:eastAsia="Arial Narrow" w:cs="Arial Narrow"/>
          <w:sz w:val="24"/>
          <w:szCs w:val="24"/>
        </w:rPr>
        <w:t xml:space="preserve"> del 3</w:t>
      </w:r>
      <w:r>
        <w:rPr>
          <w:rFonts w:eastAsia="Arial Narrow" w:cs="Arial Narrow"/>
          <w:sz w:val="24"/>
          <w:szCs w:val="24"/>
        </w:rPr>
        <w:t>8</w:t>
      </w:r>
      <w:r w:rsidRPr="00E43F71">
        <w:rPr>
          <w:rFonts w:eastAsia="Arial Narrow" w:cs="Arial Narrow"/>
          <w:sz w:val="24"/>
          <w:szCs w:val="24"/>
        </w:rPr>
        <w:t>% del año 2021, se debe establecer coordinaciones desde el cierre de la presente evaluación</w:t>
      </w:r>
      <w:r w:rsidR="00C2059A" w:rsidRPr="002955BA">
        <w:rPr>
          <w:rFonts w:eastAsia="Arial Narrow" w:cs="Arial Narrow"/>
          <w:sz w:val="24"/>
          <w:szCs w:val="24"/>
        </w:rPr>
        <w:t>, principalmente</w:t>
      </w:r>
      <w:r w:rsidRPr="00057C1F">
        <w:rPr>
          <w:rFonts w:eastAsia="Arial Narrow" w:cs="Arial Narrow"/>
          <w:sz w:val="24"/>
          <w:szCs w:val="24"/>
        </w:rPr>
        <w:t xml:space="preserve"> con el INEI</w:t>
      </w:r>
      <w:r w:rsidR="00C2059A" w:rsidRPr="00057C1F">
        <w:rPr>
          <w:rFonts w:eastAsia="Arial Narrow" w:cs="Arial Narrow"/>
          <w:sz w:val="24"/>
          <w:szCs w:val="24"/>
        </w:rPr>
        <w:t xml:space="preserve"> </w:t>
      </w:r>
      <w:r w:rsidR="00C2059A" w:rsidRPr="002955BA">
        <w:rPr>
          <w:rFonts w:eastAsia="Arial Narrow" w:cs="Arial Narrow"/>
          <w:sz w:val="24"/>
          <w:szCs w:val="24"/>
        </w:rPr>
        <w:t>y SERVIR</w:t>
      </w:r>
      <w:r w:rsidRPr="00057C1F">
        <w:rPr>
          <w:rFonts w:eastAsia="Arial Narrow" w:cs="Arial Narrow"/>
          <w:sz w:val="24"/>
          <w:szCs w:val="24"/>
        </w:rPr>
        <w:t xml:space="preserve">, </w:t>
      </w:r>
      <w:r w:rsidR="00C2059A" w:rsidRPr="002955BA">
        <w:rPr>
          <w:rFonts w:eastAsia="Arial Narrow" w:cs="Arial Narrow"/>
          <w:sz w:val="24"/>
          <w:szCs w:val="24"/>
        </w:rPr>
        <w:t xml:space="preserve">el primero de ellos </w:t>
      </w:r>
      <w:r w:rsidRPr="00057C1F">
        <w:rPr>
          <w:rFonts w:eastAsia="Arial Narrow" w:cs="Arial Narrow"/>
          <w:sz w:val="24"/>
          <w:szCs w:val="24"/>
        </w:rPr>
        <w:t xml:space="preserve">provee el 85% de información para evaluar los objetivos prioritarios </w:t>
      </w:r>
      <w:r w:rsidR="00C2059A" w:rsidRPr="002955BA">
        <w:rPr>
          <w:rFonts w:eastAsia="Arial Narrow" w:cs="Arial Narrow"/>
          <w:sz w:val="24"/>
          <w:szCs w:val="24"/>
        </w:rPr>
        <w:t>(</w:t>
      </w:r>
      <w:r w:rsidRPr="00057C1F">
        <w:rPr>
          <w:rFonts w:eastAsia="Arial Narrow" w:cs="Arial Narrow"/>
          <w:sz w:val="24"/>
          <w:szCs w:val="24"/>
        </w:rPr>
        <w:t xml:space="preserve">a través </w:t>
      </w:r>
      <w:r w:rsidRPr="00392CBE">
        <w:rPr>
          <w:rFonts w:eastAsia="Arial Narrow" w:cs="Arial Narrow"/>
          <w:sz w:val="24"/>
          <w:szCs w:val="24"/>
        </w:rPr>
        <w:t>de la ENAHO, ENDES, ENARES y E</w:t>
      </w:r>
      <w:r w:rsidRPr="00057C1F">
        <w:rPr>
          <w:rFonts w:eastAsia="Arial Narrow" w:cs="Arial Narrow"/>
          <w:sz w:val="24"/>
          <w:szCs w:val="24"/>
        </w:rPr>
        <w:t>CE</w:t>
      </w:r>
      <w:r w:rsidR="00C2059A" w:rsidRPr="002955BA">
        <w:rPr>
          <w:rFonts w:eastAsia="Arial Narrow" w:cs="Arial Narrow"/>
          <w:sz w:val="24"/>
          <w:szCs w:val="24"/>
        </w:rPr>
        <w:t>)</w:t>
      </w:r>
      <w:r w:rsidRPr="00057C1F">
        <w:rPr>
          <w:rFonts w:eastAsia="Arial Narrow" w:cs="Arial Narrow"/>
          <w:sz w:val="24"/>
          <w:szCs w:val="24"/>
        </w:rPr>
        <w:t>.</w:t>
      </w:r>
    </w:p>
    <w:p w14:paraId="5003FC5A" w14:textId="07B9C825" w:rsidR="009B5A67" w:rsidRDefault="00392CBE" w:rsidP="003641E9">
      <w:pPr>
        <w:pStyle w:val="Prrafodelista"/>
        <w:numPr>
          <w:ilvl w:val="0"/>
          <w:numId w:val="3"/>
        </w:numPr>
        <w:snapToGrid w:val="0"/>
        <w:spacing w:after="120" w:line="360" w:lineRule="auto"/>
        <w:ind w:left="360"/>
        <w:jc w:val="both"/>
        <w:rPr>
          <w:rFonts w:eastAsia="Arial Narrow" w:cs="Arial Narrow"/>
          <w:sz w:val="24"/>
          <w:szCs w:val="24"/>
        </w:rPr>
      </w:pPr>
      <w:r w:rsidRPr="009B5A67">
        <w:rPr>
          <w:rFonts w:eastAsia="Arial Narrow" w:cs="Arial Narrow"/>
          <w:sz w:val="24"/>
          <w:szCs w:val="24"/>
        </w:rPr>
        <w:t>De los</w:t>
      </w:r>
      <w:r w:rsidR="002B08C4" w:rsidRPr="009B5A67">
        <w:rPr>
          <w:rFonts w:eastAsia="Arial Narrow" w:cs="Arial Narrow"/>
          <w:sz w:val="24"/>
          <w:szCs w:val="24"/>
        </w:rPr>
        <w:t xml:space="preserve"> </w:t>
      </w:r>
      <w:r w:rsidRPr="00CD4235">
        <w:rPr>
          <w:rFonts w:eastAsia="Arial Narrow" w:cs="Arial Narrow"/>
          <w:sz w:val="24"/>
          <w:szCs w:val="24"/>
        </w:rPr>
        <w:t>14</w:t>
      </w:r>
      <w:r w:rsidR="002B08C4" w:rsidRPr="00CD4235">
        <w:rPr>
          <w:rFonts w:eastAsia="Arial Narrow" w:cs="Arial Narrow"/>
          <w:sz w:val="24"/>
          <w:szCs w:val="24"/>
        </w:rPr>
        <w:t xml:space="preserve"> servicios</w:t>
      </w:r>
      <w:r w:rsidRPr="00CD4235">
        <w:rPr>
          <w:rFonts w:eastAsia="Arial Narrow" w:cs="Arial Narrow"/>
          <w:sz w:val="24"/>
          <w:szCs w:val="24"/>
        </w:rPr>
        <w:t xml:space="preserve"> con protocolo de la PNIG (28 indicadores)</w:t>
      </w:r>
      <w:r w:rsidR="002B08C4" w:rsidRPr="00CD4235">
        <w:rPr>
          <w:rFonts w:eastAsia="Arial Narrow" w:cs="Arial Narrow"/>
          <w:sz w:val="24"/>
          <w:szCs w:val="24"/>
        </w:rPr>
        <w:t xml:space="preserve">, </w:t>
      </w:r>
      <w:r w:rsidRPr="00CD4235">
        <w:rPr>
          <w:rFonts w:eastAsia="Arial Narrow" w:cs="Arial Narrow"/>
          <w:sz w:val="24"/>
          <w:szCs w:val="24"/>
        </w:rPr>
        <w:t xml:space="preserve">se ha identificado </w:t>
      </w:r>
      <w:r w:rsidR="00EA1B48" w:rsidRPr="002955BA">
        <w:rPr>
          <w:rFonts w:eastAsia="Arial Narrow" w:cs="Arial Narrow"/>
          <w:sz w:val="24"/>
          <w:szCs w:val="24"/>
        </w:rPr>
        <w:t xml:space="preserve">que </w:t>
      </w:r>
      <w:r w:rsidRPr="00CD4235">
        <w:rPr>
          <w:rFonts w:eastAsia="Arial Narrow" w:cs="Arial Narrow"/>
          <w:sz w:val="24"/>
          <w:szCs w:val="24"/>
        </w:rPr>
        <w:t xml:space="preserve">18 </w:t>
      </w:r>
      <w:r w:rsidR="00EA1B48" w:rsidRPr="002955BA">
        <w:rPr>
          <w:rFonts w:eastAsia="Arial Narrow" w:cs="Arial Narrow"/>
          <w:sz w:val="24"/>
          <w:szCs w:val="24"/>
        </w:rPr>
        <w:t xml:space="preserve">indicadores </w:t>
      </w:r>
      <w:r w:rsidRPr="00CD4235">
        <w:rPr>
          <w:rFonts w:eastAsia="Arial Narrow" w:cs="Arial Narrow"/>
          <w:sz w:val="24"/>
          <w:szCs w:val="24"/>
        </w:rPr>
        <w:t>no cuenta</w:t>
      </w:r>
      <w:r w:rsidRPr="009B5A67">
        <w:rPr>
          <w:rFonts w:eastAsia="Arial Narrow" w:cs="Arial Narrow"/>
          <w:sz w:val="24"/>
          <w:szCs w:val="24"/>
        </w:rPr>
        <w:t>n con línea de base, por lo que se</w:t>
      </w:r>
      <w:r w:rsidRPr="00C02ACD">
        <w:rPr>
          <w:rFonts w:eastAsia="Arial Narrow" w:cs="Arial Narrow"/>
          <w:sz w:val="24"/>
          <w:szCs w:val="24"/>
        </w:rPr>
        <w:t xml:space="preserve"> deben iniciar coordinaciones con las entidades</w:t>
      </w:r>
      <w:r>
        <w:rPr>
          <w:rFonts w:eastAsia="Arial Narrow" w:cs="Arial Narrow"/>
          <w:sz w:val="24"/>
          <w:szCs w:val="24"/>
        </w:rPr>
        <w:t xml:space="preserve"> a cargo de dichos servicios</w:t>
      </w:r>
      <w:r w:rsidRPr="00C02ACD">
        <w:rPr>
          <w:rFonts w:eastAsia="Arial Narrow" w:cs="Arial Narrow"/>
          <w:sz w:val="24"/>
          <w:szCs w:val="24"/>
        </w:rPr>
        <w:t xml:space="preserve"> para la determinación de </w:t>
      </w:r>
      <w:r>
        <w:rPr>
          <w:rFonts w:eastAsia="Arial Narrow" w:cs="Arial Narrow"/>
          <w:sz w:val="24"/>
          <w:szCs w:val="24"/>
        </w:rPr>
        <w:t xml:space="preserve">estas </w:t>
      </w:r>
      <w:r w:rsidR="009B5A67">
        <w:rPr>
          <w:rFonts w:eastAsia="Arial Narrow" w:cs="Arial Narrow"/>
          <w:sz w:val="24"/>
          <w:szCs w:val="24"/>
        </w:rPr>
        <w:t xml:space="preserve">con la información </w:t>
      </w:r>
      <w:r w:rsidRPr="00C02ACD">
        <w:rPr>
          <w:rFonts w:eastAsia="Arial Narrow" w:cs="Arial Narrow"/>
          <w:sz w:val="24"/>
          <w:szCs w:val="24"/>
        </w:rPr>
        <w:t>correspondiente en las Fichas Técnicas de Indicadores, a fin de sumarse a las evaluaciones posteriores que se realicen a la política.</w:t>
      </w:r>
      <w:r w:rsidRPr="001E2D40">
        <w:rPr>
          <w:sz w:val="24"/>
          <w:szCs w:val="24"/>
        </w:rPr>
        <w:t xml:space="preserve"> </w:t>
      </w:r>
      <w:r>
        <w:rPr>
          <w:sz w:val="24"/>
          <w:szCs w:val="24"/>
        </w:rPr>
        <w:t>Del mismo modo, para aquellos indicadores (3) que superaron sus</w:t>
      </w:r>
      <w:r w:rsidRPr="00CD4235">
        <w:rPr>
          <w:sz w:val="24"/>
          <w:szCs w:val="24"/>
        </w:rPr>
        <w:t xml:space="preserve"> metas </w:t>
      </w:r>
      <w:r w:rsidR="00EA1B48" w:rsidRPr="002955BA">
        <w:rPr>
          <w:sz w:val="24"/>
          <w:szCs w:val="24"/>
        </w:rPr>
        <w:t>hasta</w:t>
      </w:r>
      <w:r w:rsidRPr="00CD4235">
        <w:rPr>
          <w:sz w:val="24"/>
          <w:szCs w:val="24"/>
        </w:rPr>
        <w:t xml:space="preserve"> el año 2030,</w:t>
      </w:r>
      <w:r w:rsidR="008E5082" w:rsidRPr="002955BA">
        <w:rPr>
          <w:sz w:val="24"/>
          <w:szCs w:val="24"/>
        </w:rPr>
        <w:t xml:space="preserve"> a cargo del JNE y SERVIR,</w:t>
      </w:r>
      <w:r w:rsidRPr="00CD4235">
        <w:rPr>
          <w:sz w:val="24"/>
          <w:szCs w:val="24"/>
        </w:rPr>
        <w:t xml:space="preserve"> deberá evaluarse la pertinencia </w:t>
      </w:r>
      <w:r>
        <w:rPr>
          <w:sz w:val="24"/>
          <w:szCs w:val="24"/>
        </w:rPr>
        <w:t xml:space="preserve">de estas, con el propósito de que sean </w:t>
      </w:r>
      <w:r w:rsidR="00EA1B48" w:rsidRPr="002955BA">
        <w:rPr>
          <w:sz w:val="24"/>
          <w:szCs w:val="24"/>
        </w:rPr>
        <w:t xml:space="preserve">reformuladas </w:t>
      </w:r>
      <w:r>
        <w:rPr>
          <w:sz w:val="24"/>
          <w:szCs w:val="24"/>
        </w:rPr>
        <w:t>acorde a la implementación de los servicios correspondientes.</w:t>
      </w:r>
      <w:r w:rsidR="009B5A67" w:rsidRPr="009B5A67">
        <w:rPr>
          <w:rFonts w:eastAsia="Arial Narrow" w:cs="Arial Narrow"/>
          <w:sz w:val="24"/>
          <w:szCs w:val="24"/>
        </w:rPr>
        <w:t xml:space="preserve"> </w:t>
      </w:r>
    </w:p>
    <w:p w14:paraId="0F761475" w14:textId="333726AF" w:rsidR="009B5A67" w:rsidRDefault="009B5A67" w:rsidP="003641E9">
      <w:pPr>
        <w:pStyle w:val="Prrafodelista"/>
        <w:numPr>
          <w:ilvl w:val="0"/>
          <w:numId w:val="3"/>
        </w:numPr>
        <w:snapToGrid w:val="0"/>
        <w:spacing w:after="120" w:line="360" w:lineRule="auto"/>
        <w:ind w:left="360"/>
        <w:jc w:val="both"/>
        <w:rPr>
          <w:rFonts w:eastAsia="Arial Narrow" w:cs="Arial Narrow"/>
          <w:sz w:val="24"/>
          <w:szCs w:val="24"/>
        </w:rPr>
      </w:pPr>
      <w:r w:rsidRPr="00392CBE">
        <w:rPr>
          <w:rFonts w:eastAsia="Arial Narrow" w:cs="Arial Narrow"/>
          <w:sz w:val="24"/>
          <w:szCs w:val="24"/>
        </w:rPr>
        <w:t xml:space="preserve">Establecer coordinaciones a diferentes </w:t>
      </w:r>
      <w:r w:rsidRPr="00CD4235">
        <w:rPr>
          <w:rFonts w:eastAsia="Arial Narrow" w:cs="Arial Narrow"/>
          <w:sz w:val="24"/>
          <w:szCs w:val="24"/>
        </w:rPr>
        <w:t>niveles</w:t>
      </w:r>
      <w:r w:rsidR="00EA1B48" w:rsidRPr="002955BA">
        <w:rPr>
          <w:rFonts w:eastAsia="Arial Narrow" w:cs="Arial Narrow"/>
          <w:sz w:val="24"/>
          <w:szCs w:val="24"/>
        </w:rPr>
        <w:t>,</w:t>
      </w:r>
      <w:r w:rsidRPr="00CD4235">
        <w:rPr>
          <w:rFonts w:eastAsia="Arial Narrow" w:cs="Arial Narrow"/>
          <w:sz w:val="24"/>
          <w:szCs w:val="24"/>
        </w:rPr>
        <w:t xml:space="preserve"> </w:t>
      </w:r>
      <w:r w:rsidR="005C3940" w:rsidRPr="00CD4235">
        <w:rPr>
          <w:rFonts w:eastAsia="Arial Narrow" w:cs="Arial Narrow"/>
          <w:sz w:val="24"/>
          <w:szCs w:val="24"/>
        </w:rPr>
        <w:t>a fin de que</w:t>
      </w:r>
      <w:r w:rsidRPr="00CD4235">
        <w:rPr>
          <w:rFonts w:eastAsia="Arial Narrow" w:cs="Arial Narrow"/>
          <w:sz w:val="24"/>
          <w:szCs w:val="24"/>
        </w:rPr>
        <w:t xml:space="preserve"> las entidades que han tenido dificultades para implementar los servicios vinculados a la PNIG </w:t>
      </w:r>
      <w:r w:rsidR="00C2059A" w:rsidRPr="00CD4235">
        <w:rPr>
          <w:rFonts w:eastAsia="Arial Narrow" w:cs="Arial Narrow"/>
          <w:sz w:val="24"/>
          <w:szCs w:val="24"/>
        </w:rPr>
        <w:t>l</w:t>
      </w:r>
      <w:r w:rsidR="00C2059A" w:rsidRPr="002955BA">
        <w:rPr>
          <w:rFonts w:eastAsia="Arial Narrow" w:cs="Arial Narrow"/>
          <w:sz w:val="24"/>
          <w:szCs w:val="24"/>
        </w:rPr>
        <w:t>as</w:t>
      </w:r>
      <w:r w:rsidRPr="00CD4235">
        <w:rPr>
          <w:rFonts w:eastAsia="Arial Narrow" w:cs="Arial Narrow"/>
          <w:sz w:val="24"/>
          <w:szCs w:val="24"/>
        </w:rPr>
        <w:t xml:space="preserve"> superen</w:t>
      </w:r>
      <w:r w:rsidR="005E6C0E">
        <w:rPr>
          <w:rStyle w:val="Refdenotaalpie"/>
          <w:rFonts w:eastAsia="Arial Narrow" w:cs="Arial Narrow"/>
          <w:sz w:val="24"/>
          <w:szCs w:val="24"/>
        </w:rPr>
        <w:footnoteReference w:id="6"/>
      </w:r>
      <w:r w:rsidRPr="00CD4235">
        <w:rPr>
          <w:rFonts w:eastAsia="Arial Narrow" w:cs="Arial Narrow"/>
          <w:sz w:val="24"/>
          <w:szCs w:val="24"/>
        </w:rPr>
        <w:t>. Evaluar las dificultades que manifiesta</w:t>
      </w:r>
      <w:r w:rsidR="00C2059A" w:rsidRPr="002955BA">
        <w:rPr>
          <w:rFonts w:eastAsia="Arial Narrow" w:cs="Arial Narrow"/>
          <w:sz w:val="24"/>
          <w:szCs w:val="24"/>
        </w:rPr>
        <w:t>n</w:t>
      </w:r>
      <w:r w:rsidRPr="00CD4235">
        <w:rPr>
          <w:rFonts w:eastAsia="Arial Narrow" w:cs="Arial Narrow"/>
          <w:sz w:val="24"/>
          <w:szCs w:val="24"/>
        </w:rPr>
        <w:t xml:space="preserve">, ponderar el control que </w:t>
      </w:r>
      <w:r w:rsidRPr="00392CBE">
        <w:rPr>
          <w:rFonts w:eastAsia="Arial Narrow" w:cs="Arial Narrow"/>
          <w:sz w:val="24"/>
          <w:szCs w:val="24"/>
        </w:rPr>
        <w:t xml:space="preserve">se tiene para superarlas y disponer lo necesario desde los diferentes niveles de responsabilidad </w:t>
      </w:r>
      <w:r w:rsidRPr="009B5A67">
        <w:rPr>
          <w:rFonts w:eastAsia="Arial Narrow" w:cs="Arial Narrow"/>
          <w:sz w:val="24"/>
          <w:szCs w:val="24"/>
        </w:rPr>
        <w:t xml:space="preserve">que correspondan. </w:t>
      </w:r>
    </w:p>
    <w:p w14:paraId="61A8FF0F" w14:textId="277058A2" w:rsidR="00261EAF" w:rsidRPr="009B5A67" w:rsidRDefault="00261EAF" w:rsidP="00261EAF">
      <w:pPr>
        <w:pStyle w:val="Prrafodelista"/>
        <w:numPr>
          <w:ilvl w:val="0"/>
          <w:numId w:val="3"/>
        </w:numPr>
        <w:snapToGrid w:val="0"/>
        <w:spacing w:after="120" w:line="360" w:lineRule="auto"/>
        <w:ind w:left="284" w:hanging="284"/>
        <w:jc w:val="both"/>
        <w:rPr>
          <w:rFonts w:eastAsia="Arial Narrow" w:cs="Arial Narrow"/>
          <w:sz w:val="24"/>
          <w:szCs w:val="24"/>
        </w:rPr>
      </w:pPr>
      <w:r>
        <w:rPr>
          <w:rFonts w:eastAsia="Arial Narrow" w:cs="Arial Narrow"/>
          <w:sz w:val="24"/>
          <w:szCs w:val="24"/>
        </w:rPr>
        <w:lastRenderedPageBreak/>
        <w:t>Para la incorporación del enfoque de género en la producción de bienes y servicios (</w:t>
      </w:r>
      <w:r w:rsidRPr="00261EAF">
        <w:rPr>
          <w:rFonts w:eastAsia="Arial Narrow" w:cs="Arial Narrow"/>
          <w:sz w:val="24"/>
          <w:szCs w:val="24"/>
        </w:rPr>
        <w:t>SS.05.01.01</w:t>
      </w:r>
      <w:r>
        <w:rPr>
          <w:rFonts w:eastAsia="Arial Narrow" w:cs="Arial Narrow"/>
          <w:sz w:val="24"/>
          <w:szCs w:val="24"/>
        </w:rPr>
        <w:t>),</w:t>
      </w:r>
      <w:r w:rsidRPr="00261EAF">
        <w:rPr>
          <w:rFonts w:eastAsia="Arial Narrow" w:cs="Arial Narrow"/>
          <w:sz w:val="24"/>
          <w:szCs w:val="24"/>
        </w:rPr>
        <w:t xml:space="preserve"> prioriza</w:t>
      </w:r>
      <w:r>
        <w:rPr>
          <w:rFonts w:eastAsia="Arial Narrow" w:cs="Arial Narrow"/>
          <w:sz w:val="24"/>
          <w:szCs w:val="24"/>
        </w:rPr>
        <w:t>r</w:t>
      </w:r>
      <w:r w:rsidRPr="00261EAF">
        <w:rPr>
          <w:rFonts w:eastAsia="Arial Narrow" w:cs="Arial Narrow"/>
          <w:sz w:val="24"/>
          <w:szCs w:val="24"/>
        </w:rPr>
        <w:t xml:space="preserve"> los servicios en materia </w:t>
      </w:r>
      <w:r w:rsidR="006C35BD">
        <w:rPr>
          <w:rFonts w:eastAsia="Arial Narrow" w:cs="Arial Narrow"/>
          <w:sz w:val="24"/>
          <w:szCs w:val="24"/>
        </w:rPr>
        <w:t>educativa</w:t>
      </w:r>
      <w:r w:rsidRPr="00261EAF">
        <w:rPr>
          <w:rFonts w:eastAsia="Arial Narrow" w:cs="Arial Narrow"/>
          <w:sz w:val="24"/>
          <w:szCs w:val="24"/>
        </w:rPr>
        <w:t xml:space="preserve"> de la PNIG, </w:t>
      </w:r>
      <w:r>
        <w:rPr>
          <w:rFonts w:eastAsia="Arial Narrow" w:cs="Arial Narrow"/>
          <w:sz w:val="24"/>
          <w:szCs w:val="24"/>
        </w:rPr>
        <w:t>a cargo de MINEDU,</w:t>
      </w:r>
      <w:r w:rsidRPr="00261EAF">
        <w:rPr>
          <w:rFonts w:eastAsia="Arial Narrow" w:cs="Arial Narrow"/>
          <w:sz w:val="24"/>
          <w:szCs w:val="24"/>
        </w:rPr>
        <w:t xml:space="preserve"> por ser estratégico</w:t>
      </w:r>
      <w:r w:rsidR="006C35BD">
        <w:rPr>
          <w:rFonts w:eastAsia="Arial Narrow" w:cs="Arial Narrow"/>
          <w:sz w:val="24"/>
          <w:szCs w:val="24"/>
        </w:rPr>
        <w:t>s</w:t>
      </w:r>
      <w:r w:rsidRPr="00261EAF">
        <w:rPr>
          <w:rFonts w:eastAsia="Arial Narrow" w:cs="Arial Narrow"/>
          <w:sz w:val="24"/>
          <w:szCs w:val="24"/>
        </w:rPr>
        <w:t xml:space="preserve"> para trabajar en el cambio de </w:t>
      </w:r>
      <w:r>
        <w:rPr>
          <w:rFonts w:eastAsia="Arial Narrow" w:cs="Arial Narrow"/>
          <w:sz w:val="24"/>
          <w:szCs w:val="24"/>
        </w:rPr>
        <w:t xml:space="preserve">los </w:t>
      </w:r>
      <w:r w:rsidRPr="00261EAF">
        <w:rPr>
          <w:rFonts w:eastAsia="Arial Narrow" w:cs="Arial Narrow"/>
          <w:sz w:val="24"/>
          <w:szCs w:val="24"/>
        </w:rPr>
        <w:t>patrones socioculturales discriminatorios</w:t>
      </w:r>
      <w:r>
        <w:rPr>
          <w:rFonts w:eastAsia="Arial Narrow" w:cs="Arial Narrow"/>
          <w:sz w:val="24"/>
          <w:szCs w:val="24"/>
        </w:rPr>
        <w:t>.</w:t>
      </w:r>
    </w:p>
    <w:p w14:paraId="2B31E328" w14:textId="53704178" w:rsidR="00452E79" w:rsidRPr="0033280A" w:rsidRDefault="00452E79" w:rsidP="00C87059">
      <w:pPr>
        <w:pStyle w:val="Ttulo1"/>
        <w:numPr>
          <w:ilvl w:val="0"/>
          <w:numId w:val="0"/>
        </w:numPr>
        <w:shd w:val="clear" w:color="auto" w:fill="E3E8ED"/>
        <w:spacing w:before="0" w:after="120" w:line="360" w:lineRule="auto"/>
        <w:rPr>
          <w:rFonts w:asciiTheme="minorHAnsi" w:hAnsiTheme="minorHAnsi" w:cstheme="minorHAnsi"/>
          <w:b/>
          <w:color w:val="3760AF" w:themeColor="accent1" w:themeShade="80"/>
        </w:rPr>
      </w:pPr>
      <w:bookmarkStart w:id="20" w:name="_Toc104801670"/>
      <w:r w:rsidRPr="0033280A">
        <w:rPr>
          <w:rFonts w:asciiTheme="minorHAnsi" w:hAnsiTheme="minorHAnsi" w:cstheme="minorHAnsi"/>
          <w:b/>
          <w:color w:val="3760AF" w:themeColor="accent1" w:themeShade="80"/>
        </w:rPr>
        <w:t>Anexos</w:t>
      </w:r>
      <w:bookmarkEnd w:id="20"/>
    </w:p>
    <w:p w14:paraId="45305637" w14:textId="77777777" w:rsidR="00394E6A" w:rsidRDefault="00394E6A" w:rsidP="00394E6A">
      <w:pPr>
        <w:snapToGrid w:val="0"/>
        <w:spacing w:after="120" w:line="360" w:lineRule="auto"/>
        <w:jc w:val="both"/>
        <w:rPr>
          <w:rFonts w:eastAsia="Arial Narrow" w:cs="Arial Narrow"/>
          <w:sz w:val="24"/>
          <w:szCs w:val="24"/>
        </w:rPr>
      </w:pPr>
      <w:r>
        <w:rPr>
          <w:rFonts w:eastAsia="Arial Narrow" w:cs="Arial Narrow"/>
          <w:sz w:val="24"/>
          <w:szCs w:val="24"/>
        </w:rPr>
        <w:t>En la siguiente tabla se presentan los indicadores a nivel de objetivos prioritarios:</w:t>
      </w:r>
    </w:p>
    <w:p w14:paraId="6A684EEC" w14:textId="4D68600B" w:rsidR="00394E6A" w:rsidRDefault="00394E6A" w:rsidP="00394E6A">
      <w:pPr>
        <w:pStyle w:val="Descripcin"/>
        <w:jc w:val="center"/>
      </w:pPr>
      <w:r>
        <w:t xml:space="preserve">Tabla </w:t>
      </w:r>
      <w:r w:rsidR="0021332B">
        <w:fldChar w:fldCharType="begin"/>
      </w:r>
      <w:r w:rsidR="0021332B">
        <w:instrText xml:space="preserve"> SEQ Tabla \* ARABIC </w:instrText>
      </w:r>
      <w:r w:rsidR="0021332B">
        <w:fldChar w:fldCharType="separate"/>
      </w:r>
      <w:r>
        <w:rPr>
          <w:noProof/>
        </w:rPr>
        <w:t>3</w:t>
      </w:r>
      <w:r w:rsidR="0021332B">
        <w:rPr>
          <w:noProof/>
        </w:rPr>
        <w:fldChar w:fldCharType="end"/>
      </w:r>
      <w:r>
        <w:t>: Indicadores a nivel de objetivos prioritarios de la PN</w:t>
      </w:r>
      <w:r w:rsidR="00B25E7E">
        <w:t>IG</w:t>
      </w:r>
      <w:r>
        <w:t xml:space="preserve"> 2021</w:t>
      </w:r>
    </w:p>
    <w:tbl>
      <w:tblPr>
        <w:tblW w:w="9793" w:type="dxa"/>
        <w:tblInd w:w="-572" w:type="dxa"/>
        <w:tblCellMar>
          <w:left w:w="70" w:type="dxa"/>
          <w:right w:w="70" w:type="dxa"/>
        </w:tblCellMar>
        <w:tblLook w:val="04A0" w:firstRow="1" w:lastRow="0" w:firstColumn="1" w:lastColumn="0" w:noHBand="0" w:noVBand="1"/>
      </w:tblPr>
      <w:tblGrid>
        <w:gridCol w:w="1417"/>
        <w:gridCol w:w="1930"/>
        <w:gridCol w:w="1581"/>
        <w:gridCol w:w="1320"/>
        <w:gridCol w:w="1070"/>
        <w:gridCol w:w="621"/>
        <w:gridCol w:w="809"/>
        <w:gridCol w:w="1045"/>
      </w:tblGrid>
      <w:tr w:rsidR="00B25E7E" w:rsidRPr="00ED1D0B" w14:paraId="092610E3" w14:textId="77777777" w:rsidTr="00B25E7E">
        <w:trPr>
          <w:trHeight w:val="407"/>
          <w:tblHeader/>
        </w:trPr>
        <w:tc>
          <w:tcPr>
            <w:tcW w:w="1417" w:type="dxa"/>
            <w:tcBorders>
              <w:top w:val="single" w:sz="4" w:space="0" w:color="000000"/>
              <w:left w:val="single" w:sz="4" w:space="0" w:color="000000"/>
              <w:bottom w:val="single" w:sz="4" w:space="0" w:color="000000"/>
              <w:right w:val="single" w:sz="4" w:space="0" w:color="000000"/>
            </w:tcBorders>
            <w:shd w:val="clear" w:color="D9E2F3" w:fill="1F4E78"/>
            <w:vAlign w:val="center"/>
            <w:hideMark/>
          </w:tcPr>
          <w:p w14:paraId="3EA8B6DC" w14:textId="77777777" w:rsidR="00394E6A" w:rsidRPr="00ED1D0B" w:rsidRDefault="00394E6A" w:rsidP="0013545F">
            <w:pPr>
              <w:spacing w:after="0" w:line="240" w:lineRule="auto"/>
              <w:jc w:val="center"/>
              <w:rPr>
                <w:rFonts w:eastAsia="Times New Roman" w:cs="Times New Roman"/>
                <w:b/>
                <w:bCs/>
                <w:color w:val="FFFFFF"/>
                <w:sz w:val="16"/>
                <w:szCs w:val="16"/>
                <w:lang w:eastAsia="es-PE"/>
              </w:rPr>
            </w:pPr>
            <w:r w:rsidRPr="00ED1D0B">
              <w:rPr>
                <w:rFonts w:eastAsia="Times New Roman" w:cs="Times New Roman"/>
                <w:b/>
                <w:bCs/>
                <w:color w:val="FFFFFF"/>
                <w:sz w:val="16"/>
                <w:szCs w:val="16"/>
                <w:lang w:eastAsia="es-PE"/>
              </w:rPr>
              <w:t>OP</w:t>
            </w:r>
          </w:p>
        </w:tc>
        <w:tc>
          <w:tcPr>
            <w:tcW w:w="1930" w:type="dxa"/>
            <w:tcBorders>
              <w:top w:val="single" w:sz="4" w:space="0" w:color="000000"/>
              <w:left w:val="nil"/>
              <w:bottom w:val="single" w:sz="4" w:space="0" w:color="000000"/>
              <w:right w:val="single" w:sz="4" w:space="0" w:color="000000"/>
            </w:tcBorders>
            <w:shd w:val="clear" w:color="D9E2F3" w:fill="1F4E78"/>
            <w:noWrap/>
            <w:vAlign w:val="center"/>
            <w:hideMark/>
          </w:tcPr>
          <w:p w14:paraId="697BEAD0" w14:textId="77777777" w:rsidR="00394E6A" w:rsidRPr="00ED1D0B" w:rsidRDefault="00394E6A" w:rsidP="0013545F">
            <w:pPr>
              <w:spacing w:after="0" w:line="240" w:lineRule="auto"/>
              <w:jc w:val="center"/>
              <w:rPr>
                <w:rFonts w:eastAsia="Times New Roman" w:cs="Times New Roman"/>
                <w:b/>
                <w:bCs/>
                <w:color w:val="FFFFFF"/>
                <w:sz w:val="16"/>
                <w:szCs w:val="16"/>
                <w:lang w:eastAsia="es-PE"/>
              </w:rPr>
            </w:pPr>
            <w:r w:rsidRPr="00ED1D0B">
              <w:rPr>
                <w:rFonts w:eastAsia="Times New Roman" w:cs="Times New Roman"/>
                <w:b/>
                <w:bCs/>
                <w:color w:val="FFFFFF"/>
                <w:sz w:val="16"/>
                <w:szCs w:val="16"/>
                <w:lang w:eastAsia="es-PE"/>
              </w:rPr>
              <w:t>Nombre del indicador</w:t>
            </w:r>
          </w:p>
        </w:tc>
        <w:tc>
          <w:tcPr>
            <w:tcW w:w="1581" w:type="dxa"/>
            <w:tcBorders>
              <w:top w:val="single" w:sz="4" w:space="0" w:color="000000"/>
              <w:left w:val="nil"/>
              <w:bottom w:val="single" w:sz="4" w:space="0" w:color="000000"/>
              <w:right w:val="single" w:sz="4" w:space="0" w:color="000000"/>
            </w:tcBorders>
            <w:shd w:val="clear" w:color="D9E2F3" w:fill="1F4E78"/>
            <w:noWrap/>
            <w:vAlign w:val="center"/>
            <w:hideMark/>
          </w:tcPr>
          <w:p w14:paraId="51EC260C" w14:textId="77777777" w:rsidR="00394E6A" w:rsidRPr="00ED1D0B" w:rsidRDefault="00394E6A" w:rsidP="0013545F">
            <w:pPr>
              <w:spacing w:after="0" w:line="240" w:lineRule="auto"/>
              <w:jc w:val="center"/>
              <w:rPr>
                <w:rFonts w:eastAsia="Times New Roman" w:cs="Times New Roman"/>
                <w:b/>
                <w:bCs/>
                <w:color w:val="FFFFFF"/>
                <w:sz w:val="16"/>
                <w:szCs w:val="16"/>
                <w:lang w:eastAsia="es-PE"/>
              </w:rPr>
            </w:pPr>
            <w:r w:rsidRPr="00ED1D0B">
              <w:rPr>
                <w:rFonts w:eastAsia="Times New Roman" w:cs="Times New Roman"/>
                <w:b/>
                <w:bCs/>
                <w:color w:val="FFFFFF"/>
                <w:sz w:val="16"/>
                <w:szCs w:val="16"/>
                <w:lang w:eastAsia="es-PE"/>
              </w:rPr>
              <w:t>Responsable Dirección</w:t>
            </w:r>
          </w:p>
        </w:tc>
        <w:tc>
          <w:tcPr>
            <w:tcW w:w="1320" w:type="dxa"/>
            <w:tcBorders>
              <w:top w:val="single" w:sz="4" w:space="0" w:color="000000"/>
              <w:left w:val="nil"/>
              <w:bottom w:val="single" w:sz="4" w:space="0" w:color="000000"/>
              <w:right w:val="single" w:sz="4" w:space="0" w:color="000000"/>
            </w:tcBorders>
            <w:shd w:val="clear" w:color="D9E2F3" w:fill="1F4E78"/>
            <w:noWrap/>
            <w:vAlign w:val="center"/>
            <w:hideMark/>
          </w:tcPr>
          <w:p w14:paraId="6B7C7731" w14:textId="77777777" w:rsidR="00394E6A" w:rsidRPr="00ED1D0B" w:rsidRDefault="00394E6A" w:rsidP="0013545F">
            <w:pPr>
              <w:spacing w:after="0" w:line="240" w:lineRule="auto"/>
              <w:jc w:val="center"/>
              <w:rPr>
                <w:rFonts w:eastAsia="Times New Roman" w:cs="Times New Roman"/>
                <w:b/>
                <w:bCs/>
                <w:color w:val="FFFFFF"/>
                <w:sz w:val="16"/>
                <w:szCs w:val="16"/>
                <w:lang w:eastAsia="es-PE"/>
              </w:rPr>
            </w:pPr>
            <w:r w:rsidRPr="00ED1D0B">
              <w:rPr>
                <w:rFonts w:eastAsia="Times New Roman" w:cs="Times New Roman"/>
                <w:b/>
                <w:bCs/>
                <w:color w:val="FFFFFF"/>
                <w:sz w:val="16"/>
                <w:szCs w:val="16"/>
                <w:lang w:eastAsia="es-PE"/>
              </w:rPr>
              <w:t>FUENTE</w:t>
            </w:r>
          </w:p>
        </w:tc>
        <w:tc>
          <w:tcPr>
            <w:tcW w:w="1070" w:type="dxa"/>
            <w:tcBorders>
              <w:top w:val="single" w:sz="4" w:space="0" w:color="000000"/>
              <w:left w:val="nil"/>
              <w:bottom w:val="single" w:sz="4" w:space="0" w:color="000000"/>
              <w:right w:val="single" w:sz="4" w:space="0" w:color="000000"/>
            </w:tcBorders>
            <w:shd w:val="clear" w:color="D9E2F3" w:fill="1F4E78"/>
            <w:noWrap/>
            <w:vAlign w:val="center"/>
            <w:hideMark/>
          </w:tcPr>
          <w:p w14:paraId="20F59507" w14:textId="77777777" w:rsidR="00394E6A" w:rsidRPr="00ED1D0B" w:rsidRDefault="00394E6A" w:rsidP="0013545F">
            <w:pPr>
              <w:spacing w:after="0" w:line="240" w:lineRule="auto"/>
              <w:jc w:val="center"/>
              <w:rPr>
                <w:rFonts w:eastAsia="Times New Roman" w:cs="Times New Roman"/>
                <w:b/>
                <w:bCs/>
                <w:color w:val="FFFFFF"/>
                <w:sz w:val="16"/>
                <w:szCs w:val="16"/>
                <w:lang w:eastAsia="es-PE"/>
              </w:rPr>
            </w:pPr>
            <w:r w:rsidRPr="00ED1D0B">
              <w:rPr>
                <w:rFonts w:eastAsia="Times New Roman" w:cs="Times New Roman"/>
                <w:b/>
                <w:bCs/>
                <w:color w:val="FFFFFF"/>
                <w:sz w:val="16"/>
                <w:szCs w:val="16"/>
                <w:lang w:eastAsia="es-PE"/>
              </w:rPr>
              <w:t>Año línea base</w:t>
            </w:r>
          </w:p>
        </w:tc>
        <w:tc>
          <w:tcPr>
            <w:tcW w:w="621" w:type="dxa"/>
            <w:tcBorders>
              <w:top w:val="single" w:sz="4" w:space="0" w:color="000000"/>
              <w:left w:val="nil"/>
              <w:bottom w:val="single" w:sz="4" w:space="0" w:color="000000"/>
              <w:right w:val="single" w:sz="4" w:space="0" w:color="000000"/>
            </w:tcBorders>
            <w:shd w:val="clear" w:color="D9E2F3" w:fill="1F4E78"/>
            <w:noWrap/>
            <w:vAlign w:val="center"/>
            <w:hideMark/>
          </w:tcPr>
          <w:p w14:paraId="0862FBB2" w14:textId="77777777" w:rsidR="00394E6A" w:rsidRPr="00ED1D0B" w:rsidRDefault="00394E6A" w:rsidP="0013545F">
            <w:pPr>
              <w:spacing w:after="0" w:line="240" w:lineRule="auto"/>
              <w:jc w:val="center"/>
              <w:rPr>
                <w:rFonts w:eastAsia="Times New Roman" w:cs="Times New Roman"/>
                <w:b/>
                <w:bCs/>
                <w:color w:val="FFFFFF"/>
                <w:sz w:val="16"/>
                <w:szCs w:val="16"/>
                <w:lang w:eastAsia="es-PE"/>
              </w:rPr>
            </w:pPr>
            <w:r w:rsidRPr="00ED1D0B">
              <w:rPr>
                <w:rFonts w:eastAsia="Times New Roman" w:cs="Times New Roman"/>
                <w:b/>
                <w:bCs/>
                <w:color w:val="FFFFFF"/>
                <w:sz w:val="16"/>
                <w:szCs w:val="16"/>
                <w:lang w:eastAsia="es-PE"/>
              </w:rPr>
              <w:t>Valor</w:t>
            </w:r>
          </w:p>
        </w:tc>
        <w:tc>
          <w:tcPr>
            <w:tcW w:w="809" w:type="dxa"/>
            <w:tcBorders>
              <w:top w:val="single" w:sz="4" w:space="0" w:color="000000"/>
              <w:left w:val="nil"/>
              <w:bottom w:val="single" w:sz="4" w:space="0" w:color="000000"/>
              <w:right w:val="single" w:sz="4" w:space="0" w:color="000000"/>
            </w:tcBorders>
            <w:shd w:val="clear" w:color="FFFF00" w:fill="1F4E78"/>
            <w:noWrap/>
            <w:vAlign w:val="center"/>
            <w:hideMark/>
          </w:tcPr>
          <w:p w14:paraId="585EA072" w14:textId="77777777" w:rsidR="00394E6A" w:rsidRPr="00ED1D0B" w:rsidRDefault="00394E6A" w:rsidP="0013545F">
            <w:pPr>
              <w:spacing w:after="0" w:line="240" w:lineRule="auto"/>
              <w:jc w:val="center"/>
              <w:rPr>
                <w:rFonts w:eastAsia="Times New Roman" w:cs="Times New Roman"/>
                <w:b/>
                <w:bCs/>
                <w:color w:val="FFFFFF"/>
                <w:sz w:val="16"/>
                <w:szCs w:val="16"/>
                <w:lang w:eastAsia="es-PE"/>
              </w:rPr>
            </w:pPr>
            <w:r w:rsidRPr="00ED1D0B">
              <w:rPr>
                <w:rFonts w:eastAsia="Times New Roman" w:cs="Times New Roman"/>
                <w:b/>
                <w:bCs/>
                <w:color w:val="FFFFFF"/>
                <w:sz w:val="16"/>
                <w:szCs w:val="16"/>
                <w:lang w:eastAsia="es-PE"/>
              </w:rPr>
              <w:t>Meta 2021</w:t>
            </w:r>
          </w:p>
        </w:tc>
        <w:tc>
          <w:tcPr>
            <w:tcW w:w="1045" w:type="dxa"/>
            <w:tcBorders>
              <w:top w:val="single" w:sz="4" w:space="0" w:color="000000"/>
              <w:left w:val="nil"/>
              <w:bottom w:val="nil"/>
              <w:right w:val="single" w:sz="4" w:space="0" w:color="000000"/>
            </w:tcBorders>
            <w:shd w:val="clear" w:color="D9E2F3" w:fill="1F4E78"/>
            <w:noWrap/>
            <w:vAlign w:val="center"/>
            <w:hideMark/>
          </w:tcPr>
          <w:p w14:paraId="413E2BE0" w14:textId="77777777" w:rsidR="00394E6A" w:rsidRPr="00ED1D0B" w:rsidRDefault="00394E6A" w:rsidP="0013545F">
            <w:pPr>
              <w:spacing w:after="0" w:line="240" w:lineRule="auto"/>
              <w:jc w:val="center"/>
              <w:rPr>
                <w:rFonts w:eastAsia="Times New Roman" w:cs="Times New Roman"/>
                <w:b/>
                <w:bCs/>
                <w:color w:val="FFFFFF"/>
                <w:sz w:val="16"/>
                <w:szCs w:val="16"/>
                <w:lang w:eastAsia="es-PE"/>
              </w:rPr>
            </w:pPr>
            <w:r w:rsidRPr="00ED1D0B">
              <w:rPr>
                <w:rFonts w:eastAsia="Times New Roman" w:cs="Times New Roman"/>
                <w:b/>
                <w:bCs/>
                <w:color w:val="FFFFFF"/>
                <w:sz w:val="16"/>
                <w:szCs w:val="16"/>
                <w:lang w:eastAsia="es-PE"/>
              </w:rPr>
              <w:t>Valor 2021</w:t>
            </w:r>
          </w:p>
        </w:tc>
      </w:tr>
      <w:tr w:rsidR="00B25E7E" w:rsidRPr="00ED1D0B" w14:paraId="0BC90FD9" w14:textId="77777777" w:rsidTr="00B25E7E">
        <w:trPr>
          <w:trHeight w:val="866"/>
        </w:trPr>
        <w:tc>
          <w:tcPr>
            <w:tcW w:w="1417" w:type="dxa"/>
            <w:tcBorders>
              <w:top w:val="nil"/>
              <w:left w:val="single" w:sz="4" w:space="0" w:color="000000"/>
              <w:bottom w:val="single" w:sz="4" w:space="0" w:color="000000"/>
              <w:right w:val="single" w:sz="4" w:space="0" w:color="000000"/>
            </w:tcBorders>
            <w:shd w:val="clear" w:color="auto" w:fill="auto"/>
            <w:vAlign w:val="center"/>
            <w:hideMark/>
          </w:tcPr>
          <w:p w14:paraId="14628625" w14:textId="6540BC0F" w:rsidR="00B25E7E" w:rsidRPr="00394E6A" w:rsidRDefault="00B25E7E" w:rsidP="00B25E7E">
            <w:pPr>
              <w:spacing w:after="0" w:line="240" w:lineRule="auto"/>
              <w:jc w:val="both"/>
              <w:rPr>
                <w:rFonts w:eastAsia="Times New Roman" w:cs="Arial"/>
                <w:color w:val="000000"/>
                <w:sz w:val="16"/>
                <w:szCs w:val="16"/>
                <w:lang w:eastAsia="es-PE"/>
              </w:rPr>
            </w:pPr>
            <w:r w:rsidRPr="00394E6A">
              <w:rPr>
                <w:color w:val="000000"/>
                <w:sz w:val="16"/>
                <w:szCs w:val="16"/>
              </w:rPr>
              <w:t>OP1: Reducir la violencia de género hacia las mujeres</w:t>
            </w:r>
          </w:p>
        </w:tc>
        <w:tc>
          <w:tcPr>
            <w:tcW w:w="1930" w:type="dxa"/>
            <w:tcBorders>
              <w:top w:val="nil"/>
              <w:left w:val="nil"/>
              <w:bottom w:val="single" w:sz="4" w:space="0" w:color="000000"/>
              <w:right w:val="single" w:sz="4" w:space="0" w:color="000000"/>
            </w:tcBorders>
            <w:shd w:val="clear" w:color="auto" w:fill="auto"/>
            <w:vAlign w:val="center"/>
            <w:hideMark/>
          </w:tcPr>
          <w:p w14:paraId="22C0FD54" w14:textId="20EF55DC" w:rsidR="00B25E7E" w:rsidRPr="00394E6A" w:rsidRDefault="00B25E7E" w:rsidP="00B25E7E">
            <w:pPr>
              <w:spacing w:after="0" w:line="240" w:lineRule="auto"/>
              <w:jc w:val="both"/>
              <w:rPr>
                <w:rFonts w:eastAsia="Times New Roman" w:cs="Arial"/>
                <w:color w:val="000000"/>
                <w:sz w:val="16"/>
                <w:szCs w:val="16"/>
                <w:lang w:eastAsia="es-PE"/>
              </w:rPr>
            </w:pPr>
            <w:r w:rsidRPr="00394E6A">
              <w:rPr>
                <w:color w:val="000000"/>
                <w:sz w:val="16"/>
                <w:szCs w:val="16"/>
              </w:rPr>
              <w:t>Porcentaje de mujeres víctimas de violencia basada en género</w:t>
            </w:r>
          </w:p>
        </w:tc>
        <w:tc>
          <w:tcPr>
            <w:tcW w:w="1581" w:type="dxa"/>
            <w:tcBorders>
              <w:top w:val="nil"/>
              <w:left w:val="nil"/>
              <w:bottom w:val="single" w:sz="4" w:space="0" w:color="000000"/>
              <w:right w:val="single" w:sz="4" w:space="0" w:color="000000"/>
            </w:tcBorders>
            <w:shd w:val="clear" w:color="auto" w:fill="auto"/>
            <w:vAlign w:val="center"/>
            <w:hideMark/>
          </w:tcPr>
          <w:p w14:paraId="60C348B8" w14:textId="59FB56C4" w:rsidR="00B25E7E" w:rsidRPr="00246F2E" w:rsidRDefault="00B25E7E" w:rsidP="00B25E7E">
            <w:pPr>
              <w:spacing w:after="0" w:line="240" w:lineRule="auto"/>
              <w:jc w:val="center"/>
              <w:rPr>
                <w:rFonts w:eastAsia="Times New Roman" w:cs="Arial"/>
                <w:color w:val="000000"/>
                <w:sz w:val="16"/>
                <w:szCs w:val="16"/>
                <w:lang w:eastAsia="es-PE"/>
              </w:rPr>
            </w:pPr>
            <w:r w:rsidRPr="00246F2E">
              <w:rPr>
                <w:color w:val="000000"/>
                <w:sz w:val="16"/>
                <w:szCs w:val="16"/>
              </w:rPr>
              <w:t>Dirección General Contra la Violencia de Género - DGCVG MIMP</w:t>
            </w:r>
          </w:p>
        </w:tc>
        <w:tc>
          <w:tcPr>
            <w:tcW w:w="1320" w:type="dxa"/>
            <w:tcBorders>
              <w:top w:val="nil"/>
              <w:left w:val="nil"/>
              <w:bottom w:val="single" w:sz="4" w:space="0" w:color="000000"/>
              <w:right w:val="single" w:sz="4" w:space="0" w:color="000000"/>
            </w:tcBorders>
            <w:shd w:val="clear" w:color="auto" w:fill="auto"/>
            <w:vAlign w:val="center"/>
            <w:hideMark/>
          </w:tcPr>
          <w:p w14:paraId="3EC9A671" w14:textId="7AEB13FC" w:rsidR="00B25E7E" w:rsidRPr="00246F2E" w:rsidRDefault="00B25E7E" w:rsidP="00B25E7E">
            <w:pPr>
              <w:spacing w:after="0" w:line="240" w:lineRule="auto"/>
              <w:jc w:val="center"/>
              <w:rPr>
                <w:rFonts w:eastAsia="Times New Roman" w:cs="Arial"/>
                <w:color w:val="000000"/>
                <w:sz w:val="16"/>
                <w:szCs w:val="16"/>
                <w:lang w:eastAsia="es-PE"/>
              </w:rPr>
            </w:pPr>
            <w:r w:rsidRPr="00246F2E">
              <w:rPr>
                <w:color w:val="000000"/>
                <w:sz w:val="16"/>
                <w:szCs w:val="16"/>
              </w:rPr>
              <w:t>ENDES</w:t>
            </w:r>
            <w:r>
              <w:rPr>
                <w:color w:val="000000"/>
                <w:sz w:val="16"/>
                <w:szCs w:val="16"/>
              </w:rPr>
              <w:t xml:space="preserve"> - INEI</w:t>
            </w:r>
          </w:p>
        </w:tc>
        <w:tc>
          <w:tcPr>
            <w:tcW w:w="1070" w:type="dxa"/>
            <w:tcBorders>
              <w:top w:val="nil"/>
              <w:left w:val="nil"/>
              <w:bottom w:val="single" w:sz="4" w:space="0" w:color="000000"/>
              <w:right w:val="single" w:sz="4" w:space="0" w:color="000000"/>
            </w:tcBorders>
            <w:shd w:val="clear" w:color="auto" w:fill="auto"/>
            <w:noWrap/>
            <w:vAlign w:val="center"/>
            <w:hideMark/>
          </w:tcPr>
          <w:p w14:paraId="59031098" w14:textId="62C92121" w:rsidR="00B25E7E" w:rsidRPr="00B25E7E" w:rsidRDefault="00B25E7E" w:rsidP="00B25E7E">
            <w:pPr>
              <w:spacing w:after="0" w:line="240" w:lineRule="auto"/>
              <w:jc w:val="center"/>
              <w:rPr>
                <w:rFonts w:eastAsia="Times New Roman" w:cs="Arial"/>
                <w:color w:val="000000"/>
                <w:sz w:val="16"/>
                <w:szCs w:val="16"/>
                <w:lang w:eastAsia="es-PE"/>
              </w:rPr>
            </w:pPr>
            <w:r w:rsidRPr="00B25E7E">
              <w:rPr>
                <w:color w:val="000000"/>
                <w:sz w:val="16"/>
                <w:szCs w:val="16"/>
              </w:rPr>
              <w:t>2017</w:t>
            </w:r>
          </w:p>
        </w:tc>
        <w:tc>
          <w:tcPr>
            <w:tcW w:w="621" w:type="dxa"/>
            <w:tcBorders>
              <w:top w:val="nil"/>
              <w:left w:val="nil"/>
              <w:bottom w:val="single" w:sz="4" w:space="0" w:color="000000"/>
              <w:right w:val="single" w:sz="4" w:space="0" w:color="000000"/>
            </w:tcBorders>
            <w:shd w:val="clear" w:color="auto" w:fill="auto"/>
            <w:noWrap/>
            <w:vAlign w:val="center"/>
            <w:hideMark/>
          </w:tcPr>
          <w:p w14:paraId="65A0855D" w14:textId="055A401E" w:rsidR="00B25E7E" w:rsidRPr="00B25E7E" w:rsidRDefault="00B25E7E" w:rsidP="00B25E7E">
            <w:pPr>
              <w:spacing w:after="0" w:line="240" w:lineRule="auto"/>
              <w:jc w:val="center"/>
              <w:rPr>
                <w:rFonts w:eastAsia="Times New Roman" w:cs="Arial"/>
                <w:color w:val="000000"/>
                <w:sz w:val="16"/>
                <w:szCs w:val="16"/>
                <w:lang w:eastAsia="es-PE"/>
              </w:rPr>
            </w:pPr>
            <w:r w:rsidRPr="00B25E7E">
              <w:rPr>
                <w:rFonts w:ascii="Calibri" w:hAnsi="Calibri"/>
                <w:color w:val="000000"/>
                <w:sz w:val="16"/>
                <w:szCs w:val="16"/>
              </w:rPr>
              <w:t>10.6</w:t>
            </w:r>
          </w:p>
        </w:tc>
        <w:tc>
          <w:tcPr>
            <w:tcW w:w="809" w:type="dxa"/>
            <w:tcBorders>
              <w:top w:val="nil"/>
              <w:left w:val="nil"/>
              <w:bottom w:val="single" w:sz="4" w:space="0" w:color="000000"/>
              <w:right w:val="nil"/>
            </w:tcBorders>
            <w:shd w:val="clear" w:color="auto" w:fill="auto"/>
            <w:noWrap/>
            <w:vAlign w:val="center"/>
            <w:hideMark/>
          </w:tcPr>
          <w:p w14:paraId="5A291B13" w14:textId="297C1F46" w:rsidR="00B25E7E" w:rsidRPr="00B25E7E" w:rsidRDefault="00B25E7E" w:rsidP="00B25E7E">
            <w:pPr>
              <w:spacing w:after="0" w:line="240" w:lineRule="auto"/>
              <w:jc w:val="center"/>
              <w:rPr>
                <w:rFonts w:eastAsia="Times New Roman" w:cs="Arial"/>
                <w:sz w:val="16"/>
                <w:szCs w:val="16"/>
                <w:lang w:eastAsia="es-PE"/>
              </w:rPr>
            </w:pPr>
            <w:r w:rsidRPr="00B25E7E">
              <w:rPr>
                <w:rFonts w:ascii="Calibri" w:hAnsi="Calibri"/>
                <w:sz w:val="16"/>
                <w:szCs w:val="16"/>
              </w:rPr>
              <w:t>7.8</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07D05" w14:textId="7A5285CC" w:rsidR="00B25E7E" w:rsidRPr="00B25E7E" w:rsidRDefault="00B25E7E" w:rsidP="00B25E7E">
            <w:pPr>
              <w:spacing w:after="0" w:line="240" w:lineRule="auto"/>
              <w:jc w:val="center"/>
              <w:rPr>
                <w:rFonts w:eastAsia="Times New Roman" w:cs="Times New Roman"/>
                <w:color w:val="000000"/>
                <w:sz w:val="16"/>
                <w:szCs w:val="16"/>
                <w:lang w:eastAsia="es-PE"/>
              </w:rPr>
            </w:pPr>
            <w:r w:rsidRPr="00B25E7E">
              <w:rPr>
                <w:rFonts w:ascii="Calibri" w:hAnsi="Calibri"/>
                <w:sz w:val="16"/>
                <w:szCs w:val="16"/>
              </w:rPr>
              <w:t>7.6</w:t>
            </w:r>
          </w:p>
        </w:tc>
      </w:tr>
      <w:tr w:rsidR="00B25E7E" w:rsidRPr="00ED1D0B" w14:paraId="0B89DA2E" w14:textId="77777777" w:rsidTr="00B25E7E">
        <w:trPr>
          <w:trHeight w:val="1478"/>
        </w:trPr>
        <w:tc>
          <w:tcPr>
            <w:tcW w:w="1417" w:type="dxa"/>
            <w:tcBorders>
              <w:top w:val="nil"/>
              <w:left w:val="single" w:sz="4" w:space="0" w:color="000000"/>
              <w:bottom w:val="single" w:sz="4" w:space="0" w:color="000000"/>
              <w:right w:val="single" w:sz="4" w:space="0" w:color="000000"/>
            </w:tcBorders>
            <w:shd w:val="clear" w:color="auto" w:fill="auto"/>
            <w:vAlign w:val="center"/>
            <w:hideMark/>
          </w:tcPr>
          <w:p w14:paraId="3B71A204" w14:textId="41A39799" w:rsidR="00B25E7E" w:rsidRPr="00394E6A" w:rsidRDefault="00B25E7E" w:rsidP="00B25E7E">
            <w:pPr>
              <w:spacing w:after="0" w:line="240" w:lineRule="auto"/>
              <w:jc w:val="both"/>
              <w:rPr>
                <w:rFonts w:eastAsia="Times New Roman" w:cs="Arial"/>
                <w:color w:val="000000"/>
                <w:sz w:val="16"/>
                <w:szCs w:val="16"/>
                <w:lang w:eastAsia="es-PE"/>
              </w:rPr>
            </w:pPr>
            <w:r w:rsidRPr="00394E6A">
              <w:rPr>
                <w:color w:val="000000"/>
                <w:sz w:val="16"/>
                <w:szCs w:val="16"/>
              </w:rPr>
              <w:t>OP2: Garantizar el ejercicio de los derechos a la salud sexual y reproductiva de las mujeres</w:t>
            </w:r>
          </w:p>
        </w:tc>
        <w:tc>
          <w:tcPr>
            <w:tcW w:w="1930" w:type="dxa"/>
            <w:tcBorders>
              <w:top w:val="nil"/>
              <w:left w:val="nil"/>
              <w:bottom w:val="single" w:sz="4" w:space="0" w:color="000000"/>
              <w:right w:val="single" w:sz="4" w:space="0" w:color="000000"/>
            </w:tcBorders>
            <w:shd w:val="clear" w:color="auto" w:fill="auto"/>
            <w:vAlign w:val="center"/>
            <w:hideMark/>
          </w:tcPr>
          <w:p w14:paraId="11615769" w14:textId="3F2C83C6" w:rsidR="00B25E7E" w:rsidRPr="00394E6A" w:rsidRDefault="00B25E7E" w:rsidP="00B25E7E">
            <w:pPr>
              <w:spacing w:after="0" w:line="240" w:lineRule="auto"/>
              <w:jc w:val="both"/>
              <w:rPr>
                <w:rFonts w:eastAsia="Times New Roman" w:cs="Arial"/>
                <w:sz w:val="16"/>
                <w:szCs w:val="16"/>
                <w:lang w:eastAsia="es-PE"/>
              </w:rPr>
            </w:pPr>
            <w:r w:rsidRPr="00394E6A">
              <w:rPr>
                <w:color w:val="000000"/>
                <w:sz w:val="16"/>
                <w:szCs w:val="16"/>
              </w:rPr>
              <w:t>Porcentaje mujeres que utilizan métodos anticonceptivos</w:t>
            </w:r>
          </w:p>
        </w:tc>
        <w:tc>
          <w:tcPr>
            <w:tcW w:w="1581" w:type="dxa"/>
            <w:tcBorders>
              <w:top w:val="nil"/>
              <w:left w:val="nil"/>
              <w:bottom w:val="single" w:sz="4" w:space="0" w:color="000000"/>
              <w:right w:val="single" w:sz="4" w:space="0" w:color="000000"/>
            </w:tcBorders>
            <w:shd w:val="clear" w:color="auto" w:fill="auto"/>
            <w:vAlign w:val="center"/>
            <w:hideMark/>
          </w:tcPr>
          <w:p w14:paraId="5E631675" w14:textId="20F6E166" w:rsidR="00B25E7E" w:rsidRPr="00246F2E" w:rsidRDefault="00B25E7E" w:rsidP="00B25E7E">
            <w:pPr>
              <w:spacing w:after="0" w:line="240" w:lineRule="auto"/>
              <w:jc w:val="center"/>
              <w:rPr>
                <w:rFonts w:eastAsia="Times New Roman" w:cs="Arial"/>
                <w:color w:val="000000"/>
                <w:sz w:val="16"/>
                <w:szCs w:val="16"/>
                <w:lang w:eastAsia="es-PE"/>
              </w:rPr>
            </w:pPr>
            <w:r w:rsidRPr="00246F2E">
              <w:rPr>
                <w:color w:val="000000"/>
                <w:sz w:val="16"/>
                <w:szCs w:val="16"/>
              </w:rPr>
              <w:t>MINSA</w:t>
            </w:r>
          </w:p>
        </w:tc>
        <w:tc>
          <w:tcPr>
            <w:tcW w:w="1320" w:type="dxa"/>
            <w:tcBorders>
              <w:top w:val="nil"/>
              <w:left w:val="nil"/>
              <w:bottom w:val="single" w:sz="4" w:space="0" w:color="000000"/>
              <w:right w:val="single" w:sz="4" w:space="0" w:color="000000"/>
            </w:tcBorders>
            <w:shd w:val="clear" w:color="auto" w:fill="auto"/>
            <w:vAlign w:val="center"/>
            <w:hideMark/>
          </w:tcPr>
          <w:p w14:paraId="1A617301" w14:textId="3DE233FF" w:rsidR="00B25E7E" w:rsidRPr="00246F2E" w:rsidRDefault="00B25E7E" w:rsidP="00B25E7E">
            <w:pPr>
              <w:spacing w:after="0" w:line="240" w:lineRule="auto"/>
              <w:jc w:val="center"/>
              <w:rPr>
                <w:rFonts w:eastAsia="Times New Roman" w:cs="Arial"/>
                <w:color w:val="000000"/>
                <w:sz w:val="16"/>
                <w:szCs w:val="16"/>
                <w:lang w:eastAsia="es-PE"/>
              </w:rPr>
            </w:pPr>
            <w:r w:rsidRPr="00246F2E">
              <w:rPr>
                <w:color w:val="000000"/>
                <w:sz w:val="16"/>
                <w:szCs w:val="16"/>
              </w:rPr>
              <w:t>ENDES</w:t>
            </w:r>
            <w:r>
              <w:rPr>
                <w:color w:val="000000"/>
                <w:sz w:val="16"/>
                <w:szCs w:val="16"/>
              </w:rPr>
              <w:t xml:space="preserve"> - INEI</w:t>
            </w:r>
          </w:p>
        </w:tc>
        <w:tc>
          <w:tcPr>
            <w:tcW w:w="1070" w:type="dxa"/>
            <w:tcBorders>
              <w:top w:val="nil"/>
              <w:left w:val="nil"/>
              <w:bottom w:val="single" w:sz="4" w:space="0" w:color="000000"/>
              <w:right w:val="single" w:sz="4" w:space="0" w:color="000000"/>
            </w:tcBorders>
            <w:shd w:val="clear" w:color="auto" w:fill="auto"/>
            <w:noWrap/>
            <w:vAlign w:val="center"/>
            <w:hideMark/>
          </w:tcPr>
          <w:p w14:paraId="2785A171" w14:textId="433DC578" w:rsidR="00B25E7E" w:rsidRPr="00B25E7E" w:rsidRDefault="00B25E7E" w:rsidP="00B25E7E">
            <w:pPr>
              <w:spacing w:after="0" w:line="240" w:lineRule="auto"/>
              <w:jc w:val="center"/>
              <w:rPr>
                <w:rFonts w:eastAsia="Times New Roman" w:cs="Arial"/>
                <w:color w:val="000000"/>
                <w:sz w:val="16"/>
                <w:szCs w:val="16"/>
                <w:lang w:eastAsia="es-PE"/>
              </w:rPr>
            </w:pPr>
            <w:r w:rsidRPr="00B25E7E">
              <w:rPr>
                <w:color w:val="000000"/>
                <w:sz w:val="16"/>
                <w:szCs w:val="16"/>
              </w:rPr>
              <w:t>2017</w:t>
            </w:r>
          </w:p>
        </w:tc>
        <w:tc>
          <w:tcPr>
            <w:tcW w:w="621" w:type="dxa"/>
            <w:tcBorders>
              <w:top w:val="nil"/>
              <w:left w:val="nil"/>
              <w:bottom w:val="single" w:sz="4" w:space="0" w:color="000000"/>
              <w:right w:val="single" w:sz="4" w:space="0" w:color="000000"/>
            </w:tcBorders>
            <w:shd w:val="clear" w:color="auto" w:fill="auto"/>
            <w:noWrap/>
            <w:vAlign w:val="center"/>
            <w:hideMark/>
          </w:tcPr>
          <w:p w14:paraId="4C8F28BE" w14:textId="13EB12A7" w:rsidR="00B25E7E" w:rsidRPr="00B25E7E" w:rsidRDefault="00B25E7E" w:rsidP="00B25E7E">
            <w:pPr>
              <w:spacing w:after="0" w:line="240" w:lineRule="auto"/>
              <w:jc w:val="center"/>
              <w:rPr>
                <w:rFonts w:eastAsia="Times New Roman" w:cs="Arial"/>
                <w:color w:val="000000"/>
                <w:sz w:val="16"/>
                <w:szCs w:val="16"/>
                <w:lang w:eastAsia="es-PE"/>
              </w:rPr>
            </w:pPr>
            <w:r w:rsidRPr="00B25E7E">
              <w:rPr>
                <w:rFonts w:ascii="Calibri" w:hAnsi="Calibri"/>
                <w:sz w:val="16"/>
                <w:szCs w:val="16"/>
              </w:rPr>
              <w:t>75.4</w:t>
            </w:r>
          </w:p>
        </w:tc>
        <w:tc>
          <w:tcPr>
            <w:tcW w:w="809" w:type="dxa"/>
            <w:tcBorders>
              <w:top w:val="nil"/>
              <w:left w:val="nil"/>
              <w:bottom w:val="single" w:sz="4" w:space="0" w:color="000000"/>
              <w:right w:val="nil"/>
            </w:tcBorders>
            <w:shd w:val="clear" w:color="auto" w:fill="auto"/>
            <w:noWrap/>
            <w:vAlign w:val="center"/>
            <w:hideMark/>
          </w:tcPr>
          <w:p w14:paraId="2B1ADFCF" w14:textId="3EBC4749" w:rsidR="00B25E7E" w:rsidRPr="00B25E7E" w:rsidRDefault="00B25E7E" w:rsidP="00B25E7E">
            <w:pPr>
              <w:spacing w:after="0" w:line="240" w:lineRule="auto"/>
              <w:jc w:val="center"/>
              <w:rPr>
                <w:rFonts w:eastAsia="Times New Roman" w:cs="Arial"/>
                <w:sz w:val="16"/>
                <w:szCs w:val="16"/>
                <w:lang w:eastAsia="es-PE"/>
              </w:rPr>
            </w:pPr>
            <w:r w:rsidRPr="00B25E7E">
              <w:rPr>
                <w:rFonts w:ascii="Calibri" w:hAnsi="Calibri"/>
                <w:sz w:val="16"/>
                <w:szCs w:val="16"/>
              </w:rPr>
              <w:t>76.1</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14:paraId="4108D96C" w14:textId="229FF0E1" w:rsidR="00B25E7E" w:rsidRPr="00B25E7E" w:rsidRDefault="00B25E7E" w:rsidP="00B25E7E">
            <w:pPr>
              <w:spacing w:after="0" w:line="240" w:lineRule="auto"/>
              <w:jc w:val="center"/>
              <w:rPr>
                <w:rFonts w:eastAsia="Times New Roman" w:cs="Times New Roman"/>
                <w:color w:val="000000"/>
                <w:sz w:val="16"/>
                <w:szCs w:val="16"/>
                <w:lang w:eastAsia="es-PE"/>
              </w:rPr>
            </w:pPr>
            <w:r w:rsidRPr="00B25E7E">
              <w:rPr>
                <w:rFonts w:ascii="Calibri" w:hAnsi="Calibri"/>
                <w:sz w:val="16"/>
                <w:szCs w:val="16"/>
              </w:rPr>
              <w:t>78.1</w:t>
            </w:r>
          </w:p>
        </w:tc>
      </w:tr>
      <w:tr w:rsidR="00B25E7E" w:rsidRPr="00ED1D0B" w14:paraId="37B6833C" w14:textId="77777777" w:rsidTr="00B25E7E">
        <w:trPr>
          <w:trHeight w:val="866"/>
        </w:trPr>
        <w:tc>
          <w:tcPr>
            <w:tcW w:w="1417" w:type="dxa"/>
            <w:tcBorders>
              <w:top w:val="nil"/>
              <w:left w:val="single" w:sz="4" w:space="0" w:color="000000"/>
              <w:bottom w:val="single" w:sz="4" w:space="0" w:color="000000"/>
              <w:right w:val="single" w:sz="4" w:space="0" w:color="000000"/>
            </w:tcBorders>
            <w:shd w:val="clear" w:color="auto" w:fill="auto"/>
            <w:vAlign w:val="center"/>
            <w:hideMark/>
          </w:tcPr>
          <w:p w14:paraId="4283D74D" w14:textId="40BDCD75" w:rsidR="00B25E7E" w:rsidRPr="00394E6A" w:rsidRDefault="00B25E7E" w:rsidP="00B25E7E">
            <w:pPr>
              <w:spacing w:after="0" w:line="240" w:lineRule="auto"/>
              <w:jc w:val="both"/>
              <w:rPr>
                <w:rFonts w:eastAsia="Times New Roman" w:cs="Arial"/>
                <w:color w:val="000000"/>
                <w:sz w:val="16"/>
                <w:szCs w:val="16"/>
                <w:lang w:eastAsia="es-PE"/>
              </w:rPr>
            </w:pPr>
            <w:r w:rsidRPr="00394E6A">
              <w:rPr>
                <w:color w:val="000000"/>
                <w:sz w:val="16"/>
                <w:szCs w:val="16"/>
              </w:rPr>
              <w:t>OP2: Garantizar el ejercicio de los derechos a la salud sexual y reproductiva de las mujeres</w:t>
            </w:r>
          </w:p>
        </w:tc>
        <w:tc>
          <w:tcPr>
            <w:tcW w:w="1930" w:type="dxa"/>
            <w:tcBorders>
              <w:top w:val="nil"/>
              <w:left w:val="nil"/>
              <w:bottom w:val="single" w:sz="4" w:space="0" w:color="000000"/>
              <w:right w:val="single" w:sz="4" w:space="0" w:color="000000"/>
            </w:tcBorders>
            <w:shd w:val="clear" w:color="auto" w:fill="auto"/>
            <w:vAlign w:val="center"/>
            <w:hideMark/>
          </w:tcPr>
          <w:p w14:paraId="56E76E7A" w14:textId="7B16197B" w:rsidR="00B25E7E" w:rsidRPr="00394E6A" w:rsidRDefault="00B25E7E" w:rsidP="00B25E7E">
            <w:pPr>
              <w:spacing w:after="0" w:line="240" w:lineRule="auto"/>
              <w:jc w:val="both"/>
              <w:rPr>
                <w:rFonts w:eastAsia="Times New Roman" w:cs="Arial"/>
                <w:sz w:val="16"/>
                <w:szCs w:val="16"/>
                <w:lang w:eastAsia="es-PE"/>
              </w:rPr>
            </w:pPr>
            <w:r w:rsidRPr="00394E6A">
              <w:rPr>
                <w:color w:val="000000"/>
                <w:sz w:val="16"/>
                <w:szCs w:val="16"/>
              </w:rPr>
              <w:t>Proporción de mujeres con demanda insatisfecha de planificación familiar</w:t>
            </w:r>
          </w:p>
        </w:tc>
        <w:tc>
          <w:tcPr>
            <w:tcW w:w="1581" w:type="dxa"/>
            <w:tcBorders>
              <w:top w:val="nil"/>
              <w:left w:val="nil"/>
              <w:bottom w:val="single" w:sz="4" w:space="0" w:color="000000"/>
              <w:right w:val="single" w:sz="4" w:space="0" w:color="000000"/>
            </w:tcBorders>
            <w:shd w:val="clear" w:color="auto" w:fill="auto"/>
            <w:vAlign w:val="center"/>
            <w:hideMark/>
          </w:tcPr>
          <w:p w14:paraId="07861F6E" w14:textId="21008412" w:rsidR="00B25E7E" w:rsidRPr="00246F2E" w:rsidRDefault="00B25E7E" w:rsidP="00B25E7E">
            <w:pPr>
              <w:spacing w:after="0" w:line="240" w:lineRule="auto"/>
              <w:jc w:val="center"/>
              <w:rPr>
                <w:rFonts w:eastAsia="Times New Roman" w:cs="Arial"/>
                <w:color w:val="000000"/>
                <w:sz w:val="16"/>
                <w:szCs w:val="16"/>
                <w:lang w:eastAsia="es-PE"/>
              </w:rPr>
            </w:pPr>
            <w:r w:rsidRPr="00246F2E">
              <w:rPr>
                <w:color w:val="000000"/>
                <w:sz w:val="16"/>
                <w:szCs w:val="16"/>
              </w:rPr>
              <w:t>MINSA</w:t>
            </w:r>
          </w:p>
        </w:tc>
        <w:tc>
          <w:tcPr>
            <w:tcW w:w="1320" w:type="dxa"/>
            <w:tcBorders>
              <w:top w:val="nil"/>
              <w:left w:val="nil"/>
              <w:bottom w:val="single" w:sz="4" w:space="0" w:color="000000"/>
              <w:right w:val="single" w:sz="4" w:space="0" w:color="000000"/>
            </w:tcBorders>
            <w:shd w:val="clear" w:color="auto" w:fill="auto"/>
            <w:vAlign w:val="center"/>
            <w:hideMark/>
          </w:tcPr>
          <w:p w14:paraId="3F708206" w14:textId="3119B9DA" w:rsidR="00B25E7E" w:rsidRPr="00246F2E" w:rsidRDefault="00B25E7E" w:rsidP="00B25E7E">
            <w:pPr>
              <w:spacing w:after="0" w:line="240" w:lineRule="auto"/>
              <w:jc w:val="center"/>
              <w:rPr>
                <w:rFonts w:eastAsia="Times New Roman" w:cs="Arial"/>
                <w:color w:val="000000"/>
                <w:sz w:val="16"/>
                <w:szCs w:val="16"/>
                <w:lang w:eastAsia="es-PE"/>
              </w:rPr>
            </w:pPr>
            <w:r w:rsidRPr="00246F2E">
              <w:rPr>
                <w:color w:val="000000"/>
                <w:sz w:val="16"/>
                <w:szCs w:val="16"/>
              </w:rPr>
              <w:t>ENDES</w:t>
            </w:r>
            <w:r>
              <w:rPr>
                <w:color w:val="000000"/>
                <w:sz w:val="16"/>
                <w:szCs w:val="16"/>
              </w:rPr>
              <w:t xml:space="preserve"> - INEI</w:t>
            </w:r>
          </w:p>
        </w:tc>
        <w:tc>
          <w:tcPr>
            <w:tcW w:w="1070" w:type="dxa"/>
            <w:tcBorders>
              <w:top w:val="nil"/>
              <w:left w:val="nil"/>
              <w:bottom w:val="single" w:sz="4" w:space="0" w:color="000000"/>
              <w:right w:val="single" w:sz="4" w:space="0" w:color="000000"/>
            </w:tcBorders>
            <w:shd w:val="clear" w:color="auto" w:fill="auto"/>
            <w:noWrap/>
            <w:vAlign w:val="center"/>
            <w:hideMark/>
          </w:tcPr>
          <w:p w14:paraId="5A38E975" w14:textId="6A1BDF47" w:rsidR="00B25E7E" w:rsidRPr="00B25E7E" w:rsidRDefault="00B25E7E" w:rsidP="00B25E7E">
            <w:pPr>
              <w:spacing w:after="0" w:line="240" w:lineRule="auto"/>
              <w:jc w:val="center"/>
              <w:rPr>
                <w:rFonts w:eastAsia="Times New Roman" w:cs="Arial"/>
                <w:color w:val="000000"/>
                <w:sz w:val="16"/>
                <w:szCs w:val="16"/>
                <w:lang w:eastAsia="es-PE"/>
              </w:rPr>
            </w:pPr>
            <w:r w:rsidRPr="00B25E7E">
              <w:rPr>
                <w:color w:val="000000"/>
                <w:sz w:val="16"/>
                <w:szCs w:val="16"/>
              </w:rPr>
              <w:t>2017</w:t>
            </w:r>
          </w:p>
        </w:tc>
        <w:tc>
          <w:tcPr>
            <w:tcW w:w="621" w:type="dxa"/>
            <w:tcBorders>
              <w:top w:val="nil"/>
              <w:left w:val="nil"/>
              <w:bottom w:val="single" w:sz="4" w:space="0" w:color="000000"/>
              <w:right w:val="single" w:sz="4" w:space="0" w:color="000000"/>
            </w:tcBorders>
            <w:shd w:val="clear" w:color="auto" w:fill="auto"/>
            <w:noWrap/>
            <w:vAlign w:val="center"/>
            <w:hideMark/>
          </w:tcPr>
          <w:p w14:paraId="54612011" w14:textId="2FDF09DF" w:rsidR="00B25E7E" w:rsidRPr="00B25E7E" w:rsidRDefault="00B25E7E" w:rsidP="00B25E7E">
            <w:pPr>
              <w:spacing w:after="0" w:line="240" w:lineRule="auto"/>
              <w:jc w:val="center"/>
              <w:rPr>
                <w:rFonts w:eastAsia="Times New Roman" w:cs="Arial"/>
                <w:color w:val="000000"/>
                <w:sz w:val="16"/>
                <w:szCs w:val="16"/>
                <w:lang w:eastAsia="es-PE"/>
              </w:rPr>
            </w:pPr>
            <w:r w:rsidRPr="00B25E7E">
              <w:rPr>
                <w:rFonts w:ascii="Calibri" w:hAnsi="Calibri"/>
                <w:sz w:val="16"/>
                <w:szCs w:val="16"/>
              </w:rPr>
              <w:t>6.5</w:t>
            </w:r>
          </w:p>
        </w:tc>
        <w:tc>
          <w:tcPr>
            <w:tcW w:w="809" w:type="dxa"/>
            <w:tcBorders>
              <w:top w:val="nil"/>
              <w:left w:val="nil"/>
              <w:bottom w:val="single" w:sz="4" w:space="0" w:color="000000"/>
              <w:right w:val="nil"/>
            </w:tcBorders>
            <w:shd w:val="clear" w:color="auto" w:fill="auto"/>
            <w:noWrap/>
            <w:vAlign w:val="center"/>
            <w:hideMark/>
          </w:tcPr>
          <w:p w14:paraId="2D1821F7" w14:textId="3292C348" w:rsidR="00B25E7E" w:rsidRPr="00B25E7E" w:rsidRDefault="00B25E7E" w:rsidP="00B25E7E">
            <w:pPr>
              <w:spacing w:after="0" w:line="240" w:lineRule="auto"/>
              <w:jc w:val="center"/>
              <w:rPr>
                <w:rFonts w:eastAsia="Times New Roman" w:cs="Arial"/>
                <w:sz w:val="16"/>
                <w:szCs w:val="16"/>
                <w:lang w:eastAsia="es-PE"/>
              </w:rPr>
            </w:pPr>
            <w:r w:rsidRPr="00B25E7E">
              <w:rPr>
                <w:rFonts w:ascii="Calibri" w:hAnsi="Calibri"/>
                <w:sz w:val="16"/>
                <w:szCs w:val="16"/>
              </w:rPr>
              <w:t>5.4</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14:paraId="11DBC8E4" w14:textId="355D5EB6" w:rsidR="00B25E7E" w:rsidRPr="00B25E7E" w:rsidRDefault="00B25E7E" w:rsidP="00B25E7E">
            <w:pPr>
              <w:spacing w:after="0" w:line="240" w:lineRule="auto"/>
              <w:jc w:val="center"/>
              <w:rPr>
                <w:rFonts w:eastAsia="Times New Roman" w:cs="Times New Roman"/>
                <w:color w:val="000000"/>
                <w:sz w:val="16"/>
                <w:szCs w:val="16"/>
                <w:lang w:eastAsia="es-PE"/>
              </w:rPr>
            </w:pPr>
            <w:r w:rsidRPr="00B25E7E">
              <w:rPr>
                <w:rFonts w:ascii="Calibri" w:hAnsi="Calibri"/>
                <w:sz w:val="16"/>
                <w:szCs w:val="16"/>
              </w:rPr>
              <w:t>5.5</w:t>
            </w:r>
          </w:p>
        </w:tc>
      </w:tr>
      <w:tr w:rsidR="00B25E7E" w:rsidRPr="00ED1D0B" w14:paraId="61A27945" w14:textId="77777777" w:rsidTr="00B25E7E">
        <w:trPr>
          <w:trHeight w:val="1159"/>
        </w:trPr>
        <w:tc>
          <w:tcPr>
            <w:tcW w:w="1417" w:type="dxa"/>
            <w:tcBorders>
              <w:top w:val="nil"/>
              <w:left w:val="single" w:sz="4" w:space="0" w:color="000000"/>
              <w:bottom w:val="single" w:sz="4" w:space="0" w:color="000000"/>
              <w:right w:val="single" w:sz="4" w:space="0" w:color="000000"/>
            </w:tcBorders>
            <w:shd w:val="clear" w:color="auto" w:fill="auto"/>
            <w:vAlign w:val="center"/>
            <w:hideMark/>
          </w:tcPr>
          <w:p w14:paraId="6FD5554F" w14:textId="5F005CCC" w:rsidR="00B25E7E" w:rsidRPr="00394E6A" w:rsidRDefault="00B25E7E" w:rsidP="00B25E7E">
            <w:pPr>
              <w:spacing w:after="0" w:line="240" w:lineRule="auto"/>
              <w:jc w:val="both"/>
              <w:rPr>
                <w:rFonts w:eastAsia="Times New Roman" w:cs="Arial"/>
                <w:color w:val="000000"/>
                <w:sz w:val="16"/>
                <w:szCs w:val="16"/>
                <w:lang w:eastAsia="es-PE"/>
              </w:rPr>
            </w:pPr>
            <w:r w:rsidRPr="00394E6A">
              <w:rPr>
                <w:color w:val="000000"/>
                <w:sz w:val="16"/>
                <w:szCs w:val="16"/>
              </w:rPr>
              <w:t>OP2: Garantizar el ejercicio de los derechos a la salud sexual y reproductiva de las mujeres</w:t>
            </w:r>
          </w:p>
        </w:tc>
        <w:tc>
          <w:tcPr>
            <w:tcW w:w="1930" w:type="dxa"/>
            <w:tcBorders>
              <w:top w:val="nil"/>
              <w:left w:val="nil"/>
              <w:bottom w:val="single" w:sz="4" w:space="0" w:color="000000"/>
              <w:right w:val="single" w:sz="4" w:space="0" w:color="000000"/>
            </w:tcBorders>
            <w:shd w:val="clear" w:color="auto" w:fill="auto"/>
            <w:vAlign w:val="center"/>
            <w:hideMark/>
          </w:tcPr>
          <w:p w14:paraId="6636A099" w14:textId="38A8D0A6" w:rsidR="00B25E7E" w:rsidRPr="00394E6A" w:rsidRDefault="00B25E7E" w:rsidP="00B25E7E">
            <w:pPr>
              <w:spacing w:after="0" w:line="240" w:lineRule="auto"/>
              <w:jc w:val="both"/>
              <w:rPr>
                <w:rFonts w:eastAsia="Times New Roman" w:cs="Arial"/>
                <w:color w:val="000000"/>
                <w:sz w:val="16"/>
                <w:szCs w:val="16"/>
                <w:lang w:eastAsia="es-PE"/>
              </w:rPr>
            </w:pPr>
            <w:r w:rsidRPr="00394E6A">
              <w:rPr>
                <w:color w:val="000000"/>
                <w:sz w:val="16"/>
                <w:szCs w:val="16"/>
              </w:rPr>
              <w:t>Porcentaje de embarazo adolescente</w:t>
            </w:r>
          </w:p>
        </w:tc>
        <w:tc>
          <w:tcPr>
            <w:tcW w:w="1581" w:type="dxa"/>
            <w:tcBorders>
              <w:top w:val="nil"/>
              <w:left w:val="nil"/>
              <w:bottom w:val="single" w:sz="4" w:space="0" w:color="000000"/>
              <w:right w:val="single" w:sz="4" w:space="0" w:color="000000"/>
            </w:tcBorders>
            <w:shd w:val="clear" w:color="auto" w:fill="auto"/>
            <w:vAlign w:val="center"/>
            <w:hideMark/>
          </w:tcPr>
          <w:p w14:paraId="58BBF2CF" w14:textId="036DD18C" w:rsidR="00B25E7E" w:rsidRPr="00246F2E" w:rsidRDefault="00B25E7E" w:rsidP="00B25E7E">
            <w:pPr>
              <w:spacing w:after="0" w:line="240" w:lineRule="auto"/>
              <w:jc w:val="center"/>
              <w:rPr>
                <w:rFonts w:eastAsia="Times New Roman" w:cs="Arial"/>
                <w:color w:val="000000"/>
                <w:sz w:val="16"/>
                <w:szCs w:val="16"/>
                <w:lang w:eastAsia="es-PE"/>
              </w:rPr>
            </w:pPr>
            <w:r w:rsidRPr="00246F2E">
              <w:rPr>
                <w:color w:val="000000"/>
                <w:sz w:val="16"/>
                <w:szCs w:val="16"/>
              </w:rPr>
              <w:t>MINSA</w:t>
            </w:r>
          </w:p>
        </w:tc>
        <w:tc>
          <w:tcPr>
            <w:tcW w:w="1320" w:type="dxa"/>
            <w:tcBorders>
              <w:top w:val="nil"/>
              <w:left w:val="nil"/>
              <w:bottom w:val="single" w:sz="4" w:space="0" w:color="000000"/>
              <w:right w:val="single" w:sz="4" w:space="0" w:color="000000"/>
            </w:tcBorders>
            <w:shd w:val="clear" w:color="auto" w:fill="auto"/>
            <w:vAlign w:val="center"/>
            <w:hideMark/>
          </w:tcPr>
          <w:p w14:paraId="3D5ED840" w14:textId="4BD53732" w:rsidR="00B25E7E" w:rsidRPr="00246F2E" w:rsidRDefault="00B25E7E" w:rsidP="00B25E7E">
            <w:pPr>
              <w:spacing w:after="0" w:line="240" w:lineRule="auto"/>
              <w:jc w:val="center"/>
              <w:rPr>
                <w:rFonts w:eastAsia="Times New Roman" w:cs="Arial"/>
                <w:color w:val="000000"/>
                <w:sz w:val="16"/>
                <w:szCs w:val="16"/>
                <w:lang w:eastAsia="es-PE"/>
              </w:rPr>
            </w:pPr>
            <w:r w:rsidRPr="00246F2E">
              <w:rPr>
                <w:color w:val="000000"/>
                <w:sz w:val="16"/>
                <w:szCs w:val="16"/>
              </w:rPr>
              <w:t>ENDES</w:t>
            </w:r>
            <w:r>
              <w:rPr>
                <w:color w:val="000000"/>
                <w:sz w:val="16"/>
                <w:szCs w:val="16"/>
              </w:rPr>
              <w:t xml:space="preserve"> - INEI</w:t>
            </w:r>
          </w:p>
        </w:tc>
        <w:tc>
          <w:tcPr>
            <w:tcW w:w="1070" w:type="dxa"/>
            <w:tcBorders>
              <w:top w:val="nil"/>
              <w:left w:val="nil"/>
              <w:bottom w:val="single" w:sz="4" w:space="0" w:color="000000"/>
              <w:right w:val="single" w:sz="4" w:space="0" w:color="000000"/>
            </w:tcBorders>
            <w:shd w:val="clear" w:color="auto" w:fill="auto"/>
            <w:noWrap/>
            <w:vAlign w:val="center"/>
            <w:hideMark/>
          </w:tcPr>
          <w:p w14:paraId="7A9ADC0C" w14:textId="37F68807" w:rsidR="00B25E7E" w:rsidRPr="00B25E7E" w:rsidRDefault="00B25E7E" w:rsidP="00B25E7E">
            <w:pPr>
              <w:spacing w:after="0" w:line="240" w:lineRule="auto"/>
              <w:jc w:val="center"/>
              <w:rPr>
                <w:rFonts w:eastAsia="Times New Roman" w:cs="Arial"/>
                <w:color w:val="000000"/>
                <w:sz w:val="16"/>
                <w:szCs w:val="16"/>
                <w:lang w:eastAsia="es-PE"/>
              </w:rPr>
            </w:pPr>
            <w:r w:rsidRPr="00B25E7E">
              <w:rPr>
                <w:color w:val="000000"/>
                <w:sz w:val="16"/>
                <w:szCs w:val="16"/>
              </w:rPr>
              <w:t>2017</w:t>
            </w:r>
          </w:p>
        </w:tc>
        <w:tc>
          <w:tcPr>
            <w:tcW w:w="621" w:type="dxa"/>
            <w:tcBorders>
              <w:top w:val="nil"/>
              <w:left w:val="nil"/>
              <w:bottom w:val="single" w:sz="4" w:space="0" w:color="000000"/>
              <w:right w:val="single" w:sz="4" w:space="0" w:color="000000"/>
            </w:tcBorders>
            <w:shd w:val="clear" w:color="auto" w:fill="auto"/>
            <w:noWrap/>
            <w:vAlign w:val="center"/>
            <w:hideMark/>
          </w:tcPr>
          <w:p w14:paraId="21F8BF88" w14:textId="4FAF03AD" w:rsidR="00B25E7E" w:rsidRPr="00B25E7E" w:rsidRDefault="00B25E7E" w:rsidP="00B25E7E">
            <w:pPr>
              <w:spacing w:after="0" w:line="240" w:lineRule="auto"/>
              <w:jc w:val="center"/>
              <w:rPr>
                <w:rFonts w:eastAsia="Times New Roman" w:cs="Arial"/>
                <w:color w:val="000000"/>
                <w:sz w:val="16"/>
                <w:szCs w:val="16"/>
                <w:lang w:eastAsia="es-PE"/>
              </w:rPr>
            </w:pPr>
            <w:r w:rsidRPr="00B25E7E">
              <w:rPr>
                <w:rFonts w:ascii="Calibri" w:hAnsi="Calibri"/>
                <w:sz w:val="16"/>
                <w:szCs w:val="16"/>
              </w:rPr>
              <w:t>13.4</w:t>
            </w:r>
          </w:p>
        </w:tc>
        <w:tc>
          <w:tcPr>
            <w:tcW w:w="809" w:type="dxa"/>
            <w:tcBorders>
              <w:top w:val="nil"/>
              <w:left w:val="nil"/>
              <w:bottom w:val="single" w:sz="4" w:space="0" w:color="000000"/>
              <w:right w:val="nil"/>
            </w:tcBorders>
            <w:shd w:val="clear" w:color="auto" w:fill="auto"/>
            <w:noWrap/>
            <w:vAlign w:val="center"/>
            <w:hideMark/>
          </w:tcPr>
          <w:p w14:paraId="5ED891F5" w14:textId="7E8418F5" w:rsidR="00B25E7E" w:rsidRPr="00B25E7E" w:rsidRDefault="00B25E7E" w:rsidP="00B25E7E">
            <w:pPr>
              <w:spacing w:after="0" w:line="240" w:lineRule="auto"/>
              <w:jc w:val="center"/>
              <w:rPr>
                <w:rFonts w:eastAsia="Times New Roman" w:cs="Arial"/>
                <w:sz w:val="16"/>
                <w:szCs w:val="16"/>
                <w:lang w:eastAsia="es-PE"/>
              </w:rPr>
            </w:pPr>
            <w:r w:rsidRPr="00B25E7E">
              <w:rPr>
                <w:rFonts w:ascii="Calibri" w:hAnsi="Calibri"/>
                <w:sz w:val="16"/>
                <w:szCs w:val="16"/>
              </w:rPr>
              <w:t>12.9</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14:paraId="35643DC5" w14:textId="60F47DA0" w:rsidR="00B25E7E" w:rsidRPr="00B25E7E" w:rsidRDefault="00B25E7E" w:rsidP="00B25E7E">
            <w:pPr>
              <w:spacing w:after="0" w:line="240" w:lineRule="auto"/>
              <w:jc w:val="center"/>
              <w:rPr>
                <w:rFonts w:eastAsia="Times New Roman" w:cs="Times New Roman"/>
                <w:color w:val="000000"/>
                <w:sz w:val="16"/>
                <w:szCs w:val="16"/>
                <w:lang w:eastAsia="es-PE"/>
              </w:rPr>
            </w:pPr>
            <w:r w:rsidRPr="00B25E7E">
              <w:rPr>
                <w:rFonts w:ascii="Calibri" w:hAnsi="Calibri"/>
                <w:sz w:val="16"/>
                <w:szCs w:val="16"/>
              </w:rPr>
              <w:t>8.9</w:t>
            </w:r>
          </w:p>
        </w:tc>
      </w:tr>
      <w:tr w:rsidR="00B25E7E" w:rsidRPr="00ED1D0B" w14:paraId="085C1CF3" w14:textId="77777777" w:rsidTr="00B25E7E">
        <w:trPr>
          <w:trHeight w:val="1210"/>
        </w:trPr>
        <w:tc>
          <w:tcPr>
            <w:tcW w:w="1417" w:type="dxa"/>
            <w:tcBorders>
              <w:top w:val="nil"/>
              <w:left w:val="single" w:sz="4" w:space="0" w:color="000000"/>
              <w:bottom w:val="single" w:sz="4" w:space="0" w:color="auto"/>
              <w:right w:val="single" w:sz="4" w:space="0" w:color="000000"/>
            </w:tcBorders>
            <w:shd w:val="clear" w:color="auto" w:fill="auto"/>
            <w:vAlign w:val="center"/>
            <w:hideMark/>
          </w:tcPr>
          <w:p w14:paraId="31132994" w14:textId="6B8BD142" w:rsidR="00B25E7E" w:rsidRPr="00394E6A" w:rsidRDefault="00B25E7E" w:rsidP="00B25E7E">
            <w:pPr>
              <w:spacing w:after="0" w:line="240" w:lineRule="auto"/>
              <w:jc w:val="both"/>
              <w:rPr>
                <w:rFonts w:eastAsia="Times New Roman" w:cs="Arial"/>
                <w:color w:val="000000"/>
                <w:sz w:val="16"/>
                <w:szCs w:val="16"/>
                <w:lang w:eastAsia="es-PE"/>
              </w:rPr>
            </w:pPr>
            <w:r w:rsidRPr="00394E6A">
              <w:rPr>
                <w:color w:val="000000"/>
                <w:sz w:val="16"/>
                <w:szCs w:val="16"/>
              </w:rPr>
              <w:t>OP3: Garantizar el acceso y participación de las mujeres en espacios de toma de decisión.</w:t>
            </w:r>
          </w:p>
        </w:tc>
        <w:tc>
          <w:tcPr>
            <w:tcW w:w="1930" w:type="dxa"/>
            <w:tcBorders>
              <w:top w:val="nil"/>
              <w:left w:val="nil"/>
              <w:bottom w:val="single" w:sz="4" w:space="0" w:color="auto"/>
              <w:right w:val="single" w:sz="4" w:space="0" w:color="000000"/>
            </w:tcBorders>
            <w:shd w:val="clear" w:color="auto" w:fill="auto"/>
            <w:vAlign w:val="center"/>
            <w:hideMark/>
          </w:tcPr>
          <w:p w14:paraId="472EE09E" w14:textId="5D36B95D" w:rsidR="00B25E7E" w:rsidRPr="00394E6A" w:rsidRDefault="00B25E7E" w:rsidP="00B25E7E">
            <w:pPr>
              <w:spacing w:after="0" w:line="240" w:lineRule="auto"/>
              <w:jc w:val="both"/>
              <w:rPr>
                <w:rFonts w:eastAsia="Times New Roman" w:cs="Arial"/>
                <w:color w:val="000000"/>
                <w:sz w:val="16"/>
                <w:szCs w:val="16"/>
                <w:lang w:eastAsia="es-PE"/>
              </w:rPr>
            </w:pPr>
            <w:r w:rsidRPr="00394E6A">
              <w:rPr>
                <w:color w:val="000000"/>
                <w:sz w:val="16"/>
                <w:szCs w:val="16"/>
              </w:rPr>
              <w:t>Índice de empoderamiento político de las mujeres</w:t>
            </w:r>
          </w:p>
        </w:tc>
        <w:tc>
          <w:tcPr>
            <w:tcW w:w="1581" w:type="dxa"/>
            <w:tcBorders>
              <w:top w:val="nil"/>
              <w:left w:val="nil"/>
              <w:bottom w:val="single" w:sz="4" w:space="0" w:color="auto"/>
              <w:right w:val="single" w:sz="4" w:space="0" w:color="000000"/>
            </w:tcBorders>
            <w:shd w:val="clear" w:color="auto" w:fill="auto"/>
            <w:vAlign w:val="center"/>
            <w:hideMark/>
          </w:tcPr>
          <w:p w14:paraId="6C6BDCAC" w14:textId="2876B203" w:rsidR="00B25E7E" w:rsidRPr="00246F2E" w:rsidRDefault="00B25E7E" w:rsidP="00B25E7E">
            <w:pPr>
              <w:spacing w:after="0" w:line="240" w:lineRule="auto"/>
              <w:jc w:val="center"/>
              <w:rPr>
                <w:rFonts w:eastAsia="Times New Roman" w:cs="Arial"/>
                <w:color w:val="000000"/>
                <w:sz w:val="16"/>
                <w:szCs w:val="16"/>
                <w:lang w:eastAsia="es-PE"/>
              </w:rPr>
            </w:pPr>
            <w:proofErr w:type="spellStart"/>
            <w:r w:rsidRPr="00246F2E">
              <w:rPr>
                <w:color w:val="000000"/>
                <w:sz w:val="16"/>
                <w:szCs w:val="16"/>
              </w:rPr>
              <w:t>Direcc</w:t>
            </w:r>
            <w:proofErr w:type="spellEnd"/>
            <w:r w:rsidRPr="00246F2E">
              <w:rPr>
                <w:color w:val="000000"/>
                <w:sz w:val="16"/>
                <w:szCs w:val="16"/>
              </w:rPr>
              <w:t>. Promoción y Protección de los Derechos de las Mujeres - DPPDM MIMP</w:t>
            </w:r>
          </w:p>
        </w:tc>
        <w:tc>
          <w:tcPr>
            <w:tcW w:w="1320" w:type="dxa"/>
            <w:tcBorders>
              <w:top w:val="nil"/>
              <w:left w:val="nil"/>
              <w:bottom w:val="single" w:sz="4" w:space="0" w:color="auto"/>
              <w:right w:val="single" w:sz="4" w:space="0" w:color="000000"/>
            </w:tcBorders>
            <w:shd w:val="clear" w:color="auto" w:fill="auto"/>
            <w:vAlign w:val="center"/>
            <w:hideMark/>
          </w:tcPr>
          <w:p w14:paraId="00FD9312" w14:textId="5CE4457F" w:rsidR="00B25E7E" w:rsidRPr="00246F2E" w:rsidRDefault="00B25E7E" w:rsidP="00B25E7E">
            <w:pPr>
              <w:spacing w:after="0" w:line="240" w:lineRule="auto"/>
              <w:jc w:val="center"/>
              <w:rPr>
                <w:rFonts w:eastAsia="Times New Roman" w:cs="Arial"/>
                <w:color w:val="000000"/>
                <w:sz w:val="16"/>
                <w:szCs w:val="16"/>
                <w:lang w:eastAsia="es-PE"/>
              </w:rPr>
            </w:pPr>
            <w:r w:rsidRPr="00246F2E">
              <w:rPr>
                <w:color w:val="000000"/>
                <w:sz w:val="16"/>
                <w:szCs w:val="16"/>
              </w:rPr>
              <w:t>JNE</w:t>
            </w:r>
          </w:p>
        </w:tc>
        <w:tc>
          <w:tcPr>
            <w:tcW w:w="1070" w:type="dxa"/>
            <w:tcBorders>
              <w:top w:val="nil"/>
              <w:left w:val="nil"/>
              <w:bottom w:val="single" w:sz="4" w:space="0" w:color="auto"/>
              <w:right w:val="single" w:sz="4" w:space="0" w:color="000000"/>
            </w:tcBorders>
            <w:shd w:val="clear" w:color="auto" w:fill="auto"/>
            <w:noWrap/>
            <w:vAlign w:val="center"/>
            <w:hideMark/>
          </w:tcPr>
          <w:p w14:paraId="1AFFD243" w14:textId="6892CACD" w:rsidR="00B25E7E" w:rsidRPr="00B25E7E" w:rsidRDefault="00B25E7E" w:rsidP="00B25E7E">
            <w:pPr>
              <w:spacing w:after="0" w:line="240" w:lineRule="auto"/>
              <w:jc w:val="center"/>
              <w:rPr>
                <w:rFonts w:eastAsia="Times New Roman" w:cs="Arial"/>
                <w:color w:val="000000"/>
                <w:sz w:val="16"/>
                <w:szCs w:val="16"/>
                <w:lang w:eastAsia="es-PE"/>
              </w:rPr>
            </w:pPr>
            <w:r w:rsidRPr="00B25E7E">
              <w:rPr>
                <w:color w:val="000000"/>
                <w:sz w:val="16"/>
                <w:szCs w:val="16"/>
              </w:rPr>
              <w:t>2016</w:t>
            </w:r>
          </w:p>
        </w:tc>
        <w:tc>
          <w:tcPr>
            <w:tcW w:w="621" w:type="dxa"/>
            <w:tcBorders>
              <w:top w:val="nil"/>
              <w:left w:val="nil"/>
              <w:bottom w:val="single" w:sz="4" w:space="0" w:color="auto"/>
              <w:right w:val="single" w:sz="4" w:space="0" w:color="000000"/>
            </w:tcBorders>
            <w:shd w:val="clear" w:color="auto" w:fill="auto"/>
            <w:noWrap/>
            <w:vAlign w:val="center"/>
            <w:hideMark/>
          </w:tcPr>
          <w:p w14:paraId="63321B12" w14:textId="3F15DA05" w:rsidR="00B25E7E" w:rsidRPr="00B25E7E" w:rsidRDefault="00B25E7E" w:rsidP="00B25E7E">
            <w:pPr>
              <w:spacing w:after="0" w:line="240" w:lineRule="auto"/>
              <w:jc w:val="center"/>
              <w:rPr>
                <w:rFonts w:eastAsia="Times New Roman" w:cs="Arial"/>
                <w:color w:val="000000"/>
                <w:sz w:val="16"/>
                <w:szCs w:val="16"/>
                <w:lang w:eastAsia="es-PE"/>
              </w:rPr>
            </w:pPr>
            <w:r w:rsidRPr="00B25E7E">
              <w:rPr>
                <w:rFonts w:ascii="Calibri" w:hAnsi="Calibri"/>
                <w:sz w:val="16"/>
                <w:szCs w:val="16"/>
              </w:rPr>
              <w:t>19.9</w:t>
            </w:r>
          </w:p>
        </w:tc>
        <w:tc>
          <w:tcPr>
            <w:tcW w:w="809" w:type="dxa"/>
            <w:tcBorders>
              <w:top w:val="nil"/>
              <w:left w:val="nil"/>
              <w:bottom w:val="single" w:sz="4" w:space="0" w:color="auto"/>
              <w:right w:val="nil"/>
            </w:tcBorders>
            <w:shd w:val="clear" w:color="auto" w:fill="auto"/>
            <w:noWrap/>
            <w:vAlign w:val="center"/>
            <w:hideMark/>
          </w:tcPr>
          <w:p w14:paraId="144578DE" w14:textId="1D8F9A87" w:rsidR="00B25E7E" w:rsidRPr="00B25E7E" w:rsidRDefault="00B25E7E" w:rsidP="00B25E7E">
            <w:pPr>
              <w:spacing w:after="0" w:line="240" w:lineRule="auto"/>
              <w:jc w:val="center"/>
              <w:rPr>
                <w:rFonts w:eastAsia="Times New Roman" w:cs="Arial"/>
                <w:sz w:val="16"/>
                <w:szCs w:val="16"/>
                <w:lang w:eastAsia="es-PE"/>
              </w:rPr>
            </w:pPr>
            <w:r w:rsidRPr="00B25E7E">
              <w:rPr>
                <w:rFonts w:ascii="Calibri" w:hAnsi="Calibri"/>
                <w:color w:val="000000"/>
                <w:sz w:val="16"/>
                <w:szCs w:val="16"/>
              </w:rPr>
              <w:t>25.5</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14:paraId="483A870F" w14:textId="6C44D62D" w:rsidR="00B25E7E" w:rsidRPr="00B25E7E" w:rsidRDefault="00B25E7E" w:rsidP="00B25E7E">
            <w:pPr>
              <w:spacing w:after="0" w:line="240" w:lineRule="auto"/>
              <w:jc w:val="center"/>
              <w:rPr>
                <w:rFonts w:eastAsia="Times New Roman" w:cs="Times New Roman"/>
                <w:color w:val="000000"/>
                <w:sz w:val="16"/>
                <w:szCs w:val="16"/>
                <w:lang w:eastAsia="es-PE"/>
              </w:rPr>
            </w:pPr>
            <w:r w:rsidRPr="00B25E7E">
              <w:rPr>
                <w:rFonts w:ascii="Calibri" w:hAnsi="Calibri"/>
                <w:color w:val="000000"/>
                <w:sz w:val="16"/>
                <w:szCs w:val="16"/>
              </w:rPr>
              <w:t>28.7</w:t>
            </w:r>
          </w:p>
        </w:tc>
      </w:tr>
      <w:tr w:rsidR="00B25E7E" w:rsidRPr="00ED1D0B" w14:paraId="008ED53D" w14:textId="77777777" w:rsidTr="00B25E7E">
        <w:trPr>
          <w:trHeight w:val="1210"/>
        </w:trPr>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149588EF" w14:textId="6DE7B4DA" w:rsidR="00B25E7E" w:rsidRPr="00394E6A" w:rsidRDefault="00B25E7E" w:rsidP="00B25E7E">
            <w:pPr>
              <w:spacing w:after="0" w:line="240" w:lineRule="auto"/>
              <w:jc w:val="both"/>
              <w:rPr>
                <w:rFonts w:eastAsia="Times New Roman" w:cs="Arial"/>
                <w:color w:val="000000"/>
                <w:sz w:val="16"/>
                <w:szCs w:val="16"/>
                <w:lang w:eastAsia="es-PE"/>
              </w:rPr>
            </w:pPr>
            <w:r w:rsidRPr="00394E6A">
              <w:rPr>
                <w:color w:val="000000"/>
                <w:sz w:val="16"/>
                <w:szCs w:val="16"/>
              </w:rPr>
              <w:t>OP3: Garantizar el acceso y participación de las mujeres en espacios de toma de decisión.</w:t>
            </w:r>
          </w:p>
        </w:tc>
        <w:tc>
          <w:tcPr>
            <w:tcW w:w="1930" w:type="dxa"/>
            <w:tcBorders>
              <w:top w:val="single" w:sz="4" w:space="0" w:color="auto"/>
              <w:left w:val="nil"/>
              <w:bottom w:val="single" w:sz="4" w:space="0" w:color="000000"/>
              <w:right w:val="single" w:sz="4" w:space="0" w:color="000000"/>
            </w:tcBorders>
            <w:shd w:val="clear" w:color="auto" w:fill="auto"/>
            <w:vAlign w:val="center"/>
          </w:tcPr>
          <w:p w14:paraId="47B2FB49" w14:textId="17721D1F" w:rsidR="00B25E7E" w:rsidRPr="00394E6A" w:rsidRDefault="00B25E7E" w:rsidP="00B25E7E">
            <w:pPr>
              <w:spacing w:after="0" w:line="240" w:lineRule="auto"/>
              <w:jc w:val="both"/>
              <w:rPr>
                <w:rFonts w:eastAsia="Times New Roman" w:cs="Arial"/>
                <w:color w:val="000000"/>
                <w:sz w:val="16"/>
                <w:szCs w:val="16"/>
                <w:lang w:eastAsia="es-PE"/>
              </w:rPr>
            </w:pPr>
            <w:r w:rsidRPr="00394E6A">
              <w:rPr>
                <w:color w:val="000000"/>
                <w:sz w:val="16"/>
                <w:szCs w:val="16"/>
              </w:rPr>
              <w:t>Porcentaje de participación de servidoras civiles funcionarias y directivas</w:t>
            </w:r>
          </w:p>
        </w:tc>
        <w:tc>
          <w:tcPr>
            <w:tcW w:w="1581" w:type="dxa"/>
            <w:tcBorders>
              <w:top w:val="single" w:sz="4" w:space="0" w:color="auto"/>
              <w:left w:val="nil"/>
              <w:bottom w:val="single" w:sz="4" w:space="0" w:color="000000"/>
              <w:right w:val="single" w:sz="4" w:space="0" w:color="000000"/>
            </w:tcBorders>
            <w:shd w:val="clear" w:color="auto" w:fill="auto"/>
            <w:vAlign w:val="center"/>
          </w:tcPr>
          <w:p w14:paraId="385EFDC8" w14:textId="6C97EB50" w:rsidR="00B25E7E" w:rsidRPr="00246F2E" w:rsidRDefault="00B25E7E" w:rsidP="00B25E7E">
            <w:pPr>
              <w:spacing w:after="0" w:line="240" w:lineRule="auto"/>
              <w:jc w:val="center"/>
              <w:rPr>
                <w:rFonts w:eastAsia="Times New Roman" w:cs="Arial"/>
                <w:color w:val="000000"/>
                <w:sz w:val="16"/>
                <w:szCs w:val="16"/>
                <w:lang w:eastAsia="es-PE"/>
              </w:rPr>
            </w:pPr>
            <w:proofErr w:type="spellStart"/>
            <w:r w:rsidRPr="00246F2E">
              <w:rPr>
                <w:color w:val="000000"/>
                <w:sz w:val="16"/>
                <w:szCs w:val="16"/>
              </w:rPr>
              <w:t>Direcc</w:t>
            </w:r>
            <w:proofErr w:type="spellEnd"/>
            <w:r w:rsidRPr="00246F2E">
              <w:rPr>
                <w:color w:val="000000"/>
                <w:sz w:val="16"/>
                <w:szCs w:val="16"/>
              </w:rPr>
              <w:t>. Promoción y Protección de los Derechos de las Mujeres - DPPDM MIMP</w:t>
            </w:r>
          </w:p>
        </w:tc>
        <w:tc>
          <w:tcPr>
            <w:tcW w:w="1320" w:type="dxa"/>
            <w:tcBorders>
              <w:top w:val="single" w:sz="4" w:space="0" w:color="auto"/>
              <w:left w:val="nil"/>
              <w:bottom w:val="single" w:sz="4" w:space="0" w:color="000000"/>
              <w:right w:val="single" w:sz="4" w:space="0" w:color="000000"/>
            </w:tcBorders>
            <w:shd w:val="clear" w:color="auto" w:fill="auto"/>
            <w:vAlign w:val="center"/>
          </w:tcPr>
          <w:p w14:paraId="2F3AA877" w14:textId="3C4AF825" w:rsidR="00B25E7E" w:rsidRPr="00246F2E" w:rsidRDefault="00B25E7E" w:rsidP="00B25E7E">
            <w:pPr>
              <w:spacing w:after="0" w:line="240" w:lineRule="auto"/>
              <w:jc w:val="center"/>
              <w:rPr>
                <w:rFonts w:eastAsia="Times New Roman" w:cs="Arial"/>
                <w:color w:val="000000"/>
                <w:sz w:val="16"/>
                <w:szCs w:val="16"/>
                <w:lang w:eastAsia="es-PE"/>
              </w:rPr>
            </w:pPr>
            <w:r w:rsidRPr="00246F2E">
              <w:rPr>
                <w:color w:val="000000"/>
                <w:sz w:val="16"/>
                <w:szCs w:val="16"/>
              </w:rPr>
              <w:t>SERVIR</w:t>
            </w:r>
          </w:p>
        </w:tc>
        <w:tc>
          <w:tcPr>
            <w:tcW w:w="1070" w:type="dxa"/>
            <w:tcBorders>
              <w:top w:val="single" w:sz="4" w:space="0" w:color="auto"/>
              <w:left w:val="nil"/>
              <w:bottom w:val="single" w:sz="4" w:space="0" w:color="000000"/>
              <w:right w:val="single" w:sz="4" w:space="0" w:color="000000"/>
            </w:tcBorders>
            <w:shd w:val="clear" w:color="auto" w:fill="auto"/>
            <w:noWrap/>
            <w:vAlign w:val="center"/>
          </w:tcPr>
          <w:p w14:paraId="785DA9A7" w14:textId="627AFC54" w:rsidR="00B25E7E" w:rsidRPr="00B25E7E" w:rsidRDefault="00B25E7E" w:rsidP="00B25E7E">
            <w:pPr>
              <w:spacing w:after="0" w:line="240" w:lineRule="auto"/>
              <w:jc w:val="center"/>
              <w:rPr>
                <w:rFonts w:eastAsia="Times New Roman" w:cs="Arial"/>
                <w:color w:val="000000"/>
                <w:sz w:val="16"/>
                <w:szCs w:val="16"/>
                <w:lang w:eastAsia="es-PE"/>
              </w:rPr>
            </w:pPr>
            <w:r w:rsidRPr="00B25E7E">
              <w:rPr>
                <w:color w:val="000000"/>
                <w:sz w:val="16"/>
                <w:szCs w:val="16"/>
              </w:rPr>
              <w:t>2015</w:t>
            </w:r>
          </w:p>
        </w:tc>
        <w:tc>
          <w:tcPr>
            <w:tcW w:w="621" w:type="dxa"/>
            <w:tcBorders>
              <w:top w:val="single" w:sz="4" w:space="0" w:color="auto"/>
              <w:left w:val="nil"/>
              <w:bottom w:val="single" w:sz="4" w:space="0" w:color="000000"/>
              <w:right w:val="single" w:sz="4" w:space="0" w:color="000000"/>
            </w:tcBorders>
            <w:shd w:val="clear" w:color="auto" w:fill="auto"/>
            <w:noWrap/>
            <w:vAlign w:val="center"/>
          </w:tcPr>
          <w:p w14:paraId="3C42765C" w14:textId="436E0323" w:rsidR="00B25E7E" w:rsidRPr="00B25E7E" w:rsidRDefault="00B25E7E" w:rsidP="00B25E7E">
            <w:pPr>
              <w:spacing w:after="0" w:line="240" w:lineRule="auto"/>
              <w:jc w:val="center"/>
              <w:rPr>
                <w:rFonts w:eastAsia="Times New Roman" w:cs="Arial"/>
                <w:color w:val="000000"/>
                <w:sz w:val="16"/>
                <w:szCs w:val="16"/>
                <w:lang w:eastAsia="es-PE"/>
              </w:rPr>
            </w:pPr>
            <w:r w:rsidRPr="00B25E7E">
              <w:rPr>
                <w:rFonts w:ascii="Calibri" w:hAnsi="Calibri"/>
                <w:color w:val="000000"/>
                <w:sz w:val="16"/>
                <w:szCs w:val="16"/>
              </w:rPr>
              <w:t>54.8</w:t>
            </w:r>
          </w:p>
        </w:tc>
        <w:tc>
          <w:tcPr>
            <w:tcW w:w="809" w:type="dxa"/>
            <w:tcBorders>
              <w:top w:val="single" w:sz="4" w:space="0" w:color="auto"/>
              <w:left w:val="nil"/>
              <w:bottom w:val="single" w:sz="4" w:space="0" w:color="000000"/>
              <w:right w:val="nil"/>
            </w:tcBorders>
            <w:shd w:val="clear" w:color="auto" w:fill="auto"/>
            <w:noWrap/>
            <w:vAlign w:val="center"/>
          </w:tcPr>
          <w:p w14:paraId="5CC389A7" w14:textId="2927EF6E" w:rsidR="00B25E7E" w:rsidRPr="00B25E7E" w:rsidRDefault="00B25E7E" w:rsidP="00B25E7E">
            <w:pPr>
              <w:spacing w:after="0" w:line="240" w:lineRule="auto"/>
              <w:jc w:val="center"/>
              <w:rPr>
                <w:rFonts w:eastAsia="Times New Roman" w:cs="Arial"/>
                <w:sz w:val="16"/>
                <w:szCs w:val="16"/>
                <w:lang w:eastAsia="es-PE"/>
              </w:rPr>
            </w:pPr>
            <w:r w:rsidRPr="00B25E7E">
              <w:rPr>
                <w:rFonts w:ascii="Calibri" w:hAnsi="Calibri"/>
                <w:color w:val="000000"/>
                <w:sz w:val="16"/>
                <w:szCs w:val="16"/>
              </w:rPr>
              <w:t>33.2</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5484AA87" w14:textId="0BE01E24" w:rsidR="00B25E7E" w:rsidRPr="00B25E7E" w:rsidRDefault="00B25E7E" w:rsidP="00B25E7E">
            <w:pPr>
              <w:spacing w:after="0" w:line="240" w:lineRule="auto"/>
              <w:jc w:val="center"/>
              <w:rPr>
                <w:rFonts w:eastAsia="Times New Roman" w:cs="Times New Roman"/>
                <w:color w:val="000000"/>
                <w:sz w:val="16"/>
                <w:szCs w:val="16"/>
                <w:lang w:eastAsia="es-PE"/>
              </w:rPr>
            </w:pPr>
            <w:r w:rsidRPr="00B25E7E">
              <w:rPr>
                <w:rFonts w:ascii="Calibri" w:hAnsi="Calibri"/>
                <w:color w:val="000000"/>
                <w:sz w:val="16"/>
                <w:szCs w:val="16"/>
              </w:rPr>
              <w:t>NR</w:t>
            </w:r>
          </w:p>
        </w:tc>
      </w:tr>
      <w:tr w:rsidR="00B25E7E" w:rsidRPr="00ED1D0B" w14:paraId="0E44EDF8" w14:textId="77777777" w:rsidTr="00B25E7E">
        <w:trPr>
          <w:trHeight w:val="1210"/>
        </w:trPr>
        <w:tc>
          <w:tcPr>
            <w:tcW w:w="1417" w:type="dxa"/>
            <w:tcBorders>
              <w:top w:val="nil"/>
              <w:left w:val="single" w:sz="4" w:space="0" w:color="000000"/>
              <w:bottom w:val="single" w:sz="4" w:space="0" w:color="000000"/>
              <w:right w:val="single" w:sz="4" w:space="0" w:color="000000"/>
            </w:tcBorders>
            <w:shd w:val="clear" w:color="auto" w:fill="auto"/>
            <w:vAlign w:val="center"/>
          </w:tcPr>
          <w:p w14:paraId="482B6CB6" w14:textId="6D121457" w:rsidR="00B25E7E" w:rsidRPr="00394E6A" w:rsidRDefault="00B25E7E" w:rsidP="00B25E7E">
            <w:pPr>
              <w:spacing w:after="0" w:line="240" w:lineRule="auto"/>
              <w:jc w:val="both"/>
              <w:rPr>
                <w:rFonts w:eastAsia="Times New Roman" w:cs="Arial"/>
                <w:color w:val="000000"/>
                <w:sz w:val="16"/>
                <w:szCs w:val="16"/>
                <w:lang w:eastAsia="es-PE"/>
              </w:rPr>
            </w:pPr>
            <w:r w:rsidRPr="00394E6A">
              <w:rPr>
                <w:color w:val="000000"/>
                <w:sz w:val="16"/>
                <w:szCs w:val="16"/>
              </w:rPr>
              <w:t>OP4: Garantizar el ejercicio de los derechos económicos y sociales de las mujeres</w:t>
            </w:r>
          </w:p>
        </w:tc>
        <w:tc>
          <w:tcPr>
            <w:tcW w:w="1930" w:type="dxa"/>
            <w:tcBorders>
              <w:top w:val="nil"/>
              <w:left w:val="nil"/>
              <w:bottom w:val="single" w:sz="4" w:space="0" w:color="000000"/>
              <w:right w:val="single" w:sz="4" w:space="0" w:color="000000"/>
            </w:tcBorders>
            <w:shd w:val="clear" w:color="auto" w:fill="auto"/>
            <w:vAlign w:val="center"/>
          </w:tcPr>
          <w:p w14:paraId="44F65896" w14:textId="0FD3FD2A" w:rsidR="00B25E7E" w:rsidRPr="00394E6A" w:rsidRDefault="00B25E7E" w:rsidP="00B25E7E">
            <w:pPr>
              <w:spacing w:after="0" w:line="240" w:lineRule="auto"/>
              <w:jc w:val="both"/>
              <w:rPr>
                <w:rFonts w:eastAsia="Times New Roman" w:cs="Arial"/>
                <w:color w:val="000000"/>
                <w:sz w:val="16"/>
                <w:szCs w:val="16"/>
                <w:lang w:eastAsia="es-PE"/>
              </w:rPr>
            </w:pPr>
            <w:r w:rsidRPr="00394E6A">
              <w:rPr>
                <w:color w:val="000000"/>
                <w:sz w:val="16"/>
                <w:szCs w:val="16"/>
              </w:rPr>
              <w:t>Índice de empoderamiento económico de las mujeres</w:t>
            </w:r>
          </w:p>
        </w:tc>
        <w:tc>
          <w:tcPr>
            <w:tcW w:w="1581" w:type="dxa"/>
            <w:tcBorders>
              <w:top w:val="nil"/>
              <w:left w:val="nil"/>
              <w:bottom w:val="single" w:sz="4" w:space="0" w:color="000000"/>
              <w:right w:val="single" w:sz="4" w:space="0" w:color="000000"/>
            </w:tcBorders>
            <w:shd w:val="clear" w:color="auto" w:fill="auto"/>
            <w:vAlign w:val="center"/>
          </w:tcPr>
          <w:p w14:paraId="39B13D7F" w14:textId="1B2B4E2E" w:rsidR="00B25E7E" w:rsidRPr="00246F2E" w:rsidRDefault="00B25E7E" w:rsidP="00B25E7E">
            <w:pPr>
              <w:spacing w:after="0" w:line="240" w:lineRule="auto"/>
              <w:jc w:val="center"/>
              <w:rPr>
                <w:rFonts w:eastAsia="Times New Roman" w:cs="Arial"/>
                <w:color w:val="000000"/>
                <w:sz w:val="16"/>
                <w:szCs w:val="16"/>
                <w:lang w:eastAsia="es-PE"/>
              </w:rPr>
            </w:pPr>
            <w:proofErr w:type="spellStart"/>
            <w:r w:rsidRPr="00246F2E">
              <w:rPr>
                <w:color w:val="000000"/>
                <w:sz w:val="16"/>
                <w:szCs w:val="16"/>
              </w:rPr>
              <w:t>Direcc</w:t>
            </w:r>
            <w:proofErr w:type="spellEnd"/>
            <w:r w:rsidRPr="00246F2E">
              <w:rPr>
                <w:color w:val="000000"/>
                <w:sz w:val="16"/>
                <w:szCs w:val="16"/>
              </w:rPr>
              <w:t>. de Promoción y Desarrollo de la Autonomía Económica de las Mujeres - DPDAEM MIMP</w:t>
            </w:r>
          </w:p>
        </w:tc>
        <w:tc>
          <w:tcPr>
            <w:tcW w:w="1320" w:type="dxa"/>
            <w:tcBorders>
              <w:top w:val="nil"/>
              <w:left w:val="nil"/>
              <w:bottom w:val="single" w:sz="4" w:space="0" w:color="000000"/>
              <w:right w:val="single" w:sz="4" w:space="0" w:color="000000"/>
            </w:tcBorders>
            <w:shd w:val="clear" w:color="auto" w:fill="auto"/>
            <w:vAlign w:val="center"/>
          </w:tcPr>
          <w:p w14:paraId="5F910428" w14:textId="306B8DDA" w:rsidR="00B25E7E" w:rsidRPr="00246F2E" w:rsidRDefault="00B25E7E" w:rsidP="00B25E7E">
            <w:pPr>
              <w:spacing w:after="0" w:line="240" w:lineRule="auto"/>
              <w:jc w:val="center"/>
              <w:rPr>
                <w:rFonts w:eastAsia="Times New Roman" w:cs="Arial"/>
                <w:color w:val="000000"/>
                <w:sz w:val="16"/>
                <w:szCs w:val="16"/>
                <w:lang w:eastAsia="es-PE"/>
              </w:rPr>
            </w:pPr>
            <w:r w:rsidRPr="00246F2E">
              <w:rPr>
                <w:color w:val="000000"/>
                <w:sz w:val="16"/>
                <w:szCs w:val="16"/>
              </w:rPr>
              <w:t>Encuesta Nacional de Hogares (ENAHO) del INEI</w:t>
            </w:r>
          </w:p>
        </w:tc>
        <w:tc>
          <w:tcPr>
            <w:tcW w:w="1070" w:type="dxa"/>
            <w:tcBorders>
              <w:top w:val="nil"/>
              <w:left w:val="nil"/>
              <w:bottom w:val="single" w:sz="4" w:space="0" w:color="000000"/>
              <w:right w:val="single" w:sz="4" w:space="0" w:color="000000"/>
            </w:tcBorders>
            <w:shd w:val="clear" w:color="auto" w:fill="auto"/>
            <w:noWrap/>
            <w:vAlign w:val="center"/>
          </w:tcPr>
          <w:p w14:paraId="59595642" w14:textId="232F04E6" w:rsidR="00B25E7E" w:rsidRPr="00B25E7E" w:rsidRDefault="00B25E7E" w:rsidP="00B25E7E">
            <w:pPr>
              <w:spacing w:after="0" w:line="240" w:lineRule="auto"/>
              <w:jc w:val="center"/>
              <w:rPr>
                <w:rFonts w:eastAsia="Times New Roman" w:cs="Arial"/>
                <w:color w:val="000000"/>
                <w:sz w:val="16"/>
                <w:szCs w:val="16"/>
                <w:lang w:eastAsia="es-PE"/>
              </w:rPr>
            </w:pPr>
            <w:r w:rsidRPr="00B25E7E">
              <w:rPr>
                <w:color w:val="000000"/>
                <w:sz w:val="16"/>
                <w:szCs w:val="16"/>
              </w:rPr>
              <w:t>2016</w:t>
            </w:r>
          </w:p>
        </w:tc>
        <w:tc>
          <w:tcPr>
            <w:tcW w:w="621" w:type="dxa"/>
            <w:tcBorders>
              <w:top w:val="nil"/>
              <w:left w:val="nil"/>
              <w:bottom w:val="single" w:sz="4" w:space="0" w:color="000000"/>
              <w:right w:val="single" w:sz="4" w:space="0" w:color="000000"/>
            </w:tcBorders>
            <w:shd w:val="clear" w:color="auto" w:fill="auto"/>
            <w:noWrap/>
            <w:vAlign w:val="center"/>
          </w:tcPr>
          <w:p w14:paraId="534F191D" w14:textId="03FC4D5F" w:rsidR="00B25E7E" w:rsidRPr="00B25E7E" w:rsidRDefault="00B25E7E" w:rsidP="00B25E7E">
            <w:pPr>
              <w:spacing w:after="0" w:line="240" w:lineRule="auto"/>
              <w:jc w:val="center"/>
              <w:rPr>
                <w:rFonts w:eastAsia="Times New Roman" w:cs="Arial"/>
                <w:color w:val="000000"/>
                <w:sz w:val="16"/>
                <w:szCs w:val="16"/>
                <w:lang w:eastAsia="es-PE"/>
              </w:rPr>
            </w:pPr>
            <w:r w:rsidRPr="00B25E7E">
              <w:rPr>
                <w:rFonts w:ascii="Calibri" w:hAnsi="Calibri"/>
                <w:sz w:val="16"/>
                <w:szCs w:val="16"/>
              </w:rPr>
              <w:t>72.9</w:t>
            </w:r>
          </w:p>
        </w:tc>
        <w:tc>
          <w:tcPr>
            <w:tcW w:w="809" w:type="dxa"/>
            <w:tcBorders>
              <w:top w:val="nil"/>
              <w:left w:val="nil"/>
              <w:bottom w:val="single" w:sz="4" w:space="0" w:color="000000"/>
              <w:right w:val="nil"/>
            </w:tcBorders>
            <w:shd w:val="clear" w:color="auto" w:fill="auto"/>
            <w:noWrap/>
            <w:vAlign w:val="center"/>
          </w:tcPr>
          <w:p w14:paraId="1C834009" w14:textId="7C192640" w:rsidR="00B25E7E" w:rsidRPr="00B25E7E" w:rsidRDefault="00B25E7E" w:rsidP="00B25E7E">
            <w:pPr>
              <w:spacing w:after="0" w:line="240" w:lineRule="auto"/>
              <w:jc w:val="center"/>
              <w:rPr>
                <w:rFonts w:eastAsia="Times New Roman" w:cs="Arial"/>
                <w:sz w:val="16"/>
                <w:szCs w:val="16"/>
                <w:lang w:eastAsia="es-PE"/>
              </w:rPr>
            </w:pPr>
            <w:r w:rsidRPr="00B25E7E">
              <w:rPr>
                <w:rFonts w:ascii="Calibri" w:hAnsi="Calibri"/>
                <w:sz w:val="16"/>
                <w:szCs w:val="16"/>
              </w:rPr>
              <w:t>79.4</w:t>
            </w:r>
          </w:p>
        </w:tc>
        <w:tc>
          <w:tcPr>
            <w:tcW w:w="1045" w:type="dxa"/>
            <w:tcBorders>
              <w:top w:val="nil"/>
              <w:left w:val="single" w:sz="4" w:space="0" w:color="auto"/>
              <w:bottom w:val="single" w:sz="4" w:space="0" w:color="auto"/>
              <w:right w:val="single" w:sz="4" w:space="0" w:color="auto"/>
            </w:tcBorders>
            <w:shd w:val="clear" w:color="auto" w:fill="auto"/>
            <w:vAlign w:val="center"/>
          </w:tcPr>
          <w:p w14:paraId="723C4C38" w14:textId="2FF0FCD5" w:rsidR="00B25E7E" w:rsidRPr="00B25E7E" w:rsidRDefault="00B25E7E" w:rsidP="00B25E7E">
            <w:pPr>
              <w:spacing w:after="0" w:line="240" w:lineRule="auto"/>
              <w:jc w:val="center"/>
              <w:rPr>
                <w:rFonts w:eastAsia="Times New Roman" w:cs="Times New Roman"/>
                <w:color w:val="000000"/>
                <w:sz w:val="16"/>
                <w:szCs w:val="16"/>
                <w:lang w:eastAsia="es-PE"/>
              </w:rPr>
            </w:pPr>
            <w:r w:rsidRPr="00B25E7E">
              <w:rPr>
                <w:rFonts w:ascii="Calibri" w:hAnsi="Calibri"/>
                <w:sz w:val="16"/>
                <w:szCs w:val="16"/>
              </w:rPr>
              <w:t>NR</w:t>
            </w:r>
          </w:p>
        </w:tc>
      </w:tr>
      <w:tr w:rsidR="00B25E7E" w:rsidRPr="00ED1D0B" w14:paraId="610F9CDE" w14:textId="77777777" w:rsidTr="00B25E7E">
        <w:trPr>
          <w:trHeight w:val="1210"/>
        </w:trPr>
        <w:tc>
          <w:tcPr>
            <w:tcW w:w="1417" w:type="dxa"/>
            <w:tcBorders>
              <w:top w:val="nil"/>
              <w:left w:val="single" w:sz="4" w:space="0" w:color="000000"/>
              <w:bottom w:val="single" w:sz="4" w:space="0" w:color="000000"/>
              <w:right w:val="single" w:sz="4" w:space="0" w:color="000000"/>
            </w:tcBorders>
            <w:shd w:val="clear" w:color="auto" w:fill="auto"/>
            <w:vAlign w:val="center"/>
          </w:tcPr>
          <w:p w14:paraId="3D5588AA" w14:textId="69A34544" w:rsidR="00B25E7E" w:rsidRPr="00394E6A" w:rsidRDefault="00B25E7E" w:rsidP="00B25E7E">
            <w:pPr>
              <w:spacing w:after="0" w:line="240" w:lineRule="auto"/>
              <w:jc w:val="both"/>
              <w:rPr>
                <w:rFonts w:eastAsia="Times New Roman" w:cs="Arial"/>
                <w:color w:val="000000"/>
                <w:sz w:val="16"/>
                <w:szCs w:val="16"/>
                <w:lang w:eastAsia="es-PE"/>
              </w:rPr>
            </w:pPr>
            <w:r w:rsidRPr="00394E6A">
              <w:rPr>
                <w:color w:val="000000"/>
                <w:sz w:val="16"/>
                <w:szCs w:val="16"/>
              </w:rPr>
              <w:t>OP4: Garantizar el ejercicio de los derechos económicos y sociales de las mujeres</w:t>
            </w:r>
          </w:p>
        </w:tc>
        <w:tc>
          <w:tcPr>
            <w:tcW w:w="1930" w:type="dxa"/>
            <w:tcBorders>
              <w:top w:val="nil"/>
              <w:left w:val="nil"/>
              <w:bottom w:val="single" w:sz="4" w:space="0" w:color="000000"/>
              <w:right w:val="single" w:sz="4" w:space="0" w:color="000000"/>
            </w:tcBorders>
            <w:shd w:val="clear" w:color="auto" w:fill="auto"/>
            <w:vAlign w:val="center"/>
          </w:tcPr>
          <w:p w14:paraId="1568C9B0" w14:textId="52A3F1FF" w:rsidR="00B25E7E" w:rsidRPr="00394E6A" w:rsidRDefault="00B25E7E" w:rsidP="00B25E7E">
            <w:pPr>
              <w:spacing w:after="0" w:line="240" w:lineRule="auto"/>
              <w:jc w:val="both"/>
              <w:rPr>
                <w:rFonts w:eastAsia="Times New Roman" w:cs="Arial"/>
                <w:color w:val="000000"/>
                <w:sz w:val="16"/>
                <w:szCs w:val="16"/>
                <w:lang w:eastAsia="es-PE"/>
              </w:rPr>
            </w:pPr>
            <w:r w:rsidRPr="00394E6A">
              <w:rPr>
                <w:color w:val="000000"/>
                <w:sz w:val="16"/>
                <w:szCs w:val="16"/>
              </w:rPr>
              <w:t>Índice de empoderamiento social de las mujeres</w:t>
            </w:r>
          </w:p>
        </w:tc>
        <w:tc>
          <w:tcPr>
            <w:tcW w:w="1581" w:type="dxa"/>
            <w:tcBorders>
              <w:top w:val="nil"/>
              <w:left w:val="nil"/>
              <w:bottom w:val="single" w:sz="4" w:space="0" w:color="000000"/>
              <w:right w:val="single" w:sz="4" w:space="0" w:color="000000"/>
            </w:tcBorders>
            <w:shd w:val="clear" w:color="auto" w:fill="auto"/>
            <w:vAlign w:val="center"/>
          </w:tcPr>
          <w:p w14:paraId="700E15F0" w14:textId="676306C3" w:rsidR="00B25E7E" w:rsidRPr="00246F2E" w:rsidRDefault="00B25E7E" w:rsidP="00B25E7E">
            <w:pPr>
              <w:spacing w:after="0" w:line="240" w:lineRule="auto"/>
              <w:jc w:val="center"/>
              <w:rPr>
                <w:rFonts w:eastAsia="Times New Roman" w:cs="Arial"/>
                <w:color w:val="000000"/>
                <w:sz w:val="16"/>
                <w:szCs w:val="16"/>
                <w:lang w:eastAsia="es-PE"/>
              </w:rPr>
            </w:pPr>
            <w:proofErr w:type="spellStart"/>
            <w:r w:rsidRPr="00246F2E">
              <w:rPr>
                <w:color w:val="000000"/>
                <w:sz w:val="16"/>
                <w:szCs w:val="16"/>
              </w:rPr>
              <w:t>Direcc</w:t>
            </w:r>
            <w:proofErr w:type="spellEnd"/>
            <w:r w:rsidRPr="00246F2E">
              <w:rPr>
                <w:color w:val="000000"/>
                <w:sz w:val="16"/>
                <w:szCs w:val="16"/>
              </w:rPr>
              <w:t>. de Promoción y Desarrollo de la Autonomía Económica de las Mujeres - DPDAEM MIMP</w:t>
            </w:r>
          </w:p>
        </w:tc>
        <w:tc>
          <w:tcPr>
            <w:tcW w:w="1320" w:type="dxa"/>
            <w:tcBorders>
              <w:top w:val="nil"/>
              <w:left w:val="nil"/>
              <w:bottom w:val="single" w:sz="4" w:space="0" w:color="000000"/>
              <w:right w:val="single" w:sz="4" w:space="0" w:color="000000"/>
            </w:tcBorders>
            <w:shd w:val="clear" w:color="auto" w:fill="auto"/>
            <w:vAlign w:val="center"/>
          </w:tcPr>
          <w:p w14:paraId="676C9072" w14:textId="3E77F69E" w:rsidR="00B25E7E" w:rsidRPr="00246F2E" w:rsidRDefault="00B25E7E" w:rsidP="00B25E7E">
            <w:pPr>
              <w:spacing w:after="0" w:line="240" w:lineRule="auto"/>
              <w:jc w:val="center"/>
              <w:rPr>
                <w:rFonts w:eastAsia="Times New Roman" w:cs="Arial"/>
                <w:color w:val="000000"/>
                <w:sz w:val="16"/>
                <w:szCs w:val="16"/>
                <w:lang w:eastAsia="es-PE"/>
              </w:rPr>
            </w:pPr>
            <w:r w:rsidRPr="00246F2E">
              <w:rPr>
                <w:color w:val="000000"/>
                <w:sz w:val="16"/>
                <w:szCs w:val="16"/>
              </w:rPr>
              <w:t>Encuesta Nacional de Hogares (ENAHO) del INEI / RENAMU</w:t>
            </w:r>
          </w:p>
        </w:tc>
        <w:tc>
          <w:tcPr>
            <w:tcW w:w="1070" w:type="dxa"/>
            <w:tcBorders>
              <w:top w:val="nil"/>
              <w:left w:val="nil"/>
              <w:bottom w:val="single" w:sz="4" w:space="0" w:color="000000"/>
              <w:right w:val="single" w:sz="4" w:space="0" w:color="000000"/>
            </w:tcBorders>
            <w:shd w:val="clear" w:color="auto" w:fill="auto"/>
            <w:noWrap/>
            <w:vAlign w:val="center"/>
          </w:tcPr>
          <w:p w14:paraId="4AEE53C8" w14:textId="5DDBB1FC" w:rsidR="00B25E7E" w:rsidRPr="00B25E7E" w:rsidRDefault="00B25E7E" w:rsidP="00B25E7E">
            <w:pPr>
              <w:spacing w:after="0" w:line="240" w:lineRule="auto"/>
              <w:jc w:val="center"/>
              <w:rPr>
                <w:rFonts w:eastAsia="Times New Roman" w:cs="Arial"/>
                <w:color w:val="000000"/>
                <w:sz w:val="16"/>
                <w:szCs w:val="16"/>
                <w:lang w:eastAsia="es-PE"/>
              </w:rPr>
            </w:pPr>
            <w:r w:rsidRPr="00B25E7E">
              <w:rPr>
                <w:color w:val="000000"/>
                <w:sz w:val="16"/>
                <w:szCs w:val="16"/>
              </w:rPr>
              <w:t>2017</w:t>
            </w:r>
          </w:p>
        </w:tc>
        <w:tc>
          <w:tcPr>
            <w:tcW w:w="621" w:type="dxa"/>
            <w:tcBorders>
              <w:top w:val="nil"/>
              <w:left w:val="nil"/>
              <w:bottom w:val="single" w:sz="4" w:space="0" w:color="000000"/>
              <w:right w:val="single" w:sz="4" w:space="0" w:color="000000"/>
            </w:tcBorders>
            <w:shd w:val="clear" w:color="auto" w:fill="auto"/>
            <w:noWrap/>
            <w:vAlign w:val="center"/>
          </w:tcPr>
          <w:p w14:paraId="34110EDA" w14:textId="497BA535" w:rsidR="00B25E7E" w:rsidRPr="00B25E7E" w:rsidRDefault="00B25E7E" w:rsidP="00B25E7E">
            <w:pPr>
              <w:spacing w:after="0" w:line="240" w:lineRule="auto"/>
              <w:jc w:val="center"/>
              <w:rPr>
                <w:rFonts w:eastAsia="Times New Roman" w:cs="Arial"/>
                <w:color w:val="000000"/>
                <w:sz w:val="16"/>
                <w:szCs w:val="16"/>
                <w:lang w:eastAsia="es-PE"/>
              </w:rPr>
            </w:pPr>
            <w:r w:rsidRPr="00B25E7E">
              <w:rPr>
                <w:rFonts w:ascii="Calibri" w:hAnsi="Calibri"/>
                <w:sz w:val="16"/>
                <w:szCs w:val="16"/>
              </w:rPr>
              <w:t>82.7</w:t>
            </w:r>
          </w:p>
        </w:tc>
        <w:tc>
          <w:tcPr>
            <w:tcW w:w="809" w:type="dxa"/>
            <w:tcBorders>
              <w:top w:val="nil"/>
              <w:left w:val="nil"/>
              <w:bottom w:val="single" w:sz="4" w:space="0" w:color="000000"/>
              <w:right w:val="nil"/>
            </w:tcBorders>
            <w:shd w:val="clear" w:color="auto" w:fill="auto"/>
            <w:noWrap/>
            <w:vAlign w:val="center"/>
          </w:tcPr>
          <w:p w14:paraId="0D7389F4" w14:textId="6BDD568A" w:rsidR="00B25E7E" w:rsidRPr="00B25E7E" w:rsidRDefault="00B25E7E" w:rsidP="00B25E7E">
            <w:pPr>
              <w:spacing w:after="0" w:line="240" w:lineRule="auto"/>
              <w:jc w:val="center"/>
              <w:rPr>
                <w:rFonts w:eastAsia="Times New Roman" w:cs="Arial"/>
                <w:sz w:val="16"/>
                <w:szCs w:val="16"/>
                <w:lang w:eastAsia="es-PE"/>
              </w:rPr>
            </w:pPr>
            <w:r w:rsidRPr="00B25E7E">
              <w:rPr>
                <w:rFonts w:ascii="Calibri" w:hAnsi="Calibri"/>
                <w:sz w:val="16"/>
                <w:szCs w:val="16"/>
              </w:rPr>
              <w:t>85.2</w:t>
            </w:r>
          </w:p>
        </w:tc>
        <w:tc>
          <w:tcPr>
            <w:tcW w:w="1045" w:type="dxa"/>
            <w:tcBorders>
              <w:top w:val="nil"/>
              <w:left w:val="single" w:sz="4" w:space="0" w:color="auto"/>
              <w:bottom w:val="single" w:sz="4" w:space="0" w:color="auto"/>
              <w:right w:val="single" w:sz="4" w:space="0" w:color="auto"/>
            </w:tcBorders>
            <w:shd w:val="clear" w:color="auto" w:fill="auto"/>
            <w:vAlign w:val="center"/>
          </w:tcPr>
          <w:p w14:paraId="2480176E" w14:textId="4B20423B" w:rsidR="00B25E7E" w:rsidRPr="00B25E7E" w:rsidRDefault="00B25E7E" w:rsidP="00B25E7E">
            <w:pPr>
              <w:spacing w:after="0" w:line="240" w:lineRule="auto"/>
              <w:jc w:val="center"/>
              <w:rPr>
                <w:rFonts w:eastAsia="Times New Roman" w:cs="Times New Roman"/>
                <w:color w:val="000000"/>
                <w:sz w:val="16"/>
                <w:szCs w:val="16"/>
                <w:lang w:eastAsia="es-PE"/>
              </w:rPr>
            </w:pPr>
            <w:r w:rsidRPr="00B25E7E">
              <w:rPr>
                <w:rFonts w:ascii="Calibri" w:hAnsi="Calibri"/>
                <w:sz w:val="16"/>
                <w:szCs w:val="16"/>
              </w:rPr>
              <w:t>NR</w:t>
            </w:r>
          </w:p>
        </w:tc>
      </w:tr>
      <w:tr w:rsidR="00B25E7E" w:rsidRPr="00ED1D0B" w14:paraId="1D913D6E" w14:textId="77777777" w:rsidTr="00B25E7E">
        <w:trPr>
          <w:trHeight w:val="492"/>
        </w:trPr>
        <w:tc>
          <w:tcPr>
            <w:tcW w:w="1417" w:type="dxa"/>
            <w:tcBorders>
              <w:top w:val="nil"/>
              <w:left w:val="single" w:sz="4" w:space="0" w:color="000000"/>
              <w:bottom w:val="single" w:sz="4" w:space="0" w:color="000000"/>
              <w:right w:val="single" w:sz="4" w:space="0" w:color="000000"/>
            </w:tcBorders>
            <w:shd w:val="clear" w:color="auto" w:fill="auto"/>
            <w:vAlign w:val="center"/>
          </w:tcPr>
          <w:p w14:paraId="19662719" w14:textId="37A51EB1" w:rsidR="00B25E7E" w:rsidRPr="00394E6A" w:rsidRDefault="00B25E7E" w:rsidP="00B25E7E">
            <w:pPr>
              <w:spacing w:after="0" w:line="240" w:lineRule="auto"/>
              <w:jc w:val="both"/>
              <w:rPr>
                <w:rFonts w:eastAsia="Times New Roman" w:cs="Arial"/>
                <w:color w:val="000000"/>
                <w:sz w:val="16"/>
                <w:szCs w:val="16"/>
                <w:lang w:eastAsia="es-PE"/>
              </w:rPr>
            </w:pPr>
            <w:r w:rsidRPr="00394E6A">
              <w:rPr>
                <w:color w:val="000000"/>
                <w:sz w:val="16"/>
                <w:szCs w:val="16"/>
              </w:rPr>
              <w:lastRenderedPageBreak/>
              <w:t>OP4: Garantizar el ejercicio de los derechos económicos y sociales de las mujeres</w:t>
            </w:r>
          </w:p>
        </w:tc>
        <w:tc>
          <w:tcPr>
            <w:tcW w:w="1930" w:type="dxa"/>
            <w:tcBorders>
              <w:top w:val="nil"/>
              <w:left w:val="nil"/>
              <w:bottom w:val="single" w:sz="4" w:space="0" w:color="000000"/>
              <w:right w:val="single" w:sz="4" w:space="0" w:color="000000"/>
            </w:tcBorders>
            <w:shd w:val="clear" w:color="auto" w:fill="auto"/>
            <w:vAlign w:val="bottom"/>
          </w:tcPr>
          <w:p w14:paraId="7EF6A113" w14:textId="7687B740" w:rsidR="00B25E7E" w:rsidRPr="00394E6A" w:rsidRDefault="00B25E7E" w:rsidP="00B25E7E">
            <w:pPr>
              <w:spacing w:after="0" w:line="240" w:lineRule="auto"/>
              <w:jc w:val="both"/>
              <w:rPr>
                <w:rFonts w:eastAsia="Times New Roman" w:cs="Arial"/>
                <w:color w:val="000000"/>
                <w:sz w:val="16"/>
                <w:szCs w:val="16"/>
                <w:lang w:eastAsia="es-PE"/>
              </w:rPr>
            </w:pPr>
            <w:r w:rsidRPr="00394E6A">
              <w:rPr>
                <w:color w:val="000000"/>
                <w:sz w:val="16"/>
                <w:szCs w:val="16"/>
              </w:rPr>
              <w:t>Índice de empoderamiento social de niñas y adolescentes</w:t>
            </w:r>
          </w:p>
        </w:tc>
        <w:tc>
          <w:tcPr>
            <w:tcW w:w="1581" w:type="dxa"/>
            <w:tcBorders>
              <w:top w:val="nil"/>
              <w:left w:val="nil"/>
              <w:bottom w:val="single" w:sz="4" w:space="0" w:color="000000"/>
              <w:right w:val="single" w:sz="4" w:space="0" w:color="000000"/>
            </w:tcBorders>
            <w:shd w:val="clear" w:color="auto" w:fill="auto"/>
            <w:vAlign w:val="center"/>
          </w:tcPr>
          <w:p w14:paraId="568E628B" w14:textId="5D074EB0" w:rsidR="00B25E7E" w:rsidRPr="00246F2E" w:rsidRDefault="00B25E7E" w:rsidP="00B25E7E">
            <w:pPr>
              <w:spacing w:after="0" w:line="240" w:lineRule="auto"/>
              <w:jc w:val="center"/>
              <w:rPr>
                <w:rFonts w:eastAsia="Times New Roman" w:cs="Arial"/>
                <w:color w:val="000000"/>
                <w:sz w:val="16"/>
                <w:szCs w:val="16"/>
                <w:lang w:eastAsia="es-PE"/>
              </w:rPr>
            </w:pPr>
            <w:proofErr w:type="spellStart"/>
            <w:r w:rsidRPr="00246F2E">
              <w:rPr>
                <w:color w:val="000000"/>
                <w:sz w:val="16"/>
                <w:szCs w:val="16"/>
              </w:rPr>
              <w:t>Direcc</w:t>
            </w:r>
            <w:proofErr w:type="spellEnd"/>
            <w:r w:rsidRPr="00246F2E">
              <w:rPr>
                <w:color w:val="000000"/>
                <w:sz w:val="16"/>
                <w:szCs w:val="16"/>
              </w:rPr>
              <w:t>. de Promoción y Desarrollo de la Autonomía Económica de las Mujeres - DPDAEM MIMP</w:t>
            </w:r>
          </w:p>
        </w:tc>
        <w:tc>
          <w:tcPr>
            <w:tcW w:w="1320" w:type="dxa"/>
            <w:tcBorders>
              <w:top w:val="nil"/>
              <w:left w:val="nil"/>
              <w:bottom w:val="single" w:sz="4" w:space="0" w:color="000000"/>
              <w:right w:val="single" w:sz="4" w:space="0" w:color="000000"/>
            </w:tcBorders>
            <w:shd w:val="clear" w:color="auto" w:fill="auto"/>
            <w:vAlign w:val="center"/>
          </w:tcPr>
          <w:p w14:paraId="7114AFCA" w14:textId="04DA6C35" w:rsidR="00B25E7E" w:rsidRDefault="00B25E7E" w:rsidP="00B25E7E">
            <w:pPr>
              <w:spacing w:after="0" w:line="240" w:lineRule="auto"/>
              <w:jc w:val="center"/>
              <w:rPr>
                <w:color w:val="000000"/>
                <w:sz w:val="16"/>
                <w:szCs w:val="16"/>
              </w:rPr>
            </w:pPr>
            <w:r w:rsidRPr="00246F2E">
              <w:rPr>
                <w:color w:val="000000"/>
                <w:sz w:val="16"/>
                <w:szCs w:val="16"/>
              </w:rPr>
              <w:t xml:space="preserve">ECE </w:t>
            </w:r>
            <w:r>
              <w:rPr>
                <w:color w:val="000000"/>
                <w:sz w:val="16"/>
                <w:szCs w:val="16"/>
              </w:rPr>
              <w:t>– MINEDU</w:t>
            </w:r>
          </w:p>
          <w:p w14:paraId="2F674617" w14:textId="58849353" w:rsidR="00B25E7E" w:rsidRPr="00246F2E" w:rsidRDefault="00B25E7E" w:rsidP="00B25E7E">
            <w:pPr>
              <w:spacing w:after="0" w:line="240" w:lineRule="auto"/>
              <w:jc w:val="center"/>
              <w:rPr>
                <w:rFonts w:eastAsia="Times New Roman" w:cs="Arial"/>
                <w:color w:val="000000"/>
                <w:sz w:val="16"/>
                <w:szCs w:val="16"/>
                <w:lang w:eastAsia="es-PE"/>
              </w:rPr>
            </w:pPr>
            <w:r w:rsidRPr="00246F2E">
              <w:rPr>
                <w:color w:val="000000"/>
                <w:sz w:val="16"/>
                <w:szCs w:val="16"/>
              </w:rPr>
              <w:t xml:space="preserve"> ENAHO</w:t>
            </w:r>
            <w:r>
              <w:rPr>
                <w:color w:val="000000"/>
                <w:sz w:val="16"/>
                <w:szCs w:val="16"/>
              </w:rPr>
              <w:t xml:space="preserve"> - INEI</w:t>
            </w:r>
          </w:p>
        </w:tc>
        <w:tc>
          <w:tcPr>
            <w:tcW w:w="1070" w:type="dxa"/>
            <w:tcBorders>
              <w:top w:val="nil"/>
              <w:left w:val="nil"/>
              <w:bottom w:val="single" w:sz="4" w:space="0" w:color="000000"/>
              <w:right w:val="single" w:sz="4" w:space="0" w:color="000000"/>
            </w:tcBorders>
            <w:shd w:val="clear" w:color="auto" w:fill="auto"/>
            <w:noWrap/>
            <w:vAlign w:val="center"/>
          </w:tcPr>
          <w:p w14:paraId="27F8A0CC" w14:textId="504806DC" w:rsidR="00B25E7E" w:rsidRPr="00B25E7E" w:rsidRDefault="00B25E7E" w:rsidP="00B25E7E">
            <w:pPr>
              <w:spacing w:after="0" w:line="240" w:lineRule="auto"/>
              <w:jc w:val="center"/>
              <w:rPr>
                <w:rFonts w:eastAsia="Times New Roman" w:cs="Arial"/>
                <w:color w:val="000000"/>
                <w:sz w:val="16"/>
                <w:szCs w:val="16"/>
                <w:lang w:eastAsia="es-PE"/>
              </w:rPr>
            </w:pPr>
            <w:r w:rsidRPr="00B25E7E">
              <w:rPr>
                <w:color w:val="000000"/>
                <w:sz w:val="16"/>
                <w:szCs w:val="16"/>
              </w:rPr>
              <w:t>2016</w:t>
            </w:r>
          </w:p>
        </w:tc>
        <w:tc>
          <w:tcPr>
            <w:tcW w:w="621" w:type="dxa"/>
            <w:tcBorders>
              <w:top w:val="nil"/>
              <w:left w:val="nil"/>
              <w:bottom w:val="single" w:sz="4" w:space="0" w:color="000000"/>
              <w:right w:val="single" w:sz="4" w:space="0" w:color="000000"/>
            </w:tcBorders>
            <w:shd w:val="clear" w:color="auto" w:fill="auto"/>
            <w:noWrap/>
            <w:vAlign w:val="center"/>
          </w:tcPr>
          <w:p w14:paraId="083D6DAE" w14:textId="1D2D074A" w:rsidR="00B25E7E" w:rsidRPr="00B25E7E" w:rsidRDefault="00B25E7E" w:rsidP="00B25E7E">
            <w:pPr>
              <w:spacing w:after="0" w:line="240" w:lineRule="auto"/>
              <w:jc w:val="center"/>
              <w:rPr>
                <w:rFonts w:eastAsia="Times New Roman" w:cs="Arial"/>
                <w:color w:val="000000"/>
                <w:sz w:val="16"/>
                <w:szCs w:val="16"/>
                <w:lang w:eastAsia="es-PE"/>
              </w:rPr>
            </w:pPr>
            <w:r w:rsidRPr="00B25E7E">
              <w:rPr>
                <w:rFonts w:ascii="Calibri" w:hAnsi="Calibri"/>
                <w:sz w:val="16"/>
                <w:szCs w:val="16"/>
              </w:rPr>
              <w:t>83.2</w:t>
            </w:r>
          </w:p>
        </w:tc>
        <w:tc>
          <w:tcPr>
            <w:tcW w:w="809" w:type="dxa"/>
            <w:tcBorders>
              <w:top w:val="nil"/>
              <w:left w:val="nil"/>
              <w:bottom w:val="single" w:sz="4" w:space="0" w:color="000000"/>
              <w:right w:val="nil"/>
            </w:tcBorders>
            <w:shd w:val="clear" w:color="auto" w:fill="auto"/>
            <w:noWrap/>
            <w:vAlign w:val="center"/>
          </w:tcPr>
          <w:p w14:paraId="37A56F33" w14:textId="254DDE8D" w:rsidR="00B25E7E" w:rsidRPr="00B25E7E" w:rsidRDefault="00B25E7E" w:rsidP="00B25E7E">
            <w:pPr>
              <w:spacing w:after="0" w:line="240" w:lineRule="auto"/>
              <w:jc w:val="center"/>
              <w:rPr>
                <w:rFonts w:eastAsia="Times New Roman" w:cs="Arial"/>
                <w:sz w:val="16"/>
                <w:szCs w:val="16"/>
                <w:lang w:eastAsia="es-PE"/>
              </w:rPr>
            </w:pPr>
            <w:r w:rsidRPr="00B25E7E">
              <w:rPr>
                <w:rFonts w:ascii="Calibri" w:hAnsi="Calibri"/>
                <w:sz w:val="16"/>
                <w:szCs w:val="16"/>
              </w:rPr>
              <w:t>88.0</w:t>
            </w:r>
          </w:p>
        </w:tc>
        <w:tc>
          <w:tcPr>
            <w:tcW w:w="1045" w:type="dxa"/>
            <w:tcBorders>
              <w:top w:val="nil"/>
              <w:left w:val="single" w:sz="4" w:space="0" w:color="auto"/>
              <w:bottom w:val="single" w:sz="4" w:space="0" w:color="auto"/>
              <w:right w:val="single" w:sz="4" w:space="0" w:color="auto"/>
            </w:tcBorders>
            <w:shd w:val="clear" w:color="auto" w:fill="auto"/>
            <w:vAlign w:val="center"/>
          </w:tcPr>
          <w:p w14:paraId="60A7B9D6" w14:textId="2F99BCE2" w:rsidR="00B25E7E" w:rsidRPr="00B25E7E" w:rsidRDefault="00B25E7E" w:rsidP="00B25E7E">
            <w:pPr>
              <w:spacing w:after="0" w:line="240" w:lineRule="auto"/>
              <w:jc w:val="center"/>
              <w:rPr>
                <w:rFonts w:eastAsia="Times New Roman" w:cs="Times New Roman"/>
                <w:color w:val="000000"/>
                <w:sz w:val="16"/>
                <w:szCs w:val="16"/>
                <w:lang w:eastAsia="es-PE"/>
              </w:rPr>
            </w:pPr>
            <w:r w:rsidRPr="00B25E7E">
              <w:rPr>
                <w:rFonts w:ascii="Calibri" w:hAnsi="Calibri"/>
                <w:sz w:val="16"/>
                <w:szCs w:val="16"/>
              </w:rPr>
              <w:t>NR</w:t>
            </w:r>
          </w:p>
        </w:tc>
      </w:tr>
      <w:tr w:rsidR="00B25E7E" w:rsidRPr="00ED1D0B" w14:paraId="19ECC72A" w14:textId="77777777" w:rsidTr="00B25E7E">
        <w:trPr>
          <w:trHeight w:val="1210"/>
        </w:trPr>
        <w:tc>
          <w:tcPr>
            <w:tcW w:w="1417" w:type="dxa"/>
            <w:tcBorders>
              <w:top w:val="nil"/>
              <w:left w:val="single" w:sz="4" w:space="0" w:color="000000"/>
              <w:bottom w:val="single" w:sz="4" w:space="0" w:color="000000"/>
              <w:right w:val="single" w:sz="4" w:space="0" w:color="000000"/>
            </w:tcBorders>
            <w:shd w:val="clear" w:color="auto" w:fill="auto"/>
            <w:vAlign w:val="center"/>
          </w:tcPr>
          <w:p w14:paraId="758DDBBB" w14:textId="54972FBC" w:rsidR="00B25E7E" w:rsidRPr="00394E6A" w:rsidRDefault="00B25E7E" w:rsidP="00B25E7E">
            <w:pPr>
              <w:spacing w:after="0" w:line="240" w:lineRule="auto"/>
              <w:jc w:val="both"/>
              <w:rPr>
                <w:rFonts w:eastAsia="Times New Roman" w:cs="Arial"/>
                <w:color w:val="000000"/>
                <w:sz w:val="16"/>
                <w:szCs w:val="16"/>
                <w:lang w:eastAsia="es-PE"/>
              </w:rPr>
            </w:pPr>
            <w:r w:rsidRPr="00394E6A">
              <w:rPr>
                <w:color w:val="000000"/>
                <w:sz w:val="16"/>
                <w:szCs w:val="16"/>
              </w:rPr>
              <w:t>OP5: Reducir las barreras institucionales que obstaculizan la igualdad en los ámbitos público y privado entre hombres y mujeres.</w:t>
            </w:r>
          </w:p>
        </w:tc>
        <w:tc>
          <w:tcPr>
            <w:tcW w:w="1930" w:type="dxa"/>
            <w:tcBorders>
              <w:top w:val="nil"/>
              <w:left w:val="nil"/>
              <w:bottom w:val="single" w:sz="4" w:space="0" w:color="000000"/>
              <w:right w:val="single" w:sz="4" w:space="0" w:color="000000"/>
            </w:tcBorders>
            <w:shd w:val="clear" w:color="auto" w:fill="auto"/>
            <w:vAlign w:val="center"/>
          </w:tcPr>
          <w:p w14:paraId="5E337EE1" w14:textId="4F8DF681" w:rsidR="00B25E7E" w:rsidRPr="00394E6A" w:rsidRDefault="00B25E7E" w:rsidP="00B25E7E">
            <w:pPr>
              <w:spacing w:after="0" w:line="240" w:lineRule="auto"/>
              <w:jc w:val="both"/>
              <w:rPr>
                <w:rFonts w:eastAsia="Times New Roman" w:cs="Arial"/>
                <w:color w:val="000000"/>
                <w:sz w:val="16"/>
                <w:szCs w:val="16"/>
                <w:lang w:eastAsia="es-PE"/>
              </w:rPr>
            </w:pPr>
            <w:r w:rsidRPr="00394E6A">
              <w:rPr>
                <w:color w:val="000000"/>
                <w:sz w:val="16"/>
                <w:szCs w:val="16"/>
              </w:rPr>
              <w:t>Porcentaje de entidades públicas que incorporan el enfoque de género en la gestión institucional</w:t>
            </w:r>
          </w:p>
        </w:tc>
        <w:tc>
          <w:tcPr>
            <w:tcW w:w="1581" w:type="dxa"/>
            <w:tcBorders>
              <w:top w:val="nil"/>
              <w:left w:val="nil"/>
              <w:bottom w:val="single" w:sz="4" w:space="0" w:color="000000"/>
              <w:right w:val="single" w:sz="4" w:space="0" w:color="000000"/>
            </w:tcBorders>
            <w:shd w:val="clear" w:color="auto" w:fill="auto"/>
            <w:vAlign w:val="center"/>
          </w:tcPr>
          <w:p w14:paraId="789777F1" w14:textId="7C62ACB2" w:rsidR="00B25E7E" w:rsidRPr="00246F2E" w:rsidRDefault="00B25E7E" w:rsidP="00B25E7E">
            <w:pPr>
              <w:spacing w:after="0" w:line="240" w:lineRule="auto"/>
              <w:jc w:val="center"/>
              <w:rPr>
                <w:rFonts w:eastAsia="Times New Roman" w:cs="Arial"/>
                <w:color w:val="000000"/>
                <w:sz w:val="16"/>
                <w:szCs w:val="16"/>
                <w:lang w:eastAsia="es-PE"/>
              </w:rPr>
            </w:pPr>
            <w:r w:rsidRPr="00246F2E">
              <w:rPr>
                <w:color w:val="000000"/>
                <w:sz w:val="16"/>
                <w:szCs w:val="16"/>
              </w:rPr>
              <w:t>Dirección General de Transversalización del Enfoque de Género (DGTEG)</w:t>
            </w:r>
          </w:p>
        </w:tc>
        <w:tc>
          <w:tcPr>
            <w:tcW w:w="1320" w:type="dxa"/>
            <w:tcBorders>
              <w:top w:val="nil"/>
              <w:left w:val="nil"/>
              <w:bottom w:val="single" w:sz="4" w:space="0" w:color="000000"/>
              <w:right w:val="single" w:sz="4" w:space="0" w:color="000000"/>
            </w:tcBorders>
            <w:shd w:val="clear" w:color="auto" w:fill="auto"/>
            <w:vAlign w:val="center"/>
          </w:tcPr>
          <w:p w14:paraId="65E16291" w14:textId="1BE132ED" w:rsidR="00B25E7E" w:rsidRPr="00246F2E" w:rsidRDefault="00B25E7E" w:rsidP="00B25E7E">
            <w:pPr>
              <w:spacing w:after="0" w:line="240" w:lineRule="auto"/>
              <w:jc w:val="center"/>
              <w:rPr>
                <w:rFonts w:eastAsia="Times New Roman" w:cs="Arial"/>
                <w:color w:val="000000"/>
                <w:sz w:val="16"/>
                <w:szCs w:val="16"/>
                <w:lang w:eastAsia="es-PE"/>
              </w:rPr>
            </w:pPr>
            <w:r>
              <w:rPr>
                <w:rFonts w:eastAsia="Times New Roman" w:cs="Arial"/>
                <w:color w:val="000000"/>
                <w:sz w:val="16"/>
                <w:szCs w:val="16"/>
                <w:lang w:eastAsia="es-PE"/>
              </w:rPr>
              <w:t>Registros administrativos MIMP</w:t>
            </w:r>
          </w:p>
        </w:tc>
        <w:tc>
          <w:tcPr>
            <w:tcW w:w="1070" w:type="dxa"/>
            <w:tcBorders>
              <w:top w:val="nil"/>
              <w:left w:val="nil"/>
              <w:bottom w:val="single" w:sz="4" w:space="0" w:color="000000"/>
              <w:right w:val="single" w:sz="4" w:space="0" w:color="000000"/>
            </w:tcBorders>
            <w:shd w:val="clear" w:color="auto" w:fill="auto"/>
            <w:noWrap/>
            <w:vAlign w:val="center"/>
          </w:tcPr>
          <w:p w14:paraId="128F44FF" w14:textId="763BF87D" w:rsidR="00B25E7E" w:rsidRPr="00B25E7E" w:rsidRDefault="00B25E7E" w:rsidP="00B25E7E">
            <w:pPr>
              <w:spacing w:after="0" w:line="240" w:lineRule="auto"/>
              <w:jc w:val="center"/>
              <w:rPr>
                <w:rFonts w:eastAsia="Times New Roman" w:cs="Arial"/>
                <w:color w:val="000000"/>
                <w:sz w:val="16"/>
                <w:szCs w:val="16"/>
                <w:lang w:eastAsia="es-PE"/>
              </w:rPr>
            </w:pPr>
            <w:r w:rsidRPr="00B25E7E">
              <w:rPr>
                <w:color w:val="000000"/>
                <w:sz w:val="16"/>
                <w:szCs w:val="16"/>
              </w:rPr>
              <w:t>2017</w:t>
            </w:r>
          </w:p>
        </w:tc>
        <w:tc>
          <w:tcPr>
            <w:tcW w:w="621" w:type="dxa"/>
            <w:tcBorders>
              <w:top w:val="nil"/>
              <w:left w:val="nil"/>
              <w:bottom w:val="single" w:sz="4" w:space="0" w:color="000000"/>
              <w:right w:val="single" w:sz="4" w:space="0" w:color="000000"/>
            </w:tcBorders>
            <w:shd w:val="clear" w:color="auto" w:fill="auto"/>
            <w:noWrap/>
            <w:vAlign w:val="center"/>
          </w:tcPr>
          <w:p w14:paraId="1D56A8D4" w14:textId="5BECC8D3" w:rsidR="00B25E7E" w:rsidRPr="00B25E7E" w:rsidRDefault="00B25E7E" w:rsidP="00B25E7E">
            <w:pPr>
              <w:spacing w:after="0" w:line="240" w:lineRule="auto"/>
              <w:jc w:val="center"/>
              <w:rPr>
                <w:rFonts w:eastAsia="Times New Roman" w:cs="Arial"/>
                <w:color w:val="000000"/>
                <w:sz w:val="16"/>
                <w:szCs w:val="16"/>
                <w:lang w:eastAsia="es-PE"/>
              </w:rPr>
            </w:pPr>
            <w:r w:rsidRPr="00B25E7E">
              <w:rPr>
                <w:rFonts w:ascii="Calibri" w:hAnsi="Calibri"/>
                <w:sz w:val="16"/>
                <w:szCs w:val="16"/>
              </w:rPr>
              <w:t>0.0</w:t>
            </w:r>
          </w:p>
        </w:tc>
        <w:tc>
          <w:tcPr>
            <w:tcW w:w="809" w:type="dxa"/>
            <w:tcBorders>
              <w:top w:val="nil"/>
              <w:left w:val="nil"/>
              <w:bottom w:val="single" w:sz="4" w:space="0" w:color="000000"/>
              <w:right w:val="nil"/>
            </w:tcBorders>
            <w:shd w:val="clear" w:color="auto" w:fill="auto"/>
            <w:noWrap/>
            <w:vAlign w:val="center"/>
          </w:tcPr>
          <w:p w14:paraId="20979DB7" w14:textId="375F88C9" w:rsidR="00B25E7E" w:rsidRPr="00B25E7E" w:rsidRDefault="00B25E7E" w:rsidP="00B25E7E">
            <w:pPr>
              <w:spacing w:after="0" w:line="240" w:lineRule="auto"/>
              <w:jc w:val="center"/>
              <w:rPr>
                <w:rFonts w:eastAsia="Times New Roman" w:cs="Arial"/>
                <w:sz w:val="16"/>
                <w:szCs w:val="16"/>
                <w:lang w:eastAsia="es-PE"/>
              </w:rPr>
            </w:pPr>
            <w:r w:rsidRPr="00B25E7E">
              <w:rPr>
                <w:rFonts w:ascii="Calibri" w:hAnsi="Calibri"/>
                <w:sz w:val="16"/>
                <w:szCs w:val="16"/>
              </w:rPr>
              <w:t>9.0</w:t>
            </w:r>
          </w:p>
        </w:tc>
        <w:tc>
          <w:tcPr>
            <w:tcW w:w="1045" w:type="dxa"/>
            <w:tcBorders>
              <w:top w:val="nil"/>
              <w:left w:val="single" w:sz="4" w:space="0" w:color="auto"/>
              <w:bottom w:val="single" w:sz="4" w:space="0" w:color="auto"/>
              <w:right w:val="single" w:sz="4" w:space="0" w:color="auto"/>
            </w:tcBorders>
            <w:shd w:val="clear" w:color="auto" w:fill="auto"/>
            <w:vAlign w:val="center"/>
          </w:tcPr>
          <w:p w14:paraId="738A4101" w14:textId="6DC9A827" w:rsidR="00B25E7E" w:rsidRPr="00B25E7E" w:rsidRDefault="00B25E7E" w:rsidP="00B25E7E">
            <w:pPr>
              <w:spacing w:after="0" w:line="240" w:lineRule="auto"/>
              <w:jc w:val="center"/>
              <w:rPr>
                <w:rFonts w:eastAsia="Times New Roman" w:cs="Times New Roman"/>
                <w:color w:val="000000"/>
                <w:sz w:val="16"/>
                <w:szCs w:val="16"/>
                <w:lang w:eastAsia="es-PE"/>
              </w:rPr>
            </w:pPr>
            <w:r w:rsidRPr="00B25E7E">
              <w:rPr>
                <w:rFonts w:ascii="Calibri" w:hAnsi="Calibri"/>
                <w:sz w:val="16"/>
                <w:szCs w:val="16"/>
              </w:rPr>
              <w:t>1.</w:t>
            </w:r>
            <w:r>
              <w:rPr>
                <w:rFonts w:ascii="Calibri" w:hAnsi="Calibri"/>
                <w:sz w:val="16"/>
                <w:szCs w:val="16"/>
              </w:rPr>
              <w:t>4</w:t>
            </w:r>
          </w:p>
        </w:tc>
      </w:tr>
      <w:tr w:rsidR="00B25E7E" w:rsidRPr="00ED1D0B" w14:paraId="1B37D78F" w14:textId="77777777" w:rsidTr="00B25E7E">
        <w:trPr>
          <w:trHeight w:val="1210"/>
        </w:trPr>
        <w:tc>
          <w:tcPr>
            <w:tcW w:w="1417" w:type="dxa"/>
            <w:tcBorders>
              <w:top w:val="nil"/>
              <w:left w:val="single" w:sz="4" w:space="0" w:color="000000"/>
              <w:bottom w:val="single" w:sz="4" w:space="0" w:color="000000"/>
              <w:right w:val="single" w:sz="4" w:space="0" w:color="000000"/>
            </w:tcBorders>
            <w:shd w:val="clear" w:color="auto" w:fill="auto"/>
            <w:vAlign w:val="center"/>
          </w:tcPr>
          <w:p w14:paraId="580154C1" w14:textId="470F2B6B" w:rsidR="00B25E7E" w:rsidRPr="00394E6A" w:rsidRDefault="00B25E7E" w:rsidP="00B25E7E">
            <w:pPr>
              <w:spacing w:after="0" w:line="240" w:lineRule="auto"/>
              <w:jc w:val="both"/>
              <w:rPr>
                <w:rFonts w:eastAsia="Times New Roman" w:cs="Arial"/>
                <w:color w:val="000000"/>
                <w:sz w:val="16"/>
                <w:szCs w:val="16"/>
                <w:lang w:eastAsia="es-PE"/>
              </w:rPr>
            </w:pPr>
            <w:r w:rsidRPr="00394E6A">
              <w:rPr>
                <w:color w:val="000000"/>
                <w:sz w:val="16"/>
                <w:szCs w:val="16"/>
              </w:rPr>
              <w:t>OP5: Reducir las barreras institucionales que obstaculizan la igualdad en los ámbitos público y privado entre hombres y mujeres.</w:t>
            </w:r>
          </w:p>
        </w:tc>
        <w:tc>
          <w:tcPr>
            <w:tcW w:w="1930" w:type="dxa"/>
            <w:tcBorders>
              <w:top w:val="nil"/>
              <w:left w:val="nil"/>
              <w:bottom w:val="single" w:sz="4" w:space="0" w:color="000000"/>
              <w:right w:val="single" w:sz="4" w:space="0" w:color="000000"/>
            </w:tcBorders>
            <w:shd w:val="clear" w:color="auto" w:fill="auto"/>
            <w:vAlign w:val="center"/>
          </w:tcPr>
          <w:p w14:paraId="461D635A" w14:textId="14368E34" w:rsidR="00B25E7E" w:rsidRPr="00394E6A" w:rsidRDefault="00B25E7E" w:rsidP="00B25E7E">
            <w:pPr>
              <w:spacing w:after="0" w:line="240" w:lineRule="auto"/>
              <w:jc w:val="both"/>
              <w:rPr>
                <w:rFonts w:eastAsia="Times New Roman" w:cs="Arial"/>
                <w:color w:val="000000"/>
                <w:sz w:val="16"/>
                <w:szCs w:val="16"/>
                <w:lang w:eastAsia="es-PE"/>
              </w:rPr>
            </w:pPr>
            <w:r w:rsidRPr="00394E6A">
              <w:rPr>
                <w:color w:val="000000"/>
                <w:sz w:val="16"/>
                <w:szCs w:val="16"/>
              </w:rPr>
              <w:t>Brecha salarial entre el hombre y la mujer en el sector público</w:t>
            </w:r>
          </w:p>
        </w:tc>
        <w:tc>
          <w:tcPr>
            <w:tcW w:w="1581" w:type="dxa"/>
            <w:tcBorders>
              <w:top w:val="nil"/>
              <w:left w:val="nil"/>
              <w:bottom w:val="single" w:sz="4" w:space="0" w:color="000000"/>
              <w:right w:val="single" w:sz="4" w:space="0" w:color="000000"/>
            </w:tcBorders>
            <w:shd w:val="clear" w:color="auto" w:fill="auto"/>
            <w:vAlign w:val="center"/>
          </w:tcPr>
          <w:p w14:paraId="70795B78" w14:textId="7088250B" w:rsidR="00B25E7E" w:rsidRPr="00246F2E" w:rsidRDefault="00B25E7E" w:rsidP="00B25E7E">
            <w:pPr>
              <w:spacing w:after="0" w:line="240" w:lineRule="auto"/>
              <w:jc w:val="center"/>
              <w:rPr>
                <w:rFonts w:eastAsia="Times New Roman" w:cs="Arial"/>
                <w:color w:val="000000"/>
                <w:sz w:val="16"/>
                <w:szCs w:val="16"/>
                <w:lang w:eastAsia="es-PE"/>
              </w:rPr>
            </w:pPr>
            <w:r w:rsidRPr="00246F2E">
              <w:rPr>
                <w:color w:val="000000"/>
                <w:sz w:val="16"/>
                <w:szCs w:val="16"/>
              </w:rPr>
              <w:t>SERVIR</w:t>
            </w:r>
          </w:p>
        </w:tc>
        <w:tc>
          <w:tcPr>
            <w:tcW w:w="1320" w:type="dxa"/>
            <w:tcBorders>
              <w:top w:val="nil"/>
              <w:left w:val="nil"/>
              <w:bottom w:val="single" w:sz="4" w:space="0" w:color="000000"/>
              <w:right w:val="single" w:sz="4" w:space="0" w:color="000000"/>
            </w:tcBorders>
            <w:shd w:val="clear" w:color="auto" w:fill="auto"/>
            <w:vAlign w:val="center"/>
          </w:tcPr>
          <w:p w14:paraId="7AB6FA62" w14:textId="5CAA86FE" w:rsidR="00B25E7E" w:rsidRPr="00246F2E" w:rsidRDefault="00B25E7E" w:rsidP="00B25E7E">
            <w:pPr>
              <w:spacing w:after="0" w:line="240" w:lineRule="auto"/>
              <w:jc w:val="center"/>
              <w:rPr>
                <w:rFonts w:eastAsia="Times New Roman" w:cs="Arial"/>
                <w:color w:val="000000"/>
                <w:sz w:val="16"/>
                <w:szCs w:val="16"/>
                <w:lang w:eastAsia="es-PE"/>
              </w:rPr>
            </w:pPr>
            <w:r w:rsidRPr="00246F2E">
              <w:rPr>
                <w:color w:val="000000"/>
                <w:sz w:val="16"/>
                <w:szCs w:val="16"/>
              </w:rPr>
              <w:t>SERVIR</w:t>
            </w:r>
          </w:p>
        </w:tc>
        <w:tc>
          <w:tcPr>
            <w:tcW w:w="1070" w:type="dxa"/>
            <w:tcBorders>
              <w:top w:val="nil"/>
              <w:left w:val="nil"/>
              <w:bottom w:val="single" w:sz="4" w:space="0" w:color="000000"/>
              <w:right w:val="single" w:sz="4" w:space="0" w:color="000000"/>
            </w:tcBorders>
            <w:shd w:val="clear" w:color="auto" w:fill="auto"/>
            <w:noWrap/>
            <w:vAlign w:val="center"/>
          </w:tcPr>
          <w:p w14:paraId="58B0821A" w14:textId="75B8DA0E" w:rsidR="00B25E7E" w:rsidRPr="00B25E7E" w:rsidRDefault="00B25E7E" w:rsidP="00B25E7E">
            <w:pPr>
              <w:spacing w:after="0" w:line="240" w:lineRule="auto"/>
              <w:jc w:val="center"/>
              <w:rPr>
                <w:rFonts w:eastAsia="Times New Roman" w:cs="Arial"/>
                <w:color w:val="000000"/>
                <w:sz w:val="16"/>
                <w:szCs w:val="16"/>
                <w:lang w:eastAsia="es-PE"/>
              </w:rPr>
            </w:pPr>
            <w:r w:rsidRPr="00B25E7E">
              <w:rPr>
                <w:color w:val="000000"/>
                <w:sz w:val="16"/>
                <w:szCs w:val="16"/>
              </w:rPr>
              <w:t>2015</w:t>
            </w:r>
          </w:p>
        </w:tc>
        <w:tc>
          <w:tcPr>
            <w:tcW w:w="621" w:type="dxa"/>
            <w:tcBorders>
              <w:top w:val="nil"/>
              <w:left w:val="nil"/>
              <w:bottom w:val="single" w:sz="4" w:space="0" w:color="000000"/>
              <w:right w:val="single" w:sz="4" w:space="0" w:color="000000"/>
            </w:tcBorders>
            <w:shd w:val="clear" w:color="auto" w:fill="auto"/>
            <w:noWrap/>
            <w:vAlign w:val="center"/>
          </w:tcPr>
          <w:p w14:paraId="067C0D12" w14:textId="488E749C" w:rsidR="00B25E7E" w:rsidRPr="00B25E7E" w:rsidRDefault="00B25E7E" w:rsidP="00B25E7E">
            <w:pPr>
              <w:spacing w:after="0" w:line="240" w:lineRule="auto"/>
              <w:jc w:val="center"/>
              <w:rPr>
                <w:rFonts w:eastAsia="Times New Roman" w:cs="Arial"/>
                <w:color w:val="000000"/>
                <w:sz w:val="16"/>
                <w:szCs w:val="16"/>
                <w:lang w:eastAsia="es-PE"/>
              </w:rPr>
            </w:pPr>
            <w:r w:rsidRPr="00B25E7E">
              <w:rPr>
                <w:rFonts w:ascii="Calibri" w:hAnsi="Calibri"/>
                <w:color w:val="000000"/>
                <w:sz w:val="16"/>
                <w:szCs w:val="16"/>
              </w:rPr>
              <w:t>16.0</w:t>
            </w:r>
          </w:p>
        </w:tc>
        <w:tc>
          <w:tcPr>
            <w:tcW w:w="809" w:type="dxa"/>
            <w:tcBorders>
              <w:top w:val="nil"/>
              <w:left w:val="nil"/>
              <w:bottom w:val="single" w:sz="4" w:space="0" w:color="000000"/>
              <w:right w:val="nil"/>
            </w:tcBorders>
            <w:shd w:val="clear" w:color="auto" w:fill="auto"/>
            <w:noWrap/>
            <w:vAlign w:val="center"/>
          </w:tcPr>
          <w:p w14:paraId="600E150C" w14:textId="670F5E62" w:rsidR="00B25E7E" w:rsidRPr="00B25E7E" w:rsidRDefault="00B25E7E" w:rsidP="00B25E7E">
            <w:pPr>
              <w:spacing w:after="0" w:line="240" w:lineRule="auto"/>
              <w:jc w:val="center"/>
              <w:rPr>
                <w:rFonts w:eastAsia="Times New Roman" w:cs="Arial"/>
                <w:sz w:val="16"/>
                <w:szCs w:val="16"/>
                <w:lang w:eastAsia="es-PE"/>
              </w:rPr>
            </w:pPr>
            <w:r w:rsidRPr="00B25E7E">
              <w:rPr>
                <w:rFonts w:ascii="Calibri" w:hAnsi="Calibri"/>
                <w:color w:val="000000"/>
                <w:sz w:val="16"/>
                <w:szCs w:val="16"/>
              </w:rPr>
              <w:t>16.6</w:t>
            </w:r>
          </w:p>
        </w:tc>
        <w:tc>
          <w:tcPr>
            <w:tcW w:w="1045" w:type="dxa"/>
            <w:tcBorders>
              <w:top w:val="nil"/>
              <w:left w:val="single" w:sz="4" w:space="0" w:color="auto"/>
              <w:bottom w:val="single" w:sz="4" w:space="0" w:color="auto"/>
              <w:right w:val="single" w:sz="4" w:space="0" w:color="auto"/>
            </w:tcBorders>
            <w:shd w:val="clear" w:color="auto" w:fill="auto"/>
            <w:vAlign w:val="center"/>
          </w:tcPr>
          <w:p w14:paraId="174A5F54" w14:textId="0ACBE925" w:rsidR="00B25E7E" w:rsidRPr="00B25E7E" w:rsidRDefault="00B25E7E" w:rsidP="00B25E7E">
            <w:pPr>
              <w:spacing w:after="0" w:line="240" w:lineRule="auto"/>
              <w:jc w:val="center"/>
              <w:rPr>
                <w:rFonts w:eastAsia="Times New Roman" w:cs="Times New Roman"/>
                <w:color w:val="000000"/>
                <w:sz w:val="16"/>
                <w:szCs w:val="16"/>
                <w:lang w:eastAsia="es-PE"/>
              </w:rPr>
            </w:pPr>
            <w:r w:rsidRPr="00B25E7E">
              <w:rPr>
                <w:rFonts w:ascii="Calibri" w:hAnsi="Calibri"/>
                <w:color w:val="000000"/>
                <w:sz w:val="16"/>
                <w:szCs w:val="16"/>
              </w:rPr>
              <w:t>NR</w:t>
            </w:r>
          </w:p>
        </w:tc>
      </w:tr>
      <w:tr w:rsidR="00B25E7E" w:rsidRPr="00ED1D0B" w14:paraId="1F92857B" w14:textId="77777777" w:rsidTr="00B25E7E">
        <w:trPr>
          <w:trHeight w:val="1210"/>
        </w:trPr>
        <w:tc>
          <w:tcPr>
            <w:tcW w:w="1417" w:type="dxa"/>
            <w:tcBorders>
              <w:top w:val="nil"/>
              <w:left w:val="single" w:sz="4" w:space="0" w:color="000000"/>
              <w:bottom w:val="single" w:sz="4" w:space="0" w:color="000000"/>
              <w:right w:val="single" w:sz="4" w:space="0" w:color="000000"/>
            </w:tcBorders>
            <w:shd w:val="clear" w:color="auto" w:fill="auto"/>
            <w:vAlign w:val="center"/>
          </w:tcPr>
          <w:p w14:paraId="77781FB9" w14:textId="2C0185D5" w:rsidR="00B25E7E" w:rsidRPr="00394E6A" w:rsidRDefault="00B25E7E" w:rsidP="00B25E7E">
            <w:pPr>
              <w:spacing w:after="0" w:line="240" w:lineRule="auto"/>
              <w:jc w:val="both"/>
              <w:rPr>
                <w:rFonts w:eastAsia="Times New Roman" w:cs="Arial"/>
                <w:color w:val="000000"/>
                <w:sz w:val="16"/>
                <w:szCs w:val="16"/>
                <w:lang w:eastAsia="es-PE"/>
              </w:rPr>
            </w:pPr>
            <w:r w:rsidRPr="00394E6A">
              <w:rPr>
                <w:color w:val="000000"/>
                <w:sz w:val="16"/>
                <w:szCs w:val="16"/>
              </w:rPr>
              <w:t>OP5: Reducir las barreras institucionales que obstaculizan la igualdad en los ámbitos público y privado entre hombres y mujeres.</w:t>
            </w:r>
          </w:p>
        </w:tc>
        <w:tc>
          <w:tcPr>
            <w:tcW w:w="1930" w:type="dxa"/>
            <w:tcBorders>
              <w:top w:val="nil"/>
              <w:left w:val="nil"/>
              <w:bottom w:val="single" w:sz="4" w:space="0" w:color="000000"/>
              <w:right w:val="single" w:sz="4" w:space="0" w:color="000000"/>
            </w:tcBorders>
            <w:shd w:val="clear" w:color="auto" w:fill="auto"/>
            <w:vAlign w:val="center"/>
          </w:tcPr>
          <w:p w14:paraId="5665F25E" w14:textId="0BFA247B" w:rsidR="00B25E7E" w:rsidRPr="00394E6A" w:rsidRDefault="00B25E7E" w:rsidP="00B25E7E">
            <w:pPr>
              <w:spacing w:after="0" w:line="240" w:lineRule="auto"/>
              <w:jc w:val="both"/>
              <w:rPr>
                <w:rFonts w:eastAsia="Times New Roman" w:cs="Arial"/>
                <w:color w:val="000000"/>
                <w:sz w:val="16"/>
                <w:szCs w:val="16"/>
                <w:lang w:eastAsia="es-PE"/>
              </w:rPr>
            </w:pPr>
            <w:r w:rsidRPr="00394E6A">
              <w:rPr>
                <w:color w:val="000000"/>
                <w:sz w:val="16"/>
                <w:szCs w:val="16"/>
              </w:rPr>
              <w:t>Participación de la mujer en el servicio civil</w:t>
            </w:r>
          </w:p>
        </w:tc>
        <w:tc>
          <w:tcPr>
            <w:tcW w:w="1581" w:type="dxa"/>
            <w:tcBorders>
              <w:top w:val="nil"/>
              <w:left w:val="nil"/>
              <w:bottom w:val="single" w:sz="4" w:space="0" w:color="000000"/>
              <w:right w:val="single" w:sz="4" w:space="0" w:color="000000"/>
            </w:tcBorders>
            <w:shd w:val="clear" w:color="auto" w:fill="auto"/>
            <w:vAlign w:val="center"/>
          </w:tcPr>
          <w:p w14:paraId="200FEB39" w14:textId="320204EB" w:rsidR="00B25E7E" w:rsidRPr="00246F2E" w:rsidRDefault="00B25E7E" w:rsidP="00B25E7E">
            <w:pPr>
              <w:spacing w:after="0" w:line="240" w:lineRule="auto"/>
              <w:jc w:val="center"/>
              <w:rPr>
                <w:rFonts w:eastAsia="Times New Roman" w:cs="Arial"/>
                <w:color w:val="000000"/>
                <w:sz w:val="16"/>
                <w:szCs w:val="16"/>
                <w:lang w:eastAsia="es-PE"/>
              </w:rPr>
            </w:pPr>
            <w:r w:rsidRPr="00246F2E">
              <w:rPr>
                <w:color w:val="000000"/>
                <w:sz w:val="16"/>
                <w:szCs w:val="16"/>
              </w:rPr>
              <w:t>SERVIR</w:t>
            </w:r>
          </w:p>
        </w:tc>
        <w:tc>
          <w:tcPr>
            <w:tcW w:w="1320" w:type="dxa"/>
            <w:tcBorders>
              <w:top w:val="nil"/>
              <w:left w:val="nil"/>
              <w:bottom w:val="single" w:sz="4" w:space="0" w:color="000000"/>
              <w:right w:val="single" w:sz="4" w:space="0" w:color="000000"/>
            </w:tcBorders>
            <w:shd w:val="clear" w:color="auto" w:fill="auto"/>
            <w:vAlign w:val="center"/>
          </w:tcPr>
          <w:p w14:paraId="1DBFB2D7" w14:textId="1509AD52" w:rsidR="00B25E7E" w:rsidRPr="00246F2E" w:rsidRDefault="00B25E7E" w:rsidP="00B25E7E">
            <w:pPr>
              <w:spacing w:after="0" w:line="240" w:lineRule="auto"/>
              <w:jc w:val="center"/>
              <w:rPr>
                <w:rFonts w:eastAsia="Times New Roman" w:cs="Arial"/>
                <w:color w:val="000000"/>
                <w:sz w:val="16"/>
                <w:szCs w:val="16"/>
                <w:lang w:eastAsia="es-PE"/>
              </w:rPr>
            </w:pPr>
            <w:r w:rsidRPr="00246F2E">
              <w:rPr>
                <w:color w:val="000000"/>
                <w:sz w:val="16"/>
                <w:szCs w:val="16"/>
              </w:rPr>
              <w:t>SERVIR</w:t>
            </w:r>
          </w:p>
        </w:tc>
        <w:tc>
          <w:tcPr>
            <w:tcW w:w="1070" w:type="dxa"/>
            <w:tcBorders>
              <w:top w:val="nil"/>
              <w:left w:val="nil"/>
              <w:bottom w:val="single" w:sz="4" w:space="0" w:color="000000"/>
              <w:right w:val="single" w:sz="4" w:space="0" w:color="000000"/>
            </w:tcBorders>
            <w:shd w:val="clear" w:color="auto" w:fill="auto"/>
            <w:noWrap/>
            <w:vAlign w:val="center"/>
          </w:tcPr>
          <w:p w14:paraId="5E3CA05F" w14:textId="4F9234A9" w:rsidR="00B25E7E" w:rsidRPr="00B25E7E" w:rsidRDefault="00B25E7E" w:rsidP="00B25E7E">
            <w:pPr>
              <w:spacing w:after="0" w:line="240" w:lineRule="auto"/>
              <w:jc w:val="center"/>
              <w:rPr>
                <w:rFonts w:eastAsia="Times New Roman" w:cs="Arial"/>
                <w:color w:val="000000"/>
                <w:sz w:val="16"/>
                <w:szCs w:val="16"/>
                <w:lang w:eastAsia="es-PE"/>
              </w:rPr>
            </w:pPr>
            <w:r w:rsidRPr="00B25E7E">
              <w:rPr>
                <w:color w:val="000000"/>
                <w:sz w:val="16"/>
                <w:szCs w:val="16"/>
              </w:rPr>
              <w:t>2015</w:t>
            </w:r>
          </w:p>
        </w:tc>
        <w:tc>
          <w:tcPr>
            <w:tcW w:w="621" w:type="dxa"/>
            <w:tcBorders>
              <w:top w:val="nil"/>
              <w:left w:val="nil"/>
              <w:bottom w:val="single" w:sz="4" w:space="0" w:color="000000"/>
              <w:right w:val="single" w:sz="4" w:space="0" w:color="000000"/>
            </w:tcBorders>
            <w:shd w:val="clear" w:color="auto" w:fill="auto"/>
            <w:noWrap/>
            <w:vAlign w:val="center"/>
          </w:tcPr>
          <w:p w14:paraId="56E1342D" w14:textId="07207C3D" w:rsidR="00B25E7E" w:rsidRPr="00B25E7E" w:rsidRDefault="00B25E7E" w:rsidP="00B25E7E">
            <w:pPr>
              <w:spacing w:after="0" w:line="240" w:lineRule="auto"/>
              <w:jc w:val="center"/>
              <w:rPr>
                <w:rFonts w:eastAsia="Times New Roman" w:cs="Arial"/>
                <w:color w:val="000000"/>
                <w:sz w:val="16"/>
                <w:szCs w:val="16"/>
                <w:lang w:eastAsia="es-PE"/>
              </w:rPr>
            </w:pPr>
            <w:r w:rsidRPr="00B25E7E">
              <w:rPr>
                <w:rFonts w:ascii="Calibri" w:hAnsi="Calibri"/>
                <w:color w:val="000000"/>
                <w:sz w:val="16"/>
                <w:szCs w:val="16"/>
              </w:rPr>
              <w:t>45.9</w:t>
            </w:r>
          </w:p>
        </w:tc>
        <w:tc>
          <w:tcPr>
            <w:tcW w:w="809" w:type="dxa"/>
            <w:tcBorders>
              <w:top w:val="nil"/>
              <w:left w:val="nil"/>
              <w:bottom w:val="single" w:sz="4" w:space="0" w:color="000000"/>
              <w:right w:val="nil"/>
            </w:tcBorders>
            <w:shd w:val="clear" w:color="auto" w:fill="auto"/>
            <w:noWrap/>
            <w:vAlign w:val="center"/>
          </w:tcPr>
          <w:p w14:paraId="189B901F" w14:textId="53A4CDDC" w:rsidR="00B25E7E" w:rsidRPr="00B25E7E" w:rsidRDefault="00B25E7E" w:rsidP="00B25E7E">
            <w:pPr>
              <w:spacing w:after="0" w:line="240" w:lineRule="auto"/>
              <w:jc w:val="center"/>
              <w:rPr>
                <w:rFonts w:eastAsia="Times New Roman" w:cs="Arial"/>
                <w:sz w:val="16"/>
                <w:szCs w:val="16"/>
                <w:lang w:eastAsia="es-PE"/>
              </w:rPr>
            </w:pPr>
            <w:r w:rsidRPr="00B25E7E">
              <w:rPr>
                <w:rFonts w:ascii="Calibri" w:hAnsi="Calibri"/>
                <w:color w:val="000000"/>
                <w:sz w:val="16"/>
                <w:szCs w:val="16"/>
              </w:rPr>
              <w:t>49.7</w:t>
            </w:r>
          </w:p>
        </w:tc>
        <w:tc>
          <w:tcPr>
            <w:tcW w:w="1045" w:type="dxa"/>
            <w:tcBorders>
              <w:top w:val="nil"/>
              <w:left w:val="single" w:sz="4" w:space="0" w:color="auto"/>
              <w:bottom w:val="single" w:sz="4" w:space="0" w:color="auto"/>
              <w:right w:val="single" w:sz="4" w:space="0" w:color="auto"/>
            </w:tcBorders>
            <w:shd w:val="clear" w:color="auto" w:fill="auto"/>
            <w:vAlign w:val="center"/>
          </w:tcPr>
          <w:p w14:paraId="22F4ACB6" w14:textId="4BBBE39E" w:rsidR="00B25E7E" w:rsidRPr="00B25E7E" w:rsidRDefault="00B25E7E" w:rsidP="00B25E7E">
            <w:pPr>
              <w:spacing w:after="0" w:line="240" w:lineRule="auto"/>
              <w:jc w:val="center"/>
              <w:rPr>
                <w:rFonts w:eastAsia="Times New Roman" w:cs="Times New Roman"/>
                <w:color w:val="000000"/>
                <w:sz w:val="16"/>
                <w:szCs w:val="16"/>
                <w:lang w:eastAsia="es-PE"/>
              </w:rPr>
            </w:pPr>
            <w:r w:rsidRPr="00B25E7E">
              <w:rPr>
                <w:rFonts w:ascii="Calibri" w:hAnsi="Calibri"/>
                <w:color w:val="000000"/>
                <w:sz w:val="16"/>
                <w:szCs w:val="16"/>
              </w:rPr>
              <w:t>NR</w:t>
            </w:r>
          </w:p>
        </w:tc>
      </w:tr>
      <w:tr w:rsidR="00B25E7E" w:rsidRPr="00ED1D0B" w14:paraId="4B95F718" w14:textId="77777777" w:rsidTr="00B25E7E">
        <w:trPr>
          <w:trHeight w:val="1210"/>
        </w:trPr>
        <w:tc>
          <w:tcPr>
            <w:tcW w:w="1417" w:type="dxa"/>
            <w:tcBorders>
              <w:top w:val="nil"/>
              <w:left w:val="single" w:sz="4" w:space="0" w:color="000000"/>
              <w:bottom w:val="single" w:sz="4" w:space="0" w:color="000000"/>
              <w:right w:val="single" w:sz="4" w:space="0" w:color="000000"/>
            </w:tcBorders>
            <w:shd w:val="clear" w:color="auto" w:fill="auto"/>
            <w:vAlign w:val="center"/>
          </w:tcPr>
          <w:p w14:paraId="0B46228D" w14:textId="51780DAD" w:rsidR="00B25E7E" w:rsidRPr="00394E6A" w:rsidRDefault="00B25E7E" w:rsidP="00B25E7E">
            <w:pPr>
              <w:spacing w:after="0" w:line="240" w:lineRule="auto"/>
              <w:jc w:val="both"/>
              <w:rPr>
                <w:rFonts w:eastAsia="Times New Roman" w:cs="Arial"/>
                <w:color w:val="000000"/>
                <w:sz w:val="16"/>
                <w:szCs w:val="16"/>
                <w:lang w:eastAsia="es-PE"/>
              </w:rPr>
            </w:pPr>
            <w:r w:rsidRPr="00394E6A">
              <w:rPr>
                <w:color w:val="000000"/>
                <w:sz w:val="16"/>
                <w:szCs w:val="16"/>
              </w:rPr>
              <w:t>OP6: Reducir la incidencia de los patrones socioculturales discriminatorios en la población.</w:t>
            </w:r>
          </w:p>
        </w:tc>
        <w:tc>
          <w:tcPr>
            <w:tcW w:w="1930" w:type="dxa"/>
            <w:tcBorders>
              <w:top w:val="nil"/>
              <w:left w:val="nil"/>
              <w:bottom w:val="single" w:sz="4" w:space="0" w:color="000000"/>
              <w:right w:val="single" w:sz="4" w:space="0" w:color="000000"/>
            </w:tcBorders>
            <w:shd w:val="clear" w:color="auto" w:fill="auto"/>
            <w:vAlign w:val="center"/>
          </w:tcPr>
          <w:p w14:paraId="1CA83D50" w14:textId="16563005" w:rsidR="00B25E7E" w:rsidRPr="00394E6A" w:rsidRDefault="00B25E7E" w:rsidP="00B25E7E">
            <w:pPr>
              <w:spacing w:after="0" w:line="240" w:lineRule="auto"/>
              <w:jc w:val="both"/>
              <w:rPr>
                <w:rFonts w:eastAsia="Times New Roman" w:cs="Arial"/>
                <w:color w:val="000000"/>
                <w:sz w:val="16"/>
                <w:szCs w:val="16"/>
                <w:lang w:eastAsia="es-PE"/>
              </w:rPr>
            </w:pPr>
            <w:r w:rsidRPr="00394E6A">
              <w:rPr>
                <w:color w:val="000000"/>
                <w:sz w:val="16"/>
                <w:szCs w:val="16"/>
              </w:rPr>
              <w:t>Índice de tolerancia social a patrones socio culturales discriminatorios</w:t>
            </w:r>
          </w:p>
        </w:tc>
        <w:tc>
          <w:tcPr>
            <w:tcW w:w="1581" w:type="dxa"/>
            <w:tcBorders>
              <w:top w:val="nil"/>
              <w:left w:val="nil"/>
              <w:bottom w:val="single" w:sz="4" w:space="0" w:color="000000"/>
              <w:right w:val="single" w:sz="4" w:space="0" w:color="000000"/>
            </w:tcBorders>
            <w:shd w:val="clear" w:color="auto" w:fill="auto"/>
            <w:vAlign w:val="center"/>
          </w:tcPr>
          <w:p w14:paraId="7D44E17A" w14:textId="128370D5" w:rsidR="00B25E7E" w:rsidRPr="00246F2E" w:rsidRDefault="00B25E7E" w:rsidP="00B25E7E">
            <w:pPr>
              <w:spacing w:after="0" w:line="240" w:lineRule="auto"/>
              <w:jc w:val="center"/>
              <w:rPr>
                <w:rFonts w:eastAsia="Times New Roman" w:cs="Arial"/>
                <w:color w:val="000000"/>
                <w:sz w:val="16"/>
                <w:szCs w:val="16"/>
                <w:lang w:eastAsia="es-PE"/>
              </w:rPr>
            </w:pPr>
            <w:r w:rsidRPr="00246F2E">
              <w:rPr>
                <w:color w:val="000000"/>
                <w:sz w:val="16"/>
                <w:szCs w:val="16"/>
              </w:rPr>
              <w:t>Dirección General Contra la Violencia de Género - DGCVG</w:t>
            </w:r>
          </w:p>
        </w:tc>
        <w:tc>
          <w:tcPr>
            <w:tcW w:w="1320" w:type="dxa"/>
            <w:tcBorders>
              <w:top w:val="nil"/>
              <w:left w:val="nil"/>
              <w:bottom w:val="single" w:sz="4" w:space="0" w:color="000000"/>
              <w:right w:val="single" w:sz="4" w:space="0" w:color="000000"/>
            </w:tcBorders>
            <w:shd w:val="clear" w:color="auto" w:fill="auto"/>
            <w:vAlign w:val="center"/>
          </w:tcPr>
          <w:p w14:paraId="568B0718" w14:textId="22B85062" w:rsidR="00B25E7E" w:rsidRPr="00246F2E" w:rsidRDefault="00B25E7E" w:rsidP="00B25E7E">
            <w:pPr>
              <w:spacing w:after="0" w:line="240" w:lineRule="auto"/>
              <w:jc w:val="center"/>
              <w:rPr>
                <w:rFonts w:eastAsia="Times New Roman" w:cs="Arial"/>
                <w:color w:val="000000"/>
                <w:sz w:val="16"/>
                <w:szCs w:val="16"/>
                <w:lang w:eastAsia="es-PE"/>
              </w:rPr>
            </w:pPr>
            <w:r w:rsidRPr="00246F2E">
              <w:rPr>
                <w:color w:val="000000"/>
                <w:sz w:val="16"/>
                <w:szCs w:val="16"/>
              </w:rPr>
              <w:t>ENARES</w:t>
            </w:r>
            <w:r>
              <w:rPr>
                <w:color w:val="000000"/>
                <w:sz w:val="16"/>
                <w:szCs w:val="16"/>
              </w:rPr>
              <w:t xml:space="preserve"> - INEI</w:t>
            </w:r>
          </w:p>
        </w:tc>
        <w:tc>
          <w:tcPr>
            <w:tcW w:w="1070" w:type="dxa"/>
            <w:tcBorders>
              <w:top w:val="nil"/>
              <w:left w:val="nil"/>
              <w:bottom w:val="single" w:sz="4" w:space="0" w:color="000000"/>
              <w:right w:val="single" w:sz="4" w:space="0" w:color="000000"/>
            </w:tcBorders>
            <w:shd w:val="clear" w:color="auto" w:fill="auto"/>
            <w:noWrap/>
            <w:vAlign w:val="center"/>
          </w:tcPr>
          <w:p w14:paraId="2E9C14A3" w14:textId="36FB0EB0" w:rsidR="00B25E7E" w:rsidRPr="00B25E7E" w:rsidRDefault="00B25E7E" w:rsidP="00B25E7E">
            <w:pPr>
              <w:spacing w:after="0" w:line="240" w:lineRule="auto"/>
              <w:jc w:val="center"/>
              <w:rPr>
                <w:rFonts w:eastAsia="Times New Roman" w:cs="Arial"/>
                <w:color w:val="000000"/>
                <w:sz w:val="16"/>
                <w:szCs w:val="16"/>
                <w:lang w:eastAsia="es-PE"/>
              </w:rPr>
            </w:pPr>
            <w:r w:rsidRPr="00B25E7E">
              <w:rPr>
                <w:color w:val="000000"/>
                <w:sz w:val="16"/>
                <w:szCs w:val="16"/>
              </w:rPr>
              <w:t>2015</w:t>
            </w:r>
          </w:p>
        </w:tc>
        <w:tc>
          <w:tcPr>
            <w:tcW w:w="621" w:type="dxa"/>
            <w:tcBorders>
              <w:top w:val="nil"/>
              <w:left w:val="nil"/>
              <w:bottom w:val="single" w:sz="4" w:space="0" w:color="000000"/>
              <w:right w:val="single" w:sz="4" w:space="0" w:color="000000"/>
            </w:tcBorders>
            <w:shd w:val="clear" w:color="auto" w:fill="auto"/>
            <w:noWrap/>
            <w:vAlign w:val="center"/>
          </w:tcPr>
          <w:p w14:paraId="34D080CA" w14:textId="4AAF377F" w:rsidR="00B25E7E" w:rsidRPr="00B25E7E" w:rsidRDefault="00B25E7E" w:rsidP="00B25E7E">
            <w:pPr>
              <w:spacing w:after="0" w:line="240" w:lineRule="auto"/>
              <w:jc w:val="center"/>
              <w:rPr>
                <w:rFonts w:eastAsia="Times New Roman" w:cs="Arial"/>
                <w:color w:val="000000"/>
                <w:sz w:val="16"/>
                <w:szCs w:val="16"/>
                <w:lang w:eastAsia="es-PE"/>
              </w:rPr>
            </w:pPr>
            <w:r w:rsidRPr="00B25E7E">
              <w:rPr>
                <w:rFonts w:ascii="Calibri" w:hAnsi="Calibri"/>
                <w:color w:val="000000"/>
                <w:sz w:val="16"/>
                <w:szCs w:val="16"/>
              </w:rPr>
              <w:t>54.8</w:t>
            </w:r>
          </w:p>
        </w:tc>
        <w:tc>
          <w:tcPr>
            <w:tcW w:w="809" w:type="dxa"/>
            <w:tcBorders>
              <w:top w:val="nil"/>
              <w:left w:val="nil"/>
              <w:bottom w:val="single" w:sz="4" w:space="0" w:color="000000"/>
              <w:right w:val="nil"/>
            </w:tcBorders>
            <w:shd w:val="clear" w:color="auto" w:fill="auto"/>
            <w:noWrap/>
            <w:vAlign w:val="center"/>
          </w:tcPr>
          <w:p w14:paraId="3DE99B7A" w14:textId="747A5F37" w:rsidR="00B25E7E" w:rsidRPr="00B25E7E" w:rsidRDefault="00B25E7E" w:rsidP="00B25E7E">
            <w:pPr>
              <w:spacing w:after="0" w:line="240" w:lineRule="auto"/>
              <w:jc w:val="center"/>
              <w:rPr>
                <w:rFonts w:eastAsia="Times New Roman" w:cs="Arial"/>
                <w:sz w:val="16"/>
                <w:szCs w:val="16"/>
                <w:lang w:eastAsia="es-PE"/>
              </w:rPr>
            </w:pPr>
            <w:r w:rsidRPr="00B25E7E">
              <w:rPr>
                <w:rFonts w:ascii="Calibri" w:hAnsi="Calibri"/>
                <w:sz w:val="16"/>
                <w:szCs w:val="16"/>
              </w:rPr>
              <w:t>49.4</w:t>
            </w:r>
          </w:p>
        </w:tc>
        <w:tc>
          <w:tcPr>
            <w:tcW w:w="1045" w:type="dxa"/>
            <w:tcBorders>
              <w:top w:val="nil"/>
              <w:left w:val="single" w:sz="4" w:space="0" w:color="auto"/>
              <w:bottom w:val="single" w:sz="4" w:space="0" w:color="auto"/>
              <w:right w:val="single" w:sz="4" w:space="0" w:color="auto"/>
            </w:tcBorders>
            <w:shd w:val="clear" w:color="auto" w:fill="auto"/>
            <w:vAlign w:val="center"/>
          </w:tcPr>
          <w:p w14:paraId="45FE65D8" w14:textId="02180090" w:rsidR="00B25E7E" w:rsidRPr="00B25E7E" w:rsidRDefault="00B25E7E" w:rsidP="00B25E7E">
            <w:pPr>
              <w:spacing w:after="0" w:line="240" w:lineRule="auto"/>
              <w:jc w:val="center"/>
              <w:rPr>
                <w:rFonts w:eastAsia="Times New Roman" w:cs="Times New Roman"/>
                <w:color w:val="000000"/>
                <w:sz w:val="16"/>
                <w:szCs w:val="16"/>
                <w:lang w:eastAsia="es-PE"/>
              </w:rPr>
            </w:pPr>
            <w:r w:rsidRPr="00B25E7E">
              <w:rPr>
                <w:rFonts w:ascii="Calibri" w:hAnsi="Calibri"/>
                <w:sz w:val="16"/>
                <w:szCs w:val="16"/>
              </w:rPr>
              <w:t>NR</w:t>
            </w:r>
          </w:p>
        </w:tc>
      </w:tr>
    </w:tbl>
    <w:p w14:paraId="50CF493A" w14:textId="77777777" w:rsidR="00394E6A" w:rsidRDefault="00394E6A" w:rsidP="00394E6A">
      <w:pPr>
        <w:rPr>
          <w:rFonts w:eastAsia="Times New Roman" w:cs="Times New Roman"/>
          <w:color w:val="000000"/>
          <w:sz w:val="16"/>
          <w:szCs w:val="16"/>
          <w:lang w:eastAsia="es-PE"/>
        </w:rPr>
      </w:pPr>
      <w:r>
        <w:rPr>
          <w:rFonts w:eastAsia="Times New Roman" w:cs="Times New Roman"/>
          <w:color w:val="000000"/>
          <w:sz w:val="16"/>
          <w:szCs w:val="16"/>
          <w:lang w:eastAsia="es-PE"/>
        </w:rPr>
        <w:t>*NR: Información no reportada por parte del INEI.</w:t>
      </w:r>
    </w:p>
    <w:p w14:paraId="3B3923B1" w14:textId="77777777" w:rsidR="00394E6A" w:rsidRPr="00337DCF" w:rsidRDefault="00394E6A" w:rsidP="00394E6A">
      <w:pPr>
        <w:jc w:val="both"/>
        <w:rPr>
          <w:sz w:val="36"/>
          <w:szCs w:val="36"/>
        </w:rPr>
      </w:pPr>
      <w:r w:rsidRPr="00337DCF">
        <w:rPr>
          <w:rFonts w:eastAsia="Times New Roman" w:cs="Times New Roman"/>
          <w:color w:val="000000"/>
          <w:sz w:val="24"/>
          <w:szCs w:val="24"/>
          <w:lang w:eastAsia="es-PE"/>
        </w:rPr>
        <w:t>En la siguiente tabla se presentan los servicios y sus respectivos indicadores que cuentan con metas al 2021:</w:t>
      </w:r>
    </w:p>
    <w:p w14:paraId="1A1B0D2D" w14:textId="33DC01DA" w:rsidR="00394E6A" w:rsidRPr="00CA6A52" w:rsidRDefault="00394E6A" w:rsidP="00394E6A">
      <w:pPr>
        <w:pStyle w:val="Descripcin"/>
        <w:jc w:val="center"/>
      </w:pPr>
      <w:r>
        <w:t xml:space="preserve">Tabla </w:t>
      </w:r>
      <w:r w:rsidR="0021332B">
        <w:fldChar w:fldCharType="begin"/>
      </w:r>
      <w:r w:rsidR="0021332B">
        <w:instrText xml:space="preserve"> SEQ Tabla \* ARABIC </w:instrText>
      </w:r>
      <w:r w:rsidR="0021332B">
        <w:fldChar w:fldCharType="separate"/>
      </w:r>
      <w:r>
        <w:rPr>
          <w:noProof/>
        </w:rPr>
        <w:t>4</w:t>
      </w:r>
      <w:r w:rsidR="0021332B">
        <w:rPr>
          <w:noProof/>
        </w:rPr>
        <w:fldChar w:fldCharType="end"/>
      </w:r>
      <w:r>
        <w:t>: Indicadores a nivel de servicios de la PNIG 2021</w:t>
      </w:r>
    </w:p>
    <w:p w14:paraId="14740EEA" w14:textId="77777777" w:rsidR="00C948BC" w:rsidRDefault="00C948BC" w:rsidP="0013545F">
      <w:pPr>
        <w:spacing w:after="0" w:line="240" w:lineRule="auto"/>
        <w:jc w:val="center"/>
        <w:rPr>
          <w:rFonts w:eastAsia="Times New Roman" w:cs="Times New Roman"/>
          <w:b/>
          <w:bCs/>
          <w:color w:val="FFFFFF"/>
          <w:sz w:val="16"/>
          <w:szCs w:val="16"/>
          <w:lang w:eastAsia="es-PE"/>
        </w:rPr>
        <w:sectPr w:rsidR="00C948BC" w:rsidSect="00507619">
          <w:headerReference w:type="default" r:id="rId11"/>
          <w:pgSz w:w="11906" w:h="16838"/>
          <w:pgMar w:top="1417" w:right="1701" w:bottom="1417" w:left="1701" w:header="708" w:footer="567" w:gutter="0"/>
          <w:cols w:space="708"/>
          <w:docGrid w:linePitch="360"/>
        </w:sectPr>
      </w:pPr>
    </w:p>
    <w:tbl>
      <w:tblPr>
        <w:tblW w:w="13493" w:type="dxa"/>
        <w:jc w:val="center"/>
        <w:tblCellMar>
          <w:left w:w="70" w:type="dxa"/>
          <w:right w:w="70" w:type="dxa"/>
        </w:tblCellMar>
        <w:tblLook w:val="04A0" w:firstRow="1" w:lastRow="0" w:firstColumn="1" w:lastColumn="0" w:noHBand="0" w:noVBand="1"/>
      </w:tblPr>
      <w:tblGrid>
        <w:gridCol w:w="1413"/>
        <w:gridCol w:w="1701"/>
        <w:gridCol w:w="3353"/>
        <w:gridCol w:w="2631"/>
        <w:gridCol w:w="1465"/>
        <w:gridCol w:w="1465"/>
        <w:gridCol w:w="1465"/>
      </w:tblGrid>
      <w:tr w:rsidR="006777AD" w:rsidRPr="00CA6A52" w14:paraId="02A42E85" w14:textId="532A40C9" w:rsidTr="002955BA">
        <w:trPr>
          <w:trHeight w:val="249"/>
          <w:tblHeader/>
          <w:jc w:val="center"/>
        </w:trPr>
        <w:tc>
          <w:tcPr>
            <w:tcW w:w="1413" w:type="dxa"/>
            <w:tcBorders>
              <w:top w:val="single" w:sz="4" w:space="0" w:color="000000"/>
              <w:left w:val="single" w:sz="4" w:space="0" w:color="000000"/>
              <w:bottom w:val="single" w:sz="4" w:space="0" w:color="000000"/>
              <w:right w:val="single" w:sz="4" w:space="0" w:color="000000"/>
            </w:tcBorders>
            <w:shd w:val="clear" w:color="D9E2F3" w:fill="1F4E78"/>
            <w:vAlign w:val="center"/>
            <w:hideMark/>
          </w:tcPr>
          <w:p w14:paraId="1AD542F4" w14:textId="77777777" w:rsidR="006777AD" w:rsidRPr="00CA6A52" w:rsidRDefault="006777AD" w:rsidP="0013545F">
            <w:pPr>
              <w:spacing w:after="0" w:line="240" w:lineRule="auto"/>
              <w:jc w:val="center"/>
              <w:rPr>
                <w:rFonts w:eastAsia="Times New Roman" w:cs="Times New Roman"/>
                <w:b/>
                <w:bCs/>
                <w:color w:val="FFFFFF"/>
                <w:sz w:val="16"/>
                <w:szCs w:val="16"/>
                <w:lang w:eastAsia="es-PE"/>
              </w:rPr>
            </w:pPr>
            <w:r>
              <w:rPr>
                <w:rFonts w:eastAsia="Times New Roman" w:cs="Times New Roman"/>
                <w:b/>
                <w:bCs/>
                <w:color w:val="FFFFFF"/>
                <w:sz w:val="16"/>
                <w:szCs w:val="16"/>
                <w:lang w:eastAsia="es-PE"/>
              </w:rPr>
              <w:lastRenderedPageBreak/>
              <w:t>Objetivo Prioritario</w:t>
            </w:r>
          </w:p>
        </w:tc>
        <w:tc>
          <w:tcPr>
            <w:tcW w:w="1701" w:type="dxa"/>
            <w:tcBorders>
              <w:top w:val="single" w:sz="4" w:space="0" w:color="000000"/>
              <w:left w:val="nil"/>
              <w:bottom w:val="single" w:sz="4" w:space="0" w:color="000000"/>
              <w:right w:val="single" w:sz="4" w:space="0" w:color="000000"/>
            </w:tcBorders>
            <w:shd w:val="clear" w:color="D9E2F3" w:fill="1F4E78"/>
            <w:vAlign w:val="center"/>
            <w:hideMark/>
          </w:tcPr>
          <w:p w14:paraId="027648AF" w14:textId="77777777" w:rsidR="006777AD" w:rsidRPr="00CA6A52" w:rsidRDefault="006777AD" w:rsidP="0013545F">
            <w:pPr>
              <w:spacing w:after="0" w:line="240" w:lineRule="auto"/>
              <w:jc w:val="center"/>
              <w:rPr>
                <w:rFonts w:eastAsia="Times New Roman" w:cs="Times New Roman"/>
                <w:b/>
                <w:bCs/>
                <w:color w:val="FFFFFF"/>
                <w:sz w:val="16"/>
                <w:szCs w:val="16"/>
                <w:lang w:eastAsia="es-PE"/>
              </w:rPr>
            </w:pPr>
            <w:r>
              <w:rPr>
                <w:rFonts w:eastAsia="Times New Roman" w:cs="Times New Roman"/>
                <w:b/>
                <w:bCs/>
                <w:color w:val="FFFFFF"/>
                <w:sz w:val="16"/>
                <w:szCs w:val="16"/>
                <w:lang w:eastAsia="es-PE"/>
              </w:rPr>
              <w:t>Lineamiento</w:t>
            </w:r>
          </w:p>
        </w:tc>
        <w:tc>
          <w:tcPr>
            <w:tcW w:w="3353" w:type="dxa"/>
            <w:tcBorders>
              <w:top w:val="single" w:sz="4" w:space="0" w:color="000000"/>
              <w:left w:val="nil"/>
              <w:bottom w:val="single" w:sz="4" w:space="0" w:color="000000"/>
              <w:right w:val="single" w:sz="4" w:space="0" w:color="000000"/>
            </w:tcBorders>
            <w:shd w:val="clear" w:color="D9E2F3" w:fill="1F4E78"/>
            <w:vAlign w:val="center"/>
            <w:hideMark/>
          </w:tcPr>
          <w:p w14:paraId="0ECF2457" w14:textId="77777777" w:rsidR="006777AD" w:rsidRPr="00CA6A52" w:rsidRDefault="006777AD" w:rsidP="0013545F">
            <w:pPr>
              <w:spacing w:after="0" w:line="240" w:lineRule="auto"/>
              <w:jc w:val="center"/>
              <w:rPr>
                <w:rFonts w:eastAsia="Times New Roman" w:cs="Times New Roman"/>
                <w:b/>
                <w:bCs/>
                <w:color w:val="FFFFFF"/>
                <w:sz w:val="16"/>
                <w:szCs w:val="16"/>
                <w:lang w:eastAsia="es-PE"/>
              </w:rPr>
            </w:pPr>
            <w:r w:rsidRPr="00CA6A52">
              <w:rPr>
                <w:rFonts w:eastAsia="Times New Roman" w:cs="Times New Roman"/>
                <w:b/>
                <w:bCs/>
                <w:color w:val="FFFFFF"/>
                <w:sz w:val="16"/>
                <w:szCs w:val="16"/>
                <w:lang w:eastAsia="es-PE"/>
              </w:rPr>
              <w:t>N</w:t>
            </w:r>
            <w:r>
              <w:rPr>
                <w:rFonts w:eastAsia="Times New Roman" w:cs="Times New Roman"/>
                <w:b/>
                <w:bCs/>
                <w:color w:val="FFFFFF"/>
                <w:sz w:val="16"/>
                <w:szCs w:val="16"/>
                <w:lang w:eastAsia="es-PE"/>
              </w:rPr>
              <w:t>ombre del servicio</w:t>
            </w:r>
          </w:p>
        </w:tc>
        <w:tc>
          <w:tcPr>
            <w:tcW w:w="2631" w:type="dxa"/>
            <w:tcBorders>
              <w:top w:val="single" w:sz="4" w:space="0" w:color="000000"/>
              <w:left w:val="nil"/>
              <w:bottom w:val="single" w:sz="4" w:space="0" w:color="000000"/>
              <w:right w:val="single" w:sz="4" w:space="0" w:color="000000"/>
            </w:tcBorders>
            <w:shd w:val="clear" w:color="D9E2F3" w:fill="1F4E78"/>
            <w:noWrap/>
            <w:vAlign w:val="center"/>
            <w:hideMark/>
          </w:tcPr>
          <w:p w14:paraId="3BB1CB04" w14:textId="77777777" w:rsidR="006777AD" w:rsidRPr="00CA6A52" w:rsidRDefault="006777AD" w:rsidP="006777AD">
            <w:pPr>
              <w:spacing w:after="0" w:line="240" w:lineRule="auto"/>
              <w:jc w:val="center"/>
              <w:rPr>
                <w:rFonts w:eastAsia="Times New Roman" w:cs="Times New Roman"/>
                <w:b/>
                <w:bCs/>
                <w:color w:val="FFFFFF"/>
                <w:sz w:val="16"/>
                <w:szCs w:val="16"/>
                <w:lang w:eastAsia="es-PE"/>
              </w:rPr>
            </w:pPr>
            <w:r>
              <w:rPr>
                <w:rFonts w:eastAsia="Times New Roman" w:cs="Times New Roman"/>
                <w:b/>
                <w:bCs/>
                <w:color w:val="FFFFFF"/>
                <w:sz w:val="16"/>
                <w:szCs w:val="16"/>
                <w:lang w:eastAsia="es-PE"/>
              </w:rPr>
              <w:t>Indicador</w:t>
            </w:r>
          </w:p>
        </w:tc>
        <w:tc>
          <w:tcPr>
            <w:tcW w:w="1465" w:type="dxa"/>
            <w:tcBorders>
              <w:top w:val="single" w:sz="4" w:space="0" w:color="000000"/>
              <w:left w:val="single" w:sz="4" w:space="0" w:color="000000"/>
              <w:bottom w:val="nil"/>
              <w:right w:val="single" w:sz="4" w:space="0" w:color="000000"/>
            </w:tcBorders>
            <w:shd w:val="clear" w:color="FEF2CB" w:fill="1F4E78"/>
            <w:noWrap/>
            <w:vAlign w:val="center"/>
            <w:hideMark/>
          </w:tcPr>
          <w:p w14:paraId="2EC625C8" w14:textId="77777777" w:rsidR="006777AD" w:rsidRPr="00CA6A52" w:rsidRDefault="006777AD" w:rsidP="006777AD">
            <w:pPr>
              <w:spacing w:after="0" w:line="240" w:lineRule="auto"/>
              <w:jc w:val="center"/>
              <w:rPr>
                <w:rFonts w:eastAsia="Times New Roman" w:cs="Times New Roman"/>
                <w:b/>
                <w:bCs/>
                <w:color w:val="FFFFFF"/>
                <w:sz w:val="16"/>
                <w:szCs w:val="16"/>
                <w:lang w:eastAsia="es-PE"/>
              </w:rPr>
            </w:pPr>
            <w:r w:rsidRPr="00CA6A52">
              <w:rPr>
                <w:rFonts w:eastAsia="Times New Roman" w:cs="Times New Roman"/>
                <w:b/>
                <w:bCs/>
                <w:color w:val="FFFFFF"/>
                <w:sz w:val="16"/>
                <w:szCs w:val="16"/>
                <w:lang w:eastAsia="es-PE"/>
              </w:rPr>
              <w:t>Meta 2021</w:t>
            </w:r>
          </w:p>
        </w:tc>
        <w:tc>
          <w:tcPr>
            <w:tcW w:w="1465" w:type="dxa"/>
            <w:tcBorders>
              <w:top w:val="single" w:sz="4" w:space="0" w:color="000000"/>
              <w:left w:val="single" w:sz="4" w:space="0" w:color="000000"/>
              <w:bottom w:val="nil"/>
              <w:right w:val="single" w:sz="4" w:space="0" w:color="000000"/>
            </w:tcBorders>
            <w:shd w:val="clear" w:color="FEF2CB" w:fill="1F4E78"/>
            <w:vAlign w:val="center"/>
          </w:tcPr>
          <w:p w14:paraId="482F5D9D" w14:textId="2E15C7A1" w:rsidR="006777AD" w:rsidRPr="00CA6A52" w:rsidRDefault="006777AD" w:rsidP="006777AD">
            <w:pPr>
              <w:spacing w:after="0" w:line="240" w:lineRule="auto"/>
              <w:jc w:val="center"/>
              <w:rPr>
                <w:rFonts w:eastAsia="Times New Roman" w:cs="Times New Roman"/>
                <w:b/>
                <w:bCs/>
                <w:color w:val="FFFFFF"/>
                <w:sz w:val="16"/>
                <w:szCs w:val="16"/>
                <w:lang w:eastAsia="es-PE"/>
              </w:rPr>
            </w:pPr>
            <w:r>
              <w:rPr>
                <w:rFonts w:eastAsia="Times New Roman" w:cs="Times New Roman"/>
                <w:b/>
                <w:bCs/>
                <w:color w:val="FFFFFF"/>
                <w:sz w:val="16"/>
                <w:szCs w:val="16"/>
                <w:lang w:eastAsia="es-PE"/>
              </w:rPr>
              <w:t>Valor 2021</w:t>
            </w:r>
          </w:p>
        </w:tc>
        <w:tc>
          <w:tcPr>
            <w:tcW w:w="1465" w:type="dxa"/>
            <w:tcBorders>
              <w:top w:val="single" w:sz="4" w:space="0" w:color="000000"/>
              <w:left w:val="single" w:sz="4" w:space="0" w:color="000000"/>
              <w:bottom w:val="nil"/>
              <w:right w:val="single" w:sz="4" w:space="0" w:color="000000"/>
            </w:tcBorders>
            <w:shd w:val="clear" w:color="FEF2CB" w:fill="1F4E78"/>
            <w:vAlign w:val="center"/>
          </w:tcPr>
          <w:p w14:paraId="17043125" w14:textId="7B9F0F4E" w:rsidR="006777AD" w:rsidRDefault="006777AD" w:rsidP="006777AD">
            <w:pPr>
              <w:spacing w:after="0" w:line="240" w:lineRule="auto"/>
              <w:jc w:val="center"/>
              <w:rPr>
                <w:rFonts w:eastAsia="Times New Roman" w:cs="Times New Roman"/>
                <w:b/>
                <w:bCs/>
                <w:color w:val="FFFFFF"/>
                <w:sz w:val="16"/>
                <w:szCs w:val="16"/>
                <w:lang w:eastAsia="es-PE"/>
              </w:rPr>
            </w:pPr>
            <w:r>
              <w:rPr>
                <w:rFonts w:eastAsia="Times New Roman" w:cs="Times New Roman"/>
                <w:b/>
                <w:bCs/>
                <w:color w:val="FFFFFF"/>
                <w:sz w:val="16"/>
                <w:szCs w:val="16"/>
                <w:lang w:eastAsia="es-PE"/>
              </w:rPr>
              <w:t>¿Cuenta con información cualitativa?</w:t>
            </w:r>
          </w:p>
        </w:tc>
      </w:tr>
      <w:tr w:rsidR="006777AD" w:rsidRPr="00CA6A52" w14:paraId="7F81D2A5" w14:textId="16DE0EEB" w:rsidTr="002955BA">
        <w:trPr>
          <w:trHeight w:val="797"/>
          <w:jc w:val="center"/>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14:paraId="6F995504" w14:textId="057A6C26" w:rsidR="006777AD" w:rsidRPr="00B25E7E" w:rsidRDefault="006777AD" w:rsidP="006777AD">
            <w:pPr>
              <w:spacing w:after="0" w:line="240" w:lineRule="auto"/>
              <w:jc w:val="both"/>
              <w:rPr>
                <w:rFonts w:eastAsia="Times New Roman" w:cs="Times New Roman"/>
                <w:color w:val="000000"/>
                <w:sz w:val="16"/>
                <w:szCs w:val="16"/>
                <w:lang w:eastAsia="es-PE"/>
              </w:rPr>
            </w:pPr>
            <w:r w:rsidRPr="00B25E7E">
              <w:rPr>
                <w:color w:val="000000"/>
                <w:sz w:val="16"/>
                <w:szCs w:val="16"/>
              </w:rPr>
              <w:t>OP1 Reducir la violencia de género en género hacia las mujeres.</w:t>
            </w:r>
          </w:p>
        </w:tc>
        <w:tc>
          <w:tcPr>
            <w:tcW w:w="1701" w:type="dxa"/>
            <w:tcBorders>
              <w:top w:val="nil"/>
              <w:left w:val="nil"/>
              <w:bottom w:val="single" w:sz="4" w:space="0" w:color="000000"/>
              <w:right w:val="single" w:sz="4" w:space="0" w:color="000000"/>
            </w:tcBorders>
            <w:shd w:val="clear" w:color="auto" w:fill="auto"/>
            <w:vAlign w:val="center"/>
            <w:hideMark/>
          </w:tcPr>
          <w:p w14:paraId="685F7D34" w14:textId="633A80D8" w:rsidR="006777AD" w:rsidRPr="00B25E7E" w:rsidRDefault="006777AD" w:rsidP="006777AD">
            <w:pPr>
              <w:spacing w:after="0" w:line="240" w:lineRule="auto"/>
              <w:jc w:val="both"/>
              <w:rPr>
                <w:rFonts w:eastAsia="Times New Roman" w:cs="Times New Roman"/>
                <w:color w:val="000000"/>
                <w:sz w:val="16"/>
                <w:szCs w:val="16"/>
                <w:lang w:eastAsia="es-PE"/>
              </w:rPr>
            </w:pPr>
            <w:r w:rsidRPr="00B25E7E">
              <w:rPr>
                <w:color w:val="000000"/>
                <w:sz w:val="16"/>
                <w:szCs w:val="16"/>
              </w:rPr>
              <w:t>1.1. Implementar medidas de atención y protección para mujeres víctimas de violencia e integrantes del grupo familiar.</w:t>
            </w:r>
          </w:p>
        </w:tc>
        <w:tc>
          <w:tcPr>
            <w:tcW w:w="3353" w:type="dxa"/>
            <w:tcBorders>
              <w:top w:val="nil"/>
              <w:left w:val="nil"/>
              <w:bottom w:val="single" w:sz="4" w:space="0" w:color="000000"/>
              <w:right w:val="single" w:sz="4" w:space="0" w:color="000000"/>
            </w:tcBorders>
            <w:shd w:val="clear" w:color="auto" w:fill="auto"/>
            <w:vAlign w:val="center"/>
            <w:hideMark/>
          </w:tcPr>
          <w:p w14:paraId="3253234F" w14:textId="756D32E0" w:rsidR="006777AD" w:rsidRPr="00B25E7E" w:rsidRDefault="006777AD" w:rsidP="006777AD">
            <w:pPr>
              <w:spacing w:after="0" w:line="240" w:lineRule="auto"/>
              <w:jc w:val="both"/>
              <w:rPr>
                <w:rFonts w:eastAsia="Times New Roman" w:cs="Times New Roman"/>
                <w:color w:val="000000"/>
                <w:sz w:val="16"/>
                <w:szCs w:val="16"/>
                <w:lang w:eastAsia="es-PE"/>
              </w:rPr>
            </w:pPr>
            <w:r w:rsidRPr="00B25E7E">
              <w:rPr>
                <w:color w:val="000000"/>
                <w:sz w:val="16"/>
                <w:szCs w:val="16"/>
              </w:rPr>
              <w:t>1.1.3. Atención integral, oportuna, disponible, articulada, accesible geográficamente, con pertinencia cultural y de calidad, a mujeres e integrantes del grupo familiar afectadas por hechos de violencia física, psicológica, sexual y económica o patrimonial, así como cualquier persona afectada por violencia sexual (CEM).</w:t>
            </w:r>
          </w:p>
        </w:tc>
        <w:tc>
          <w:tcPr>
            <w:tcW w:w="2631" w:type="dxa"/>
            <w:tcBorders>
              <w:top w:val="nil"/>
              <w:left w:val="nil"/>
              <w:bottom w:val="single" w:sz="4" w:space="0" w:color="000000"/>
              <w:right w:val="single" w:sz="4" w:space="0" w:color="000000"/>
            </w:tcBorders>
            <w:shd w:val="clear" w:color="auto" w:fill="auto"/>
            <w:vAlign w:val="center"/>
            <w:hideMark/>
          </w:tcPr>
          <w:p w14:paraId="3A7E6B5C" w14:textId="75EFF037" w:rsidR="006777AD" w:rsidRPr="00B25E7E" w:rsidRDefault="006777AD" w:rsidP="006777AD">
            <w:pPr>
              <w:spacing w:after="0" w:line="240" w:lineRule="auto"/>
              <w:jc w:val="both"/>
              <w:rPr>
                <w:rFonts w:eastAsia="Times New Roman" w:cs="Times New Roman"/>
                <w:color w:val="000000"/>
                <w:sz w:val="16"/>
                <w:szCs w:val="16"/>
                <w:lang w:eastAsia="es-PE"/>
              </w:rPr>
            </w:pPr>
            <w:r w:rsidRPr="00B25E7E">
              <w:rPr>
                <w:color w:val="000000"/>
                <w:sz w:val="16"/>
                <w:szCs w:val="16"/>
              </w:rPr>
              <w:t>Porcentaje de personas afectadas por hechos de violencia contra las mujeres e integrantes del grupo familiar y cualquier persona afectada por violencia sexual, que se encuentran en situación de riesgo moderado o severo y que acuden a los CEM, reciben atención integral.</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1EE98436" w14:textId="7AB1E952" w:rsidR="006777AD" w:rsidRPr="002B08C4" w:rsidRDefault="006777AD" w:rsidP="006777AD">
            <w:pPr>
              <w:spacing w:after="0" w:line="240" w:lineRule="auto"/>
              <w:jc w:val="center"/>
              <w:rPr>
                <w:rFonts w:eastAsia="Times New Roman" w:cs="Times New Roman"/>
                <w:sz w:val="16"/>
                <w:szCs w:val="16"/>
                <w:lang w:eastAsia="es-PE"/>
              </w:rPr>
            </w:pPr>
            <w:r w:rsidRPr="002B08C4">
              <w:rPr>
                <w:color w:val="000000"/>
                <w:sz w:val="16"/>
                <w:szCs w:val="16"/>
              </w:rPr>
              <w:t>51.0</w:t>
            </w:r>
          </w:p>
        </w:tc>
        <w:tc>
          <w:tcPr>
            <w:tcW w:w="1465" w:type="dxa"/>
            <w:tcBorders>
              <w:top w:val="single" w:sz="4" w:space="0" w:color="auto"/>
              <w:left w:val="nil"/>
              <w:bottom w:val="single" w:sz="4" w:space="0" w:color="auto"/>
              <w:right w:val="single" w:sz="4" w:space="0" w:color="auto"/>
            </w:tcBorders>
            <w:vAlign w:val="center"/>
          </w:tcPr>
          <w:p w14:paraId="64C37073" w14:textId="52E60EB1" w:rsidR="006777AD" w:rsidRPr="006777AD" w:rsidRDefault="006777AD" w:rsidP="006777AD">
            <w:pPr>
              <w:spacing w:after="0" w:line="240" w:lineRule="auto"/>
              <w:jc w:val="center"/>
              <w:rPr>
                <w:color w:val="000000"/>
                <w:sz w:val="16"/>
                <w:szCs w:val="16"/>
              </w:rPr>
            </w:pPr>
            <w:r w:rsidRPr="002955BA">
              <w:rPr>
                <w:sz w:val="16"/>
                <w:szCs w:val="16"/>
              </w:rPr>
              <w:t>46.410</w:t>
            </w:r>
          </w:p>
        </w:tc>
        <w:tc>
          <w:tcPr>
            <w:tcW w:w="1465" w:type="dxa"/>
            <w:tcBorders>
              <w:top w:val="single" w:sz="4" w:space="0" w:color="auto"/>
              <w:left w:val="nil"/>
              <w:bottom w:val="single" w:sz="4" w:space="0" w:color="auto"/>
              <w:right w:val="single" w:sz="4" w:space="0" w:color="auto"/>
            </w:tcBorders>
            <w:vAlign w:val="center"/>
          </w:tcPr>
          <w:p w14:paraId="5FEF02DE" w14:textId="268DC790" w:rsidR="006777AD" w:rsidRPr="002B08C4" w:rsidRDefault="000E6485" w:rsidP="000E6485">
            <w:pPr>
              <w:spacing w:after="0" w:line="240" w:lineRule="auto"/>
              <w:jc w:val="center"/>
              <w:rPr>
                <w:color w:val="000000"/>
                <w:sz w:val="16"/>
                <w:szCs w:val="16"/>
              </w:rPr>
            </w:pPr>
            <w:r>
              <w:rPr>
                <w:color w:val="000000"/>
                <w:sz w:val="16"/>
                <w:szCs w:val="16"/>
              </w:rPr>
              <w:t>Sí</w:t>
            </w:r>
          </w:p>
        </w:tc>
      </w:tr>
      <w:tr w:rsidR="000E6485" w:rsidRPr="00CA6A52" w14:paraId="7502F145" w14:textId="6F4DF302" w:rsidTr="002955BA">
        <w:trPr>
          <w:trHeight w:val="1196"/>
          <w:jc w:val="center"/>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14:paraId="327B0BA3" w14:textId="6BDC0423"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OP1 Reducir la violencia de género en género hacia las mujeres.</w:t>
            </w:r>
          </w:p>
        </w:tc>
        <w:tc>
          <w:tcPr>
            <w:tcW w:w="1701" w:type="dxa"/>
            <w:tcBorders>
              <w:top w:val="nil"/>
              <w:left w:val="nil"/>
              <w:bottom w:val="single" w:sz="4" w:space="0" w:color="000000"/>
              <w:right w:val="single" w:sz="4" w:space="0" w:color="000000"/>
            </w:tcBorders>
            <w:shd w:val="clear" w:color="auto" w:fill="auto"/>
            <w:vAlign w:val="center"/>
            <w:hideMark/>
          </w:tcPr>
          <w:p w14:paraId="357A4442" w14:textId="4BBD0F6E"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1.1. Implementar medidas de atención y protección para mujeres víctimas de violencia e integrantes del grupo familiar.</w:t>
            </w:r>
          </w:p>
        </w:tc>
        <w:tc>
          <w:tcPr>
            <w:tcW w:w="3353" w:type="dxa"/>
            <w:tcBorders>
              <w:top w:val="nil"/>
              <w:left w:val="nil"/>
              <w:bottom w:val="single" w:sz="4" w:space="0" w:color="000000"/>
              <w:right w:val="single" w:sz="4" w:space="0" w:color="000000"/>
            </w:tcBorders>
            <w:shd w:val="clear" w:color="auto" w:fill="auto"/>
            <w:vAlign w:val="center"/>
            <w:hideMark/>
          </w:tcPr>
          <w:p w14:paraId="2E995BDD" w14:textId="0214BBB5"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1.1.3. Atención integral, oportuna, disponible, articulada, accesible geográficamente, con pertinencia cultural y de calidad, a mujeres e integrantes del grupo familiar afectadas por hechos de violencia física, psicológica, sexual y económica o patrimonial, así como cualquier persona afectada por violencia sexual (CEM).</w:t>
            </w:r>
          </w:p>
        </w:tc>
        <w:tc>
          <w:tcPr>
            <w:tcW w:w="2631" w:type="dxa"/>
            <w:tcBorders>
              <w:top w:val="nil"/>
              <w:left w:val="nil"/>
              <w:bottom w:val="single" w:sz="4" w:space="0" w:color="000000"/>
              <w:right w:val="single" w:sz="4" w:space="0" w:color="000000"/>
            </w:tcBorders>
            <w:shd w:val="clear" w:color="auto" w:fill="auto"/>
            <w:vAlign w:val="center"/>
            <w:hideMark/>
          </w:tcPr>
          <w:p w14:paraId="4C65F67D" w14:textId="646AEBA6"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Porcentaje de distritos del país que cuentan con Centros Emergencia Mujer.</w:t>
            </w:r>
          </w:p>
        </w:tc>
        <w:tc>
          <w:tcPr>
            <w:tcW w:w="1465" w:type="dxa"/>
            <w:tcBorders>
              <w:top w:val="nil"/>
              <w:left w:val="nil"/>
              <w:bottom w:val="single" w:sz="4" w:space="0" w:color="auto"/>
              <w:right w:val="single" w:sz="4" w:space="0" w:color="auto"/>
            </w:tcBorders>
            <w:shd w:val="clear" w:color="auto" w:fill="auto"/>
            <w:noWrap/>
            <w:vAlign w:val="center"/>
            <w:hideMark/>
          </w:tcPr>
          <w:p w14:paraId="7EAE0501" w14:textId="37B71193" w:rsidR="000E6485" w:rsidRPr="002B08C4" w:rsidRDefault="000E6485" w:rsidP="000E6485">
            <w:pPr>
              <w:spacing w:after="0" w:line="240" w:lineRule="auto"/>
              <w:jc w:val="center"/>
              <w:rPr>
                <w:rFonts w:eastAsia="Times New Roman" w:cs="Times New Roman"/>
                <w:sz w:val="16"/>
                <w:szCs w:val="16"/>
                <w:lang w:eastAsia="es-PE"/>
              </w:rPr>
            </w:pPr>
            <w:r w:rsidRPr="002B08C4">
              <w:rPr>
                <w:color w:val="000000"/>
                <w:sz w:val="16"/>
                <w:szCs w:val="16"/>
              </w:rPr>
              <w:t>17.8</w:t>
            </w:r>
          </w:p>
        </w:tc>
        <w:tc>
          <w:tcPr>
            <w:tcW w:w="1465" w:type="dxa"/>
            <w:tcBorders>
              <w:top w:val="nil"/>
              <w:left w:val="nil"/>
              <w:bottom w:val="single" w:sz="4" w:space="0" w:color="auto"/>
              <w:right w:val="single" w:sz="4" w:space="0" w:color="auto"/>
            </w:tcBorders>
            <w:vAlign w:val="center"/>
          </w:tcPr>
          <w:p w14:paraId="68E7AFCB" w14:textId="5ECE7816" w:rsidR="000E6485" w:rsidRPr="006777AD" w:rsidRDefault="000E6485" w:rsidP="000E6485">
            <w:pPr>
              <w:spacing w:after="0" w:line="240" w:lineRule="auto"/>
              <w:jc w:val="center"/>
              <w:rPr>
                <w:color w:val="000000"/>
                <w:sz w:val="16"/>
                <w:szCs w:val="16"/>
              </w:rPr>
            </w:pPr>
            <w:r w:rsidRPr="002955BA">
              <w:rPr>
                <w:sz w:val="16"/>
                <w:szCs w:val="16"/>
              </w:rPr>
              <w:t>17.560</w:t>
            </w:r>
          </w:p>
        </w:tc>
        <w:tc>
          <w:tcPr>
            <w:tcW w:w="1465" w:type="dxa"/>
            <w:tcBorders>
              <w:top w:val="nil"/>
              <w:left w:val="nil"/>
              <w:bottom w:val="single" w:sz="4" w:space="0" w:color="auto"/>
              <w:right w:val="single" w:sz="4" w:space="0" w:color="auto"/>
            </w:tcBorders>
            <w:vAlign w:val="center"/>
          </w:tcPr>
          <w:p w14:paraId="1C70974E" w14:textId="2BA3AB36" w:rsidR="000E6485" w:rsidRPr="002B08C4" w:rsidRDefault="000E6485" w:rsidP="000E6485">
            <w:pPr>
              <w:spacing w:after="0" w:line="240" w:lineRule="auto"/>
              <w:jc w:val="center"/>
              <w:rPr>
                <w:color w:val="000000"/>
                <w:sz w:val="16"/>
                <w:szCs w:val="16"/>
              </w:rPr>
            </w:pPr>
            <w:r>
              <w:rPr>
                <w:color w:val="000000"/>
                <w:sz w:val="16"/>
                <w:szCs w:val="16"/>
              </w:rPr>
              <w:t>Sí</w:t>
            </w:r>
          </w:p>
        </w:tc>
      </w:tr>
      <w:tr w:rsidR="000E6485" w:rsidRPr="00CA6A52" w14:paraId="18D012B6" w14:textId="26693D51" w:rsidTr="002955BA">
        <w:trPr>
          <w:trHeight w:val="997"/>
          <w:jc w:val="center"/>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14:paraId="0CEED24A" w14:textId="3E678DC2"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OP1 Reducir la violencia de género en género hacia las mujeres.</w:t>
            </w:r>
          </w:p>
        </w:tc>
        <w:tc>
          <w:tcPr>
            <w:tcW w:w="1701" w:type="dxa"/>
            <w:tcBorders>
              <w:top w:val="nil"/>
              <w:left w:val="nil"/>
              <w:bottom w:val="single" w:sz="4" w:space="0" w:color="000000"/>
              <w:right w:val="single" w:sz="4" w:space="0" w:color="000000"/>
            </w:tcBorders>
            <w:shd w:val="clear" w:color="auto" w:fill="auto"/>
            <w:vAlign w:val="center"/>
            <w:hideMark/>
          </w:tcPr>
          <w:p w14:paraId="41061BDA" w14:textId="0B7997B6"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1.1. Implementar medidas de atención y protección para mujeres víctimas de violencia e integrantes del grupo familiar.</w:t>
            </w:r>
          </w:p>
        </w:tc>
        <w:tc>
          <w:tcPr>
            <w:tcW w:w="3353" w:type="dxa"/>
            <w:tcBorders>
              <w:top w:val="nil"/>
              <w:left w:val="nil"/>
              <w:bottom w:val="single" w:sz="4" w:space="0" w:color="000000"/>
              <w:right w:val="single" w:sz="4" w:space="0" w:color="000000"/>
            </w:tcBorders>
            <w:shd w:val="clear" w:color="auto" w:fill="auto"/>
            <w:vAlign w:val="center"/>
            <w:hideMark/>
          </w:tcPr>
          <w:p w14:paraId="2267522A" w14:textId="57F2DA92"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1.1.7. Defensa Pública especializada intercultural, accesible, oportuna, efectiva, disponible y de calidad para la protección y sanción de la violencia contra las mujeres, integrantes del grupo familiar y en delitos sexuales en agravio de niños, niña y adolescente</w:t>
            </w:r>
          </w:p>
        </w:tc>
        <w:tc>
          <w:tcPr>
            <w:tcW w:w="2631" w:type="dxa"/>
            <w:tcBorders>
              <w:top w:val="nil"/>
              <w:left w:val="nil"/>
              <w:bottom w:val="single" w:sz="4" w:space="0" w:color="000000"/>
              <w:right w:val="single" w:sz="4" w:space="0" w:color="000000"/>
            </w:tcBorders>
            <w:shd w:val="clear" w:color="auto" w:fill="auto"/>
            <w:vAlign w:val="center"/>
            <w:hideMark/>
          </w:tcPr>
          <w:p w14:paraId="70C7D22C" w14:textId="32665D7B"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Porcentaje de patrocinios a personas afectadas por hechos de violencia contra las mujeres e integrantes del grupo familiar, realizados por las/os defensoras/es públicas/os de defensa de víctimas, con medidas de protección solicitadas</w:t>
            </w:r>
          </w:p>
        </w:tc>
        <w:tc>
          <w:tcPr>
            <w:tcW w:w="1465" w:type="dxa"/>
            <w:tcBorders>
              <w:top w:val="nil"/>
              <w:left w:val="nil"/>
              <w:bottom w:val="single" w:sz="4" w:space="0" w:color="auto"/>
              <w:right w:val="single" w:sz="4" w:space="0" w:color="auto"/>
            </w:tcBorders>
            <w:shd w:val="clear" w:color="auto" w:fill="auto"/>
            <w:noWrap/>
            <w:vAlign w:val="center"/>
            <w:hideMark/>
          </w:tcPr>
          <w:p w14:paraId="3CD6D5AD" w14:textId="36A57266" w:rsidR="000E6485" w:rsidRPr="002B08C4" w:rsidRDefault="000E6485" w:rsidP="000E6485">
            <w:pPr>
              <w:spacing w:after="0" w:line="240" w:lineRule="auto"/>
              <w:jc w:val="center"/>
              <w:rPr>
                <w:rFonts w:eastAsia="Times New Roman" w:cs="Times New Roman"/>
                <w:sz w:val="16"/>
                <w:szCs w:val="16"/>
                <w:lang w:eastAsia="es-PE"/>
              </w:rPr>
            </w:pPr>
            <w:r w:rsidRPr="002B08C4">
              <w:rPr>
                <w:color w:val="000000"/>
                <w:sz w:val="16"/>
                <w:szCs w:val="16"/>
              </w:rPr>
              <w:t>35.0</w:t>
            </w:r>
          </w:p>
        </w:tc>
        <w:tc>
          <w:tcPr>
            <w:tcW w:w="1465" w:type="dxa"/>
            <w:tcBorders>
              <w:top w:val="nil"/>
              <w:left w:val="nil"/>
              <w:bottom w:val="single" w:sz="4" w:space="0" w:color="auto"/>
              <w:right w:val="single" w:sz="4" w:space="0" w:color="auto"/>
            </w:tcBorders>
            <w:vAlign w:val="center"/>
          </w:tcPr>
          <w:p w14:paraId="64A73C76" w14:textId="31E1D164" w:rsidR="000E6485" w:rsidRPr="006777AD" w:rsidRDefault="000E6485" w:rsidP="000E6485">
            <w:pPr>
              <w:spacing w:after="0" w:line="240" w:lineRule="auto"/>
              <w:jc w:val="center"/>
              <w:rPr>
                <w:color w:val="000000"/>
                <w:sz w:val="16"/>
                <w:szCs w:val="16"/>
              </w:rPr>
            </w:pPr>
            <w:r w:rsidRPr="002955BA">
              <w:rPr>
                <w:sz w:val="16"/>
                <w:szCs w:val="16"/>
              </w:rPr>
              <w:t>12.840</w:t>
            </w:r>
          </w:p>
        </w:tc>
        <w:tc>
          <w:tcPr>
            <w:tcW w:w="1465" w:type="dxa"/>
            <w:tcBorders>
              <w:top w:val="nil"/>
              <w:left w:val="nil"/>
              <w:bottom w:val="single" w:sz="4" w:space="0" w:color="auto"/>
              <w:right w:val="single" w:sz="4" w:space="0" w:color="auto"/>
            </w:tcBorders>
            <w:vAlign w:val="center"/>
          </w:tcPr>
          <w:p w14:paraId="2E6205D2" w14:textId="5854ECB1" w:rsidR="000E6485" w:rsidRPr="002B08C4" w:rsidRDefault="000E6485" w:rsidP="000E6485">
            <w:pPr>
              <w:spacing w:after="0" w:line="240" w:lineRule="auto"/>
              <w:jc w:val="center"/>
              <w:rPr>
                <w:color w:val="000000"/>
                <w:sz w:val="16"/>
                <w:szCs w:val="16"/>
              </w:rPr>
            </w:pPr>
            <w:r>
              <w:rPr>
                <w:color w:val="000000"/>
                <w:sz w:val="16"/>
                <w:szCs w:val="16"/>
              </w:rPr>
              <w:t>Sí</w:t>
            </w:r>
          </w:p>
        </w:tc>
      </w:tr>
      <w:tr w:rsidR="000E6485" w:rsidRPr="00CA6A52" w14:paraId="4E7F7059" w14:textId="01862861" w:rsidTr="002955BA">
        <w:trPr>
          <w:trHeight w:val="1196"/>
          <w:jc w:val="center"/>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14:paraId="016A80D3" w14:textId="597D122E"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OP1 Reducir la violencia de género en género hacia las mujeres.</w:t>
            </w:r>
          </w:p>
        </w:tc>
        <w:tc>
          <w:tcPr>
            <w:tcW w:w="1701" w:type="dxa"/>
            <w:tcBorders>
              <w:top w:val="nil"/>
              <w:left w:val="nil"/>
              <w:bottom w:val="single" w:sz="4" w:space="0" w:color="000000"/>
              <w:right w:val="single" w:sz="4" w:space="0" w:color="000000"/>
            </w:tcBorders>
            <w:shd w:val="clear" w:color="auto" w:fill="auto"/>
            <w:vAlign w:val="center"/>
            <w:hideMark/>
          </w:tcPr>
          <w:p w14:paraId="6DDCD4AC" w14:textId="554FD6E2"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1.1. Implementar medidas de atención y protección para mujeres víctimas de violencia e integrantes del grupo familiar.</w:t>
            </w:r>
          </w:p>
        </w:tc>
        <w:tc>
          <w:tcPr>
            <w:tcW w:w="3353" w:type="dxa"/>
            <w:tcBorders>
              <w:top w:val="nil"/>
              <w:left w:val="nil"/>
              <w:bottom w:val="single" w:sz="4" w:space="0" w:color="000000"/>
              <w:right w:val="single" w:sz="4" w:space="0" w:color="000000"/>
            </w:tcBorders>
            <w:shd w:val="clear" w:color="auto" w:fill="auto"/>
            <w:vAlign w:val="center"/>
            <w:hideMark/>
          </w:tcPr>
          <w:p w14:paraId="4BD7C944" w14:textId="1FE7244E"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1.1.7. Defensa Pública especializada intercultural, accesible, oportuna, efectiva, disponible y de calidad para la protección y sanción de la violencia contra las mujeres, integrantes del grupo familiar y en delitos sexuales en agravio de niños, niña y adolescente</w:t>
            </w:r>
          </w:p>
        </w:tc>
        <w:tc>
          <w:tcPr>
            <w:tcW w:w="2631" w:type="dxa"/>
            <w:tcBorders>
              <w:top w:val="nil"/>
              <w:left w:val="nil"/>
              <w:bottom w:val="single" w:sz="4" w:space="0" w:color="000000"/>
              <w:right w:val="single" w:sz="4" w:space="0" w:color="000000"/>
            </w:tcBorders>
            <w:shd w:val="clear" w:color="auto" w:fill="auto"/>
            <w:vAlign w:val="center"/>
            <w:hideMark/>
          </w:tcPr>
          <w:p w14:paraId="3051019B" w14:textId="1E0303B9"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Porcentaje de patrocinios en materias conexas a personas afectadas por hechos de violencia contra las mujeres e integrantes del grupo familiar, realizados por las/os defensoras/es públicas/os de asistencia legal, con medidas de cautelares solicitadas.</w:t>
            </w:r>
          </w:p>
        </w:tc>
        <w:tc>
          <w:tcPr>
            <w:tcW w:w="1465" w:type="dxa"/>
            <w:tcBorders>
              <w:top w:val="nil"/>
              <w:left w:val="nil"/>
              <w:bottom w:val="nil"/>
              <w:right w:val="single" w:sz="4" w:space="0" w:color="auto"/>
            </w:tcBorders>
            <w:shd w:val="clear" w:color="auto" w:fill="auto"/>
            <w:noWrap/>
            <w:vAlign w:val="center"/>
            <w:hideMark/>
          </w:tcPr>
          <w:p w14:paraId="2EB77139" w14:textId="3AFFF053" w:rsidR="000E6485" w:rsidRPr="002B08C4" w:rsidRDefault="000E6485" w:rsidP="000E6485">
            <w:pPr>
              <w:spacing w:after="0" w:line="240" w:lineRule="auto"/>
              <w:jc w:val="center"/>
              <w:rPr>
                <w:rFonts w:eastAsia="Times New Roman" w:cs="Times New Roman"/>
                <w:sz w:val="16"/>
                <w:szCs w:val="16"/>
                <w:lang w:eastAsia="es-PE"/>
              </w:rPr>
            </w:pPr>
            <w:r w:rsidRPr="002B08C4">
              <w:rPr>
                <w:color w:val="000000"/>
                <w:sz w:val="16"/>
                <w:szCs w:val="16"/>
              </w:rPr>
              <w:t>35.0</w:t>
            </w:r>
          </w:p>
        </w:tc>
        <w:tc>
          <w:tcPr>
            <w:tcW w:w="1465" w:type="dxa"/>
            <w:tcBorders>
              <w:top w:val="nil"/>
              <w:left w:val="nil"/>
              <w:bottom w:val="nil"/>
              <w:right w:val="single" w:sz="4" w:space="0" w:color="auto"/>
            </w:tcBorders>
            <w:vAlign w:val="center"/>
          </w:tcPr>
          <w:p w14:paraId="4017D4C8" w14:textId="3F2AA44C" w:rsidR="000E6485" w:rsidRPr="006777AD" w:rsidRDefault="000E6485" w:rsidP="000E6485">
            <w:pPr>
              <w:spacing w:after="0" w:line="240" w:lineRule="auto"/>
              <w:jc w:val="center"/>
              <w:rPr>
                <w:color w:val="000000"/>
                <w:sz w:val="16"/>
                <w:szCs w:val="16"/>
              </w:rPr>
            </w:pPr>
            <w:r w:rsidRPr="002955BA">
              <w:rPr>
                <w:sz w:val="16"/>
                <w:szCs w:val="16"/>
              </w:rPr>
              <w:t>28.070</w:t>
            </w:r>
          </w:p>
        </w:tc>
        <w:tc>
          <w:tcPr>
            <w:tcW w:w="1465" w:type="dxa"/>
            <w:tcBorders>
              <w:top w:val="nil"/>
              <w:left w:val="nil"/>
              <w:bottom w:val="nil"/>
              <w:right w:val="single" w:sz="4" w:space="0" w:color="auto"/>
            </w:tcBorders>
            <w:vAlign w:val="center"/>
          </w:tcPr>
          <w:p w14:paraId="12C7B19C" w14:textId="33B91F7A" w:rsidR="000E6485" w:rsidRPr="002B08C4" w:rsidRDefault="000E6485" w:rsidP="000E6485">
            <w:pPr>
              <w:spacing w:after="0" w:line="240" w:lineRule="auto"/>
              <w:jc w:val="center"/>
              <w:rPr>
                <w:color w:val="000000"/>
                <w:sz w:val="16"/>
                <w:szCs w:val="16"/>
              </w:rPr>
            </w:pPr>
            <w:r>
              <w:rPr>
                <w:color w:val="000000"/>
                <w:sz w:val="16"/>
                <w:szCs w:val="16"/>
              </w:rPr>
              <w:t>Sí</w:t>
            </w:r>
          </w:p>
        </w:tc>
      </w:tr>
      <w:tr w:rsidR="000E6485" w:rsidRPr="00CA6A52" w14:paraId="3EF6DC72" w14:textId="11F57322" w:rsidTr="002955BA">
        <w:trPr>
          <w:trHeight w:val="997"/>
          <w:jc w:val="center"/>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14:paraId="0A05DB9B" w14:textId="698E7D68"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OP1 Reducir la violencia de género en género hacia las mujeres.</w:t>
            </w:r>
          </w:p>
        </w:tc>
        <w:tc>
          <w:tcPr>
            <w:tcW w:w="1701" w:type="dxa"/>
            <w:tcBorders>
              <w:top w:val="nil"/>
              <w:left w:val="nil"/>
              <w:bottom w:val="single" w:sz="4" w:space="0" w:color="000000"/>
              <w:right w:val="single" w:sz="4" w:space="0" w:color="000000"/>
            </w:tcBorders>
            <w:shd w:val="clear" w:color="auto" w:fill="auto"/>
            <w:vAlign w:val="center"/>
            <w:hideMark/>
          </w:tcPr>
          <w:p w14:paraId="1DC6718C" w14:textId="045629D1"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1.2. Implementar medidas de prevención de la violencia contra las mujeres en favor de la ciudadanía.</w:t>
            </w:r>
          </w:p>
        </w:tc>
        <w:tc>
          <w:tcPr>
            <w:tcW w:w="3353" w:type="dxa"/>
            <w:tcBorders>
              <w:top w:val="nil"/>
              <w:left w:val="nil"/>
              <w:bottom w:val="single" w:sz="4" w:space="0" w:color="000000"/>
              <w:right w:val="single" w:sz="4" w:space="0" w:color="000000"/>
            </w:tcBorders>
            <w:shd w:val="clear" w:color="auto" w:fill="auto"/>
            <w:vAlign w:val="center"/>
            <w:hideMark/>
          </w:tcPr>
          <w:p w14:paraId="60FED017" w14:textId="2297D7E8"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1.2.2.“Formación de redes de hombres para promover la igualdad, nuevas masculinidades y erradicar prácticas machistas y discriminatorias, accesibles geográficamente y con pertinencia cultural”</w:t>
            </w:r>
          </w:p>
        </w:tc>
        <w:tc>
          <w:tcPr>
            <w:tcW w:w="2631" w:type="dxa"/>
            <w:tcBorders>
              <w:top w:val="nil"/>
              <w:left w:val="nil"/>
              <w:bottom w:val="single" w:sz="4" w:space="0" w:color="000000"/>
              <w:right w:val="single" w:sz="4" w:space="0" w:color="000000"/>
            </w:tcBorders>
            <w:shd w:val="clear" w:color="auto" w:fill="auto"/>
            <w:vAlign w:val="bottom"/>
            <w:hideMark/>
          </w:tcPr>
          <w:p w14:paraId="2A81E018" w14:textId="00641763"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Porcentaje de distritos urbanos que cuentan con redes de hombres creadas</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537EB51C" w14:textId="086D98B4" w:rsidR="000E6485" w:rsidRPr="002B08C4" w:rsidRDefault="000E6485" w:rsidP="000E6485">
            <w:pPr>
              <w:spacing w:after="0" w:line="240" w:lineRule="auto"/>
              <w:jc w:val="center"/>
              <w:rPr>
                <w:rFonts w:eastAsia="Times New Roman" w:cs="Times New Roman"/>
                <w:sz w:val="16"/>
                <w:szCs w:val="16"/>
                <w:lang w:eastAsia="es-PE"/>
              </w:rPr>
            </w:pPr>
            <w:r w:rsidRPr="002B08C4">
              <w:rPr>
                <w:color w:val="000000"/>
                <w:sz w:val="16"/>
                <w:szCs w:val="16"/>
              </w:rPr>
              <w:t>26.0</w:t>
            </w:r>
          </w:p>
        </w:tc>
        <w:tc>
          <w:tcPr>
            <w:tcW w:w="1465" w:type="dxa"/>
            <w:tcBorders>
              <w:top w:val="single" w:sz="4" w:space="0" w:color="auto"/>
              <w:left w:val="nil"/>
              <w:bottom w:val="single" w:sz="4" w:space="0" w:color="auto"/>
              <w:right w:val="single" w:sz="4" w:space="0" w:color="auto"/>
            </w:tcBorders>
            <w:vAlign w:val="center"/>
          </w:tcPr>
          <w:p w14:paraId="67EEBC05" w14:textId="61EDCF93" w:rsidR="000E6485" w:rsidRPr="006777AD" w:rsidRDefault="000E6485" w:rsidP="000E6485">
            <w:pPr>
              <w:spacing w:after="0" w:line="240" w:lineRule="auto"/>
              <w:jc w:val="center"/>
              <w:rPr>
                <w:color w:val="000000"/>
                <w:sz w:val="16"/>
                <w:szCs w:val="16"/>
              </w:rPr>
            </w:pPr>
            <w:r w:rsidRPr="002955BA">
              <w:rPr>
                <w:sz w:val="16"/>
                <w:szCs w:val="16"/>
              </w:rPr>
              <w:t>50.370</w:t>
            </w:r>
          </w:p>
        </w:tc>
        <w:tc>
          <w:tcPr>
            <w:tcW w:w="1465" w:type="dxa"/>
            <w:tcBorders>
              <w:top w:val="single" w:sz="4" w:space="0" w:color="auto"/>
              <w:left w:val="nil"/>
              <w:bottom w:val="single" w:sz="4" w:space="0" w:color="auto"/>
              <w:right w:val="single" w:sz="4" w:space="0" w:color="auto"/>
            </w:tcBorders>
            <w:vAlign w:val="center"/>
          </w:tcPr>
          <w:p w14:paraId="104EACF1" w14:textId="4BDA396C" w:rsidR="000E6485" w:rsidRPr="002B08C4" w:rsidRDefault="000E6485" w:rsidP="000E6485">
            <w:pPr>
              <w:spacing w:after="0" w:line="240" w:lineRule="auto"/>
              <w:jc w:val="center"/>
              <w:rPr>
                <w:color w:val="000000"/>
                <w:sz w:val="16"/>
                <w:szCs w:val="16"/>
              </w:rPr>
            </w:pPr>
            <w:r>
              <w:rPr>
                <w:color w:val="000000"/>
                <w:sz w:val="16"/>
                <w:szCs w:val="16"/>
              </w:rPr>
              <w:t>Sí</w:t>
            </w:r>
          </w:p>
        </w:tc>
      </w:tr>
      <w:tr w:rsidR="000E6485" w:rsidRPr="00CA6A52" w14:paraId="49C11D5B" w14:textId="354D639E" w:rsidTr="002955BA">
        <w:trPr>
          <w:trHeight w:val="797"/>
          <w:jc w:val="center"/>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14:paraId="1F73E31F" w14:textId="05F63C97"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OP1 Reducir la violencia de género en género hacia las mujeres.</w:t>
            </w:r>
          </w:p>
        </w:tc>
        <w:tc>
          <w:tcPr>
            <w:tcW w:w="1701" w:type="dxa"/>
            <w:tcBorders>
              <w:top w:val="nil"/>
              <w:left w:val="nil"/>
              <w:bottom w:val="single" w:sz="4" w:space="0" w:color="000000"/>
              <w:right w:val="single" w:sz="4" w:space="0" w:color="000000"/>
            </w:tcBorders>
            <w:shd w:val="clear" w:color="auto" w:fill="auto"/>
            <w:vAlign w:val="center"/>
            <w:hideMark/>
          </w:tcPr>
          <w:p w14:paraId="3BDCF0B5" w14:textId="1E41BD67"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1.2. Implementar medidas de prevención de la violencia contra las mujeres en favor de la ciudadanía.</w:t>
            </w:r>
          </w:p>
        </w:tc>
        <w:tc>
          <w:tcPr>
            <w:tcW w:w="3353" w:type="dxa"/>
            <w:tcBorders>
              <w:top w:val="nil"/>
              <w:left w:val="nil"/>
              <w:bottom w:val="single" w:sz="4" w:space="0" w:color="000000"/>
              <w:right w:val="single" w:sz="4" w:space="0" w:color="000000"/>
            </w:tcBorders>
            <w:shd w:val="clear" w:color="auto" w:fill="auto"/>
            <w:vAlign w:val="center"/>
            <w:hideMark/>
          </w:tcPr>
          <w:p w14:paraId="260B1E6E" w14:textId="33C870DB"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1.2.2.“Formación de redes de hombres para promover la igualdad, nuevas masculinidades y erradicar prácticas machistas y discriminatorias, accesibles geográficamente y con pertinencia cultural”</w:t>
            </w:r>
          </w:p>
        </w:tc>
        <w:tc>
          <w:tcPr>
            <w:tcW w:w="2631" w:type="dxa"/>
            <w:tcBorders>
              <w:top w:val="nil"/>
              <w:left w:val="nil"/>
              <w:bottom w:val="single" w:sz="4" w:space="0" w:color="000000"/>
              <w:right w:val="single" w:sz="4" w:space="0" w:color="000000"/>
            </w:tcBorders>
            <w:shd w:val="clear" w:color="auto" w:fill="auto"/>
            <w:vAlign w:val="center"/>
            <w:hideMark/>
          </w:tcPr>
          <w:p w14:paraId="139B312A" w14:textId="66D796CB"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Porcentaje de redes de hombres creadas que desarrollan acciones comunitarias durante los últimos doce meses</w:t>
            </w:r>
          </w:p>
        </w:tc>
        <w:tc>
          <w:tcPr>
            <w:tcW w:w="1465" w:type="dxa"/>
            <w:tcBorders>
              <w:top w:val="nil"/>
              <w:left w:val="nil"/>
              <w:bottom w:val="nil"/>
              <w:right w:val="single" w:sz="4" w:space="0" w:color="auto"/>
            </w:tcBorders>
            <w:shd w:val="clear" w:color="auto" w:fill="auto"/>
            <w:noWrap/>
            <w:vAlign w:val="center"/>
            <w:hideMark/>
          </w:tcPr>
          <w:p w14:paraId="43B9CB82" w14:textId="4B8948A3" w:rsidR="000E6485" w:rsidRPr="002B08C4" w:rsidRDefault="000E6485" w:rsidP="000E6485">
            <w:pPr>
              <w:spacing w:after="0" w:line="240" w:lineRule="auto"/>
              <w:jc w:val="center"/>
              <w:rPr>
                <w:rFonts w:eastAsia="Times New Roman" w:cs="Times New Roman"/>
                <w:sz w:val="16"/>
                <w:szCs w:val="16"/>
                <w:lang w:eastAsia="es-PE"/>
              </w:rPr>
            </w:pPr>
            <w:r w:rsidRPr="002B08C4">
              <w:rPr>
                <w:color w:val="000000"/>
                <w:sz w:val="16"/>
                <w:szCs w:val="16"/>
              </w:rPr>
              <w:t>36.9</w:t>
            </w:r>
          </w:p>
        </w:tc>
        <w:tc>
          <w:tcPr>
            <w:tcW w:w="1465" w:type="dxa"/>
            <w:tcBorders>
              <w:top w:val="nil"/>
              <w:left w:val="nil"/>
              <w:bottom w:val="nil"/>
              <w:right w:val="single" w:sz="4" w:space="0" w:color="auto"/>
            </w:tcBorders>
            <w:vAlign w:val="center"/>
          </w:tcPr>
          <w:p w14:paraId="1371AB0D" w14:textId="7B411DAE" w:rsidR="000E6485" w:rsidRPr="006777AD" w:rsidRDefault="000E6485" w:rsidP="000E6485">
            <w:pPr>
              <w:spacing w:after="0" w:line="240" w:lineRule="auto"/>
              <w:jc w:val="center"/>
              <w:rPr>
                <w:color w:val="000000"/>
                <w:sz w:val="16"/>
                <w:szCs w:val="16"/>
              </w:rPr>
            </w:pPr>
            <w:r w:rsidRPr="002955BA">
              <w:rPr>
                <w:sz w:val="16"/>
                <w:szCs w:val="16"/>
              </w:rPr>
              <w:t>0.000</w:t>
            </w:r>
          </w:p>
        </w:tc>
        <w:tc>
          <w:tcPr>
            <w:tcW w:w="1465" w:type="dxa"/>
            <w:tcBorders>
              <w:top w:val="nil"/>
              <w:left w:val="nil"/>
              <w:bottom w:val="nil"/>
              <w:right w:val="single" w:sz="4" w:space="0" w:color="auto"/>
            </w:tcBorders>
            <w:vAlign w:val="center"/>
          </w:tcPr>
          <w:p w14:paraId="74F38038" w14:textId="24C9DF00" w:rsidR="000E6485" w:rsidRPr="002B08C4" w:rsidRDefault="000E6485" w:rsidP="000E6485">
            <w:pPr>
              <w:spacing w:after="0" w:line="240" w:lineRule="auto"/>
              <w:jc w:val="center"/>
              <w:rPr>
                <w:color w:val="000000"/>
                <w:sz w:val="16"/>
                <w:szCs w:val="16"/>
              </w:rPr>
            </w:pPr>
            <w:r>
              <w:rPr>
                <w:color w:val="000000"/>
                <w:sz w:val="16"/>
                <w:szCs w:val="16"/>
              </w:rPr>
              <w:t>Sí</w:t>
            </w:r>
          </w:p>
        </w:tc>
      </w:tr>
      <w:tr w:rsidR="000E6485" w:rsidRPr="00CA6A52" w14:paraId="5A50595B" w14:textId="3C8AE868" w:rsidTr="002955BA">
        <w:trPr>
          <w:trHeight w:val="997"/>
          <w:jc w:val="center"/>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14:paraId="109011D0" w14:textId="70534235"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lastRenderedPageBreak/>
              <w:t>OP1 Reducir la violencia de género en género hacia las mujeres.</w:t>
            </w:r>
          </w:p>
        </w:tc>
        <w:tc>
          <w:tcPr>
            <w:tcW w:w="1701" w:type="dxa"/>
            <w:tcBorders>
              <w:top w:val="nil"/>
              <w:left w:val="nil"/>
              <w:bottom w:val="single" w:sz="4" w:space="0" w:color="000000"/>
              <w:right w:val="single" w:sz="4" w:space="0" w:color="000000"/>
            </w:tcBorders>
            <w:shd w:val="clear" w:color="auto" w:fill="auto"/>
            <w:vAlign w:val="center"/>
            <w:hideMark/>
          </w:tcPr>
          <w:p w14:paraId="020825AB" w14:textId="7020D046"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1.2. Implementar medidas de prevención de la violencia contra las mujeres en favor de la ciudadanía.</w:t>
            </w:r>
          </w:p>
        </w:tc>
        <w:tc>
          <w:tcPr>
            <w:tcW w:w="3353" w:type="dxa"/>
            <w:tcBorders>
              <w:top w:val="nil"/>
              <w:left w:val="nil"/>
              <w:bottom w:val="single" w:sz="4" w:space="0" w:color="000000"/>
              <w:right w:val="single" w:sz="4" w:space="0" w:color="000000"/>
            </w:tcBorders>
            <w:shd w:val="clear" w:color="auto" w:fill="auto"/>
            <w:vAlign w:val="center"/>
            <w:hideMark/>
          </w:tcPr>
          <w:p w14:paraId="0D99C114" w14:textId="75840575"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1.2.3. Provisión, a nivel nacional y con enfoque intercultural, de información que promueva el ejercicio del derecho a la denuncia de la violencia contra las mujeres, e informe sobre los mecanismos de prevención, protección y sanción existentes</w:t>
            </w:r>
          </w:p>
        </w:tc>
        <w:tc>
          <w:tcPr>
            <w:tcW w:w="2631" w:type="dxa"/>
            <w:tcBorders>
              <w:top w:val="nil"/>
              <w:left w:val="nil"/>
              <w:bottom w:val="single" w:sz="4" w:space="0" w:color="000000"/>
              <w:right w:val="single" w:sz="4" w:space="0" w:color="000000"/>
            </w:tcBorders>
            <w:shd w:val="clear" w:color="auto" w:fill="auto"/>
            <w:vAlign w:val="center"/>
            <w:hideMark/>
          </w:tcPr>
          <w:p w14:paraId="5E90D955" w14:textId="3994DDBC"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Porcentaje de población que recibe información para prevenir la violencia contra las mujeres e integrantes del grupo familiar</w:t>
            </w:r>
          </w:p>
        </w:tc>
        <w:tc>
          <w:tcPr>
            <w:tcW w:w="14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EE8424" w14:textId="647F1671" w:rsidR="000E6485" w:rsidRPr="002B08C4" w:rsidRDefault="000E6485" w:rsidP="000E6485">
            <w:pPr>
              <w:spacing w:after="0" w:line="240" w:lineRule="auto"/>
              <w:jc w:val="center"/>
              <w:rPr>
                <w:rFonts w:eastAsia="Times New Roman" w:cs="Times New Roman"/>
                <w:sz w:val="16"/>
                <w:szCs w:val="16"/>
                <w:lang w:eastAsia="es-PE"/>
              </w:rPr>
            </w:pPr>
            <w:r w:rsidRPr="002B08C4">
              <w:rPr>
                <w:color w:val="000000"/>
                <w:sz w:val="16"/>
                <w:szCs w:val="16"/>
              </w:rPr>
              <w:t>6.5</w:t>
            </w:r>
          </w:p>
        </w:tc>
        <w:tc>
          <w:tcPr>
            <w:tcW w:w="1465" w:type="dxa"/>
            <w:tcBorders>
              <w:top w:val="single" w:sz="4" w:space="0" w:color="000000"/>
              <w:left w:val="single" w:sz="4" w:space="0" w:color="000000"/>
              <w:bottom w:val="single" w:sz="4" w:space="0" w:color="000000"/>
              <w:right w:val="single" w:sz="4" w:space="0" w:color="000000"/>
            </w:tcBorders>
            <w:vAlign w:val="center"/>
          </w:tcPr>
          <w:p w14:paraId="613B3F2E" w14:textId="0C1C8FE7" w:rsidR="000E6485" w:rsidRPr="006777AD" w:rsidRDefault="000E6485" w:rsidP="000E6485">
            <w:pPr>
              <w:spacing w:after="0" w:line="240" w:lineRule="auto"/>
              <w:jc w:val="center"/>
              <w:rPr>
                <w:color w:val="000000"/>
                <w:sz w:val="16"/>
                <w:szCs w:val="16"/>
              </w:rPr>
            </w:pPr>
            <w:r w:rsidRPr="002955BA">
              <w:rPr>
                <w:sz w:val="16"/>
                <w:szCs w:val="16"/>
              </w:rPr>
              <w:t>2.950</w:t>
            </w:r>
          </w:p>
        </w:tc>
        <w:tc>
          <w:tcPr>
            <w:tcW w:w="1465" w:type="dxa"/>
            <w:tcBorders>
              <w:top w:val="single" w:sz="4" w:space="0" w:color="000000"/>
              <w:left w:val="single" w:sz="4" w:space="0" w:color="000000"/>
              <w:bottom w:val="single" w:sz="4" w:space="0" w:color="000000"/>
              <w:right w:val="single" w:sz="4" w:space="0" w:color="000000"/>
            </w:tcBorders>
            <w:vAlign w:val="center"/>
          </w:tcPr>
          <w:p w14:paraId="3802A9FC" w14:textId="3E4F01ED" w:rsidR="000E6485" w:rsidRPr="002B08C4" w:rsidRDefault="000E6485" w:rsidP="000E6485">
            <w:pPr>
              <w:spacing w:after="0" w:line="240" w:lineRule="auto"/>
              <w:jc w:val="center"/>
              <w:rPr>
                <w:color w:val="000000"/>
                <w:sz w:val="16"/>
                <w:szCs w:val="16"/>
              </w:rPr>
            </w:pPr>
            <w:r>
              <w:rPr>
                <w:color w:val="000000"/>
                <w:sz w:val="16"/>
                <w:szCs w:val="16"/>
              </w:rPr>
              <w:t>Sí</w:t>
            </w:r>
          </w:p>
        </w:tc>
      </w:tr>
      <w:tr w:rsidR="000E6485" w:rsidRPr="00CA6A52" w14:paraId="03B3006F" w14:textId="593FF7F8" w:rsidTr="002955BA">
        <w:trPr>
          <w:trHeight w:val="1196"/>
          <w:jc w:val="center"/>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14:paraId="5780D0B3" w14:textId="70AAA683"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OP1 Reducir la violencia de género en género hacia las mujeres.</w:t>
            </w:r>
          </w:p>
        </w:tc>
        <w:tc>
          <w:tcPr>
            <w:tcW w:w="1701" w:type="dxa"/>
            <w:tcBorders>
              <w:top w:val="nil"/>
              <w:left w:val="nil"/>
              <w:bottom w:val="single" w:sz="4" w:space="0" w:color="000000"/>
              <w:right w:val="single" w:sz="4" w:space="0" w:color="000000"/>
            </w:tcBorders>
            <w:shd w:val="clear" w:color="auto" w:fill="auto"/>
            <w:vAlign w:val="center"/>
            <w:hideMark/>
          </w:tcPr>
          <w:p w14:paraId="03D3384D" w14:textId="5EFCBAB9"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1.2. Implementar medidas de prevención de la violencia contra las mujeres en favor de la ciudadanía.</w:t>
            </w:r>
          </w:p>
        </w:tc>
        <w:tc>
          <w:tcPr>
            <w:tcW w:w="3353" w:type="dxa"/>
            <w:tcBorders>
              <w:top w:val="nil"/>
              <w:left w:val="nil"/>
              <w:bottom w:val="single" w:sz="4" w:space="0" w:color="000000"/>
              <w:right w:val="single" w:sz="4" w:space="0" w:color="000000"/>
            </w:tcBorders>
            <w:shd w:val="clear" w:color="auto" w:fill="auto"/>
            <w:vAlign w:val="center"/>
            <w:hideMark/>
          </w:tcPr>
          <w:p w14:paraId="59238A35" w14:textId="71950B6E"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1.2.5. Información en plataforma virtual para la detección y prevención de la violencia contra las mujeres, en adolescentes y jóvenes (Chat 100/Acoso Virtual), fiable y con pertinencia cultural</w:t>
            </w:r>
          </w:p>
        </w:tc>
        <w:tc>
          <w:tcPr>
            <w:tcW w:w="2631" w:type="dxa"/>
            <w:tcBorders>
              <w:top w:val="nil"/>
              <w:left w:val="nil"/>
              <w:bottom w:val="single" w:sz="4" w:space="0" w:color="000000"/>
              <w:right w:val="single" w:sz="4" w:space="0" w:color="000000"/>
            </w:tcBorders>
            <w:shd w:val="clear" w:color="auto" w:fill="auto"/>
            <w:vAlign w:val="center"/>
            <w:hideMark/>
          </w:tcPr>
          <w:p w14:paraId="437A01D9" w14:textId="0CE5660D"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Porcentaje de consultas de los/las usuarios/as del Chat 100, atendidas en forma oportuna.</w:t>
            </w:r>
          </w:p>
        </w:tc>
        <w:tc>
          <w:tcPr>
            <w:tcW w:w="1465" w:type="dxa"/>
            <w:tcBorders>
              <w:top w:val="nil"/>
              <w:left w:val="single" w:sz="4" w:space="0" w:color="000000"/>
              <w:bottom w:val="single" w:sz="4" w:space="0" w:color="000000"/>
              <w:right w:val="single" w:sz="4" w:space="0" w:color="000000"/>
            </w:tcBorders>
            <w:shd w:val="clear" w:color="auto" w:fill="auto"/>
            <w:noWrap/>
            <w:vAlign w:val="center"/>
            <w:hideMark/>
          </w:tcPr>
          <w:p w14:paraId="3AA5BF91" w14:textId="07A55442" w:rsidR="000E6485" w:rsidRPr="002B08C4" w:rsidRDefault="000E6485" w:rsidP="000E6485">
            <w:pPr>
              <w:spacing w:after="0" w:line="240" w:lineRule="auto"/>
              <w:jc w:val="center"/>
              <w:rPr>
                <w:rFonts w:eastAsia="Times New Roman" w:cs="Times New Roman"/>
                <w:sz w:val="16"/>
                <w:szCs w:val="16"/>
                <w:lang w:eastAsia="es-PE"/>
              </w:rPr>
            </w:pPr>
            <w:r w:rsidRPr="002B08C4">
              <w:rPr>
                <w:color w:val="000000"/>
                <w:sz w:val="16"/>
                <w:szCs w:val="16"/>
              </w:rPr>
              <w:t>90.0</w:t>
            </w:r>
          </w:p>
        </w:tc>
        <w:tc>
          <w:tcPr>
            <w:tcW w:w="1465" w:type="dxa"/>
            <w:tcBorders>
              <w:top w:val="nil"/>
              <w:left w:val="single" w:sz="4" w:space="0" w:color="000000"/>
              <w:bottom w:val="single" w:sz="4" w:space="0" w:color="000000"/>
              <w:right w:val="single" w:sz="4" w:space="0" w:color="000000"/>
            </w:tcBorders>
            <w:vAlign w:val="center"/>
          </w:tcPr>
          <w:p w14:paraId="776C5A2A" w14:textId="3EC955C7" w:rsidR="000E6485" w:rsidRPr="006777AD" w:rsidRDefault="000E6485" w:rsidP="000E6485">
            <w:pPr>
              <w:spacing w:after="0" w:line="240" w:lineRule="auto"/>
              <w:jc w:val="center"/>
              <w:rPr>
                <w:color w:val="000000"/>
                <w:sz w:val="16"/>
                <w:szCs w:val="16"/>
              </w:rPr>
            </w:pPr>
            <w:r w:rsidRPr="002955BA">
              <w:rPr>
                <w:sz w:val="16"/>
                <w:szCs w:val="16"/>
              </w:rPr>
              <w:t>76.320</w:t>
            </w:r>
          </w:p>
        </w:tc>
        <w:tc>
          <w:tcPr>
            <w:tcW w:w="1465" w:type="dxa"/>
            <w:tcBorders>
              <w:top w:val="nil"/>
              <w:left w:val="single" w:sz="4" w:space="0" w:color="000000"/>
              <w:bottom w:val="single" w:sz="4" w:space="0" w:color="000000"/>
              <w:right w:val="single" w:sz="4" w:space="0" w:color="000000"/>
            </w:tcBorders>
            <w:vAlign w:val="center"/>
          </w:tcPr>
          <w:p w14:paraId="0618D39E" w14:textId="592F9D02" w:rsidR="000E6485" w:rsidRPr="002B08C4" w:rsidRDefault="000E6485" w:rsidP="000E6485">
            <w:pPr>
              <w:spacing w:after="0" w:line="240" w:lineRule="auto"/>
              <w:jc w:val="center"/>
              <w:rPr>
                <w:color w:val="000000"/>
                <w:sz w:val="16"/>
                <w:szCs w:val="16"/>
              </w:rPr>
            </w:pPr>
            <w:r>
              <w:rPr>
                <w:color w:val="000000"/>
                <w:sz w:val="16"/>
                <w:szCs w:val="16"/>
              </w:rPr>
              <w:t>Sí</w:t>
            </w:r>
          </w:p>
        </w:tc>
      </w:tr>
      <w:tr w:rsidR="000E6485" w:rsidRPr="00CA6A52" w14:paraId="6FA78641" w14:textId="017B04CE" w:rsidTr="002955BA">
        <w:trPr>
          <w:trHeight w:val="1196"/>
          <w:jc w:val="center"/>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14:paraId="0524653D" w14:textId="191FFFCF"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OP3 Garantizar el acceso y participación de las mujeres en espacios de toma de decisión.</w:t>
            </w:r>
          </w:p>
        </w:tc>
        <w:tc>
          <w:tcPr>
            <w:tcW w:w="1701" w:type="dxa"/>
            <w:tcBorders>
              <w:top w:val="nil"/>
              <w:left w:val="nil"/>
              <w:bottom w:val="single" w:sz="4" w:space="0" w:color="000000"/>
              <w:right w:val="single" w:sz="4" w:space="0" w:color="000000"/>
            </w:tcBorders>
            <w:shd w:val="clear" w:color="auto" w:fill="auto"/>
            <w:vAlign w:val="center"/>
            <w:hideMark/>
          </w:tcPr>
          <w:p w14:paraId="604C9080" w14:textId="7043D92C"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3.1. Implementar medidas para garantizar la participación en espacios de toma de decisiones de las mujeres.</w:t>
            </w:r>
          </w:p>
        </w:tc>
        <w:tc>
          <w:tcPr>
            <w:tcW w:w="3353" w:type="dxa"/>
            <w:tcBorders>
              <w:top w:val="nil"/>
              <w:left w:val="nil"/>
              <w:bottom w:val="single" w:sz="4" w:space="0" w:color="000000"/>
              <w:right w:val="single" w:sz="4" w:space="0" w:color="000000"/>
            </w:tcBorders>
            <w:shd w:val="clear" w:color="auto" w:fill="auto"/>
            <w:vAlign w:val="center"/>
            <w:hideMark/>
          </w:tcPr>
          <w:p w14:paraId="7450794E" w14:textId="4124EE47"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3.1.2 Formación y asistencia técnica a organizaciones sociales y políticas para el fortalecimiento de la participación política de las mujeres, sin discriminación y sin acoso político</w:t>
            </w:r>
          </w:p>
        </w:tc>
        <w:tc>
          <w:tcPr>
            <w:tcW w:w="2631" w:type="dxa"/>
            <w:tcBorders>
              <w:top w:val="nil"/>
              <w:left w:val="nil"/>
              <w:bottom w:val="single" w:sz="4" w:space="0" w:color="000000"/>
              <w:right w:val="single" w:sz="4" w:space="0" w:color="000000"/>
            </w:tcBorders>
            <w:shd w:val="clear" w:color="auto" w:fill="auto"/>
            <w:vAlign w:val="center"/>
            <w:hideMark/>
          </w:tcPr>
          <w:p w14:paraId="4E4A9A60" w14:textId="312E28F2"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Tasa de paridad entre hombres y mujeres miembros de organizaciones sociales y políticas que participan en las actividades de formación y asistencia técnica</w:t>
            </w:r>
          </w:p>
        </w:tc>
        <w:tc>
          <w:tcPr>
            <w:tcW w:w="1465" w:type="dxa"/>
            <w:tcBorders>
              <w:top w:val="nil"/>
              <w:left w:val="nil"/>
              <w:bottom w:val="single" w:sz="4" w:space="0" w:color="auto"/>
              <w:right w:val="single" w:sz="4" w:space="0" w:color="auto"/>
            </w:tcBorders>
            <w:shd w:val="clear" w:color="auto" w:fill="auto"/>
            <w:noWrap/>
            <w:vAlign w:val="center"/>
            <w:hideMark/>
          </w:tcPr>
          <w:p w14:paraId="1F11243A" w14:textId="0B86E0AD" w:rsidR="000E6485" w:rsidRPr="002B08C4" w:rsidRDefault="000E6485" w:rsidP="000E6485">
            <w:pPr>
              <w:spacing w:after="0" w:line="240" w:lineRule="auto"/>
              <w:jc w:val="center"/>
              <w:rPr>
                <w:rFonts w:eastAsia="Times New Roman" w:cs="Times New Roman"/>
                <w:sz w:val="16"/>
                <w:szCs w:val="16"/>
                <w:lang w:eastAsia="es-PE"/>
              </w:rPr>
            </w:pPr>
            <w:r w:rsidRPr="002B08C4">
              <w:rPr>
                <w:color w:val="000000"/>
                <w:sz w:val="16"/>
                <w:szCs w:val="16"/>
              </w:rPr>
              <w:t>0.3</w:t>
            </w:r>
          </w:p>
        </w:tc>
        <w:tc>
          <w:tcPr>
            <w:tcW w:w="1465" w:type="dxa"/>
            <w:tcBorders>
              <w:top w:val="nil"/>
              <w:left w:val="nil"/>
              <w:bottom w:val="single" w:sz="4" w:space="0" w:color="auto"/>
              <w:right w:val="single" w:sz="4" w:space="0" w:color="auto"/>
            </w:tcBorders>
            <w:vAlign w:val="center"/>
          </w:tcPr>
          <w:p w14:paraId="36712D7F" w14:textId="4CEC8A5C" w:rsidR="000E6485" w:rsidRPr="006777AD" w:rsidRDefault="000E6485" w:rsidP="000E6485">
            <w:pPr>
              <w:spacing w:after="0" w:line="240" w:lineRule="auto"/>
              <w:jc w:val="center"/>
              <w:rPr>
                <w:color w:val="000000"/>
                <w:sz w:val="16"/>
                <w:szCs w:val="16"/>
              </w:rPr>
            </w:pPr>
            <w:r w:rsidRPr="002955BA">
              <w:rPr>
                <w:sz w:val="16"/>
                <w:szCs w:val="16"/>
              </w:rPr>
              <w:t>14.300</w:t>
            </w:r>
          </w:p>
        </w:tc>
        <w:tc>
          <w:tcPr>
            <w:tcW w:w="1465" w:type="dxa"/>
            <w:tcBorders>
              <w:top w:val="nil"/>
              <w:left w:val="nil"/>
              <w:bottom w:val="single" w:sz="4" w:space="0" w:color="auto"/>
              <w:right w:val="single" w:sz="4" w:space="0" w:color="auto"/>
            </w:tcBorders>
            <w:vAlign w:val="center"/>
          </w:tcPr>
          <w:p w14:paraId="67741359" w14:textId="1D4D3B1F" w:rsidR="000E6485" w:rsidRPr="002B08C4" w:rsidRDefault="000E6485" w:rsidP="000E6485">
            <w:pPr>
              <w:spacing w:after="0" w:line="240" w:lineRule="auto"/>
              <w:jc w:val="center"/>
              <w:rPr>
                <w:color w:val="000000"/>
                <w:sz w:val="16"/>
                <w:szCs w:val="16"/>
              </w:rPr>
            </w:pPr>
            <w:r>
              <w:rPr>
                <w:color w:val="000000"/>
                <w:sz w:val="16"/>
                <w:szCs w:val="16"/>
              </w:rPr>
              <w:t>Sí</w:t>
            </w:r>
          </w:p>
        </w:tc>
      </w:tr>
      <w:tr w:rsidR="000E6485" w:rsidRPr="00CA6A52" w14:paraId="5851C18D" w14:textId="6B17263B" w:rsidTr="002955BA">
        <w:trPr>
          <w:trHeight w:val="1396"/>
          <w:jc w:val="center"/>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14:paraId="08D66CDE" w14:textId="162A3A70"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OP3 Garantizar el acceso y participación de las mujeres en espacios de toma de decisión.</w:t>
            </w:r>
          </w:p>
        </w:tc>
        <w:tc>
          <w:tcPr>
            <w:tcW w:w="1701" w:type="dxa"/>
            <w:tcBorders>
              <w:top w:val="nil"/>
              <w:left w:val="nil"/>
              <w:bottom w:val="single" w:sz="4" w:space="0" w:color="000000"/>
              <w:right w:val="single" w:sz="4" w:space="0" w:color="000000"/>
            </w:tcBorders>
            <w:shd w:val="clear" w:color="auto" w:fill="auto"/>
            <w:vAlign w:val="center"/>
            <w:hideMark/>
          </w:tcPr>
          <w:p w14:paraId="251B40DD" w14:textId="7C484740"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3.1. Implementar medidas para garantizar la participación en espacios de toma de decisiones de las mujeres.</w:t>
            </w:r>
          </w:p>
        </w:tc>
        <w:tc>
          <w:tcPr>
            <w:tcW w:w="3353" w:type="dxa"/>
            <w:tcBorders>
              <w:top w:val="nil"/>
              <w:left w:val="nil"/>
              <w:bottom w:val="single" w:sz="4" w:space="0" w:color="000000"/>
              <w:right w:val="single" w:sz="4" w:space="0" w:color="000000"/>
            </w:tcBorders>
            <w:shd w:val="clear" w:color="auto" w:fill="auto"/>
            <w:vAlign w:val="center"/>
            <w:hideMark/>
          </w:tcPr>
          <w:p w14:paraId="21942B50" w14:textId="6BF8D3A0"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3.1.2 Formación y asistencia técnica a organizaciones sociales y políticas para el fortalecimiento de la participación política de las mujeres, sin discriminación y sin acoso político</w:t>
            </w:r>
          </w:p>
        </w:tc>
        <w:tc>
          <w:tcPr>
            <w:tcW w:w="2631" w:type="dxa"/>
            <w:tcBorders>
              <w:top w:val="nil"/>
              <w:left w:val="nil"/>
              <w:bottom w:val="single" w:sz="4" w:space="0" w:color="000000"/>
              <w:right w:val="single" w:sz="4" w:space="0" w:color="000000"/>
            </w:tcBorders>
            <w:shd w:val="clear" w:color="auto" w:fill="auto"/>
            <w:vAlign w:val="center"/>
            <w:hideMark/>
          </w:tcPr>
          <w:p w14:paraId="4C4E6B69" w14:textId="4AADE17B"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Porcentaje de capacitaciones brindadas con adecuaciones a características específicas de participantes</w:t>
            </w:r>
          </w:p>
        </w:tc>
        <w:tc>
          <w:tcPr>
            <w:tcW w:w="1465" w:type="dxa"/>
            <w:tcBorders>
              <w:top w:val="nil"/>
              <w:left w:val="single" w:sz="4" w:space="0" w:color="000000"/>
              <w:bottom w:val="single" w:sz="4" w:space="0" w:color="000000"/>
              <w:right w:val="single" w:sz="4" w:space="0" w:color="000000"/>
            </w:tcBorders>
            <w:shd w:val="clear" w:color="auto" w:fill="auto"/>
            <w:noWrap/>
            <w:vAlign w:val="center"/>
            <w:hideMark/>
          </w:tcPr>
          <w:p w14:paraId="777B82B1" w14:textId="720ADA22" w:rsidR="000E6485" w:rsidRPr="002B08C4" w:rsidRDefault="000E6485" w:rsidP="000E6485">
            <w:pPr>
              <w:spacing w:after="0" w:line="240" w:lineRule="auto"/>
              <w:jc w:val="center"/>
              <w:rPr>
                <w:rFonts w:eastAsia="Times New Roman" w:cs="Times New Roman"/>
                <w:sz w:val="16"/>
                <w:szCs w:val="16"/>
                <w:lang w:eastAsia="es-PE"/>
              </w:rPr>
            </w:pPr>
            <w:r w:rsidRPr="002B08C4">
              <w:rPr>
                <w:color w:val="000000"/>
                <w:sz w:val="16"/>
                <w:szCs w:val="16"/>
              </w:rPr>
              <w:t>8.0</w:t>
            </w:r>
          </w:p>
        </w:tc>
        <w:tc>
          <w:tcPr>
            <w:tcW w:w="1465" w:type="dxa"/>
            <w:tcBorders>
              <w:top w:val="nil"/>
              <w:left w:val="single" w:sz="4" w:space="0" w:color="000000"/>
              <w:bottom w:val="single" w:sz="4" w:space="0" w:color="000000"/>
              <w:right w:val="single" w:sz="4" w:space="0" w:color="000000"/>
            </w:tcBorders>
            <w:vAlign w:val="center"/>
          </w:tcPr>
          <w:p w14:paraId="0DC462B7" w14:textId="2984C7CF" w:rsidR="000E6485" w:rsidRPr="006777AD" w:rsidRDefault="000E6485" w:rsidP="000E6485">
            <w:pPr>
              <w:spacing w:after="0" w:line="240" w:lineRule="auto"/>
              <w:jc w:val="center"/>
              <w:rPr>
                <w:color w:val="000000"/>
                <w:sz w:val="16"/>
                <w:szCs w:val="16"/>
              </w:rPr>
            </w:pPr>
            <w:r w:rsidRPr="002955BA">
              <w:rPr>
                <w:sz w:val="16"/>
                <w:szCs w:val="16"/>
              </w:rPr>
              <w:t>18.050</w:t>
            </w:r>
          </w:p>
        </w:tc>
        <w:tc>
          <w:tcPr>
            <w:tcW w:w="1465" w:type="dxa"/>
            <w:tcBorders>
              <w:top w:val="nil"/>
              <w:left w:val="single" w:sz="4" w:space="0" w:color="000000"/>
              <w:bottom w:val="single" w:sz="4" w:space="0" w:color="000000"/>
              <w:right w:val="single" w:sz="4" w:space="0" w:color="000000"/>
            </w:tcBorders>
            <w:vAlign w:val="center"/>
          </w:tcPr>
          <w:p w14:paraId="7222961F" w14:textId="660D30C3" w:rsidR="000E6485" w:rsidRPr="002B08C4" w:rsidRDefault="000E6485" w:rsidP="000E6485">
            <w:pPr>
              <w:spacing w:after="0" w:line="240" w:lineRule="auto"/>
              <w:jc w:val="center"/>
              <w:rPr>
                <w:color w:val="000000"/>
                <w:sz w:val="16"/>
                <w:szCs w:val="16"/>
              </w:rPr>
            </w:pPr>
            <w:r>
              <w:rPr>
                <w:color w:val="000000"/>
                <w:sz w:val="16"/>
                <w:szCs w:val="16"/>
              </w:rPr>
              <w:t>Sí</w:t>
            </w:r>
          </w:p>
        </w:tc>
      </w:tr>
      <w:tr w:rsidR="000E6485" w:rsidRPr="00CA6A52" w14:paraId="0AC569EA" w14:textId="33E62AA9" w:rsidTr="002955BA">
        <w:trPr>
          <w:trHeight w:val="1795"/>
          <w:jc w:val="center"/>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14:paraId="537B24CC" w14:textId="3260CDF2"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OP4 Garantizar el ejercicio de los derechos económicos y sociales de las mujeres.</w:t>
            </w:r>
          </w:p>
        </w:tc>
        <w:tc>
          <w:tcPr>
            <w:tcW w:w="1701" w:type="dxa"/>
            <w:tcBorders>
              <w:top w:val="nil"/>
              <w:left w:val="nil"/>
              <w:bottom w:val="single" w:sz="4" w:space="0" w:color="000000"/>
              <w:right w:val="single" w:sz="4" w:space="0" w:color="000000"/>
            </w:tcBorders>
            <w:shd w:val="clear" w:color="auto" w:fill="auto"/>
            <w:vAlign w:val="center"/>
            <w:hideMark/>
          </w:tcPr>
          <w:p w14:paraId="363F9980" w14:textId="33F0F008"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4.3 Fortalecer la inserción laboral formal de las mujeres.</w:t>
            </w:r>
          </w:p>
        </w:tc>
        <w:tc>
          <w:tcPr>
            <w:tcW w:w="3353" w:type="dxa"/>
            <w:tcBorders>
              <w:top w:val="nil"/>
              <w:left w:val="nil"/>
              <w:bottom w:val="single" w:sz="4" w:space="0" w:color="000000"/>
              <w:right w:val="single" w:sz="4" w:space="0" w:color="000000"/>
            </w:tcBorders>
            <w:shd w:val="clear" w:color="auto" w:fill="auto"/>
            <w:vAlign w:val="center"/>
            <w:hideMark/>
          </w:tcPr>
          <w:p w14:paraId="40F092D9" w14:textId="56A4607E"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4.3.1. Certificación de Competencias Laborales para el reconocimiento documentado de la experiencia laboral de las mujeres que dominan un oficio.</w:t>
            </w:r>
          </w:p>
        </w:tc>
        <w:tc>
          <w:tcPr>
            <w:tcW w:w="2631" w:type="dxa"/>
            <w:tcBorders>
              <w:top w:val="nil"/>
              <w:left w:val="nil"/>
              <w:bottom w:val="single" w:sz="4" w:space="0" w:color="auto"/>
              <w:right w:val="single" w:sz="4" w:space="0" w:color="000000"/>
            </w:tcBorders>
            <w:shd w:val="clear" w:color="auto" w:fill="auto"/>
            <w:vAlign w:val="center"/>
            <w:hideMark/>
          </w:tcPr>
          <w:p w14:paraId="683E7661" w14:textId="7B6070E2"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Porcentaje de mujeres de 18 años a más solicitantes del servicio que participan en las evaluaciones para la certificación de competencias laborales en el ámbito de intervención del Programa.</w:t>
            </w:r>
          </w:p>
        </w:tc>
        <w:tc>
          <w:tcPr>
            <w:tcW w:w="1465" w:type="dxa"/>
            <w:tcBorders>
              <w:top w:val="nil"/>
              <w:left w:val="single" w:sz="4" w:space="0" w:color="000000"/>
              <w:bottom w:val="single" w:sz="4" w:space="0" w:color="auto"/>
              <w:right w:val="single" w:sz="4" w:space="0" w:color="000000"/>
            </w:tcBorders>
            <w:shd w:val="clear" w:color="auto" w:fill="auto"/>
            <w:noWrap/>
            <w:vAlign w:val="center"/>
            <w:hideMark/>
          </w:tcPr>
          <w:p w14:paraId="3F50687D" w14:textId="54CA2F2D" w:rsidR="000E6485" w:rsidRPr="002B08C4" w:rsidRDefault="000E6485" w:rsidP="000E6485">
            <w:pPr>
              <w:spacing w:after="0" w:line="240" w:lineRule="auto"/>
              <w:jc w:val="center"/>
              <w:rPr>
                <w:rFonts w:eastAsia="Times New Roman" w:cs="Times New Roman"/>
                <w:sz w:val="16"/>
                <w:szCs w:val="16"/>
                <w:lang w:eastAsia="es-PE"/>
              </w:rPr>
            </w:pPr>
            <w:r w:rsidRPr="002B08C4">
              <w:rPr>
                <w:color w:val="000000"/>
                <w:sz w:val="16"/>
                <w:szCs w:val="16"/>
              </w:rPr>
              <w:t>88.0</w:t>
            </w:r>
          </w:p>
        </w:tc>
        <w:tc>
          <w:tcPr>
            <w:tcW w:w="1465" w:type="dxa"/>
            <w:tcBorders>
              <w:top w:val="nil"/>
              <w:left w:val="single" w:sz="4" w:space="0" w:color="000000"/>
              <w:bottom w:val="single" w:sz="4" w:space="0" w:color="auto"/>
              <w:right w:val="single" w:sz="4" w:space="0" w:color="000000"/>
            </w:tcBorders>
            <w:vAlign w:val="center"/>
          </w:tcPr>
          <w:p w14:paraId="5931436C" w14:textId="65F2289D" w:rsidR="000E6485" w:rsidRPr="006777AD" w:rsidRDefault="000E6485" w:rsidP="000E6485">
            <w:pPr>
              <w:spacing w:after="0" w:line="240" w:lineRule="auto"/>
              <w:jc w:val="center"/>
              <w:rPr>
                <w:color w:val="000000"/>
                <w:sz w:val="16"/>
                <w:szCs w:val="16"/>
              </w:rPr>
            </w:pPr>
            <w:r w:rsidRPr="002955BA">
              <w:rPr>
                <w:sz w:val="16"/>
                <w:szCs w:val="16"/>
              </w:rPr>
              <w:t>ND</w:t>
            </w:r>
          </w:p>
        </w:tc>
        <w:tc>
          <w:tcPr>
            <w:tcW w:w="1465" w:type="dxa"/>
            <w:tcBorders>
              <w:top w:val="nil"/>
              <w:left w:val="single" w:sz="4" w:space="0" w:color="000000"/>
              <w:bottom w:val="single" w:sz="4" w:space="0" w:color="auto"/>
              <w:right w:val="single" w:sz="4" w:space="0" w:color="000000"/>
            </w:tcBorders>
            <w:vAlign w:val="center"/>
          </w:tcPr>
          <w:p w14:paraId="1FFF5190" w14:textId="710FD3EC" w:rsidR="000E6485" w:rsidRPr="002B08C4" w:rsidRDefault="000E6485" w:rsidP="000E6485">
            <w:pPr>
              <w:spacing w:after="0" w:line="240" w:lineRule="auto"/>
              <w:jc w:val="center"/>
              <w:rPr>
                <w:color w:val="000000"/>
                <w:sz w:val="16"/>
                <w:szCs w:val="16"/>
              </w:rPr>
            </w:pPr>
            <w:r>
              <w:rPr>
                <w:color w:val="000000"/>
                <w:sz w:val="16"/>
                <w:szCs w:val="16"/>
              </w:rPr>
              <w:t>No</w:t>
            </w:r>
          </w:p>
        </w:tc>
      </w:tr>
      <w:tr w:rsidR="000E6485" w:rsidRPr="00CA6A52" w14:paraId="47CFFDAC" w14:textId="20E8D5AF" w:rsidTr="002955BA">
        <w:trPr>
          <w:trHeight w:val="1795"/>
          <w:jc w:val="center"/>
        </w:trPr>
        <w:tc>
          <w:tcPr>
            <w:tcW w:w="1413" w:type="dxa"/>
            <w:tcBorders>
              <w:top w:val="nil"/>
              <w:left w:val="single" w:sz="4" w:space="0" w:color="000000"/>
              <w:bottom w:val="single" w:sz="4" w:space="0" w:color="auto"/>
              <w:right w:val="single" w:sz="4" w:space="0" w:color="000000"/>
            </w:tcBorders>
            <w:shd w:val="clear" w:color="auto" w:fill="auto"/>
            <w:vAlign w:val="center"/>
            <w:hideMark/>
          </w:tcPr>
          <w:p w14:paraId="527CFC11" w14:textId="3A706C6A"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lastRenderedPageBreak/>
              <w:t>OP4 Garantizar el ejercicio de los derechos económicos y sociales de las mujeres.</w:t>
            </w:r>
          </w:p>
        </w:tc>
        <w:tc>
          <w:tcPr>
            <w:tcW w:w="1701" w:type="dxa"/>
            <w:tcBorders>
              <w:top w:val="nil"/>
              <w:left w:val="nil"/>
              <w:bottom w:val="single" w:sz="4" w:space="0" w:color="auto"/>
              <w:right w:val="single" w:sz="4" w:space="0" w:color="000000"/>
            </w:tcBorders>
            <w:shd w:val="clear" w:color="auto" w:fill="auto"/>
            <w:vAlign w:val="center"/>
            <w:hideMark/>
          </w:tcPr>
          <w:p w14:paraId="1FDEEBA6" w14:textId="3BB65C19"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4.3 Fortalecer la inserción laboral formal de las mujeres.</w:t>
            </w:r>
          </w:p>
        </w:tc>
        <w:tc>
          <w:tcPr>
            <w:tcW w:w="3353" w:type="dxa"/>
            <w:tcBorders>
              <w:top w:val="nil"/>
              <w:left w:val="nil"/>
              <w:bottom w:val="single" w:sz="4" w:space="0" w:color="auto"/>
              <w:right w:val="single" w:sz="4" w:space="0" w:color="auto"/>
            </w:tcBorders>
            <w:shd w:val="clear" w:color="auto" w:fill="auto"/>
            <w:vAlign w:val="center"/>
            <w:hideMark/>
          </w:tcPr>
          <w:p w14:paraId="4603001E" w14:textId="2F7BEF44"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4.3.1. Certificación de Competencias Laborales para el reconocimiento documentado de la experiencia laboral de las mujeres que dominan un oficio.</w:t>
            </w: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85D4E" w14:textId="0F47B16F"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Nivel de satisfacción de las mujeres evaluadas con respecto al servicio de Certificación de Competencias Laborales.</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07472" w14:textId="429E7D53" w:rsidR="000E6485" w:rsidRPr="002B08C4" w:rsidRDefault="000E6485" w:rsidP="000E6485">
            <w:pPr>
              <w:spacing w:after="0" w:line="240" w:lineRule="auto"/>
              <w:jc w:val="center"/>
              <w:rPr>
                <w:rFonts w:eastAsia="Times New Roman" w:cs="Times New Roman"/>
                <w:sz w:val="16"/>
                <w:szCs w:val="16"/>
                <w:lang w:eastAsia="es-PE"/>
              </w:rPr>
            </w:pPr>
            <w:r w:rsidRPr="002B08C4">
              <w:rPr>
                <w:color w:val="000000"/>
                <w:sz w:val="16"/>
                <w:szCs w:val="16"/>
              </w:rPr>
              <w:t>80.0</w:t>
            </w:r>
          </w:p>
        </w:tc>
        <w:tc>
          <w:tcPr>
            <w:tcW w:w="1465" w:type="dxa"/>
            <w:tcBorders>
              <w:top w:val="single" w:sz="4" w:space="0" w:color="auto"/>
              <w:left w:val="single" w:sz="4" w:space="0" w:color="auto"/>
              <w:bottom w:val="single" w:sz="4" w:space="0" w:color="auto"/>
              <w:right w:val="single" w:sz="4" w:space="0" w:color="auto"/>
            </w:tcBorders>
            <w:vAlign w:val="center"/>
          </w:tcPr>
          <w:p w14:paraId="2821DE8C" w14:textId="160CF5C4" w:rsidR="000E6485" w:rsidRPr="006777AD" w:rsidRDefault="000E6485" w:rsidP="000E6485">
            <w:pPr>
              <w:spacing w:after="0" w:line="240" w:lineRule="auto"/>
              <w:jc w:val="center"/>
              <w:rPr>
                <w:color w:val="000000"/>
                <w:sz w:val="16"/>
                <w:szCs w:val="16"/>
              </w:rPr>
            </w:pPr>
            <w:r w:rsidRPr="002955BA">
              <w:rPr>
                <w:sz w:val="16"/>
                <w:szCs w:val="16"/>
              </w:rPr>
              <w:t>ND</w:t>
            </w:r>
          </w:p>
        </w:tc>
        <w:tc>
          <w:tcPr>
            <w:tcW w:w="1465" w:type="dxa"/>
            <w:tcBorders>
              <w:top w:val="single" w:sz="4" w:space="0" w:color="auto"/>
              <w:left w:val="single" w:sz="4" w:space="0" w:color="auto"/>
              <w:bottom w:val="single" w:sz="4" w:space="0" w:color="auto"/>
              <w:right w:val="single" w:sz="4" w:space="0" w:color="auto"/>
            </w:tcBorders>
            <w:vAlign w:val="center"/>
          </w:tcPr>
          <w:p w14:paraId="1F5A6248" w14:textId="7D272118" w:rsidR="000E6485" w:rsidRPr="002B08C4" w:rsidRDefault="000E6485" w:rsidP="000E6485">
            <w:pPr>
              <w:spacing w:after="0" w:line="240" w:lineRule="auto"/>
              <w:jc w:val="center"/>
              <w:rPr>
                <w:color w:val="000000"/>
                <w:sz w:val="16"/>
                <w:szCs w:val="16"/>
              </w:rPr>
            </w:pPr>
            <w:r>
              <w:rPr>
                <w:color w:val="000000"/>
                <w:sz w:val="16"/>
                <w:szCs w:val="16"/>
              </w:rPr>
              <w:t>No</w:t>
            </w:r>
          </w:p>
        </w:tc>
      </w:tr>
      <w:tr w:rsidR="000E6485" w:rsidRPr="00CA6A52" w14:paraId="47818979" w14:textId="69793779" w:rsidTr="002955BA">
        <w:trPr>
          <w:trHeight w:val="1795"/>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F5D51D1" w14:textId="2AE12922"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OP4 Garantizar el ejercicio de los derechos económicos y sociales de las mujeres.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189BC3" w14:textId="5DF7FC14"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4.3 Fortalecer la inserción laboral formal de las mujeres.</w:t>
            </w: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0D1C63B5" w14:textId="4096D18E"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4.3.5. Capacitación y asistencia técnica en: gestión empresarial, productividad con innovación tecnológica, y para la internacionalización de las empresas, dirigidas por mujeres.</w:t>
            </w: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tcPr>
          <w:p w14:paraId="1529BE65" w14:textId="4C6EAB6B"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Porcentaje de usuarias que concluyen el proceso de capacitación y asistencia técnica.</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9DF89" w14:textId="553AB397" w:rsidR="000E6485" w:rsidRPr="002B08C4" w:rsidRDefault="000E6485" w:rsidP="000E6485">
            <w:pPr>
              <w:spacing w:after="0" w:line="240" w:lineRule="auto"/>
              <w:jc w:val="center"/>
              <w:rPr>
                <w:rFonts w:eastAsia="Times New Roman" w:cs="Times New Roman"/>
                <w:sz w:val="16"/>
                <w:szCs w:val="16"/>
                <w:lang w:eastAsia="es-PE"/>
              </w:rPr>
            </w:pPr>
            <w:r w:rsidRPr="002B08C4">
              <w:rPr>
                <w:color w:val="000000"/>
                <w:sz w:val="16"/>
                <w:szCs w:val="16"/>
              </w:rPr>
              <w:t>63.0</w:t>
            </w:r>
          </w:p>
        </w:tc>
        <w:tc>
          <w:tcPr>
            <w:tcW w:w="1465" w:type="dxa"/>
            <w:tcBorders>
              <w:top w:val="single" w:sz="4" w:space="0" w:color="auto"/>
              <w:left w:val="single" w:sz="4" w:space="0" w:color="auto"/>
              <w:bottom w:val="single" w:sz="4" w:space="0" w:color="auto"/>
              <w:right w:val="single" w:sz="4" w:space="0" w:color="auto"/>
            </w:tcBorders>
            <w:vAlign w:val="center"/>
          </w:tcPr>
          <w:p w14:paraId="216416D5" w14:textId="0A3D14CE" w:rsidR="000E6485" w:rsidRPr="006777AD" w:rsidRDefault="000E6485" w:rsidP="000E6485">
            <w:pPr>
              <w:spacing w:after="0" w:line="240" w:lineRule="auto"/>
              <w:jc w:val="center"/>
              <w:rPr>
                <w:color w:val="000000"/>
                <w:sz w:val="16"/>
                <w:szCs w:val="16"/>
              </w:rPr>
            </w:pPr>
            <w:r w:rsidRPr="002955BA">
              <w:rPr>
                <w:sz w:val="16"/>
                <w:szCs w:val="16"/>
              </w:rPr>
              <w:t>ND</w:t>
            </w:r>
          </w:p>
        </w:tc>
        <w:tc>
          <w:tcPr>
            <w:tcW w:w="1465" w:type="dxa"/>
            <w:tcBorders>
              <w:top w:val="single" w:sz="4" w:space="0" w:color="auto"/>
              <w:left w:val="single" w:sz="4" w:space="0" w:color="auto"/>
              <w:bottom w:val="single" w:sz="4" w:space="0" w:color="auto"/>
              <w:right w:val="single" w:sz="4" w:space="0" w:color="auto"/>
            </w:tcBorders>
            <w:vAlign w:val="center"/>
          </w:tcPr>
          <w:p w14:paraId="6A521C8F" w14:textId="035BA8F1" w:rsidR="000E6485" w:rsidRPr="002B08C4" w:rsidRDefault="000E6485" w:rsidP="000E6485">
            <w:pPr>
              <w:spacing w:after="0" w:line="240" w:lineRule="auto"/>
              <w:jc w:val="center"/>
              <w:rPr>
                <w:color w:val="000000"/>
                <w:sz w:val="16"/>
                <w:szCs w:val="16"/>
              </w:rPr>
            </w:pPr>
            <w:r>
              <w:rPr>
                <w:color w:val="000000"/>
                <w:sz w:val="16"/>
                <w:szCs w:val="16"/>
              </w:rPr>
              <w:t>No</w:t>
            </w:r>
          </w:p>
        </w:tc>
      </w:tr>
      <w:tr w:rsidR="000E6485" w:rsidRPr="00CA6A52" w14:paraId="3290D1D8" w14:textId="6B1E8099" w:rsidTr="002955BA">
        <w:trPr>
          <w:trHeight w:val="1795"/>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D123557" w14:textId="12ADFCDD"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OP4 Garantizar el ejercicio de los derechos económicos y sociales de las mujeres.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952E69" w14:textId="0D8E72AC"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4.3 Fortalecer la inserción laboral formal de las mujeres.</w:t>
            </w: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4C2249E3" w14:textId="74F203DB"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4.3.5. Capacitación y asistencia técnica en: gestión empresarial, productividad con innovación tecnológica, y para la internacionalización de las empresas, dirigidas por mujeres.</w:t>
            </w: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tcPr>
          <w:p w14:paraId="5A7957D7" w14:textId="4CB2F546"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Porcentaje de usuarias que participan en el proceso de capacitación y asistencia técnica.</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BACCB" w14:textId="48088AE9" w:rsidR="000E6485" w:rsidRPr="002B08C4" w:rsidRDefault="000E6485" w:rsidP="000E6485">
            <w:pPr>
              <w:spacing w:after="0" w:line="240" w:lineRule="auto"/>
              <w:jc w:val="center"/>
              <w:rPr>
                <w:rFonts w:eastAsia="Times New Roman" w:cs="Times New Roman"/>
                <w:sz w:val="16"/>
                <w:szCs w:val="16"/>
                <w:lang w:eastAsia="es-PE"/>
              </w:rPr>
            </w:pPr>
            <w:r w:rsidRPr="002B08C4">
              <w:rPr>
                <w:color w:val="000000"/>
                <w:sz w:val="16"/>
                <w:szCs w:val="16"/>
              </w:rPr>
              <w:t>2.3</w:t>
            </w:r>
          </w:p>
        </w:tc>
        <w:tc>
          <w:tcPr>
            <w:tcW w:w="1465" w:type="dxa"/>
            <w:tcBorders>
              <w:top w:val="single" w:sz="4" w:space="0" w:color="auto"/>
              <w:left w:val="single" w:sz="4" w:space="0" w:color="auto"/>
              <w:bottom w:val="single" w:sz="4" w:space="0" w:color="auto"/>
              <w:right w:val="single" w:sz="4" w:space="0" w:color="auto"/>
            </w:tcBorders>
            <w:vAlign w:val="center"/>
          </w:tcPr>
          <w:p w14:paraId="203728E5" w14:textId="6453E9F1" w:rsidR="000E6485" w:rsidRPr="006777AD" w:rsidRDefault="000E6485" w:rsidP="000E6485">
            <w:pPr>
              <w:spacing w:after="0" w:line="240" w:lineRule="auto"/>
              <w:jc w:val="center"/>
              <w:rPr>
                <w:color w:val="000000"/>
                <w:sz w:val="16"/>
                <w:szCs w:val="16"/>
              </w:rPr>
            </w:pPr>
            <w:r w:rsidRPr="002955BA">
              <w:rPr>
                <w:sz w:val="16"/>
                <w:szCs w:val="16"/>
              </w:rPr>
              <w:t>ND</w:t>
            </w:r>
          </w:p>
        </w:tc>
        <w:tc>
          <w:tcPr>
            <w:tcW w:w="1465" w:type="dxa"/>
            <w:tcBorders>
              <w:top w:val="single" w:sz="4" w:space="0" w:color="auto"/>
              <w:left w:val="single" w:sz="4" w:space="0" w:color="auto"/>
              <w:bottom w:val="single" w:sz="4" w:space="0" w:color="auto"/>
              <w:right w:val="single" w:sz="4" w:space="0" w:color="auto"/>
            </w:tcBorders>
            <w:vAlign w:val="center"/>
          </w:tcPr>
          <w:p w14:paraId="0C3867F2" w14:textId="5ADA7872" w:rsidR="000E6485" w:rsidRPr="002B08C4" w:rsidRDefault="000E6485" w:rsidP="000E6485">
            <w:pPr>
              <w:spacing w:after="0" w:line="240" w:lineRule="auto"/>
              <w:jc w:val="center"/>
              <w:rPr>
                <w:color w:val="000000"/>
                <w:sz w:val="16"/>
                <w:szCs w:val="16"/>
              </w:rPr>
            </w:pPr>
            <w:r>
              <w:rPr>
                <w:color w:val="000000"/>
                <w:sz w:val="16"/>
                <w:szCs w:val="16"/>
              </w:rPr>
              <w:t>No</w:t>
            </w:r>
          </w:p>
        </w:tc>
      </w:tr>
      <w:tr w:rsidR="000E6485" w:rsidRPr="00CA6A52" w14:paraId="302968B0" w14:textId="6AF853DA" w:rsidTr="002955BA">
        <w:trPr>
          <w:trHeight w:val="1795"/>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52752AB" w14:textId="68791F26"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OP5 Reducir las barreras institucionales que obstaculizan la igualdad en los ámbitos público y privado entre hombres y mujeres.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9B5FFB" w14:textId="2CD1D713"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5.1. Incorporar el enfoque de género en las entidades públicas que brindan bienes y servicios.</w:t>
            </w: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43BE15AC" w14:textId="038AEF82"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5.1.1. Asistencia técnica para transversalizar el enfoque de género en la producción de bienes y servicios, entregados a la ciudadanía por las entidades públicas, oportunas y fiables</w:t>
            </w: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tcPr>
          <w:p w14:paraId="6E523A21" w14:textId="08784A43"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Porcentaje de entidades públicas priorizadas que incorporan el enfoque de género, en la producción de bienes y servicios en al menos 01 bien y/o servicio</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CEB3D" w14:textId="0AC5EB6F" w:rsidR="000E6485" w:rsidRPr="002B08C4" w:rsidRDefault="000E6485" w:rsidP="000E6485">
            <w:pPr>
              <w:spacing w:after="0" w:line="240" w:lineRule="auto"/>
              <w:jc w:val="center"/>
              <w:rPr>
                <w:rFonts w:eastAsia="Times New Roman" w:cs="Times New Roman"/>
                <w:sz w:val="16"/>
                <w:szCs w:val="16"/>
                <w:lang w:eastAsia="es-PE"/>
              </w:rPr>
            </w:pPr>
            <w:r w:rsidRPr="002B08C4">
              <w:rPr>
                <w:color w:val="000000"/>
                <w:sz w:val="16"/>
                <w:szCs w:val="16"/>
              </w:rPr>
              <w:t>5.0</w:t>
            </w:r>
          </w:p>
        </w:tc>
        <w:tc>
          <w:tcPr>
            <w:tcW w:w="1465" w:type="dxa"/>
            <w:tcBorders>
              <w:top w:val="single" w:sz="4" w:space="0" w:color="auto"/>
              <w:left w:val="single" w:sz="4" w:space="0" w:color="auto"/>
              <w:bottom w:val="single" w:sz="4" w:space="0" w:color="auto"/>
              <w:right w:val="single" w:sz="4" w:space="0" w:color="auto"/>
            </w:tcBorders>
            <w:vAlign w:val="center"/>
          </w:tcPr>
          <w:p w14:paraId="55D3BDD0" w14:textId="0242AADB" w:rsidR="000E6485" w:rsidRPr="006777AD" w:rsidRDefault="000E6485" w:rsidP="000E6485">
            <w:pPr>
              <w:spacing w:after="0" w:line="240" w:lineRule="auto"/>
              <w:jc w:val="center"/>
              <w:rPr>
                <w:color w:val="000000"/>
                <w:sz w:val="16"/>
                <w:szCs w:val="16"/>
              </w:rPr>
            </w:pPr>
            <w:r w:rsidRPr="002955BA">
              <w:rPr>
                <w:sz w:val="16"/>
                <w:szCs w:val="16"/>
              </w:rPr>
              <w:t>0.000</w:t>
            </w:r>
          </w:p>
        </w:tc>
        <w:tc>
          <w:tcPr>
            <w:tcW w:w="1465" w:type="dxa"/>
            <w:tcBorders>
              <w:top w:val="single" w:sz="4" w:space="0" w:color="auto"/>
              <w:left w:val="single" w:sz="4" w:space="0" w:color="auto"/>
              <w:bottom w:val="single" w:sz="4" w:space="0" w:color="auto"/>
              <w:right w:val="single" w:sz="4" w:space="0" w:color="auto"/>
            </w:tcBorders>
            <w:vAlign w:val="center"/>
          </w:tcPr>
          <w:p w14:paraId="53B5C117" w14:textId="2F02B2F1" w:rsidR="000E6485" w:rsidRPr="002B08C4" w:rsidRDefault="000E6485" w:rsidP="000E6485">
            <w:pPr>
              <w:spacing w:after="0" w:line="240" w:lineRule="auto"/>
              <w:jc w:val="center"/>
              <w:rPr>
                <w:color w:val="000000"/>
                <w:sz w:val="16"/>
                <w:szCs w:val="16"/>
              </w:rPr>
            </w:pPr>
            <w:r>
              <w:rPr>
                <w:color w:val="000000"/>
                <w:sz w:val="16"/>
                <w:szCs w:val="16"/>
              </w:rPr>
              <w:t>Sí</w:t>
            </w:r>
          </w:p>
        </w:tc>
      </w:tr>
      <w:tr w:rsidR="000E6485" w:rsidRPr="00CA6A52" w14:paraId="2EEAEEAF" w14:textId="7EBD6299" w:rsidTr="002955BA">
        <w:trPr>
          <w:trHeight w:val="1795"/>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D8714CF" w14:textId="49463629"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lastRenderedPageBreak/>
              <w:t>OP5 Reducir las barreras institucionales que obstaculizan la igualdad en los ámbitos público y privado entre hombres y mujeres.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3626DC" w14:textId="0934BC49"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5.1. Incorporar el enfoque de género en las entidades públicas que brindan bienes y servicios.</w:t>
            </w: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027DA1B7" w14:textId="041306F4"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5.1.1. Asistencia técnica para transversalizar el enfoque de género en la producción de bienes y servicios, entregados a la ciudadanía por las entidades públicas, oportunas y fiables</w:t>
            </w: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tcPr>
          <w:p w14:paraId="28B18A27" w14:textId="09C598ED"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Porcentaje de entidades públicas priorizadas que reciben asistencia técnica para transversalizar el enfoque de género en la producción de bienes y servicios</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DB524" w14:textId="65E5AC2E" w:rsidR="000E6485" w:rsidRPr="002B08C4" w:rsidRDefault="000E6485" w:rsidP="000E6485">
            <w:pPr>
              <w:spacing w:after="0" w:line="240" w:lineRule="auto"/>
              <w:jc w:val="center"/>
              <w:rPr>
                <w:rFonts w:eastAsia="Times New Roman" w:cs="Times New Roman"/>
                <w:sz w:val="16"/>
                <w:szCs w:val="16"/>
                <w:lang w:eastAsia="es-PE"/>
              </w:rPr>
            </w:pPr>
            <w:r w:rsidRPr="002B08C4">
              <w:rPr>
                <w:color w:val="000000"/>
                <w:sz w:val="16"/>
                <w:szCs w:val="16"/>
              </w:rPr>
              <w:t>5.0</w:t>
            </w:r>
          </w:p>
        </w:tc>
        <w:tc>
          <w:tcPr>
            <w:tcW w:w="1465" w:type="dxa"/>
            <w:tcBorders>
              <w:top w:val="single" w:sz="4" w:space="0" w:color="auto"/>
              <w:left w:val="single" w:sz="4" w:space="0" w:color="auto"/>
              <w:bottom w:val="single" w:sz="4" w:space="0" w:color="auto"/>
              <w:right w:val="single" w:sz="4" w:space="0" w:color="auto"/>
            </w:tcBorders>
            <w:vAlign w:val="center"/>
          </w:tcPr>
          <w:p w14:paraId="3C69AE0A" w14:textId="52A1410A" w:rsidR="000E6485" w:rsidRPr="006777AD" w:rsidRDefault="000E6485" w:rsidP="000E6485">
            <w:pPr>
              <w:spacing w:after="0" w:line="240" w:lineRule="auto"/>
              <w:jc w:val="center"/>
              <w:rPr>
                <w:color w:val="000000"/>
                <w:sz w:val="16"/>
                <w:szCs w:val="16"/>
              </w:rPr>
            </w:pPr>
            <w:r w:rsidRPr="002955BA">
              <w:rPr>
                <w:sz w:val="16"/>
                <w:szCs w:val="16"/>
              </w:rPr>
              <w:t>0.320</w:t>
            </w:r>
          </w:p>
        </w:tc>
        <w:tc>
          <w:tcPr>
            <w:tcW w:w="1465" w:type="dxa"/>
            <w:tcBorders>
              <w:top w:val="single" w:sz="4" w:space="0" w:color="auto"/>
              <w:left w:val="single" w:sz="4" w:space="0" w:color="auto"/>
              <w:bottom w:val="single" w:sz="4" w:space="0" w:color="auto"/>
              <w:right w:val="single" w:sz="4" w:space="0" w:color="auto"/>
            </w:tcBorders>
            <w:vAlign w:val="center"/>
          </w:tcPr>
          <w:p w14:paraId="427C8037" w14:textId="30A8D2CE" w:rsidR="000E6485" w:rsidRPr="002B08C4" w:rsidRDefault="000E6485" w:rsidP="000E6485">
            <w:pPr>
              <w:spacing w:after="0" w:line="240" w:lineRule="auto"/>
              <w:jc w:val="center"/>
              <w:rPr>
                <w:color w:val="000000"/>
                <w:sz w:val="16"/>
                <w:szCs w:val="16"/>
              </w:rPr>
            </w:pPr>
            <w:r>
              <w:rPr>
                <w:color w:val="000000"/>
                <w:sz w:val="16"/>
                <w:szCs w:val="16"/>
              </w:rPr>
              <w:t>Sí</w:t>
            </w:r>
          </w:p>
        </w:tc>
      </w:tr>
      <w:tr w:rsidR="000E6485" w:rsidRPr="00CA6A52" w14:paraId="01CD13AC" w14:textId="3D4FA8E7" w:rsidTr="002955BA">
        <w:trPr>
          <w:trHeight w:val="1795"/>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BCB0445" w14:textId="6A2670F3"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OP5 Reducir las barreras institucionales que obstaculizan la igualdad en los ámbitos público y privado entre hombres y mujeres.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6FC6B3" w14:textId="472801D4"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5.3. Reducir brechas de desigualdad de género en las entidades públicas.</w:t>
            </w: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79268FC6" w14:textId="68FE5F02"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5.3.1. Asistencia Técnica para la Incorporación del enfoque de género en los Sistemas Administrativos de la Gestión Pública, de manera oportuna y fiable</w:t>
            </w: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tcPr>
          <w:p w14:paraId="57669B76" w14:textId="7C88727E"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Porcentaje de entidades públicas que incorporan el enfoque de género en los sistemas administrativos.</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6D383" w14:textId="370B5D05" w:rsidR="000E6485" w:rsidRPr="002B08C4" w:rsidRDefault="000E6485" w:rsidP="000E6485">
            <w:pPr>
              <w:spacing w:after="0" w:line="240" w:lineRule="auto"/>
              <w:jc w:val="center"/>
              <w:rPr>
                <w:rFonts w:eastAsia="Times New Roman" w:cs="Times New Roman"/>
                <w:sz w:val="16"/>
                <w:szCs w:val="16"/>
                <w:lang w:eastAsia="es-PE"/>
              </w:rPr>
            </w:pPr>
            <w:r w:rsidRPr="002B08C4">
              <w:rPr>
                <w:color w:val="000000"/>
                <w:sz w:val="16"/>
                <w:szCs w:val="16"/>
              </w:rPr>
              <w:t>9.0</w:t>
            </w:r>
          </w:p>
        </w:tc>
        <w:tc>
          <w:tcPr>
            <w:tcW w:w="1465" w:type="dxa"/>
            <w:tcBorders>
              <w:top w:val="single" w:sz="4" w:space="0" w:color="auto"/>
              <w:left w:val="single" w:sz="4" w:space="0" w:color="auto"/>
              <w:bottom w:val="single" w:sz="4" w:space="0" w:color="auto"/>
              <w:right w:val="single" w:sz="4" w:space="0" w:color="auto"/>
            </w:tcBorders>
            <w:vAlign w:val="center"/>
          </w:tcPr>
          <w:p w14:paraId="53ED09CE" w14:textId="0F49004B" w:rsidR="000E6485" w:rsidRPr="006777AD" w:rsidRDefault="000E6485" w:rsidP="000E6485">
            <w:pPr>
              <w:spacing w:after="0" w:line="240" w:lineRule="auto"/>
              <w:jc w:val="center"/>
              <w:rPr>
                <w:color w:val="000000"/>
                <w:sz w:val="16"/>
                <w:szCs w:val="16"/>
              </w:rPr>
            </w:pPr>
            <w:r w:rsidRPr="002955BA">
              <w:rPr>
                <w:sz w:val="16"/>
                <w:szCs w:val="16"/>
              </w:rPr>
              <w:t>1.360</w:t>
            </w:r>
          </w:p>
        </w:tc>
        <w:tc>
          <w:tcPr>
            <w:tcW w:w="1465" w:type="dxa"/>
            <w:tcBorders>
              <w:top w:val="single" w:sz="4" w:space="0" w:color="auto"/>
              <w:left w:val="single" w:sz="4" w:space="0" w:color="auto"/>
              <w:bottom w:val="single" w:sz="4" w:space="0" w:color="auto"/>
              <w:right w:val="single" w:sz="4" w:space="0" w:color="auto"/>
            </w:tcBorders>
            <w:vAlign w:val="center"/>
          </w:tcPr>
          <w:p w14:paraId="340F877A" w14:textId="422AF7E8" w:rsidR="000E6485" w:rsidRPr="002B08C4" w:rsidRDefault="000E6485" w:rsidP="000E6485">
            <w:pPr>
              <w:spacing w:after="0" w:line="240" w:lineRule="auto"/>
              <w:jc w:val="center"/>
              <w:rPr>
                <w:color w:val="000000"/>
                <w:sz w:val="16"/>
                <w:szCs w:val="16"/>
              </w:rPr>
            </w:pPr>
            <w:r>
              <w:rPr>
                <w:color w:val="000000"/>
                <w:sz w:val="16"/>
                <w:szCs w:val="16"/>
              </w:rPr>
              <w:t>Sí</w:t>
            </w:r>
          </w:p>
        </w:tc>
      </w:tr>
      <w:tr w:rsidR="000E6485" w:rsidRPr="00CA6A52" w14:paraId="2BA427DC" w14:textId="52CD19D4" w:rsidTr="002955BA">
        <w:trPr>
          <w:trHeight w:val="1795"/>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8AFDADE" w14:textId="19764053"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OP5 Reducir las barreras institucionales que obstaculizan la igualdad en los ámbitos público y privado entre hombres y mujeres.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6C5EBA" w14:textId="64DAFC87"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5.3. Reducir brechas de desigualdad de género en las entidades públicas.</w:t>
            </w: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617AC482" w14:textId="018FBB8D"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5.3.1. Asistencia Técnica para la Incorporación del enfoque de género en los Sistemas Administrativos de la Gestión Pública, de manera oportuna y fiable</w:t>
            </w: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tcPr>
          <w:p w14:paraId="3DD19F3F" w14:textId="199D4708"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Porcentaje de entidades públicas que reciben asistencia técnica para transversalizar el enfoque de género en los sistemas administrativos</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6FC92" w14:textId="49FC4968" w:rsidR="000E6485" w:rsidRPr="002B08C4" w:rsidRDefault="000E6485" w:rsidP="000E6485">
            <w:pPr>
              <w:spacing w:after="0" w:line="240" w:lineRule="auto"/>
              <w:jc w:val="center"/>
              <w:rPr>
                <w:rFonts w:eastAsia="Times New Roman" w:cs="Times New Roman"/>
                <w:sz w:val="16"/>
                <w:szCs w:val="16"/>
                <w:lang w:eastAsia="es-PE"/>
              </w:rPr>
            </w:pPr>
            <w:r w:rsidRPr="002B08C4">
              <w:rPr>
                <w:color w:val="000000"/>
                <w:sz w:val="16"/>
                <w:szCs w:val="16"/>
              </w:rPr>
              <w:t>4.5</w:t>
            </w:r>
          </w:p>
        </w:tc>
        <w:tc>
          <w:tcPr>
            <w:tcW w:w="1465" w:type="dxa"/>
            <w:tcBorders>
              <w:top w:val="single" w:sz="4" w:space="0" w:color="auto"/>
              <w:left w:val="single" w:sz="4" w:space="0" w:color="auto"/>
              <w:bottom w:val="single" w:sz="4" w:space="0" w:color="auto"/>
              <w:right w:val="single" w:sz="4" w:space="0" w:color="auto"/>
            </w:tcBorders>
            <w:vAlign w:val="center"/>
          </w:tcPr>
          <w:p w14:paraId="144A59D0" w14:textId="7E9CF7B0" w:rsidR="000E6485" w:rsidRPr="006777AD" w:rsidRDefault="000E6485" w:rsidP="000E6485">
            <w:pPr>
              <w:spacing w:after="0" w:line="240" w:lineRule="auto"/>
              <w:jc w:val="center"/>
              <w:rPr>
                <w:color w:val="000000"/>
                <w:sz w:val="16"/>
                <w:szCs w:val="16"/>
              </w:rPr>
            </w:pPr>
            <w:r w:rsidRPr="002955BA">
              <w:rPr>
                <w:sz w:val="16"/>
                <w:szCs w:val="16"/>
              </w:rPr>
              <w:t>13.110</w:t>
            </w:r>
          </w:p>
        </w:tc>
        <w:tc>
          <w:tcPr>
            <w:tcW w:w="1465" w:type="dxa"/>
            <w:tcBorders>
              <w:top w:val="single" w:sz="4" w:space="0" w:color="auto"/>
              <w:left w:val="single" w:sz="4" w:space="0" w:color="auto"/>
              <w:bottom w:val="single" w:sz="4" w:space="0" w:color="auto"/>
              <w:right w:val="single" w:sz="4" w:space="0" w:color="auto"/>
            </w:tcBorders>
            <w:vAlign w:val="center"/>
          </w:tcPr>
          <w:p w14:paraId="2164B0EF" w14:textId="2817A4EE" w:rsidR="000E6485" w:rsidRPr="002B08C4" w:rsidRDefault="000E6485" w:rsidP="000E6485">
            <w:pPr>
              <w:spacing w:after="0" w:line="240" w:lineRule="auto"/>
              <w:jc w:val="center"/>
              <w:rPr>
                <w:color w:val="000000"/>
                <w:sz w:val="16"/>
                <w:szCs w:val="16"/>
              </w:rPr>
            </w:pPr>
            <w:r>
              <w:rPr>
                <w:color w:val="000000"/>
                <w:sz w:val="16"/>
                <w:szCs w:val="16"/>
              </w:rPr>
              <w:t>Sí</w:t>
            </w:r>
          </w:p>
        </w:tc>
      </w:tr>
      <w:tr w:rsidR="000E6485" w:rsidRPr="00CA6A52" w14:paraId="6119BEA3" w14:textId="2EE48F47" w:rsidTr="002955BA">
        <w:trPr>
          <w:trHeight w:val="1795"/>
          <w:jc w:val="center"/>
        </w:trPr>
        <w:tc>
          <w:tcPr>
            <w:tcW w:w="1413" w:type="dxa"/>
            <w:tcBorders>
              <w:top w:val="single" w:sz="4" w:space="0" w:color="auto"/>
              <w:left w:val="single" w:sz="4" w:space="0" w:color="000000"/>
              <w:bottom w:val="single" w:sz="4" w:space="0" w:color="000000"/>
              <w:right w:val="single" w:sz="4" w:space="0" w:color="000000"/>
            </w:tcBorders>
            <w:shd w:val="clear" w:color="auto" w:fill="auto"/>
            <w:vAlign w:val="center"/>
          </w:tcPr>
          <w:p w14:paraId="40AD64CB" w14:textId="3CF5021B"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OP5 Reducir las barreras institucionales que obstaculizan la igualdad en los ámbitos público y privado entre hombres y mujeres.</w:t>
            </w:r>
          </w:p>
        </w:tc>
        <w:tc>
          <w:tcPr>
            <w:tcW w:w="1701" w:type="dxa"/>
            <w:tcBorders>
              <w:top w:val="single" w:sz="4" w:space="0" w:color="auto"/>
              <w:left w:val="nil"/>
              <w:bottom w:val="single" w:sz="4" w:space="0" w:color="000000"/>
              <w:right w:val="single" w:sz="4" w:space="0" w:color="000000"/>
            </w:tcBorders>
            <w:shd w:val="clear" w:color="auto" w:fill="auto"/>
            <w:vAlign w:val="center"/>
          </w:tcPr>
          <w:p w14:paraId="57009397" w14:textId="4016B111"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5.4 Desarrollar las competencias para la aplicación del enfoque de género en los/as servidores/as públicos/as.</w:t>
            </w:r>
          </w:p>
        </w:tc>
        <w:tc>
          <w:tcPr>
            <w:tcW w:w="3353" w:type="dxa"/>
            <w:tcBorders>
              <w:top w:val="single" w:sz="4" w:space="0" w:color="auto"/>
              <w:left w:val="nil"/>
              <w:bottom w:val="single" w:sz="4" w:space="0" w:color="000000"/>
              <w:right w:val="single" w:sz="4" w:space="0" w:color="auto"/>
            </w:tcBorders>
            <w:shd w:val="clear" w:color="auto" w:fill="auto"/>
            <w:vAlign w:val="center"/>
          </w:tcPr>
          <w:p w14:paraId="4C2AEB82" w14:textId="021AD250"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5.4.1. Desarrollo de capacidades y competencias en gestión pública con enfoque de género para servidores/as públicos/as</w:t>
            </w: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tcPr>
          <w:p w14:paraId="2599CA65" w14:textId="41BAD01A"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Porcentaje de servidores/as públicos que aprueban el curso de gestión pública con enfoque de género</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65B50" w14:textId="6E98E449" w:rsidR="000E6485" w:rsidRPr="002B08C4" w:rsidRDefault="000E6485" w:rsidP="000E6485">
            <w:pPr>
              <w:spacing w:after="0" w:line="240" w:lineRule="auto"/>
              <w:jc w:val="center"/>
              <w:rPr>
                <w:rFonts w:eastAsia="Times New Roman" w:cs="Times New Roman"/>
                <w:sz w:val="16"/>
                <w:szCs w:val="16"/>
                <w:lang w:eastAsia="es-PE"/>
              </w:rPr>
            </w:pPr>
            <w:r w:rsidRPr="002B08C4">
              <w:rPr>
                <w:color w:val="000000"/>
                <w:sz w:val="16"/>
                <w:szCs w:val="16"/>
              </w:rPr>
              <w:t>81.0</w:t>
            </w:r>
          </w:p>
        </w:tc>
        <w:tc>
          <w:tcPr>
            <w:tcW w:w="1465" w:type="dxa"/>
            <w:tcBorders>
              <w:top w:val="single" w:sz="4" w:space="0" w:color="auto"/>
              <w:left w:val="single" w:sz="4" w:space="0" w:color="auto"/>
              <w:bottom w:val="single" w:sz="4" w:space="0" w:color="auto"/>
              <w:right w:val="single" w:sz="4" w:space="0" w:color="auto"/>
            </w:tcBorders>
            <w:vAlign w:val="center"/>
          </w:tcPr>
          <w:p w14:paraId="39A28D79" w14:textId="66D70ED9" w:rsidR="000E6485" w:rsidRPr="006777AD" w:rsidRDefault="000E6485" w:rsidP="000E6485">
            <w:pPr>
              <w:spacing w:after="0" w:line="240" w:lineRule="auto"/>
              <w:jc w:val="center"/>
              <w:rPr>
                <w:color w:val="000000"/>
                <w:sz w:val="16"/>
                <w:szCs w:val="16"/>
              </w:rPr>
            </w:pPr>
            <w:r w:rsidRPr="002955BA">
              <w:rPr>
                <w:sz w:val="16"/>
                <w:szCs w:val="16"/>
              </w:rPr>
              <w:t>98.460</w:t>
            </w:r>
          </w:p>
        </w:tc>
        <w:tc>
          <w:tcPr>
            <w:tcW w:w="1465" w:type="dxa"/>
            <w:tcBorders>
              <w:top w:val="single" w:sz="4" w:space="0" w:color="auto"/>
              <w:left w:val="single" w:sz="4" w:space="0" w:color="auto"/>
              <w:bottom w:val="single" w:sz="4" w:space="0" w:color="auto"/>
              <w:right w:val="single" w:sz="4" w:space="0" w:color="auto"/>
            </w:tcBorders>
            <w:vAlign w:val="center"/>
          </w:tcPr>
          <w:p w14:paraId="11595117" w14:textId="5B9988F8" w:rsidR="000E6485" w:rsidRPr="002B08C4" w:rsidRDefault="000E6485" w:rsidP="000E6485">
            <w:pPr>
              <w:spacing w:after="0" w:line="240" w:lineRule="auto"/>
              <w:jc w:val="center"/>
              <w:rPr>
                <w:color w:val="000000"/>
                <w:sz w:val="16"/>
                <w:szCs w:val="16"/>
              </w:rPr>
            </w:pPr>
            <w:r>
              <w:rPr>
                <w:color w:val="000000"/>
                <w:sz w:val="16"/>
                <w:szCs w:val="16"/>
              </w:rPr>
              <w:t>Sí</w:t>
            </w:r>
          </w:p>
        </w:tc>
      </w:tr>
      <w:tr w:rsidR="000E6485" w:rsidRPr="00CA6A52" w14:paraId="7F4A9F8F" w14:textId="2A889EF9" w:rsidTr="002955BA">
        <w:trPr>
          <w:trHeight w:val="1795"/>
          <w:jc w:val="center"/>
        </w:trPr>
        <w:tc>
          <w:tcPr>
            <w:tcW w:w="1413" w:type="dxa"/>
            <w:tcBorders>
              <w:top w:val="nil"/>
              <w:left w:val="single" w:sz="4" w:space="0" w:color="000000"/>
              <w:bottom w:val="single" w:sz="4" w:space="0" w:color="auto"/>
              <w:right w:val="single" w:sz="4" w:space="0" w:color="000000"/>
            </w:tcBorders>
            <w:shd w:val="clear" w:color="auto" w:fill="auto"/>
            <w:vAlign w:val="center"/>
          </w:tcPr>
          <w:p w14:paraId="5C39589E" w14:textId="2C8492FB"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lastRenderedPageBreak/>
              <w:t>OP5 Reducir las barreras institucionales que obstaculizan la igualdad en los ámbitos público y privado entre hombres y mujeres.</w:t>
            </w:r>
          </w:p>
        </w:tc>
        <w:tc>
          <w:tcPr>
            <w:tcW w:w="1701" w:type="dxa"/>
            <w:tcBorders>
              <w:top w:val="nil"/>
              <w:left w:val="nil"/>
              <w:bottom w:val="single" w:sz="4" w:space="0" w:color="auto"/>
              <w:right w:val="single" w:sz="4" w:space="0" w:color="000000"/>
            </w:tcBorders>
            <w:shd w:val="clear" w:color="auto" w:fill="auto"/>
            <w:vAlign w:val="center"/>
          </w:tcPr>
          <w:p w14:paraId="1F099C16" w14:textId="4193B3D7"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5.4 Desarrollar las competencias para la aplicación del enfoque de género en los/as servidores/as públicos/as.</w:t>
            </w:r>
          </w:p>
        </w:tc>
        <w:tc>
          <w:tcPr>
            <w:tcW w:w="3353" w:type="dxa"/>
            <w:tcBorders>
              <w:top w:val="nil"/>
              <w:left w:val="nil"/>
              <w:bottom w:val="single" w:sz="4" w:space="0" w:color="auto"/>
              <w:right w:val="single" w:sz="4" w:space="0" w:color="auto"/>
            </w:tcBorders>
            <w:shd w:val="clear" w:color="auto" w:fill="auto"/>
            <w:vAlign w:val="center"/>
          </w:tcPr>
          <w:p w14:paraId="4EB5C70A" w14:textId="5A03027B"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5.4.1. Desarrollo de capacidades y competencias en gestión pública con enfoque de género para servidores/as públicos/as</w:t>
            </w: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tcPr>
          <w:p w14:paraId="2EA1BCAD" w14:textId="36CE5940"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Porcentaje de entidades que ejecutaron capacitaciones sobre el enfoque de género en el marco del Plan de Desarrollo de las Personas</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FFDDC" w14:textId="7A7AA5A0" w:rsidR="000E6485" w:rsidRPr="002B08C4" w:rsidRDefault="000E6485" w:rsidP="000E6485">
            <w:pPr>
              <w:spacing w:after="0" w:line="240" w:lineRule="auto"/>
              <w:jc w:val="center"/>
              <w:rPr>
                <w:rFonts w:eastAsia="Times New Roman" w:cs="Times New Roman"/>
                <w:sz w:val="16"/>
                <w:szCs w:val="16"/>
                <w:lang w:eastAsia="es-PE"/>
              </w:rPr>
            </w:pPr>
            <w:r w:rsidRPr="002B08C4">
              <w:rPr>
                <w:color w:val="000000"/>
                <w:sz w:val="16"/>
                <w:szCs w:val="16"/>
              </w:rPr>
              <w:t>20.0</w:t>
            </w:r>
          </w:p>
        </w:tc>
        <w:tc>
          <w:tcPr>
            <w:tcW w:w="1465" w:type="dxa"/>
            <w:tcBorders>
              <w:top w:val="single" w:sz="4" w:space="0" w:color="auto"/>
              <w:left w:val="single" w:sz="4" w:space="0" w:color="auto"/>
              <w:bottom w:val="single" w:sz="4" w:space="0" w:color="auto"/>
              <w:right w:val="single" w:sz="4" w:space="0" w:color="auto"/>
            </w:tcBorders>
            <w:vAlign w:val="center"/>
          </w:tcPr>
          <w:p w14:paraId="03D88E40" w14:textId="63619B08" w:rsidR="000E6485" w:rsidRPr="006777AD" w:rsidRDefault="000E6485" w:rsidP="000E6485">
            <w:pPr>
              <w:spacing w:after="0" w:line="240" w:lineRule="auto"/>
              <w:jc w:val="center"/>
              <w:rPr>
                <w:color w:val="000000"/>
                <w:sz w:val="16"/>
                <w:szCs w:val="16"/>
              </w:rPr>
            </w:pPr>
            <w:r w:rsidRPr="002955BA">
              <w:rPr>
                <w:sz w:val="16"/>
                <w:szCs w:val="16"/>
              </w:rPr>
              <w:t>ND</w:t>
            </w:r>
          </w:p>
        </w:tc>
        <w:tc>
          <w:tcPr>
            <w:tcW w:w="1465" w:type="dxa"/>
            <w:tcBorders>
              <w:top w:val="single" w:sz="4" w:space="0" w:color="auto"/>
              <w:left w:val="single" w:sz="4" w:space="0" w:color="auto"/>
              <w:bottom w:val="single" w:sz="4" w:space="0" w:color="auto"/>
              <w:right w:val="single" w:sz="4" w:space="0" w:color="auto"/>
            </w:tcBorders>
            <w:vAlign w:val="center"/>
          </w:tcPr>
          <w:p w14:paraId="56477219" w14:textId="45D7FD93" w:rsidR="000E6485" w:rsidRPr="002B08C4" w:rsidRDefault="000E6485" w:rsidP="000E6485">
            <w:pPr>
              <w:spacing w:after="0" w:line="240" w:lineRule="auto"/>
              <w:jc w:val="center"/>
              <w:rPr>
                <w:color w:val="000000"/>
                <w:sz w:val="16"/>
                <w:szCs w:val="16"/>
              </w:rPr>
            </w:pPr>
            <w:r>
              <w:rPr>
                <w:color w:val="000000"/>
                <w:sz w:val="16"/>
                <w:szCs w:val="16"/>
              </w:rPr>
              <w:t>No</w:t>
            </w:r>
          </w:p>
        </w:tc>
      </w:tr>
      <w:tr w:rsidR="000E6485" w:rsidRPr="00CA6A52" w14:paraId="3575D606" w14:textId="0DF11967" w:rsidTr="002955BA">
        <w:trPr>
          <w:trHeight w:val="1795"/>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7CCFD6C" w14:textId="75077D93" w:rsidR="000E6485" w:rsidRPr="00B25E7E" w:rsidRDefault="000E6485" w:rsidP="000E6485">
            <w:pPr>
              <w:spacing w:after="0" w:line="240" w:lineRule="auto"/>
              <w:jc w:val="both"/>
              <w:rPr>
                <w:color w:val="000000"/>
                <w:sz w:val="16"/>
                <w:szCs w:val="16"/>
              </w:rPr>
            </w:pPr>
            <w:r w:rsidRPr="00B25E7E">
              <w:rPr>
                <w:color w:val="000000"/>
                <w:sz w:val="16"/>
                <w:szCs w:val="16"/>
              </w:rPr>
              <w:t>OP6 Reducir la incidencia de los patrones socioculturales discriminatorios en la población.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22EE2D" w14:textId="5A6710B3"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6.1. Desarrollar competencias específicas y fortalecimiento de capacidades para el logro de la igualdad de género en las y los estudiantes de educación básica.</w:t>
            </w: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2D181B4D" w14:textId="40830F98"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6.1.2 Programas de formación inicial y programas de formación en servicio a docentes con enfoque de igualdad de género de la Política Nacional de Igualdad de Género PNIG</w:t>
            </w: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tcPr>
          <w:p w14:paraId="10DC227B" w14:textId="2542C3FE" w:rsidR="000E6485" w:rsidRPr="00B25E7E" w:rsidRDefault="000E6485" w:rsidP="000E6485">
            <w:pPr>
              <w:spacing w:after="0" w:line="240" w:lineRule="auto"/>
              <w:jc w:val="both"/>
              <w:rPr>
                <w:rFonts w:eastAsia="Times New Roman" w:cs="Times New Roman"/>
                <w:color w:val="000000"/>
                <w:sz w:val="16"/>
                <w:szCs w:val="16"/>
                <w:lang w:eastAsia="es-PE"/>
              </w:rPr>
            </w:pPr>
            <w:r w:rsidRPr="00B25E7E">
              <w:rPr>
                <w:color w:val="000000"/>
                <w:sz w:val="16"/>
                <w:szCs w:val="16"/>
              </w:rPr>
              <w:t>Porcentaje de IESP/EESP e IGED que reciben asistencia técnica oportunamente para implementar los programas de formación inicial y formación en servicio con Enfoque de Igualdad de Género.</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3836D" w14:textId="4E30D48C" w:rsidR="000E6485" w:rsidRPr="002B08C4" w:rsidRDefault="000E6485" w:rsidP="000E6485">
            <w:pPr>
              <w:spacing w:after="0" w:line="240" w:lineRule="auto"/>
              <w:jc w:val="center"/>
              <w:rPr>
                <w:rFonts w:eastAsia="Times New Roman" w:cs="Times New Roman"/>
                <w:sz w:val="16"/>
                <w:szCs w:val="16"/>
                <w:lang w:eastAsia="es-PE"/>
              </w:rPr>
            </w:pPr>
            <w:r w:rsidRPr="002B08C4">
              <w:rPr>
                <w:color w:val="000000"/>
                <w:sz w:val="16"/>
                <w:szCs w:val="16"/>
              </w:rPr>
              <w:t>5.0</w:t>
            </w:r>
          </w:p>
        </w:tc>
        <w:tc>
          <w:tcPr>
            <w:tcW w:w="1465" w:type="dxa"/>
            <w:tcBorders>
              <w:top w:val="single" w:sz="4" w:space="0" w:color="auto"/>
              <w:left w:val="single" w:sz="4" w:space="0" w:color="auto"/>
              <w:bottom w:val="single" w:sz="4" w:space="0" w:color="auto"/>
              <w:right w:val="single" w:sz="4" w:space="0" w:color="auto"/>
            </w:tcBorders>
            <w:vAlign w:val="center"/>
          </w:tcPr>
          <w:p w14:paraId="1B2BF973" w14:textId="328579F1" w:rsidR="000E6485" w:rsidRPr="006777AD" w:rsidRDefault="000E6485" w:rsidP="000E6485">
            <w:pPr>
              <w:spacing w:after="0" w:line="240" w:lineRule="auto"/>
              <w:jc w:val="center"/>
              <w:rPr>
                <w:color w:val="000000"/>
                <w:sz w:val="16"/>
                <w:szCs w:val="16"/>
              </w:rPr>
            </w:pPr>
            <w:r w:rsidRPr="002955BA">
              <w:rPr>
                <w:sz w:val="16"/>
                <w:szCs w:val="16"/>
              </w:rPr>
              <w:t>ND</w:t>
            </w:r>
          </w:p>
        </w:tc>
        <w:tc>
          <w:tcPr>
            <w:tcW w:w="1465" w:type="dxa"/>
            <w:tcBorders>
              <w:top w:val="single" w:sz="4" w:space="0" w:color="auto"/>
              <w:left w:val="single" w:sz="4" w:space="0" w:color="auto"/>
              <w:bottom w:val="single" w:sz="4" w:space="0" w:color="auto"/>
              <w:right w:val="single" w:sz="4" w:space="0" w:color="auto"/>
            </w:tcBorders>
            <w:vAlign w:val="center"/>
          </w:tcPr>
          <w:p w14:paraId="7568429B" w14:textId="79BA6FA1" w:rsidR="000E6485" w:rsidRPr="002B08C4" w:rsidRDefault="000E6485" w:rsidP="000E6485">
            <w:pPr>
              <w:spacing w:after="0" w:line="240" w:lineRule="auto"/>
              <w:jc w:val="center"/>
              <w:rPr>
                <w:color w:val="000000"/>
                <w:sz w:val="16"/>
                <w:szCs w:val="16"/>
              </w:rPr>
            </w:pPr>
            <w:r>
              <w:rPr>
                <w:color w:val="000000"/>
                <w:sz w:val="16"/>
                <w:szCs w:val="16"/>
              </w:rPr>
              <w:t>No</w:t>
            </w:r>
          </w:p>
        </w:tc>
      </w:tr>
    </w:tbl>
    <w:p w14:paraId="436CE86C" w14:textId="7EA04095" w:rsidR="00543985" w:rsidRPr="002955BA" w:rsidRDefault="000E6485" w:rsidP="002955BA">
      <w:pPr>
        <w:rPr>
          <w:rFonts w:eastAsia="Arial Narrow" w:cs="Arial Narrow"/>
          <w:sz w:val="18"/>
          <w:szCs w:val="18"/>
        </w:rPr>
        <w:sectPr w:rsidR="00543985" w:rsidRPr="002955BA" w:rsidSect="002955BA">
          <w:pgSz w:w="16838" w:h="11906" w:orient="landscape"/>
          <w:pgMar w:top="1701" w:right="1418" w:bottom="1701" w:left="1418" w:header="709" w:footer="567" w:gutter="0"/>
          <w:cols w:space="708"/>
          <w:docGrid w:linePitch="360"/>
        </w:sectPr>
      </w:pPr>
      <w:r w:rsidRPr="002955BA">
        <w:rPr>
          <w:rFonts w:eastAsia="Arial Narrow" w:cs="Arial Narrow"/>
          <w:sz w:val="18"/>
          <w:szCs w:val="18"/>
        </w:rPr>
        <w:t>*ND: No dato 2021.</w:t>
      </w:r>
    </w:p>
    <w:p w14:paraId="738F0D5C" w14:textId="77777777" w:rsidR="00B25E7E" w:rsidRDefault="00B25E7E" w:rsidP="00394E6A">
      <w:pPr>
        <w:snapToGrid w:val="0"/>
        <w:spacing w:after="120" w:line="360" w:lineRule="auto"/>
        <w:jc w:val="both"/>
        <w:rPr>
          <w:rFonts w:eastAsia="Arial Narrow" w:cs="Arial Narrow"/>
          <w:sz w:val="24"/>
          <w:szCs w:val="24"/>
        </w:rPr>
      </w:pPr>
    </w:p>
    <w:p w14:paraId="0101297A" w14:textId="233CEE4F" w:rsidR="00394E6A" w:rsidRPr="0038219F" w:rsidRDefault="00394E6A" w:rsidP="00394E6A">
      <w:pPr>
        <w:snapToGrid w:val="0"/>
        <w:spacing w:after="120" w:line="360" w:lineRule="auto"/>
        <w:jc w:val="both"/>
        <w:rPr>
          <w:rFonts w:eastAsia="Arial Narrow" w:cs="Arial Narrow"/>
          <w:sz w:val="24"/>
          <w:szCs w:val="24"/>
        </w:rPr>
      </w:pPr>
      <w:r>
        <w:rPr>
          <w:rFonts w:eastAsia="Arial Narrow" w:cs="Arial Narrow"/>
          <w:sz w:val="24"/>
          <w:szCs w:val="24"/>
        </w:rPr>
        <w:t>Finalmente, s</w:t>
      </w:r>
      <w:r w:rsidRPr="0038219F">
        <w:rPr>
          <w:rFonts w:eastAsia="Arial Narrow" w:cs="Arial Narrow"/>
          <w:sz w:val="24"/>
          <w:szCs w:val="24"/>
        </w:rPr>
        <w:t xml:space="preserve">e </w:t>
      </w:r>
      <w:r>
        <w:rPr>
          <w:rFonts w:eastAsia="Arial Narrow" w:cs="Arial Narrow"/>
          <w:sz w:val="24"/>
          <w:szCs w:val="24"/>
        </w:rPr>
        <w:t>adjunta</w:t>
      </w:r>
      <w:r w:rsidRPr="0038219F">
        <w:rPr>
          <w:rFonts w:eastAsia="Arial Narrow" w:cs="Arial Narrow"/>
          <w:sz w:val="24"/>
          <w:szCs w:val="24"/>
        </w:rPr>
        <w:t xml:space="preserve"> el enlace del Reporte de seguimiento </w:t>
      </w:r>
      <w:r>
        <w:rPr>
          <w:rFonts w:eastAsia="Arial Narrow" w:cs="Arial Narrow"/>
          <w:sz w:val="24"/>
          <w:szCs w:val="24"/>
        </w:rPr>
        <w:t xml:space="preserve">2021 </w:t>
      </w:r>
      <w:r w:rsidRPr="0038219F">
        <w:rPr>
          <w:rFonts w:eastAsia="Arial Narrow" w:cs="Arial Narrow"/>
          <w:sz w:val="24"/>
          <w:szCs w:val="24"/>
        </w:rPr>
        <w:t xml:space="preserve">de la Política Nacional </w:t>
      </w:r>
      <w:r>
        <w:rPr>
          <w:rFonts w:eastAsia="Arial Narrow" w:cs="Arial Narrow"/>
          <w:sz w:val="24"/>
          <w:szCs w:val="24"/>
        </w:rPr>
        <w:t>de Igualdad de Género</w:t>
      </w:r>
      <w:r w:rsidRPr="0038219F">
        <w:rPr>
          <w:rFonts w:eastAsia="Arial Narrow" w:cs="Arial Narrow"/>
          <w:sz w:val="24"/>
          <w:szCs w:val="24"/>
        </w:rPr>
        <w:t xml:space="preserve"> (</w:t>
      </w:r>
      <w:r>
        <w:rPr>
          <w:rFonts w:eastAsia="Arial Narrow" w:cs="Arial Narrow"/>
          <w:sz w:val="24"/>
          <w:szCs w:val="24"/>
        </w:rPr>
        <w:t>PNIG</w:t>
      </w:r>
      <w:r w:rsidRPr="0038219F">
        <w:rPr>
          <w:rFonts w:eastAsia="Arial Narrow" w:cs="Arial Narrow"/>
          <w:sz w:val="24"/>
          <w:szCs w:val="24"/>
        </w:rPr>
        <w:t>) elaborado de acuerdo con el formato compartido por Ceplan</w:t>
      </w:r>
      <w:r>
        <w:rPr>
          <w:rFonts w:eastAsia="Arial Narrow" w:cs="Arial Narrow"/>
          <w:sz w:val="24"/>
          <w:szCs w:val="24"/>
        </w:rPr>
        <w:t xml:space="preserve"> que sirvió de insumo para la presente evaluación de resultados</w:t>
      </w:r>
      <w:r w:rsidRPr="0038219F">
        <w:rPr>
          <w:rFonts w:eastAsia="Arial Narrow" w:cs="Arial Narrow"/>
          <w:sz w:val="24"/>
          <w:szCs w:val="24"/>
        </w:rPr>
        <w:t>:</w:t>
      </w:r>
    </w:p>
    <w:p w14:paraId="24A0E37F" w14:textId="77777777" w:rsidR="00394E6A" w:rsidRPr="007B0A89" w:rsidRDefault="0021332B" w:rsidP="00394E6A">
      <w:pPr>
        <w:snapToGrid w:val="0"/>
        <w:spacing w:after="120" w:line="360" w:lineRule="auto"/>
        <w:jc w:val="both"/>
        <w:rPr>
          <w:rFonts w:eastAsia="Arial Narrow" w:cs="Arial Narrow"/>
          <w:color w:val="3760AF" w:themeColor="accent1" w:themeShade="80"/>
          <w:sz w:val="24"/>
          <w:szCs w:val="24"/>
        </w:rPr>
      </w:pPr>
      <w:hyperlink r:id="rId12" w:history="1">
        <w:r w:rsidR="00394E6A" w:rsidRPr="007B0A89">
          <w:rPr>
            <w:rStyle w:val="Hipervnculo"/>
            <w:rFonts w:eastAsia="Arial Narrow" w:cs="Arial Narrow"/>
            <w:color w:val="3760AF" w:themeColor="accent1" w:themeShade="80"/>
            <w:sz w:val="24"/>
            <w:szCs w:val="24"/>
          </w:rPr>
          <w:t>http://www.mimp.gob.pe/homemimp/transparencia/informes-MyE-planes-politicas-mimp.php</w:t>
        </w:r>
      </w:hyperlink>
    </w:p>
    <w:p w14:paraId="6F2B5B2F" w14:textId="3C7DE7BF" w:rsidR="00452E79" w:rsidRPr="001835F0" w:rsidRDefault="00452E79" w:rsidP="00394E6A">
      <w:pPr>
        <w:snapToGrid w:val="0"/>
        <w:spacing w:after="120" w:line="360" w:lineRule="auto"/>
        <w:jc w:val="both"/>
        <w:rPr>
          <w:rFonts w:eastAsia="Arial Narrow" w:cs="Arial Narrow"/>
          <w:sz w:val="24"/>
          <w:szCs w:val="24"/>
        </w:rPr>
      </w:pPr>
    </w:p>
    <w:sectPr w:rsidR="00452E79" w:rsidRPr="001835F0" w:rsidSect="00507619">
      <w:pgSz w:w="11906" w:h="16838"/>
      <w:pgMar w:top="1417" w:right="1701" w:bottom="1417" w:left="1701"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FD620" w14:textId="77777777" w:rsidR="0021332B" w:rsidRDefault="0021332B" w:rsidP="00507619">
      <w:pPr>
        <w:spacing w:after="0" w:line="240" w:lineRule="auto"/>
      </w:pPr>
      <w:r>
        <w:separator/>
      </w:r>
    </w:p>
  </w:endnote>
  <w:endnote w:type="continuationSeparator" w:id="0">
    <w:p w14:paraId="126E5533" w14:textId="77777777" w:rsidR="0021332B" w:rsidRDefault="0021332B" w:rsidP="00507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Italic">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916328"/>
      <w:docPartObj>
        <w:docPartGallery w:val="Page Numbers (Bottom of Page)"/>
        <w:docPartUnique/>
      </w:docPartObj>
    </w:sdtPr>
    <w:sdtEndPr/>
    <w:sdtContent>
      <w:p w14:paraId="5F308873" w14:textId="1253FE48" w:rsidR="006B4902" w:rsidRDefault="006B4902">
        <w:pPr>
          <w:pStyle w:val="Piedepgina"/>
        </w:pPr>
        <w:r w:rsidRPr="008A3453">
          <w:rPr>
            <w:b/>
            <w:color w:val="3760AF" w:themeColor="accent1" w:themeShade="80"/>
          </w:rPr>
          <w:fldChar w:fldCharType="begin"/>
        </w:r>
        <w:r w:rsidRPr="008A3453">
          <w:rPr>
            <w:b/>
            <w:color w:val="3760AF" w:themeColor="accent1" w:themeShade="80"/>
          </w:rPr>
          <w:instrText>PAGE   \* MERGEFORMAT</w:instrText>
        </w:r>
        <w:r w:rsidRPr="008A3453">
          <w:rPr>
            <w:b/>
            <w:color w:val="3760AF" w:themeColor="accent1" w:themeShade="80"/>
          </w:rPr>
          <w:fldChar w:fldCharType="separate"/>
        </w:r>
        <w:r w:rsidR="00114874" w:rsidRPr="00114874">
          <w:rPr>
            <w:b/>
            <w:noProof/>
            <w:color w:val="3760AF" w:themeColor="accent1" w:themeShade="80"/>
            <w:lang w:val="es-ES"/>
          </w:rPr>
          <w:t>45</w:t>
        </w:r>
        <w:r w:rsidRPr="008A3453">
          <w:rPr>
            <w:b/>
            <w:color w:val="3760AF" w:themeColor="accent1" w:themeShade="80"/>
          </w:rPr>
          <w:fldChar w:fldCharType="end"/>
        </w:r>
      </w:p>
    </w:sdtContent>
  </w:sdt>
  <w:p w14:paraId="4E753B13" w14:textId="60134AFC" w:rsidR="006B4902" w:rsidRPr="002D1FAB" w:rsidRDefault="006B4902" w:rsidP="00A247B9">
    <w:pPr>
      <w:pStyle w:val="Piedepgina"/>
      <w:jc w:val="right"/>
      <w:rPr>
        <w:color w:val="3760AF"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D73F8" w14:textId="77777777" w:rsidR="0021332B" w:rsidRDefault="0021332B" w:rsidP="00507619">
      <w:pPr>
        <w:spacing w:after="0" w:line="240" w:lineRule="auto"/>
      </w:pPr>
      <w:r>
        <w:separator/>
      </w:r>
    </w:p>
  </w:footnote>
  <w:footnote w:type="continuationSeparator" w:id="0">
    <w:p w14:paraId="7B2A5751" w14:textId="77777777" w:rsidR="0021332B" w:rsidRDefault="0021332B" w:rsidP="00507619">
      <w:pPr>
        <w:spacing w:after="0" w:line="240" w:lineRule="auto"/>
      </w:pPr>
      <w:r>
        <w:continuationSeparator/>
      </w:r>
    </w:p>
  </w:footnote>
  <w:footnote w:id="1">
    <w:p w14:paraId="73687F97" w14:textId="77777777" w:rsidR="006B4902" w:rsidRPr="002955BA" w:rsidRDefault="006B4902" w:rsidP="00CF4C43">
      <w:pPr>
        <w:pStyle w:val="Textonotapie"/>
        <w:rPr>
          <w:rFonts w:asciiTheme="minorHAnsi" w:hAnsiTheme="minorHAnsi"/>
          <w:sz w:val="16"/>
          <w:szCs w:val="16"/>
          <w:lang w:val="es-MX"/>
        </w:rPr>
      </w:pPr>
      <w:r w:rsidRPr="002955BA">
        <w:rPr>
          <w:rStyle w:val="Refdenotaalpie"/>
          <w:rFonts w:asciiTheme="minorHAnsi" w:hAnsiTheme="minorHAnsi"/>
          <w:sz w:val="16"/>
          <w:szCs w:val="16"/>
        </w:rPr>
        <w:footnoteRef/>
      </w:r>
      <w:r w:rsidRPr="002955BA">
        <w:rPr>
          <w:rFonts w:asciiTheme="minorHAnsi" w:hAnsiTheme="minorHAnsi"/>
          <w:sz w:val="16"/>
          <w:szCs w:val="16"/>
        </w:rPr>
        <w:t xml:space="preserve"> Pobreza afectó al 25,9% de la población del país en el año 2021. </w:t>
      </w:r>
      <w:r w:rsidRPr="002955BA">
        <w:rPr>
          <w:rFonts w:asciiTheme="minorHAnsi" w:hAnsiTheme="minorHAnsi"/>
          <w:sz w:val="16"/>
          <w:szCs w:val="16"/>
          <w:lang w:val="es-MX"/>
        </w:rPr>
        <w:t>INEI, 2021.</w:t>
      </w:r>
    </w:p>
  </w:footnote>
  <w:footnote w:id="2">
    <w:p w14:paraId="5B862C8E" w14:textId="77777777" w:rsidR="006B4902" w:rsidRPr="00110F68" w:rsidRDefault="006B4902" w:rsidP="00863A04">
      <w:pPr>
        <w:pStyle w:val="Textonotapie"/>
        <w:jc w:val="both"/>
        <w:rPr>
          <w:lang w:val="es-ES"/>
        </w:rPr>
      </w:pPr>
      <w:r w:rsidRPr="002955BA">
        <w:rPr>
          <w:rStyle w:val="Refdenotaalpie"/>
          <w:rFonts w:asciiTheme="minorHAnsi" w:hAnsiTheme="minorHAnsi"/>
          <w:sz w:val="16"/>
          <w:szCs w:val="16"/>
        </w:rPr>
        <w:footnoteRef/>
      </w:r>
      <w:r w:rsidRPr="002955BA">
        <w:rPr>
          <w:rFonts w:asciiTheme="minorHAnsi" w:hAnsiTheme="minorHAnsi"/>
          <w:sz w:val="16"/>
          <w:szCs w:val="16"/>
        </w:rPr>
        <w:t xml:space="preserve"> Resolución Ministerial </w:t>
      </w:r>
      <w:proofErr w:type="spellStart"/>
      <w:r w:rsidRPr="002955BA">
        <w:rPr>
          <w:rFonts w:asciiTheme="minorHAnsi" w:hAnsiTheme="minorHAnsi"/>
          <w:sz w:val="16"/>
          <w:szCs w:val="16"/>
        </w:rPr>
        <w:t>N°</w:t>
      </w:r>
      <w:proofErr w:type="spellEnd"/>
      <w:r w:rsidRPr="002955BA">
        <w:rPr>
          <w:rFonts w:asciiTheme="minorHAnsi" w:hAnsiTheme="minorHAnsi"/>
          <w:sz w:val="16"/>
          <w:szCs w:val="16"/>
        </w:rPr>
        <w:t xml:space="preserve"> 031-2021-MIMP “Establecen servicios esenciales prestados de manera permanente por el Ministerio de la Mujer y Poblaciones Vulnerables en el marco de lo previsto en el artículo 9 del D.S. </w:t>
      </w:r>
      <w:proofErr w:type="spellStart"/>
      <w:r w:rsidRPr="002955BA">
        <w:rPr>
          <w:rFonts w:asciiTheme="minorHAnsi" w:hAnsiTheme="minorHAnsi"/>
          <w:sz w:val="16"/>
          <w:szCs w:val="16"/>
        </w:rPr>
        <w:t>N°</w:t>
      </w:r>
      <w:proofErr w:type="spellEnd"/>
      <w:r w:rsidRPr="002955BA">
        <w:rPr>
          <w:rFonts w:asciiTheme="minorHAnsi" w:hAnsiTheme="minorHAnsi"/>
          <w:sz w:val="16"/>
          <w:szCs w:val="16"/>
        </w:rPr>
        <w:t xml:space="preserve"> 008-2021-PCM”, publicada en el Peruano el 30.1.21.</w:t>
      </w:r>
    </w:p>
  </w:footnote>
  <w:footnote w:id="3">
    <w:p w14:paraId="662D96E9" w14:textId="3B619E4B" w:rsidR="00556664" w:rsidRPr="002955BA" w:rsidRDefault="00556664" w:rsidP="002955BA">
      <w:pPr>
        <w:pStyle w:val="Textonotapie"/>
        <w:jc w:val="both"/>
        <w:rPr>
          <w:sz w:val="16"/>
          <w:szCs w:val="16"/>
        </w:rPr>
      </w:pPr>
      <w:r w:rsidRPr="002955BA">
        <w:rPr>
          <w:rStyle w:val="Refdenotaalpie"/>
          <w:sz w:val="16"/>
          <w:szCs w:val="16"/>
        </w:rPr>
        <w:footnoteRef/>
      </w:r>
      <w:r w:rsidRPr="002955BA">
        <w:rPr>
          <w:sz w:val="16"/>
          <w:szCs w:val="16"/>
        </w:rPr>
        <w:t xml:space="preserve"> En </w:t>
      </w:r>
      <w:r w:rsidR="00D57428" w:rsidRPr="002955BA">
        <w:rPr>
          <w:sz w:val="16"/>
          <w:szCs w:val="16"/>
        </w:rPr>
        <w:t>3</w:t>
      </w:r>
      <w:r w:rsidRPr="002955BA">
        <w:rPr>
          <w:sz w:val="16"/>
          <w:szCs w:val="16"/>
        </w:rPr>
        <w:t xml:space="preserve"> casos no se usó la fórmula de CEPLAN </w:t>
      </w:r>
      <w:r w:rsidR="00D57428" w:rsidRPr="002955BA">
        <w:rPr>
          <w:sz w:val="16"/>
          <w:szCs w:val="16"/>
        </w:rPr>
        <w:t>(“</w:t>
      </w:r>
      <w:r w:rsidR="00D57428" w:rsidRPr="00D57428">
        <w:rPr>
          <w:sz w:val="16"/>
          <w:szCs w:val="16"/>
        </w:rPr>
        <w:t xml:space="preserve">Porcentaje mujeres que utilizan métodos anticonceptivos”, “Porcentaje de embarazo adolescente” y “Porcentaje de servidores/as públicos que aprueban el curso de gestión pública con enfoque de género”) </w:t>
      </w:r>
      <w:r w:rsidRPr="002955BA">
        <w:rPr>
          <w:sz w:val="16"/>
          <w:szCs w:val="16"/>
        </w:rPr>
        <w:t xml:space="preserve">debido a que los avances obtenidos </w:t>
      </w:r>
      <w:r w:rsidR="00D57428" w:rsidRPr="002955BA">
        <w:rPr>
          <w:sz w:val="16"/>
          <w:szCs w:val="16"/>
        </w:rPr>
        <w:t xml:space="preserve">son </w:t>
      </w:r>
      <w:r w:rsidR="006C74D7" w:rsidRPr="002955BA">
        <w:rPr>
          <w:sz w:val="16"/>
          <w:szCs w:val="16"/>
        </w:rPr>
        <w:t xml:space="preserve">muy altos, por lo que se usó </w:t>
      </w:r>
      <w:r w:rsidR="00D57428" w:rsidRPr="002955BA">
        <w:rPr>
          <w:sz w:val="16"/>
          <w:szCs w:val="16"/>
        </w:rPr>
        <w:t>las otras fórmulas</w:t>
      </w:r>
      <w:r w:rsidR="006C74D7" w:rsidRPr="002955BA">
        <w:rPr>
          <w:sz w:val="16"/>
          <w:szCs w:val="16"/>
        </w:rPr>
        <w:t xml:space="preserve">, según corresponda.  </w:t>
      </w:r>
      <w:r w:rsidR="00D57428" w:rsidRPr="002955BA">
        <w:rPr>
          <w:sz w:val="16"/>
          <w:szCs w:val="16"/>
        </w:rPr>
        <w:t>Asimismo, e</w:t>
      </w:r>
      <w:r w:rsidR="006C74D7" w:rsidRPr="002955BA">
        <w:rPr>
          <w:sz w:val="16"/>
          <w:szCs w:val="16"/>
        </w:rPr>
        <w:t>n algunos casos las metas registran un número de decimales mayor a los visibles y debido a eso el valor resultante puede diferir si se calcula con los decimales colocados en el documento.</w:t>
      </w:r>
    </w:p>
  </w:footnote>
  <w:footnote w:id="4">
    <w:p w14:paraId="6B2AD38F" w14:textId="79EE804A" w:rsidR="00994701" w:rsidRDefault="00994701" w:rsidP="002955BA">
      <w:pPr>
        <w:pStyle w:val="Textonotapie"/>
        <w:jc w:val="both"/>
      </w:pPr>
      <w:r w:rsidRPr="002955BA">
        <w:rPr>
          <w:rStyle w:val="Refdenotaalpie"/>
          <w:sz w:val="16"/>
          <w:szCs w:val="16"/>
        </w:rPr>
        <w:footnoteRef/>
      </w:r>
      <w:r w:rsidRPr="002955BA">
        <w:rPr>
          <w:sz w:val="16"/>
          <w:szCs w:val="16"/>
        </w:rPr>
        <w:t xml:space="preserve"> Valor actualizado </w:t>
      </w:r>
      <w:r w:rsidR="0013659E" w:rsidRPr="002955BA">
        <w:rPr>
          <w:sz w:val="16"/>
          <w:szCs w:val="16"/>
        </w:rPr>
        <w:t>respecto del reporte de seguimiento publicado en abril del 20</w:t>
      </w:r>
      <w:r w:rsidRPr="002955BA">
        <w:rPr>
          <w:sz w:val="16"/>
          <w:szCs w:val="16"/>
        </w:rPr>
        <w:t>22</w:t>
      </w:r>
      <w:r w:rsidR="0013659E" w:rsidRPr="002955BA">
        <w:rPr>
          <w:sz w:val="16"/>
          <w:szCs w:val="16"/>
        </w:rPr>
        <w:t xml:space="preserve"> a partir de lo coordinado con la DGTEG.</w:t>
      </w:r>
    </w:p>
  </w:footnote>
  <w:footnote w:id="5">
    <w:p w14:paraId="29403B93" w14:textId="5781874F" w:rsidR="00A347BC" w:rsidRDefault="00A347BC" w:rsidP="002955BA">
      <w:pPr>
        <w:pStyle w:val="Textonotapie"/>
        <w:jc w:val="both"/>
      </w:pPr>
      <w:r w:rsidRPr="002955BA">
        <w:rPr>
          <w:rStyle w:val="Refdenotaalpie"/>
          <w:sz w:val="16"/>
          <w:szCs w:val="16"/>
        </w:rPr>
        <w:footnoteRef/>
      </w:r>
      <w:r w:rsidRPr="002955BA">
        <w:rPr>
          <w:sz w:val="16"/>
          <w:szCs w:val="16"/>
        </w:rPr>
        <w:t xml:space="preserve"> El valor alcanzado para el 2021 es de 0.32 (valor presentado en </w:t>
      </w:r>
      <w:r w:rsidR="0039424B" w:rsidRPr="002955BA">
        <w:rPr>
          <w:sz w:val="16"/>
          <w:szCs w:val="16"/>
        </w:rPr>
        <w:t>la</w:t>
      </w:r>
      <w:r w:rsidRPr="002955BA">
        <w:rPr>
          <w:sz w:val="16"/>
          <w:szCs w:val="16"/>
        </w:rPr>
        <w:t xml:space="preserve"> tabla </w:t>
      </w:r>
      <w:r w:rsidR="0039424B" w:rsidRPr="002955BA">
        <w:rPr>
          <w:sz w:val="16"/>
          <w:szCs w:val="16"/>
        </w:rPr>
        <w:t xml:space="preserve">del reporte </w:t>
      </w:r>
      <w:r w:rsidRPr="002955BA">
        <w:rPr>
          <w:sz w:val="16"/>
          <w:szCs w:val="16"/>
        </w:rPr>
        <w:t>de seguimiento 2021), sin embargo, en el reporte de seguimiento se colocó un valor errado.</w:t>
      </w:r>
    </w:p>
  </w:footnote>
  <w:footnote w:id="6">
    <w:p w14:paraId="0D854056" w14:textId="4FB0598D" w:rsidR="005E6C0E" w:rsidRDefault="005E6C0E" w:rsidP="002955BA">
      <w:pPr>
        <w:pStyle w:val="Textonotapie"/>
        <w:jc w:val="both"/>
      </w:pPr>
      <w:r w:rsidRPr="002955BA">
        <w:rPr>
          <w:rStyle w:val="Refdenotaalpie"/>
          <w:sz w:val="16"/>
          <w:szCs w:val="16"/>
        </w:rPr>
        <w:footnoteRef/>
      </w:r>
      <w:r w:rsidRPr="002955BA">
        <w:rPr>
          <w:sz w:val="16"/>
          <w:szCs w:val="16"/>
        </w:rPr>
        <w:t xml:space="preserve"> Estos servicios son: SS.01.01.03, SS.01.01.07, SS.01.02.02, SS.01.02.03, SS.01.02.05, SS.05.01.01 y SS.05.03.01.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2909" w14:textId="36B01B2E" w:rsidR="006B4902" w:rsidRPr="00F17B93" w:rsidRDefault="006B4902" w:rsidP="00F17B93">
    <w:pPr>
      <w:pStyle w:val="Encabezado"/>
      <w:tabs>
        <w:tab w:val="left" w:pos="1613"/>
      </w:tabs>
    </w:pPr>
    <w:r>
      <w:rPr>
        <w:noProof/>
        <w:lang w:val="es-ES" w:eastAsia="es-ES"/>
      </w:rPr>
      <w:drawing>
        <wp:anchor distT="0" distB="0" distL="114300" distR="114300" simplePos="0" relativeHeight="251663360" behindDoc="1" locked="0" layoutInCell="1" allowOverlap="1" wp14:anchorId="0419772F" wp14:editId="4705B20A">
          <wp:simplePos x="0" y="0"/>
          <wp:positionH relativeFrom="column">
            <wp:posOffset>4448175</wp:posOffset>
          </wp:positionH>
          <wp:positionV relativeFrom="paragraph">
            <wp:posOffset>-201295</wp:posOffset>
          </wp:positionV>
          <wp:extent cx="920337" cy="517772"/>
          <wp:effectExtent l="0" t="0" r="0" b="0"/>
          <wp:wrapNone/>
          <wp:docPr id="4" name="Imagen 4" descr="CEPLAN culmina versión actualizada del Plan Bicentenario - Gobiern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LAN culmina versión actualizada del Plan Bicentenario - Gobierno del Perú"/>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0337" cy="51777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819ED7" w:themeColor="accent1" w:themeShade="BF"/>
      </w:rPr>
      <w:t>Ministerio de la Mujer y Poblaciones Vulnerables</w:t>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953F" w14:textId="44D487C8" w:rsidR="006B4902" w:rsidRPr="00DD2120" w:rsidRDefault="006B4902" w:rsidP="00DD2120">
    <w:pPr>
      <w:pStyle w:val="Encabezado"/>
      <w:jc w:val="right"/>
    </w:pPr>
    <w:r w:rsidRPr="00DD2120">
      <w:rPr>
        <w:rFonts w:cstheme="minorHAnsi"/>
        <w:color w:val="819ED7" w:themeColor="accent1" w:themeShade="BF"/>
      </w:rPr>
      <w:t>Política Nacional Multisectorial en Discapacidad para el Desarrollo al 2030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87D"/>
    <w:multiLevelType w:val="hybridMultilevel"/>
    <w:tmpl w:val="54FE0F6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23B4F6C"/>
    <w:multiLevelType w:val="hybridMultilevel"/>
    <w:tmpl w:val="72047C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9547CB7"/>
    <w:multiLevelType w:val="multilevel"/>
    <w:tmpl w:val="EF32DD7C"/>
    <w:lvl w:ilvl="0">
      <w:start w:val="2"/>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pStyle w:val="Subttulo"/>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D36601"/>
    <w:multiLevelType w:val="hybridMultilevel"/>
    <w:tmpl w:val="1C649EC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C65416F"/>
    <w:multiLevelType w:val="hybridMultilevel"/>
    <w:tmpl w:val="DCDEC7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1CC7FB9"/>
    <w:multiLevelType w:val="hybridMultilevel"/>
    <w:tmpl w:val="C28851B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D0F0890"/>
    <w:multiLevelType w:val="hybridMultilevel"/>
    <w:tmpl w:val="6D7484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DF904B3"/>
    <w:multiLevelType w:val="hybridMultilevel"/>
    <w:tmpl w:val="D62A88C8"/>
    <w:lvl w:ilvl="0" w:tplc="280A0001">
      <w:start w:val="1"/>
      <w:numFmt w:val="bullet"/>
      <w:lvlText w:val=""/>
      <w:lvlJc w:val="left"/>
      <w:pPr>
        <w:ind w:left="862" w:hanging="360"/>
      </w:pPr>
      <w:rPr>
        <w:rFonts w:ascii="Symbol" w:hAnsi="Symbol" w:hint="default"/>
      </w:rPr>
    </w:lvl>
    <w:lvl w:ilvl="1" w:tplc="280A0003">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8" w15:restartNumberingAfterBreak="0">
    <w:nsid w:val="21F57CCD"/>
    <w:multiLevelType w:val="hybridMultilevel"/>
    <w:tmpl w:val="20FA7F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C4B7340"/>
    <w:multiLevelType w:val="hybridMultilevel"/>
    <w:tmpl w:val="606C7D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2507474"/>
    <w:multiLevelType w:val="hybridMultilevel"/>
    <w:tmpl w:val="B5BC82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49F7610"/>
    <w:multiLevelType w:val="hybridMultilevel"/>
    <w:tmpl w:val="20F010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A1B575C"/>
    <w:multiLevelType w:val="hybridMultilevel"/>
    <w:tmpl w:val="58D0B1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CB82F5B"/>
    <w:multiLevelType w:val="hybridMultilevel"/>
    <w:tmpl w:val="E9284A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57014C9"/>
    <w:multiLevelType w:val="hybridMultilevel"/>
    <w:tmpl w:val="1C2C09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6BD7842"/>
    <w:multiLevelType w:val="hybridMultilevel"/>
    <w:tmpl w:val="978202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76A6A7F"/>
    <w:multiLevelType w:val="hybridMultilevel"/>
    <w:tmpl w:val="A0766C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B402907"/>
    <w:multiLevelType w:val="hybridMultilevel"/>
    <w:tmpl w:val="55DA01DA"/>
    <w:lvl w:ilvl="0" w:tplc="280A0017">
      <w:start w:val="1"/>
      <w:numFmt w:val="lowerLetter"/>
      <w:lvlText w:val="%1)"/>
      <w:lvlJc w:val="left"/>
      <w:pPr>
        <w:ind w:left="1080" w:hanging="72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B870D2"/>
    <w:multiLevelType w:val="hybridMultilevel"/>
    <w:tmpl w:val="0CA69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8964B7E"/>
    <w:multiLevelType w:val="multilevel"/>
    <w:tmpl w:val="3C88B516"/>
    <w:lvl w:ilvl="0">
      <w:start w:val="1"/>
      <w:numFmt w:val="decimal"/>
      <w:pStyle w:val="Ttulo1"/>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9BB2D9D"/>
    <w:multiLevelType w:val="hybridMultilevel"/>
    <w:tmpl w:val="E166CC3C"/>
    <w:lvl w:ilvl="0" w:tplc="F30838FE">
      <w:numFmt w:val="bullet"/>
      <w:lvlText w:val="-"/>
      <w:lvlJc w:val="left"/>
      <w:pPr>
        <w:ind w:left="720" w:hanging="360"/>
      </w:pPr>
      <w:rPr>
        <w:rFonts w:ascii="Calibri" w:eastAsia="Arial Narrow"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E13373B"/>
    <w:multiLevelType w:val="hybridMultilevel"/>
    <w:tmpl w:val="4630F0FE"/>
    <w:lvl w:ilvl="0" w:tplc="280A0001">
      <w:start w:val="1"/>
      <w:numFmt w:val="bullet"/>
      <w:lvlText w:val=""/>
      <w:lvlJc w:val="left"/>
      <w:pPr>
        <w:ind w:left="720" w:hanging="360"/>
      </w:pPr>
      <w:rPr>
        <w:rFonts w:ascii="Symbol" w:hAnsi="Symbol" w:hint="default"/>
      </w:rPr>
    </w:lvl>
    <w:lvl w:ilvl="1" w:tplc="075A7D64">
      <w:start w:val="4"/>
      <w:numFmt w:val="bullet"/>
      <w:lvlText w:val="-"/>
      <w:lvlJc w:val="left"/>
      <w:pPr>
        <w:ind w:left="1440" w:hanging="360"/>
      </w:pPr>
      <w:rPr>
        <w:rFonts w:ascii="Calibri" w:eastAsia="Arial Narrow" w:hAnsi="Calibri" w:cs="Arial Narro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0D75661"/>
    <w:multiLevelType w:val="hybridMultilevel"/>
    <w:tmpl w:val="FFF87F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3992EBC"/>
    <w:multiLevelType w:val="hybridMultilevel"/>
    <w:tmpl w:val="5FE6501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5483B28"/>
    <w:multiLevelType w:val="hybridMultilevel"/>
    <w:tmpl w:val="650873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7056E28"/>
    <w:multiLevelType w:val="hybridMultilevel"/>
    <w:tmpl w:val="861E93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3072397"/>
    <w:multiLevelType w:val="hybridMultilevel"/>
    <w:tmpl w:val="088069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50471A8"/>
    <w:multiLevelType w:val="hybridMultilevel"/>
    <w:tmpl w:val="1CEA94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59079B1"/>
    <w:multiLevelType w:val="hybridMultilevel"/>
    <w:tmpl w:val="FFBEC6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6403BFA"/>
    <w:multiLevelType w:val="hybridMultilevel"/>
    <w:tmpl w:val="3E662D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773136712">
    <w:abstractNumId w:val="19"/>
  </w:num>
  <w:num w:numId="2" w16cid:durableId="1940673293">
    <w:abstractNumId w:val="2"/>
  </w:num>
  <w:num w:numId="3" w16cid:durableId="935736">
    <w:abstractNumId w:val="7"/>
  </w:num>
  <w:num w:numId="4" w16cid:durableId="1011251832">
    <w:abstractNumId w:val="15"/>
  </w:num>
  <w:num w:numId="5" w16cid:durableId="722871344">
    <w:abstractNumId w:val="26"/>
  </w:num>
  <w:num w:numId="6" w16cid:durableId="1849979917">
    <w:abstractNumId w:val="4"/>
  </w:num>
  <w:num w:numId="7" w16cid:durableId="1957061147">
    <w:abstractNumId w:val="28"/>
  </w:num>
  <w:num w:numId="8" w16cid:durableId="1154446658">
    <w:abstractNumId w:val="24"/>
  </w:num>
  <w:num w:numId="9" w16cid:durableId="437872633">
    <w:abstractNumId w:val="8"/>
  </w:num>
  <w:num w:numId="10" w16cid:durableId="1648852483">
    <w:abstractNumId w:val="1"/>
  </w:num>
  <w:num w:numId="11" w16cid:durableId="902713630">
    <w:abstractNumId w:val="0"/>
  </w:num>
  <w:num w:numId="12" w16cid:durableId="1076245049">
    <w:abstractNumId w:val="11"/>
  </w:num>
  <w:num w:numId="13" w16cid:durableId="1273131037">
    <w:abstractNumId w:val="13"/>
  </w:num>
  <w:num w:numId="14" w16cid:durableId="2131127697">
    <w:abstractNumId w:val="6"/>
  </w:num>
  <w:num w:numId="15" w16cid:durableId="1048913739">
    <w:abstractNumId w:val="27"/>
  </w:num>
  <w:num w:numId="16" w16cid:durableId="431825394">
    <w:abstractNumId w:val="29"/>
  </w:num>
  <w:num w:numId="17" w16cid:durableId="172694926">
    <w:abstractNumId w:val="10"/>
  </w:num>
  <w:num w:numId="18" w16cid:durableId="380443768">
    <w:abstractNumId w:val="17"/>
  </w:num>
  <w:num w:numId="19" w16cid:durableId="1353611963">
    <w:abstractNumId w:val="18"/>
  </w:num>
  <w:num w:numId="20" w16cid:durableId="2104375673">
    <w:abstractNumId w:val="9"/>
  </w:num>
  <w:num w:numId="21" w16cid:durableId="1574706019">
    <w:abstractNumId w:val="22"/>
  </w:num>
  <w:num w:numId="22" w16cid:durableId="1871722915">
    <w:abstractNumId w:val="23"/>
  </w:num>
  <w:num w:numId="23" w16cid:durableId="293414197">
    <w:abstractNumId w:val="5"/>
  </w:num>
  <w:num w:numId="24" w16cid:durableId="599874931">
    <w:abstractNumId w:val="21"/>
  </w:num>
  <w:num w:numId="25" w16cid:durableId="1990674530">
    <w:abstractNumId w:val="16"/>
  </w:num>
  <w:num w:numId="26" w16cid:durableId="445078996">
    <w:abstractNumId w:val="25"/>
  </w:num>
  <w:num w:numId="27" w16cid:durableId="2063939505">
    <w:abstractNumId w:val="14"/>
  </w:num>
  <w:num w:numId="28" w16cid:durableId="169488259">
    <w:abstractNumId w:val="3"/>
  </w:num>
  <w:num w:numId="29" w16cid:durableId="1649477019">
    <w:abstractNumId w:val="20"/>
  </w:num>
  <w:num w:numId="30" w16cid:durableId="172806595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619"/>
    <w:rsid w:val="00015FB0"/>
    <w:rsid w:val="00025503"/>
    <w:rsid w:val="000261CC"/>
    <w:rsid w:val="00026D47"/>
    <w:rsid w:val="000329E2"/>
    <w:rsid w:val="00032DCD"/>
    <w:rsid w:val="0003443E"/>
    <w:rsid w:val="00045634"/>
    <w:rsid w:val="00054C26"/>
    <w:rsid w:val="0005570A"/>
    <w:rsid w:val="00057C1F"/>
    <w:rsid w:val="000645D0"/>
    <w:rsid w:val="00072178"/>
    <w:rsid w:val="000752EC"/>
    <w:rsid w:val="00085229"/>
    <w:rsid w:val="0009530C"/>
    <w:rsid w:val="000A4446"/>
    <w:rsid w:val="000B2237"/>
    <w:rsid w:val="000B32A6"/>
    <w:rsid w:val="000B44AE"/>
    <w:rsid w:val="000B56B5"/>
    <w:rsid w:val="000C0F44"/>
    <w:rsid w:val="000C2541"/>
    <w:rsid w:val="000C4EF9"/>
    <w:rsid w:val="000D50D9"/>
    <w:rsid w:val="000D768F"/>
    <w:rsid w:val="000E119E"/>
    <w:rsid w:val="000E2327"/>
    <w:rsid w:val="000E2D00"/>
    <w:rsid w:val="000E6485"/>
    <w:rsid w:val="000F180F"/>
    <w:rsid w:val="000F7AD1"/>
    <w:rsid w:val="00102BF1"/>
    <w:rsid w:val="0010497E"/>
    <w:rsid w:val="00110F68"/>
    <w:rsid w:val="00114874"/>
    <w:rsid w:val="00120557"/>
    <w:rsid w:val="00122876"/>
    <w:rsid w:val="00127723"/>
    <w:rsid w:val="001306B6"/>
    <w:rsid w:val="00131422"/>
    <w:rsid w:val="00133715"/>
    <w:rsid w:val="00135199"/>
    <w:rsid w:val="0013545F"/>
    <w:rsid w:val="00136416"/>
    <w:rsid w:val="0013659E"/>
    <w:rsid w:val="00145BA4"/>
    <w:rsid w:val="001529A0"/>
    <w:rsid w:val="00152CFD"/>
    <w:rsid w:val="00156AE0"/>
    <w:rsid w:val="00161E56"/>
    <w:rsid w:val="0016263E"/>
    <w:rsid w:val="0017426F"/>
    <w:rsid w:val="001835F0"/>
    <w:rsid w:val="00187614"/>
    <w:rsid w:val="00192636"/>
    <w:rsid w:val="001949DD"/>
    <w:rsid w:val="00195062"/>
    <w:rsid w:val="001A0862"/>
    <w:rsid w:val="001B5545"/>
    <w:rsid w:val="001B5943"/>
    <w:rsid w:val="001B5BEC"/>
    <w:rsid w:val="001C3669"/>
    <w:rsid w:val="001C7489"/>
    <w:rsid w:val="001D3CEA"/>
    <w:rsid w:val="001D51E9"/>
    <w:rsid w:val="001D61EF"/>
    <w:rsid w:val="00201EE1"/>
    <w:rsid w:val="0021205C"/>
    <w:rsid w:val="0021332B"/>
    <w:rsid w:val="00221BD8"/>
    <w:rsid w:val="00222168"/>
    <w:rsid w:val="002238C5"/>
    <w:rsid w:val="00223C86"/>
    <w:rsid w:val="00224346"/>
    <w:rsid w:val="00225455"/>
    <w:rsid w:val="00236893"/>
    <w:rsid w:val="0024143A"/>
    <w:rsid w:val="00243478"/>
    <w:rsid w:val="00244D9D"/>
    <w:rsid w:val="00246F2E"/>
    <w:rsid w:val="00247BD9"/>
    <w:rsid w:val="00251EC4"/>
    <w:rsid w:val="002577AE"/>
    <w:rsid w:val="00261EAF"/>
    <w:rsid w:val="00265128"/>
    <w:rsid w:val="00273184"/>
    <w:rsid w:val="002735AD"/>
    <w:rsid w:val="002777D5"/>
    <w:rsid w:val="002778C7"/>
    <w:rsid w:val="00293FD8"/>
    <w:rsid w:val="0029409A"/>
    <w:rsid w:val="002955BA"/>
    <w:rsid w:val="002A07E3"/>
    <w:rsid w:val="002B08C4"/>
    <w:rsid w:val="002B08FD"/>
    <w:rsid w:val="002C1939"/>
    <w:rsid w:val="002C7123"/>
    <w:rsid w:val="002D1FAB"/>
    <w:rsid w:val="002D36E7"/>
    <w:rsid w:val="002D453C"/>
    <w:rsid w:val="002E3C9A"/>
    <w:rsid w:val="002F4127"/>
    <w:rsid w:val="002F6147"/>
    <w:rsid w:val="0031092B"/>
    <w:rsid w:val="00310EAE"/>
    <w:rsid w:val="00325231"/>
    <w:rsid w:val="0033280A"/>
    <w:rsid w:val="0033571D"/>
    <w:rsid w:val="00341C3F"/>
    <w:rsid w:val="003448D4"/>
    <w:rsid w:val="003478C6"/>
    <w:rsid w:val="00347BE1"/>
    <w:rsid w:val="003503F2"/>
    <w:rsid w:val="003625EF"/>
    <w:rsid w:val="00363DBD"/>
    <w:rsid w:val="003641E9"/>
    <w:rsid w:val="0036470F"/>
    <w:rsid w:val="00366DF3"/>
    <w:rsid w:val="003741EC"/>
    <w:rsid w:val="00384B48"/>
    <w:rsid w:val="00387A6B"/>
    <w:rsid w:val="0039083B"/>
    <w:rsid w:val="00392CBE"/>
    <w:rsid w:val="003930B3"/>
    <w:rsid w:val="0039424B"/>
    <w:rsid w:val="00394E6A"/>
    <w:rsid w:val="00395CCA"/>
    <w:rsid w:val="003A0C3D"/>
    <w:rsid w:val="003A373C"/>
    <w:rsid w:val="003A6F6E"/>
    <w:rsid w:val="003A7A48"/>
    <w:rsid w:val="003B10D4"/>
    <w:rsid w:val="003C0A0F"/>
    <w:rsid w:val="003C46D9"/>
    <w:rsid w:val="003C657E"/>
    <w:rsid w:val="003D0207"/>
    <w:rsid w:val="003D1EE4"/>
    <w:rsid w:val="003F0FDE"/>
    <w:rsid w:val="004029D0"/>
    <w:rsid w:val="004060A5"/>
    <w:rsid w:val="004101C0"/>
    <w:rsid w:val="00421FAE"/>
    <w:rsid w:val="00444C92"/>
    <w:rsid w:val="0044778B"/>
    <w:rsid w:val="00452E79"/>
    <w:rsid w:val="004551F0"/>
    <w:rsid w:val="0046440C"/>
    <w:rsid w:val="00467286"/>
    <w:rsid w:val="004714A1"/>
    <w:rsid w:val="00474282"/>
    <w:rsid w:val="0049004C"/>
    <w:rsid w:val="00491FDD"/>
    <w:rsid w:val="00494A9C"/>
    <w:rsid w:val="004A32A3"/>
    <w:rsid w:val="004B0001"/>
    <w:rsid w:val="004B7EFB"/>
    <w:rsid w:val="004B7F09"/>
    <w:rsid w:val="004D4CB1"/>
    <w:rsid w:val="004E0F9A"/>
    <w:rsid w:val="004E3E2D"/>
    <w:rsid w:val="004F2985"/>
    <w:rsid w:val="004F7ED6"/>
    <w:rsid w:val="005074F9"/>
    <w:rsid w:val="00507619"/>
    <w:rsid w:val="0053152A"/>
    <w:rsid w:val="005357AA"/>
    <w:rsid w:val="00540418"/>
    <w:rsid w:val="00541AAD"/>
    <w:rsid w:val="00543985"/>
    <w:rsid w:val="00543F2D"/>
    <w:rsid w:val="00547E7D"/>
    <w:rsid w:val="0055534F"/>
    <w:rsid w:val="00556664"/>
    <w:rsid w:val="005605A9"/>
    <w:rsid w:val="00562512"/>
    <w:rsid w:val="005674DD"/>
    <w:rsid w:val="00581DC0"/>
    <w:rsid w:val="0058653B"/>
    <w:rsid w:val="00591C13"/>
    <w:rsid w:val="0059721A"/>
    <w:rsid w:val="005A6DA0"/>
    <w:rsid w:val="005C2736"/>
    <w:rsid w:val="005C3940"/>
    <w:rsid w:val="005C6602"/>
    <w:rsid w:val="005D05FA"/>
    <w:rsid w:val="005D2403"/>
    <w:rsid w:val="005D4682"/>
    <w:rsid w:val="005D5973"/>
    <w:rsid w:val="005D6B92"/>
    <w:rsid w:val="005E088F"/>
    <w:rsid w:val="005E1380"/>
    <w:rsid w:val="005E4CD5"/>
    <w:rsid w:val="005E4FE2"/>
    <w:rsid w:val="005E6C0E"/>
    <w:rsid w:val="005E739A"/>
    <w:rsid w:val="005F05E7"/>
    <w:rsid w:val="005F6A34"/>
    <w:rsid w:val="006003AD"/>
    <w:rsid w:val="00604A8A"/>
    <w:rsid w:val="00605295"/>
    <w:rsid w:val="00605E5E"/>
    <w:rsid w:val="00606BE7"/>
    <w:rsid w:val="0061301D"/>
    <w:rsid w:val="00615ADB"/>
    <w:rsid w:val="006174A0"/>
    <w:rsid w:val="006205A2"/>
    <w:rsid w:val="006247C6"/>
    <w:rsid w:val="006325E9"/>
    <w:rsid w:val="00632F8C"/>
    <w:rsid w:val="00657B21"/>
    <w:rsid w:val="006777AD"/>
    <w:rsid w:val="00685E41"/>
    <w:rsid w:val="0069381B"/>
    <w:rsid w:val="006A33A6"/>
    <w:rsid w:val="006A3B39"/>
    <w:rsid w:val="006B095E"/>
    <w:rsid w:val="006B4902"/>
    <w:rsid w:val="006C0DD6"/>
    <w:rsid w:val="006C1B97"/>
    <w:rsid w:val="006C249F"/>
    <w:rsid w:val="006C35BD"/>
    <w:rsid w:val="006C74D7"/>
    <w:rsid w:val="006C7F42"/>
    <w:rsid w:val="006D0ABD"/>
    <w:rsid w:val="006D157A"/>
    <w:rsid w:val="006D3567"/>
    <w:rsid w:val="006E189B"/>
    <w:rsid w:val="006E3C54"/>
    <w:rsid w:val="006F3A0E"/>
    <w:rsid w:val="00700B51"/>
    <w:rsid w:val="0070151C"/>
    <w:rsid w:val="00704F99"/>
    <w:rsid w:val="00716B47"/>
    <w:rsid w:val="00721EFA"/>
    <w:rsid w:val="007228ED"/>
    <w:rsid w:val="00724333"/>
    <w:rsid w:val="007262FF"/>
    <w:rsid w:val="00740368"/>
    <w:rsid w:val="00740B2D"/>
    <w:rsid w:val="00745C60"/>
    <w:rsid w:val="00750C06"/>
    <w:rsid w:val="00753C29"/>
    <w:rsid w:val="007603FB"/>
    <w:rsid w:val="0076199E"/>
    <w:rsid w:val="007730DF"/>
    <w:rsid w:val="00782E11"/>
    <w:rsid w:val="0079158F"/>
    <w:rsid w:val="0079603C"/>
    <w:rsid w:val="007A6398"/>
    <w:rsid w:val="007B112C"/>
    <w:rsid w:val="007B3505"/>
    <w:rsid w:val="007B4B5F"/>
    <w:rsid w:val="007B4F84"/>
    <w:rsid w:val="007B65BA"/>
    <w:rsid w:val="007C1DD4"/>
    <w:rsid w:val="007C2B51"/>
    <w:rsid w:val="007C43A9"/>
    <w:rsid w:val="007D006A"/>
    <w:rsid w:val="007D2429"/>
    <w:rsid w:val="007D274B"/>
    <w:rsid w:val="007D2AE4"/>
    <w:rsid w:val="007E381E"/>
    <w:rsid w:val="007E560E"/>
    <w:rsid w:val="007E7C8A"/>
    <w:rsid w:val="007F5A0C"/>
    <w:rsid w:val="007F7B31"/>
    <w:rsid w:val="00800BB8"/>
    <w:rsid w:val="0082633D"/>
    <w:rsid w:val="008356EB"/>
    <w:rsid w:val="00840503"/>
    <w:rsid w:val="0084273F"/>
    <w:rsid w:val="008429FE"/>
    <w:rsid w:val="008438C9"/>
    <w:rsid w:val="00843D16"/>
    <w:rsid w:val="00857DDF"/>
    <w:rsid w:val="00863A04"/>
    <w:rsid w:val="00870D1C"/>
    <w:rsid w:val="008716DB"/>
    <w:rsid w:val="00874FEE"/>
    <w:rsid w:val="00875E14"/>
    <w:rsid w:val="0088041F"/>
    <w:rsid w:val="00880E9E"/>
    <w:rsid w:val="00885DDE"/>
    <w:rsid w:val="008924A6"/>
    <w:rsid w:val="008930C4"/>
    <w:rsid w:val="00894161"/>
    <w:rsid w:val="008978B1"/>
    <w:rsid w:val="008A3453"/>
    <w:rsid w:val="008B4B99"/>
    <w:rsid w:val="008B7DB7"/>
    <w:rsid w:val="008C3636"/>
    <w:rsid w:val="008C7944"/>
    <w:rsid w:val="008E5082"/>
    <w:rsid w:val="008F1053"/>
    <w:rsid w:val="008F60D5"/>
    <w:rsid w:val="00901A57"/>
    <w:rsid w:val="009023F7"/>
    <w:rsid w:val="00915836"/>
    <w:rsid w:val="00934BC6"/>
    <w:rsid w:val="00934D5D"/>
    <w:rsid w:val="00937F15"/>
    <w:rsid w:val="009430CE"/>
    <w:rsid w:val="0095193E"/>
    <w:rsid w:val="00953E52"/>
    <w:rsid w:val="00957847"/>
    <w:rsid w:val="00960DE5"/>
    <w:rsid w:val="00965C82"/>
    <w:rsid w:val="00972E1E"/>
    <w:rsid w:val="00985964"/>
    <w:rsid w:val="0098720F"/>
    <w:rsid w:val="00994701"/>
    <w:rsid w:val="009A1997"/>
    <w:rsid w:val="009A6D52"/>
    <w:rsid w:val="009A752D"/>
    <w:rsid w:val="009B3878"/>
    <w:rsid w:val="009B5A67"/>
    <w:rsid w:val="009B5F1B"/>
    <w:rsid w:val="009B6DCF"/>
    <w:rsid w:val="009B6F75"/>
    <w:rsid w:val="009C1E16"/>
    <w:rsid w:val="009D3864"/>
    <w:rsid w:val="009E5A7D"/>
    <w:rsid w:val="009E6A4D"/>
    <w:rsid w:val="009F6E3F"/>
    <w:rsid w:val="00A0019C"/>
    <w:rsid w:val="00A021B0"/>
    <w:rsid w:val="00A026E5"/>
    <w:rsid w:val="00A02FD8"/>
    <w:rsid w:val="00A041AE"/>
    <w:rsid w:val="00A20347"/>
    <w:rsid w:val="00A247B9"/>
    <w:rsid w:val="00A25592"/>
    <w:rsid w:val="00A347BC"/>
    <w:rsid w:val="00A3510F"/>
    <w:rsid w:val="00A62EFC"/>
    <w:rsid w:val="00A723DA"/>
    <w:rsid w:val="00A83282"/>
    <w:rsid w:val="00A92432"/>
    <w:rsid w:val="00A929F0"/>
    <w:rsid w:val="00AA0B0B"/>
    <w:rsid w:val="00AA3A7D"/>
    <w:rsid w:val="00AA5872"/>
    <w:rsid w:val="00AA70A5"/>
    <w:rsid w:val="00AB3916"/>
    <w:rsid w:val="00AD02D7"/>
    <w:rsid w:val="00AD0BA1"/>
    <w:rsid w:val="00AD3219"/>
    <w:rsid w:val="00AF79F2"/>
    <w:rsid w:val="00B00616"/>
    <w:rsid w:val="00B04F80"/>
    <w:rsid w:val="00B105DC"/>
    <w:rsid w:val="00B2025C"/>
    <w:rsid w:val="00B23A64"/>
    <w:rsid w:val="00B25E7E"/>
    <w:rsid w:val="00B27B71"/>
    <w:rsid w:val="00B30D15"/>
    <w:rsid w:val="00B32115"/>
    <w:rsid w:val="00B37874"/>
    <w:rsid w:val="00B43626"/>
    <w:rsid w:val="00B46E88"/>
    <w:rsid w:val="00B57594"/>
    <w:rsid w:val="00B62423"/>
    <w:rsid w:val="00B76D01"/>
    <w:rsid w:val="00B85940"/>
    <w:rsid w:val="00B91167"/>
    <w:rsid w:val="00BB218D"/>
    <w:rsid w:val="00BB6093"/>
    <w:rsid w:val="00BB7A35"/>
    <w:rsid w:val="00BC4A9B"/>
    <w:rsid w:val="00BC6B93"/>
    <w:rsid w:val="00BC7D25"/>
    <w:rsid w:val="00BE247F"/>
    <w:rsid w:val="00BE6A45"/>
    <w:rsid w:val="00BF1686"/>
    <w:rsid w:val="00BF1DC7"/>
    <w:rsid w:val="00BF39FA"/>
    <w:rsid w:val="00C00359"/>
    <w:rsid w:val="00C00D33"/>
    <w:rsid w:val="00C07979"/>
    <w:rsid w:val="00C102C3"/>
    <w:rsid w:val="00C12285"/>
    <w:rsid w:val="00C13F48"/>
    <w:rsid w:val="00C2059A"/>
    <w:rsid w:val="00C27A58"/>
    <w:rsid w:val="00C33599"/>
    <w:rsid w:val="00C3375B"/>
    <w:rsid w:val="00C4573E"/>
    <w:rsid w:val="00C45E8D"/>
    <w:rsid w:val="00C461BC"/>
    <w:rsid w:val="00C527A8"/>
    <w:rsid w:val="00C632CC"/>
    <w:rsid w:val="00C6669B"/>
    <w:rsid w:val="00C70857"/>
    <w:rsid w:val="00C73FEF"/>
    <w:rsid w:val="00C76360"/>
    <w:rsid w:val="00C87059"/>
    <w:rsid w:val="00C948BC"/>
    <w:rsid w:val="00CA0A90"/>
    <w:rsid w:val="00CA3D3C"/>
    <w:rsid w:val="00CA445C"/>
    <w:rsid w:val="00CB497B"/>
    <w:rsid w:val="00CB4E1E"/>
    <w:rsid w:val="00CB60F1"/>
    <w:rsid w:val="00CC1025"/>
    <w:rsid w:val="00CD4235"/>
    <w:rsid w:val="00CD6FFC"/>
    <w:rsid w:val="00CD7B62"/>
    <w:rsid w:val="00CE14C8"/>
    <w:rsid w:val="00CE28D1"/>
    <w:rsid w:val="00CE2C4D"/>
    <w:rsid w:val="00CE6838"/>
    <w:rsid w:val="00CE691B"/>
    <w:rsid w:val="00CF4C43"/>
    <w:rsid w:val="00CF5C9E"/>
    <w:rsid w:val="00D062BA"/>
    <w:rsid w:val="00D15FC0"/>
    <w:rsid w:val="00D21AC7"/>
    <w:rsid w:val="00D248D5"/>
    <w:rsid w:val="00D32868"/>
    <w:rsid w:val="00D44152"/>
    <w:rsid w:val="00D45270"/>
    <w:rsid w:val="00D53175"/>
    <w:rsid w:val="00D543FA"/>
    <w:rsid w:val="00D54671"/>
    <w:rsid w:val="00D56795"/>
    <w:rsid w:val="00D57428"/>
    <w:rsid w:val="00D5783B"/>
    <w:rsid w:val="00D71D6D"/>
    <w:rsid w:val="00D73036"/>
    <w:rsid w:val="00D82B74"/>
    <w:rsid w:val="00D87E65"/>
    <w:rsid w:val="00D9426A"/>
    <w:rsid w:val="00D94F50"/>
    <w:rsid w:val="00D9587A"/>
    <w:rsid w:val="00D960A0"/>
    <w:rsid w:val="00DB71A0"/>
    <w:rsid w:val="00DD105C"/>
    <w:rsid w:val="00DD2120"/>
    <w:rsid w:val="00DE354E"/>
    <w:rsid w:val="00DE5746"/>
    <w:rsid w:val="00DF500D"/>
    <w:rsid w:val="00E03A3A"/>
    <w:rsid w:val="00E03A73"/>
    <w:rsid w:val="00E04BF6"/>
    <w:rsid w:val="00E0585E"/>
    <w:rsid w:val="00E05AC4"/>
    <w:rsid w:val="00E12B8A"/>
    <w:rsid w:val="00E16433"/>
    <w:rsid w:val="00E17256"/>
    <w:rsid w:val="00E1773C"/>
    <w:rsid w:val="00E362F2"/>
    <w:rsid w:val="00E40192"/>
    <w:rsid w:val="00E406BF"/>
    <w:rsid w:val="00E42670"/>
    <w:rsid w:val="00E43901"/>
    <w:rsid w:val="00E465F2"/>
    <w:rsid w:val="00E475D2"/>
    <w:rsid w:val="00E51B74"/>
    <w:rsid w:val="00E550D8"/>
    <w:rsid w:val="00E613EF"/>
    <w:rsid w:val="00E61A5B"/>
    <w:rsid w:val="00E624F9"/>
    <w:rsid w:val="00E71B85"/>
    <w:rsid w:val="00E7402E"/>
    <w:rsid w:val="00E75310"/>
    <w:rsid w:val="00E77B03"/>
    <w:rsid w:val="00E80BBF"/>
    <w:rsid w:val="00E859BA"/>
    <w:rsid w:val="00E86C77"/>
    <w:rsid w:val="00E90210"/>
    <w:rsid w:val="00E955B1"/>
    <w:rsid w:val="00EA1B48"/>
    <w:rsid w:val="00EA6E26"/>
    <w:rsid w:val="00ED3C08"/>
    <w:rsid w:val="00ED493B"/>
    <w:rsid w:val="00ED66D4"/>
    <w:rsid w:val="00EE3CED"/>
    <w:rsid w:val="00EF7F99"/>
    <w:rsid w:val="00F03BDE"/>
    <w:rsid w:val="00F0519F"/>
    <w:rsid w:val="00F06ADF"/>
    <w:rsid w:val="00F1371B"/>
    <w:rsid w:val="00F144F2"/>
    <w:rsid w:val="00F156A7"/>
    <w:rsid w:val="00F1683A"/>
    <w:rsid w:val="00F16886"/>
    <w:rsid w:val="00F16E36"/>
    <w:rsid w:val="00F17B93"/>
    <w:rsid w:val="00F333C6"/>
    <w:rsid w:val="00F3625D"/>
    <w:rsid w:val="00F44BF4"/>
    <w:rsid w:val="00F44FA1"/>
    <w:rsid w:val="00F5672B"/>
    <w:rsid w:val="00F636E0"/>
    <w:rsid w:val="00F70B3C"/>
    <w:rsid w:val="00F7420D"/>
    <w:rsid w:val="00F87629"/>
    <w:rsid w:val="00F95118"/>
    <w:rsid w:val="00FA545A"/>
    <w:rsid w:val="00FC242A"/>
    <w:rsid w:val="00FC593E"/>
    <w:rsid w:val="00FE1D4B"/>
    <w:rsid w:val="00FF3112"/>
    <w:rsid w:val="00FF7132"/>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FA69A"/>
  <w15:chartTrackingRefBased/>
  <w15:docId w15:val="{D8028008-81F2-450F-A432-D261EEE7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46E88"/>
    <w:pPr>
      <w:keepNext/>
      <w:keepLines/>
      <w:numPr>
        <w:numId w:val="1"/>
      </w:numPr>
      <w:spacing w:before="240" w:after="0"/>
      <w:outlineLvl w:val="0"/>
    </w:pPr>
    <w:rPr>
      <w:rFonts w:asciiTheme="majorHAnsi" w:eastAsiaTheme="majorEastAsia" w:hAnsiTheme="majorHAnsi" w:cstheme="majorBidi"/>
      <w:color w:val="819ED7" w:themeColor="accent1" w:themeShade="BF"/>
      <w:sz w:val="32"/>
      <w:szCs w:val="32"/>
    </w:rPr>
  </w:style>
  <w:style w:type="paragraph" w:styleId="Ttulo2">
    <w:name w:val="heading 2"/>
    <w:basedOn w:val="Normal"/>
    <w:next w:val="Normal"/>
    <w:link w:val="Ttulo2Car"/>
    <w:uiPriority w:val="9"/>
    <w:unhideWhenUsed/>
    <w:qFormat/>
    <w:rsid w:val="003478C6"/>
    <w:pPr>
      <w:keepNext/>
      <w:keepLines/>
      <w:spacing w:before="40" w:after="0"/>
      <w:outlineLvl w:val="1"/>
    </w:pPr>
    <w:rPr>
      <w:rFonts w:asciiTheme="majorHAnsi" w:eastAsiaTheme="majorEastAsia" w:hAnsiTheme="majorHAnsi" w:cstheme="majorBidi"/>
      <w:color w:val="819ED7" w:themeColor="accent1" w:themeShade="BF"/>
      <w:sz w:val="26"/>
      <w:szCs w:val="26"/>
    </w:rPr>
  </w:style>
  <w:style w:type="paragraph" w:styleId="Ttulo3">
    <w:name w:val="heading 3"/>
    <w:basedOn w:val="Subttulo"/>
    <w:next w:val="Normal"/>
    <w:link w:val="Ttulo3Car"/>
    <w:uiPriority w:val="9"/>
    <w:unhideWhenUsed/>
    <w:qFormat/>
    <w:rsid w:val="00025503"/>
    <w:pPr>
      <w:numPr>
        <w:ilvl w:val="0"/>
        <w:numId w:val="0"/>
      </w:num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76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07619"/>
  </w:style>
  <w:style w:type="paragraph" w:styleId="Piedepgina">
    <w:name w:val="footer"/>
    <w:basedOn w:val="Normal"/>
    <w:link w:val="PiedepginaCar"/>
    <w:uiPriority w:val="99"/>
    <w:unhideWhenUsed/>
    <w:rsid w:val="005076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07619"/>
  </w:style>
  <w:style w:type="paragraph" w:styleId="Prrafodelista">
    <w:name w:val="List Paragraph"/>
    <w:aliases w:val="Iz - Párrafo de lista,Sivsa Parrafo,Titulo de Fígura,Párrafo Normal,Lista 123,Fundamentacion,Bulleted List,Cita Pie de Página,titulo,paul2,Bullets,List Paragraph1,TITULO A,List number Paragraph,SOP_bullet1,Lista vistosa - Énfasis 11,N°"/>
    <w:basedOn w:val="Normal"/>
    <w:link w:val="PrrafodelistaCar"/>
    <w:uiPriority w:val="34"/>
    <w:qFormat/>
    <w:rsid w:val="00187614"/>
    <w:pPr>
      <w:ind w:left="720"/>
      <w:contextualSpacing/>
    </w:pPr>
  </w:style>
  <w:style w:type="character" w:customStyle="1" w:styleId="Ttulo1Car">
    <w:name w:val="Título 1 Car"/>
    <w:basedOn w:val="Fuentedeprrafopredeter"/>
    <w:link w:val="Ttulo1"/>
    <w:uiPriority w:val="9"/>
    <w:rsid w:val="00B46E88"/>
    <w:rPr>
      <w:rFonts w:asciiTheme="majorHAnsi" w:eastAsiaTheme="majorEastAsia" w:hAnsiTheme="majorHAnsi" w:cstheme="majorBidi"/>
      <w:color w:val="819ED7" w:themeColor="accent1" w:themeShade="BF"/>
      <w:sz w:val="32"/>
      <w:szCs w:val="32"/>
    </w:rPr>
  </w:style>
  <w:style w:type="paragraph" w:styleId="TtuloTDC">
    <w:name w:val="TOC Heading"/>
    <w:basedOn w:val="Ttulo1"/>
    <w:next w:val="Normal"/>
    <w:uiPriority w:val="39"/>
    <w:unhideWhenUsed/>
    <w:qFormat/>
    <w:rsid w:val="00B46E88"/>
    <w:pPr>
      <w:numPr>
        <w:numId w:val="0"/>
      </w:numPr>
      <w:outlineLvl w:val="9"/>
    </w:pPr>
    <w:rPr>
      <w:lang w:eastAsia="es-PE"/>
    </w:rPr>
  </w:style>
  <w:style w:type="paragraph" w:styleId="TDC1">
    <w:name w:val="toc 1"/>
    <w:basedOn w:val="Normal"/>
    <w:next w:val="Normal"/>
    <w:autoRedefine/>
    <w:uiPriority w:val="39"/>
    <w:unhideWhenUsed/>
    <w:rsid w:val="006C1B97"/>
    <w:pPr>
      <w:tabs>
        <w:tab w:val="right" w:leader="dot" w:pos="8494"/>
      </w:tabs>
      <w:spacing w:after="100"/>
    </w:pPr>
  </w:style>
  <w:style w:type="character" w:styleId="Hipervnculo">
    <w:name w:val="Hyperlink"/>
    <w:basedOn w:val="Fuentedeprrafopredeter"/>
    <w:uiPriority w:val="99"/>
    <w:unhideWhenUsed/>
    <w:rsid w:val="00B46E88"/>
    <w:rPr>
      <w:color w:val="FFF2CC" w:themeColor="hyperlink"/>
      <w:u w:val="single"/>
    </w:rPr>
  </w:style>
  <w:style w:type="character" w:customStyle="1" w:styleId="Ttulo2Car">
    <w:name w:val="Título 2 Car"/>
    <w:basedOn w:val="Fuentedeprrafopredeter"/>
    <w:link w:val="Ttulo2"/>
    <w:uiPriority w:val="9"/>
    <w:rsid w:val="003478C6"/>
    <w:rPr>
      <w:rFonts w:asciiTheme="majorHAnsi" w:eastAsiaTheme="majorEastAsia" w:hAnsiTheme="majorHAnsi" w:cstheme="majorBidi"/>
      <w:color w:val="819ED7" w:themeColor="accent1" w:themeShade="BF"/>
      <w:sz w:val="26"/>
      <w:szCs w:val="26"/>
    </w:rPr>
  </w:style>
  <w:style w:type="character" w:customStyle="1" w:styleId="Ttulo3Car">
    <w:name w:val="Título 3 Car"/>
    <w:basedOn w:val="Fuentedeprrafopredeter"/>
    <w:link w:val="Ttulo3"/>
    <w:uiPriority w:val="9"/>
    <w:rsid w:val="00025503"/>
    <w:rPr>
      <w:rFonts w:eastAsiaTheme="minorEastAsia"/>
      <w:color w:val="7A8EAA" w:themeColor="text1" w:themeTint="A5"/>
      <w:spacing w:val="15"/>
    </w:rPr>
  </w:style>
  <w:style w:type="paragraph" w:styleId="Subttulo">
    <w:name w:val="Subtitle"/>
    <w:basedOn w:val="Normal"/>
    <w:next w:val="Normal"/>
    <w:link w:val="SubttuloCar"/>
    <w:uiPriority w:val="11"/>
    <w:qFormat/>
    <w:rsid w:val="003478C6"/>
    <w:pPr>
      <w:numPr>
        <w:ilvl w:val="2"/>
        <w:numId w:val="2"/>
      </w:numPr>
      <w:spacing w:after="120" w:line="240" w:lineRule="auto"/>
    </w:pPr>
    <w:rPr>
      <w:rFonts w:eastAsiaTheme="minorEastAsia"/>
      <w:color w:val="7A8EAA" w:themeColor="text1" w:themeTint="A5"/>
      <w:spacing w:val="15"/>
    </w:rPr>
  </w:style>
  <w:style w:type="character" w:customStyle="1" w:styleId="SubttuloCar">
    <w:name w:val="Subtítulo Car"/>
    <w:basedOn w:val="Fuentedeprrafopredeter"/>
    <w:link w:val="Subttulo"/>
    <w:uiPriority w:val="11"/>
    <w:rsid w:val="003478C6"/>
    <w:rPr>
      <w:rFonts w:eastAsiaTheme="minorEastAsia"/>
      <w:color w:val="7A8EAA" w:themeColor="text1" w:themeTint="A5"/>
      <w:spacing w:val="15"/>
    </w:rPr>
  </w:style>
  <w:style w:type="paragraph" w:styleId="TDC2">
    <w:name w:val="toc 2"/>
    <w:basedOn w:val="Normal"/>
    <w:next w:val="Normal"/>
    <w:autoRedefine/>
    <w:uiPriority w:val="39"/>
    <w:unhideWhenUsed/>
    <w:rsid w:val="003478C6"/>
    <w:pPr>
      <w:spacing w:after="100"/>
      <w:ind w:left="220"/>
    </w:pPr>
  </w:style>
  <w:style w:type="paragraph" w:styleId="TDC3">
    <w:name w:val="toc 3"/>
    <w:basedOn w:val="Normal"/>
    <w:next w:val="Normal"/>
    <w:autoRedefine/>
    <w:uiPriority w:val="39"/>
    <w:unhideWhenUsed/>
    <w:rsid w:val="00025503"/>
    <w:pPr>
      <w:spacing w:after="100"/>
      <w:ind w:left="440"/>
    </w:pPr>
  </w:style>
  <w:style w:type="character" w:styleId="Refdecomentario">
    <w:name w:val="annotation reference"/>
    <w:basedOn w:val="Fuentedeprrafopredeter"/>
    <w:uiPriority w:val="99"/>
    <w:semiHidden/>
    <w:unhideWhenUsed/>
    <w:rsid w:val="0082633D"/>
    <w:rPr>
      <w:sz w:val="16"/>
      <w:szCs w:val="16"/>
    </w:rPr>
  </w:style>
  <w:style w:type="paragraph" w:styleId="Textocomentario">
    <w:name w:val="annotation text"/>
    <w:basedOn w:val="Normal"/>
    <w:link w:val="TextocomentarioCar"/>
    <w:uiPriority w:val="99"/>
    <w:unhideWhenUsed/>
    <w:rsid w:val="0082633D"/>
    <w:pPr>
      <w:spacing w:line="240" w:lineRule="auto"/>
    </w:pPr>
    <w:rPr>
      <w:rFonts w:ascii="Calibri" w:eastAsia="Calibri" w:hAnsi="Calibri" w:cs="Calibri"/>
      <w:sz w:val="20"/>
      <w:szCs w:val="20"/>
      <w:lang w:eastAsia="zh-CN"/>
    </w:rPr>
  </w:style>
  <w:style w:type="character" w:customStyle="1" w:styleId="TextocomentarioCar">
    <w:name w:val="Texto comentario Car"/>
    <w:basedOn w:val="Fuentedeprrafopredeter"/>
    <w:link w:val="Textocomentario"/>
    <w:uiPriority w:val="99"/>
    <w:rsid w:val="0082633D"/>
    <w:rPr>
      <w:rFonts w:ascii="Calibri" w:eastAsia="Calibri" w:hAnsi="Calibri" w:cs="Calibri"/>
      <w:sz w:val="20"/>
      <w:szCs w:val="20"/>
      <w:lang w:eastAsia="zh-CN"/>
    </w:rPr>
  </w:style>
  <w:style w:type="paragraph" w:styleId="Textodeglobo">
    <w:name w:val="Balloon Text"/>
    <w:basedOn w:val="Normal"/>
    <w:link w:val="TextodegloboCar"/>
    <w:uiPriority w:val="99"/>
    <w:semiHidden/>
    <w:unhideWhenUsed/>
    <w:rsid w:val="008263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633D"/>
    <w:rPr>
      <w:rFonts w:ascii="Segoe UI" w:hAnsi="Segoe UI" w:cs="Segoe UI"/>
      <w:sz w:val="18"/>
      <w:szCs w:val="18"/>
    </w:rPr>
  </w:style>
  <w:style w:type="character" w:customStyle="1" w:styleId="PrrafodelistaCar">
    <w:name w:val="Párrafo de lista Car"/>
    <w:aliases w:val="Iz - Párrafo de lista Car,Sivsa Parrafo Car,Titulo de Fígura Car,Párrafo Normal Car,Lista 123 Car,Fundamentacion Car,Bulleted List Car,Cita Pie de Página Car,titulo Car,paul2 Car,Bullets Car,List Paragraph1 Car,TITULO A Car,N° Car"/>
    <w:link w:val="Prrafodelista"/>
    <w:uiPriority w:val="34"/>
    <w:qFormat/>
    <w:locked/>
    <w:rsid w:val="008C3636"/>
  </w:style>
  <w:style w:type="paragraph" w:styleId="Textonotapie">
    <w:name w:val="footnote text"/>
    <w:aliases w:val="texto de nota al pie,NOTA AL PIE TESIS PUCP Car Car,NOTA AL PIE TESIS PUCP Car,Geneva 9,Font: Geneva 9,Boston 10,f,Fußnotentextr,Footnote Text Char,fn,footnote text,Footnote ak,Footnotes,single space,FOOTNOTES,Texto nota pie Car1,FA Fu,ft"/>
    <w:basedOn w:val="Normal"/>
    <w:link w:val="TextonotapieCar"/>
    <w:uiPriority w:val="99"/>
    <w:unhideWhenUsed/>
    <w:qFormat/>
    <w:rsid w:val="007E7C8A"/>
    <w:pPr>
      <w:spacing w:after="0" w:line="240" w:lineRule="auto"/>
    </w:pPr>
    <w:rPr>
      <w:rFonts w:ascii="Calibri" w:eastAsia="Calibri" w:hAnsi="Calibri" w:cs="Calibri"/>
      <w:sz w:val="20"/>
      <w:szCs w:val="20"/>
      <w:lang w:eastAsia="zh-CN"/>
    </w:rPr>
  </w:style>
  <w:style w:type="character" w:customStyle="1" w:styleId="TextonotapieCar">
    <w:name w:val="Texto nota pie Car"/>
    <w:aliases w:val="texto de nota al pie Car,NOTA AL PIE TESIS PUCP Car Car Car,NOTA AL PIE TESIS PUCP Car Car1,Geneva 9 Car,Font: Geneva 9 Car,Boston 10 Car,f Car,Fußnotentextr Car,Footnote Text Char Car,fn Car,footnote text Car,Footnote ak Car,ft Car"/>
    <w:basedOn w:val="Fuentedeprrafopredeter"/>
    <w:link w:val="Textonotapie"/>
    <w:uiPriority w:val="99"/>
    <w:rsid w:val="007E7C8A"/>
    <w:rPr>
      <w:rFonts w:ascii="Calibri" w:eastAsia="Calibri" w:hAnsi="Calibri" w:cs="Calibri"/>
      <w:sz w:val="20"/>
      <w:szCs w:val="20"/>
      <w:lang w:eastAsia="zh-CN"/>
    </w:rPr>
  </w:style>
  <w:style w:type="character" w:styleId="Refdenotaalpie">
    <w:name w:val="footnote reference"/>
    <w:basedOn w:val="Fuentedeprrafopredeter"/>
    <w:uiPriority w:val="99"/>
    <w:semiHidden/>
    <w:unhideWhenUsed/>
    <w:rsid w:val="007E7C8A"/>
    <w:rPr>
      <w:vertAlign w:val="superscript"/>
    </w:rPr>
  </w:style>
  <w:style w:type="paragraph" w:styleId="Asuntodelcomentario">
    <w:name w:val="annotation subject"/>
    <w:basedOn w:val="Textocomentario"/>
    <w:next w:val="Textocomentario"/>
    <w:link w:val="AsuntodelcomentarioCar"/>
    <w:uiPriority w:val="99"/>
    <w:semiHidden/>
    <w:unhideWhenUsed/>
    <w:rsid w:val="002E3C9A"/>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2E3C9A"/>
    <w:rPr>
      <w:rFonts w:ascii="Calibri" w:eastAsia="Calibri" w:hAnsi="Calibri" w:cs="Calibri"/>
      <w:b/>
      <w:bCs/>
      <w:sz w:val="20"/>
      <w:szCs w:val="20"/>
      <w:lang w:eastAsia="zh-CN"/>
    </w:rPr>
  </w:style>
  <w:style w:type="paragraph" w:styleId="Revisin">
    <w:name w:val="Revision"/>
    <w:hidden/>
    <w:uiPriority w:val="99"/>
    <w:semiHidden/>
    <w:rsid w:val="00E75310"/>
    <w:pPr>
      <w:spacing w:after="0" w:line="240" w:lineRule="auto"/>
    </w:pPr>
  </w:style>
  <w:style w:type="paragraph" w:styleId="Descripcin">
    <w:name w:val="caption"/>
    <w:basedOn w:val="Normal"/>
    <w:next w:val="Normal"/>
    <w:uiPriority w:val="35"/>
    <w:unhideWhenUsed/>
    <w:qFormat/>
    <w:rsid w:val="00394E6A"/>
    <w:pPr>
      <w:spacing w:after="200" w:line="240" w:lineRule="auto"/>
    </w:pPr>
    <w:rPr>
      <w:i/>
      <w:iCs/>
      <w:color w:val="44546A" w:themeColor="text2"/>
      <w:sz w:val="18"/>
      <w:szCs w:val="18"/>
    </w:rPr>
  </w:style>
  <w:style w:type="table" w:styleId="Tablaconcuadrcula">
    <w:name w:val="Table Grid"/>
    <w:basedOn w:val="Tablanormal"/>
    <w:uiPriority w:val="39"/>
    <w:rsid w:val="002B0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527A8"/>
    <w:rPr>
      <w:color w:val="C490A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535915">
      <w:bodyDiv w:val="1"/>
      <w:marLeft w:val="0"/>
      <w:marRight w:val="0"/>
      <w:marTop w:val="0"/>
      <w:marBottom w:val="0"/>
      <w:divBdr>
        <w:top w:val="none" w:sz="0" w:space="0" w:color="auto"/>
        <w:left w:val="none" w:sz="0" w:space="0" w:color="auto"/>
        <w:bottom w:val="none" w:sz="0" w:space="0" w:color="auto"/>
        <w:right w:val="none" w:sz="0" w:space="0" w:color="auto"/>
      </w:divBdr>
      <w:divsChild>
        <w:div w:id="1265115502">
          <w:marLeft w:val="446"/>
          <w:marRight w:val="0"/>
          <w:marTop w:val="0"/>
          <w:marBottom w:val="0"/>
          <w:divBdr>
            <w:top w:val="none" w:sz="0" w:space="0" w:color="auto"/>
            <w:left w:val="none" w:sz="0" w:space="0" w:color="auto"/>
            <w:bottom w:val="none" w:sz="0" w:space="0" w:color="auto"/>
            <w:right w:val="none" w:sz="0" w:space="0" w:color="auto"/>
          </w:divBdr>
        </w:div>
      </w:divsChild>
    </w:div>
    <w:div w:id="510022666">
      <w:bodyDiv w:val="1"/>
      <w:marLeft w:val="0"/>
      <w:marRight w:val="0"/>
      <w:marTop w:val="0"/>
      <w:marBottom w:val="0"/>
      <w:divBdr>
        <w:top w:val="none" w:sz="0" w:space="0" w:color="auto"/>
        <w:left w:val="none" w:sz="0" w:space="0" w:color="auto"/>
        <w:bottom w:val="none" w:sz="0" w:space="0" w:color="auto"/>
        <w:right w:val="none" w:sz="0" w:space="0" w:color="auto"/>
      </w:divBdr>
      <w:divsChild>
        <w:div w:id="796143359">
          <w:marLeft w:val="547"/>
          <w:marRight w:val="0"/>
          <w:marTop w:val="0"/>
          <w:marBottom w:val="0"/>
          <w:divBdr>
            <w:top w:val="none" w:sz="0" w:space="0" w:color="auto"/>
            <w:left w:val="none" w:sz="0" w:space="0" w:color="auto"/>
            <w:bottom w:val="none" w:sz="0" w:space="0" w:color="auto"/>
            <w:right w:val="none" w:sz="0" w:space="0" w:color="auto"/>
          </w:divBdr>
        </w:div>
        <w:div w:id="1139612875">
          <w:marLeft w:val="547"/>
          <w:marRight w:val="0"/>
          <w:marTop w:val="0"/>
          <w:marBottom w:val="0"/>
          <w:divBdr>
            <w:top w:val="none" w:sz="0" w:space="0" w:color="auto"/>
            <w:left w:val="none" w:sz="0" w:space="0" w:color="auto"/>
            <w:bottom w:val="none" w:sz="0" w:space="0" w:color="auto"/>
            <w:right w:val="none" w:sz="0" w:space="0" w:color="auto"/>
          </w:divBdr>
        </w:div>
      </w:divsChild>
    </w:div>
    <w:div w:id="704519411">
      <w:bodyDiv w:val="1"/>
      <w:marLeft w:val="0"/>
      <w:marRight w:val="0"/>
      <w:marTop w:val="0"/>
      <w:marBottom w:val="0"/>
      <w:divBdr>
        <w:top w:val="none" w:sz="0" w:space="0" w:color="auto"/>
        <w:left w:val="none" w:sz="0" w:space="0" w:color="auto"/>
        <w:bottom w:val="none" w:sz="0" w:space="0" w:color="auto"/>
        <w:right w:val="none" w:sz="0" w:space="0" w:color="auto"/>
      </w:divBdr>
      <w:divsChild>
        <w:div w:id="2010987099">
          <w:marLeft w:val="446"/>
          <w:marRight w:val="0"/>
          <w:marTop w:val="0"/>
          <w:marBottom w:val="0"/>
          <w:divBdr>
            <w:top w:val="none" w:sz="0" w:space="0" w:color="auto"/>
            <w:left w:val="none" w:sz="0" w:space="0" w:color="auto"/>
            <w:bottom w:val="none" w:sz="0" w:space="0" w:color="auto"/>
            <w:right w:val="none" w:sz="0" w:space="0" w:color="auto"/>
          </w:divBdr>
        </w:div>
        <w:div w:id="1879589747">
          <w:marLeft w:val="446"/>
          <w:marRight w:val="0"/>
          <w:marTop w:val="0"/>
          <w:marBottom w:val="0"/>
          <w:divBdr>
            <w:top w:val="none" w:sz="0" w:space="0" w:color="auto"/>
            <w:left w:val="none" w:sz="0" w:space="0" w:color="auto"/>
            <w:bottom w:val="none" w:sz="0" w:space="0" w:color="auto"/>
            <w:right w:val="none" w:sz="0" w:space="0" w:color="auto"/>
          </w:divBdr>
        </w:div>
      </w:divsChild>
    </w:div>
    <w:div w:id="1407725854">
      <w:bodyDiv w:val="1"/>
      <w:marLeft w:val="0"/>
      <w:marRight w:val="0"/>
      <w:marTop w:val="0"/>
      <w:marBottom w:val="0"/>
      <w:divBdr>
        <w:top w:val="none" w:sz="0" w:space="0" w:color="auto"/>
        <w:left w:val="none" w:sz="0" w:space="0" w:color="auto"/>
        <w:bottom w:val="none" w:sz="0" w:space="0" w:color="auto"/>
        <w:right w:val="none" w:sz="0" w:space="0" w:color="auto"/>
      </w:divBdr>
    </w:div>
    <w:div w:id="1920824112">
      <w:bodyDiv w:val="1"/>
      <w:marLeft w:val="0"/>
      <w:marRight w:val="0"/>
      <w:marTop w:val="0"/>
      <w:marBottom w:val="0"/>
      <w:divBdr>
        <w:top w:val="none" w:sz="0" w:space="0" w:color="auto"/>
        <w:left w:val="none" w:sz="0" w:space="0" w:color="auto"/>
        <w:bottom w:val="none" w:sz="0" w:space="0" w:color="auto"/>
        <w:right w:val="none" w:sz="0" w:space="0" w:color="auto"/>
      </w:divBdr>
      <w:divsChild>
        <w:div w:id="1819179225">
          <w:marLeft w:val="547"/>
          <w:marRight w:val="0"/>
          <w:marTop w:val="0"/>
          <w:marBottom w:val="0"/>
          <w:divBdr>
            <w:top w:val="none" w:sz="0" w:space="0" w:color="auto"/>
            <w:left w:val="none" w:sz="0" w:space="0" w:color="auto"/>
            <w:bottom w:val="none" w:sz="0" w:space="0" w:color="auto"/>
            <w:right w:val="none" w:sz="0" w:space="0" w:color="auto"/>
          </w:divBdr>
        </w:div>
        <w:div w:id="1177618899">
          <w:marLeft w:val="547"/>
          <w:marRight w:val="0"/>
          <w:marTop w:val="0"/>
          <w:marBottom w:val="0"/>
          <w:divBdr>
            <w:top w:val="none" w:sz="0" w:space="0" w:color="auto"/>
            <w:left w:val="none" w:sz="0" w:space="0" w:color="auto"/>
            <w:bottom w:val="none" w:sz="0" w:space="0" w:color="auto"/>
            <w:right w:val="none" w:sz="0" w:space="0" w:color="auto"/>
          </w:divBdr>
        </w:div>
      </w:divsChild>
    </w:div>
    <w:div w:id="1959556710">
      <w:bodyDiv w:val="1"/>
      <w:marLeft w:val="0"/>
      <w:marRight w:val="0"/>
      <w:marTop w:val="0"/>
      <w:marBottom w:val="0"/>
      <w:divBdr>
        <w:top w:val="none" w:sz="0" w:space="0" w:color="auto"/>
        <w:left w:val="none" w:sz="0" w:space="0" w:color="auto"/>
        <w:bottom w:val="none" w:sz="0" w:space="0" w:color="auto"/>
        <w:right w:val="none" w:sz="0" w:space="0" w:color="auto"/>
      </w:divBdr>
      <w:divsChild>
        <w:div w:id="228228587">
          <w:marLeft w:val="446"/>
          <w:marRight w:val="0"/>
          <w:marTop w:val="0"/>
          <w:marBottom w:val="0"/>
          <w:divBdr>
            <w:top w:val="none" w:sz="0" w:space="0" w:color="auto"/>
            <w:left w:val="none" w:sz="0" w:space="0" w:color="auto"/>
            <w:bottom w:val="none" w:sz="0" w:space="0" w:color="auto"/>
            <w:right w:val="none" w:sz="0" w:space="0" w:color="auto"/>
          </w:divBdr>
        </w:div>
        <w:div w:id="187901036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mp.gob.pe/homemimp/transparencia/informes-MyE-planes-politicas-mimp.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STABILO">
      <a:dk1>
        <a:srgbClr val="44546A"/>
      </a:dk1>
      <a:lt1>
        <a:sysClr val="window" lastClr="FFFFFF"/>
      </a:lt1>
      <a:dk2>
        <a:srgbClr val="44546A"/>
      </a:dk2>
      <a:lt2>
        <a:srgbClr val="E7E6E6"/>
      </a:lt2>
      <a:accent1>
        <a:srgbClr val="D9E2F3"/>
      </a:accent1>
      <a:accent2>
        <a:srgbClr val="FA785D"/>
      </a:accent2>
      <a:accent3>
        <a:srgbClr val="FF8E93"/>
      </a:accent3>
      <a:accent4>
        <a:srgbClr val="C3BBEC"/>
      </a:accent4>
      <a:accent5>
        <a:srgbClr val="A7E8C8"/>
      </a:accent5>
      <a:accent6>
        <a:srgbClr val="D3F987"/>
      </a:accent6>
      <a:hlink>
        <a:srgbClr val="FFF2CC"/>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A0B39-923F-4C1D-A3FC-45A1D946A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49</Pages>
  <Words>15460</Words>
  <Characters>85032</Characters>
  <Application>Microsoft Office Word</Application>
  <DocSecurity>0</DocSecurity>
  <Lines>708</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DNSE - CEPLAN</dc:creator>
  <cp:keywords/>
  <dc:description/>
  <cp:lastModifiedBy>mauricio andre  beuzeville montanez</cp:lastModifiedBy>
  <cp:revision>5</cp:revision>
  <dcterms:created xsi:type="dcterms:W3CDTF">2022-05-30T16:09:00Z</dcterms:created>
  <dcterms:modified xsi:type="dcterms:W3CDTF">2022-05-30T16:22:00Z</dcterms:modified>
</cp:coreProperties>
</file>