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A8439" w14:textId="4942117A" w:rsidR="00507619" w:rsidRPr="00494A9C" w:rsidRDefault="00507619" w:rsidP="00507619">
      <w:pPr>
        <w:rPr>
          <w:rFonts w:cstheme="minorHAnsi"/>
        </w:rPr>
      </w:pPr>
    </w:p>
    <w:p w14:paraId="0B359C17" w14:textId="0F8B74E7" w:rsidR="00E12B8A" w:rsidRDefault="00E12B8A" w:rsidP="00494A9C">
      <w:pPr>
        <w:spacing w:after="120" w:line="240" w:lineRule="auto"/>
        <w:jc w:val="center"/>
        <w:rPr>
          <w:rFonts w:cstheme="minorHAnsi"/>
          <w:b/>
          <w:bCs/>
        </w:rPr>
      </w:pPr>
    </w:p>
    <w:p w14:paraId="74107098" w14:textId="77777777" w:rsidR="00E12B8A" w:rsidRDefault="00E12B8A" w:rsidP="00494A9C">
      <w:pPr>
        <w:spacing w:after="120" w:line="240" w:lineRule="auto"/>
        <w:jc w:val="center"/>
        <w:rPr>
          <w:rFonts w:cstheme="minorHAnsi"/>
          <w:b/>
          <w:bCs/>
        </w:rPr>
      </w:pPr>
    </w:p>
    <w:p w14:paraId="7E7EA6E0" w14:textId="11C10C06" w:rsidR="00E12B8A" w:rsidRDefault="00E12B8A" w:rsidP="00494A9C">
      <w:pPr>
        <w:spacing w:after="120" w:line="240" w:lineRule="auto"/>
        <w:jc w:val="center"/>
        <w:rPr>
          <w:rFonts w:cstheme="minorHAnsi"/>
          <w:b/>
          <w:bCs/>
        </w:rPr>
      </w:pPr>
      <w:r>
        <w:rPr>
          <w:noProof/>
          <w:lang w:eastAsia="es-PE"/>
        </w:rPr>
        <mc:AlternateContent>
          <mc:Choice Requires="wps">
            <w:drawing>
              <wp:anchor distT="0" distB="0" distL="114300" distR="114300" simplePos="0" relativeHeight="251659264" behindDoc="0" locked="0" layoutInCell="1" allowOverlap="1" wp14:anchorId="35F70B3C" wp14:editId="05091B44">
                <wp:simplePos x="0" y="0"/>
                <wp:positionH relativeFrom="margin">
                  <wp:align>center</wp:align>
                </wp:positionH>
                <wp:positionV relativeFrom="paragraph">
                  <wp:posOffset>215900</wp:posOffset>
                </wp:positionV>
                <wp:extent cx="914400" cy="1543050"/>
                <wp:effectExtent l="0" t="0" r="4445" b="0"/>
                <wp:wrapNone/>
                <wp:docPr id="7" name="Cuadro de texto 7"/>
                <wp:cNvGraphicFramePr/>
                <a:graphic xmlns:a="http://schemas.openxmlformats.org/drawingml/2006/main">
                  <a:graphicData uri="http://schemas.microsoft.com/office/word/2010/wordprocessingShape">
                    <wps:wsp>
                      <wps:cNvSpPr txBox="1"/>
                      <wps:spPr>
                        <a:xfrm>
                          <a:off x="0" y="0"/>
                          <a:ext cx="914400" cy="1543050"/>
                        </a:xfrm>
                        <a:prstGeom prst="rect">
                          <a:avLst/>
                        </a:prstGeom>
                        <a:solidFill>
                          <a:schemeClr val="lt1"/>
                        </a:solidFill>
                        <a:ln w="6350">
                          <a:noFill/>
                        </a:ln>
                      </wps:spPr>
                      <wps:txbx>
                        <w:txbxContent>
                          <w:p w14:paraId="6B03B4E0" w14:textId="0DF5A236" w:rsidR="0083770E" w:rsidRPr="00F17B93" w:rsidRDefault="0083770E" w:rsidP="00E12B8A">
                            <w:pPr>
                              <w:jc w:val="center"/>
                              <w:rPr>
                                <w:rFonts w:ascii="Arial Narrow" w:hAnsi="Arial Narrow"/>
                                <w:b/>
                                <w:color w:val="3760AF" w:themeColor="accent1" w:themeShade="80"/>
                                <w:sz w:val="52"/>
                                <w:szCs w:val="52"/>
                              </w:rPr>
                            </w:pPr>
                            <w:r w:rsidRPr="00F17B93">
                              <w:rPr>
                                <w:rFonts w:ascii="Arial Narrow" w:hAnsi="Arial Narrow"/>
                                <w:b/>
                                <w:color w:val="3760AF" w:themeColor="accent1" w:themeShade="80"/>
                                <w:sz w:val="52"/>
                                <w:szCs w:val="52"/>
                              </w:rPr>
                              <w:t>INFORME DE EVALUACIÓN DE RESULTADOS</w:t>
                            </w:r>
                          </w:p>
                          <w:p w14:paraId="083EE52C" w14:textId="3C287E57" w:rsidR="0083770E" w:rsidRPr="00F17B93" w:rsidRDefault="0083770E" w:rsidP="00E12B8A">
                            <w:pPr>
                              <w:jc w:val="center"/>
                              <w:rPr>
                                <w:rFonts w:ascii="Arial Narrow" w:hAnsi="Arial Narrow"/>
                                <w:b/>
                                <w:color w:val="3760AF" w:themeColor="accent1" w:themeShade="80"/>
                                <w:sz w:val="52"/>
                                <w:szCs w:val="52"/>
                              </w:rPr>
                            </w:pPr>
                            <w:r w:rsidRPr="00F17B93">
                              <w:rPr>
                                <w:rFonts w:ascii="Arial Narrow" w:hAnsi="Arial Narrow"/>
                                <w:b/>
                                <w:color w:val="3760AF" w:themeColor="accent1" w:themeShade="80"/>
                                <w:sz w:val="52"/>
                                <w:szCs w:val="52"/>
                              </w:rPr>
                              <w:t>2021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F70B3C" id="_x0000_t202" coordsize="21600,21600" o:spt="202" path="m,l,21600r21600,l21600,xe">
                <v:stroke joinstyle="miter"/>
                <v:path gradientshapeok="t" o:connecttype="rect"/>
              </v:shapetype>
              <v:shape id="Cuadro de texto 7" o:spid="_x0000_s1026" type="#_x0000_t202" style="position:absolute;left:0;text-align:left;margin-left:0;margin-top:17pt;width:1in;height:121.5pt;z-index:251659264;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" fillcolor="white [3201]" stroked="f" strokeweight=".5pt">
                <v:textbox>
                  <w:txbxContent>
                    <w:p w14:paraId="6B03B4E0" w14:textId="0DF5A236" w:rsidR="0083770E" w:rsidRPr="00F17B93" w:rsidRDefault="0083770E" w:rsidP="00E12B8A">
                      <w:pPr>
                        <w:jc w:val="center"/>
                        <w:rPr>
                          <w:rFonts w:ascii="Arial Narrow" w:hAnsi="Arial Narrow"/>
                          <w:b/>
                          <w:color w:val="3760AF" w:themeColor="accent1" w:themeShade="80"/>
                          <w:sz w:val="52"/>
                          <w:szCs w:val="52"/>
                        </w:rPr>
                      </w:pPr>
                      <w:r w:rsidRPr="00F17B93">
                        <w:rPr>
                          <w:rFonts w:ascii="Arial Narrow" w:hAnsi="Arial Narrow"/>
                          <w:b/>
                          <w:color w:val="3760AF" w:themeColor="accent1" w:themeShade="80"/>
                          <w:sz w:val="52"/>
                          <w:szCs w:val="52"/>
                        </w:rPr>
                        <w:t>INFORME DE EVALUACIÓN DE RESULTADOS</w:t>
                      </w:r>
                    </w:p>
                    <w:p w14:paraId="083EE52C" w14:textId="3C287E57" w:rsidR="0083770E" w:rsidRPr="00F17B93" w:rsidRDefault="0083770E" w:rsidP="00E12B8A">
                      <w:pPr>
                        <w:jc w:val="center"/>
                        <w:rPr>
                          <w:rFonts w:ascii="Arial Narrow" w:hAnsi="Arial Narrow"/>
                          <w:b/>
                          <w:color w:val="3760AF" w:themeColor="accent1" w:themeShade="80"/>
                          <w:sz w:val="52"/>
                          <w:szCs w:val="52"/>
                        </w:rPr>
                      </w:pPr>
                      <w:r w:rsidRPr="00F17B93">
                        <w:rPr>
                          <w:rFonts w:ascii="Arial Narrow" w:hAnsi="Arial Narrow"/>
                          <w:b/>
                          <w:color w:val="3760AF" w:themeColor="accent1" w:themeShade="80"/>
                          <w:sz w:val="52"/>
                          <w:szCs w:val="52"/>
                        </w:rPr>
                        <w:t>2021</w:t>
                      </w:r>
                    </w:p>
                  </w:txbxContent>
                </v:textbox>
                <w10:wrap anchorx="margin"/>
              </v:shape>
            </w:pict>
          </mc:Fallback>
        </mc:AlternateContent>
      </w:r>
    </w:p>
    <w:p w14:paraId="758D5BE3" w14:textId="77777777" w:rsidR="00E12B8A" w:rsidRDefault="00E12B8A" w:rsidP="00494A9C">
      <w:pPr>
        <w:spacing w:after="120" w:line="240" w:lineRule="auto"/>
        <w:jc w:val="center"/>
        <w:rPr>
          <w:rFonts w:cstheme="minorHAnsi"/>
          <w:b/>
          <w:bCs/>
        </w:rPr>
      </w:pPr>
    </w:p>
    <w:p w14:paraId="1A784DCE" w14:textId="77777777" w:rsidR="00E12B8A" w:rsidRDefault="00E12B8A" w:rsidP="00494A9C">
      <w:pPr>
        <w:spacing w:after="120" w:line="240" w:lineRule="auto"/>
        <w:jc w:val="center"/>
        <w:rPr>
          <w:rFonts w:cstheme="minorHAnsi"/>
          <w:b/>
          <w:bCs/>
        </w:rPr>
      </w:pPr>
    </w:p>
    <w:p w14:paraId="3B6198B8" w14:textId="1E82A91A" w:rsidR="00E12B8A" w:rsidRDefault="00452E79" w:rsidP="00494A9C">
      <w:pPr>
        <w:spacing w:after="120" w:line="240" w:lineRule="auto"/>
        <w:jc w:val="center"/>
        <w:rPr>
          <w:rFonts w:cstheme="minorHAnsi"/>
          <w:b/>
          <w:bCs/>
        </w:rPr>
      </w:pPr>
      <w:r>
        <w:rPr>
          <w:noProof/>
          <w:lang w:eastAsia="es-PE"/>
        </w:rPr>
        <mc:AlternateContent>
          <mc:Choice Requires="wps">
            <w:drawing>
              <wp:anchor distT="0" distB="0" distL="114300" distR="114300" simplePos="0" relativeHeight="251661312" behindDoc="0" locked="0" layoutInCell="1" allowOverlap="1" wp14:anchorId="4ABCC12C" wp14:editId="6780B3A3">
                <wp:simplePos x="0" y="0"/>
                <wp:positionH relativeFrom="margin">
                  <wp:align>center</wp:align>
                </wp:positionH>
                <wp:positionV relativeFrom="paragraph">
                  <wp:posOffset>1212850</wp:posOffset>
                </wp:positionV>
                <wp:extent cx="914400" cy="1247775"/>
                <wp:effectExtent l="0" t="0" r="0" b="9525"/>
                <wp:wrapNone/>
                <wp:docPr id="5" name="Cuadro de texto 5"/>
                <wp:cNvGraphicFramePr/>
                <a:graphic xmlns:a="http://schemas.openxmlformats.org/drawingml/2006/main">
                  <a:graphicData uri="http://schemas.microsoft.com/office/word/2010/wordprocessingShape">
                    <wps:wsp>
                      <wps:cNvSpPr txBox="1"/>
                      <wps:spPr>
                        <a:xfrm>
                          <a:off x="0" y="0"/>
                          <a:ext cx="914400" cy="1247775"/>
                        </a:xfrm>
                        <a:prstGeom prst="rect">
                          <a:avLst/>
                        </a:prstGeom>
                        <a:solidFill>
                          <a:schemeClr val="lt1"/>
                        </a:solidFill>
                        <a:ln w="6350">
                          <a:noFill/>
                        </a:ln>
                      </wps:spPr>
                      <wps:txbx>
                        <w:txbxContent>
                          <w:p w14:paraId="41EF3AC6" w14:textId="01AF0CB6" w:rsidR="0083770E" w:rsidRPr="00F17B93" w:rsidRDefault="0083770E" w:rsidP="00E12B8A">
                            <w:pPr>
                              <w:jc w:val="center"/>
                              <w:rPr>
                                <w:rFonts w:ascii="Arial Narrow" w:hAnsi="Arial Narrow"/>
                                <w:b/>
                                <w:color w:val="819ED7" w:themeColor="accent1" w:themeShade="BF"/>
                                <w:sz w:val="48"/>
                              </w:rPr>
                            </w:pPr>
                            <w:r>
                              <w:rPr>
                                <w:rFonts w:ascii="Arial Narrow" w:hAnsi="Arial Narrow"/>
                                <w:b/>
                                <w:color w:val="819ED7" w:themeColor="accent1" w:themeShade="BF"/>
                                <w:sz w:val="48"/>
                              </w:rPr>
                              <w:t>Política Nacional Multisectorial para las Niñas, Niños y Adolescentes al 2030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BCC12C" id="Cuadro de texto 5" o:spid="_x0000_s1027" type="#_x0000_t202" style="position:absolute;left:0;text-align:left;margin-left:0;margin-top:95.5pt;width:1in;height:98.25pt;z-index:2516613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" fillcolor="white [3201]" stroked="f" strokeweight=".5pt">
                <v:textbox>
                  <w:txbxContent>
                    <w:p w14:paraId="41EF3AC6" w14:textId="01AF0CB6" w:rsidR="0083770E" w:rsidRPr="00F17B93" w:rsidRDefault="0083770E" w:rsidP="00E12B8A">
                      <w:pPr>
                        <w:jc w:val="center"/>
                        <w:rPr>
                          <w:rFonts w:ascii="Arial Narrow" w:hAnsi="Arial Narrow"/>
                          <w:b/>
                          <w:color w:val="819ED7" w:themeColor="accent1" w:themeShade="BF"/>
                          <w:sz w:val="48"/>
                        </w:rPr>
                      </w:pPr>
                      <w:r>
                        <w:rPr>
                          <w:rFonts w:ascii="Arial Narrow" w:hAnsi="Arial Narrow"/>
                          <w:b/>
                          <w:color w:val="819ED7" w:themeColor="accent1" w:themeShade="BF"/>
                          <w:sz w:val="48"/>
                        </w:rPr>
                        <w:t>Política Nacional Multisectorial para las Niñas, Niños y Adolescentes al 2030</w:t>
                      </w:r>
                    </w:p>
                  </w:txbxContent>
                </v:textbox>
                <w10:wrap anchorx="margin"/>
              </v:shape>
            </w:pict>
          </mc:Fallback>
        </mc:AlternateContent>
      </w:r>
      <w:r>
        <w:rPr>
          <w:noProof/>
          <w:lang w:eastAsia="es-PE"/>
        </w:rPr>
        <mc:AlternateContent>
          <mc:Choice Requires="wps">
            <w:drawing>
              <wp:anchor distT="0" distB="0" distL="114300" distR="114300" simplePos="0" relativeHeight="251663360" behindDoc="0" locked="0" layoutInCell="1" allowOverlap="1" wp14:anchorId="65C93E98" wp14:editId="5CEE1E2B">
                <wp:simplePos x="0" y="0"/>
                <wp:positionH relativeFrom="margin">
                  <wp:align>center</wp:align>
                </wp:positionH>
                <wp:positionV relativeFrom="paragraph">
                  <wp:posOffset>2768600</wp:posOffset>
                </wp:positionV>
                <wp:extent cx="914400" cy="1247775"/>
                <wp:effectExtent l="0" t="0" r="0" b="9525"/>
                <wp:wrapNone/>
                <wp:docPr id="2" name="Cuadro de texto 2"/>
                <wp:cNvGraphicFramePr/>
                <a:graphic xmlns:a="http://schemas.openxmlformats.org/drawingml/2006/main">
                  <a:graphicData uri="http://schemas.microsoft.com/office/word/2010/wordprocessingShape">
                    <wps:wsp>
                      <wps:cNvSpPr txBox="1"/>
                      <wps:spPr>
                        <a:xfrm>
                          <a:off x="0" y="0"/>
                          <a:ext cx="914400" cy="1247775"/>
                        </a:xfrm>
                        <a:prstGeom prst="rect">
                          <a:avLst/>
                        </a:prstGeom>
                        <a:solidFill>
                          <a:schemeClr val="lt1"/>
                        </a:solidFill>
                        <a:ln w="6350">
                          <a:noFill/>
                        </a:ln>
                      </wps:spPr>
                      <wps:txbx>
                        <w:txbxContent>
                          <w:p w14:paraId="397EDE31" w14:textId="7D2E8D45" w:rsidR="0083770E" w:rsidRPr="00452E79" w:rsidRDefault="0083770E" w:rsidP="001C7489">
                            <w:pPr>
                              <w:jc w:val="center"/>
                              <w:rPr>
                                <w:rFonts w:ascii="Arial Narrow" w:hAnsi="Arial Narrow"/>
                                <w:b/>
                                <w:color w:val="98A7BD" w:themeColor="text1" w:themeTint="80"/>
                                <w:sz w:val="48"/>
                              </w:rPr>
                            </w:pPr>
                            <w:r>
                              <w:rPr>
                                <w:rFonts w:ascii="Arial Narrow" w:hAnsi="Arial Narrow"/>
                                <w:b/>
                                <w:color w:val="98A7BD" w:themeColor="text1" w:themeTint="80"/>
                                <w:sz w:val="48"/>
                              </w:rPr>
                              <w:t>Ministerio de la Mujer y Poblaciones Vulnerables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C93E98" id="Cuadro de texto 2" o:spid="_x0000_s1028" type="#_x0000_t202" style="position:absolute;left:0;text-align:left;margin-left:0;margin-top:218pt;width:1in;height:98.25pt;z-index:251663360;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" fillcolor="white [3201]" stroked="f" strokeweight=".5pt">
                <v:textbox>
                  <w:txbxContent>
                    <w:p w14:paraId="397EDE31" w14:textId="7D2E8D45" w:rsidR="0083770E" w:rsidRPr="00452E79" w:rsidRDefault="0083770E" w:rsidP="001C7489">
                      <w:pPr>
                        <w:jc w:val="center"/>
                        <w:rPr>
                          <w:rFonts w:ascii="Arial Narrow" w:hAnsi="Arial Narrow"/>
                          <w:b/>
                          <w:color w:val="98A7BD" w:themeColor="text1" w:themeTint="80"/>
                          <w:sz w:val="48"/>
                        </w:rPr>
                      </w:pPr>
                      <w:r>
                        <w:rPr>
                          <w:rFonts w:ascii="Arial Narrow" w:hAnsi="Arial Narrow"/>
                          <w:b/>
                          <w:color w:val="98A7BD" w:themeColor="text1" w:themeTint="80"/>
                          <w:sz w:val="48"/>
                        </w:rPr>
                        <w:t>Ministerio de la Mujer y Poblaciones Vulnerables</w:t>
                      </w:r>
                    </w:p>
                  </w:txbxContent>
                </v:textbox>
                <w10:wrap anchorx="margin"/>
              </v:shape>
            </w:pict>
          </mc:Fallback>
        </mc:AlternateContent>
      </w:r>
      <w:r>
        <w:rPr>
          <w:noProof/>
          <w:lang w:eastAsia="es-PE"/>
        </w:rPr>
        <mc:AlternateContent>
          <mc:Choice Requires="wps">
            <w:drawing>
              <wp:anchor distT="0" distB="0" distL="114300" distR="114300" simplePos="0" relativeHeight="251665408" behindDoc="0" locked="0" layoutInCell="1" allowOverlap="1" wp14:anchorId="463EF94C" wp14:editId="3240FFDC">
                <wp:simplePos x="0" y="0"/>
                <wp:positionH relativeFrom="column">
                  <wp:posOffset>1911350</wp:posOffset>
                </wp:positionH>
                <wp:positionV relativeFrom="paragraph">
                  <wp:posOffset>4165600</wp:posOffset>
                </wp:positionV>
                <wp:extent cx="914400" cy="415636"/>
                <wp:effectExtent l="0" t="0" r="7620" b="3810"/>
                <wp:wrapNone/>
                <wp:docPr id="10" name="Cuadro de texto 10"/>
                <wp:cNvGraphicFramePr/>
                <a:graphic xmlns:a="http://schemas.openxmlformats.org/drawingml/2006/main">
                  <a:graphicData uri="http://schemas.microsoft.com/office/word/2010/wordprocessingShape">
                    <wps:wsp>
                      <wps:cNvSpPr txBox="1"/>
                      <wps:spPr>
                        <a:xfrm>
                          <a:off x="0" y="0"/>
                          <a:ext cx="914400" cy="415636"/>
                        </a:xfrm>
                        <a:prstGeom prst="rect">
                          <a:avLst/>
                        </a:prstGeom>
                        <a:solidFill>
                          <a:schemeClr val="lt1"/>
                        </a:solidFill>
                        <a:ln w="6350">
                          <a:noFill/>
                        </a:ln>
                      </wps:spPr>
                      <wps:txbx>
                        <w:txbxContent>
                          <w:p w14:paraId="6B6F3C20" w14:textId="4B616987" w:rsidR="0083770E" w:rsidRPr="0076199E" w:rsidRDefault="0083770E" w:rsidP="00452E79">
                            <w:pPr>
                              <w:rPr>
                                <w:rFonts w:ascii="Arial Narrow" w:hAnsi="Arial Narrow"/>
                                <w:b/>
                                <w:color w:val="ACB9CA" w:themeColor="text2" w:themeTint="66"/>
                                <w:sz w:val="40"/>
                              </w:rPr>
                            </w:pPr>
                            <w:r>
                              <w:rPr>
                                <w:rFonts w:ascii="Arial Narrow" w:hAnsi="Arial Narrow"/>
                                <w:b/>
                                <w:color w:val="ACB9CA" w:themeColor="text2" w:themeTint="66"/>
                                <w:sz w:val="40"/>
                              </w:rPr>
                              <w:t>Mayo</w:t>
                            </w:r>
                            <w:r w:rsidRPr="0076199E">
                              <w:rPr>
                                <w:rFonts w:ascii="Arial Narrow" w:hAnsi="Arial Narrow"/>
                                <w:b/>
                                <w:color w:val="ACB9CA" w:themeColor="text2" w:themeTint="66"/>
                                <w:sz w:val="40"/>
                              </w:rPr>
                              <w:t xml:space="preserve"> de 2022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3EF94C" id="Cuadro de texto 10" o:spid="_x0000_s1029" type="#_x0000_t202" style="position:absolute;left:0;text-align:left;margin-left:150.5pt;margin-top:328pt;width:1in;height:32.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" fillcolor="white [3201]" stroked="f" strokeweight=".5pt">
                <v:textbox>
                  <w:txbxContent>
                    <w:p w14:paraId="6B6F3C20" w14:textId="4B616987" w:rsidR="0083770E" w:rsidRPr="0076199E" w:rsidRDefault="0083770E" w:rsidP="00452E79">
                      <w:pPr>
                        <w:rPr>
                          <w:rFonts w:ascii="Arial Narrow" w:hAnsi="Arial Narrow"/>
                          <w:b/>
                          <w:color w:val="ACB9CA" w:themeColor="text2" w:themeTint="66"/>
                          <w:sz w:val="40"/>
                        </w:rPr>
                      </w:pPr>
                      <w:r>
                        <w:rPr>
                          <w:rFonts w:ascii="Arial Narrow" w:hAnsi="Arial Narrow"/>
                          <w:b/>
                          <w:color w:val="ACB9CA" w:themeColor="text2" w:themeTint="66"/>
                          <w:sz w:val="40"/>
                        </w:rPr>
                        <w:t>Mayo</w:t>
                      </w:r>
                      <w:r w:rsidRPr="0076199E">
                        <w:rPr>
                          <w:rFonts w:ascii="Arial Narrow" w:hAnsi="Arial Narrow"/>
                          <w:b/>
                          <w:color w:val="ACB9CA" w:themeColor="text2" w:themeTint="66"/>
                          <w:sz w:val="40"/>
                        </w:rPr>
                        <w:t xml:space="preserve"> de 2022</w:t>
                      </w:r>
                    </w:p>
                  </w:txbxContent>
                </v:textbox>
              </v:shape>
            </w:pict>
          </mc:Fallback>
        </mc:AlternateContent>
      </w:r>
      <w:r w:rsidR="00E12B8A">
        <w:rPr>
          <w:rFonts w:cstheme="minorHAnsi"/>
          <w:b/>
          <w:bCs/>
        </w:rPr>
        <w:br w:type="page"/>
      </w:r>
    </w:p>
    <w:p w14:paraId="159E07AA" w14:textId="77777777" w:rsidR="00ED66D4" w:rsidRDefault="00ED66D4" w:rsidP="00494A9C">
      <w:pPr>
        <w:spacing w:after="120" w:line="240" w:lineRule="auto"/>
        <w:jc w:val="center"/>
        <w:rPr>
          <w:rFonts w:cstheme="minorHAnsi"/>
          <w:b/>
          <w:bCs/>
        </w:rPr>
      </w:pPr>
    </w:p>
    <w:p w14:paraId="75339047" w14:textId="77777777" w:rsidR="00452E79" w:rsidRDefault="00452E79" w:rsidP="00494A9C">
      <w:pPr>
        <w:spacing w:after="120" w:line="240" w:lineRule="auto"/>
        <w:jc w:val="center"/>
        <w:rPr>
          <w:rFonts w:cstheme="minorHAnsi"/>
          <w:b/>
          <w:bCs/>
        </w:rPr>
      </w:pPr>
    </w:p>
    <w:sdt>
      <w:sdtPr>
        <w:rPr>
          <w:rFonts w:asciiTheme="minorHAnsi" w:eastAsiaTheme="minorHAnsi" w:hAnsiTheme="minorHAnsi" w:cstheme="minorBidi"/>
          <w:color w:val="auto"/>
          <w:sz w:val="22"/>
          <w:szCs w:val="22"/>
          <w:lang w:val="es-ES" w:eastAsia="en-US"/>
        </w:rPr>
        <w:id w:val="184869842"/>
        <w:docPartObj>
          <w:docPartGallery w:val="Table of Contents"/>
          <w:docPartUnique/>
        </w:docPartObj>
      </w:sdtPr>
      <w:sdtEndPr>
        <w:rPr>
          <w:b/>
          <w:bCs/>
        </w:rPr>
      </w:sdtEndPr>
      <w:sdtContent>
        <w:p w14:paraId="18244018" w14:textId="74EB64AD" w:rsidR="00B46E88" w:rsidRPr="00A92432" w:rsidRDefault="00B46E88" w:rsidP="00A92432">
          <w:pPr>
            <w:pStyle w:val="TtuloTDC"/>
            <w:spacing w:before="0" w:after="120" w:line="360" w:lineRule="auto"/>
            <w:rPr>
              <w:rFonts w:asciiTheme="minorHAnsi" w:hAnsiTheme="minorHAnsi" w:cstheme="minorHAnsi"/>
              <w:b/>
            </w:rPr>
          </w:pPr>
          <w:r w:rsidRPr="00A92432">
            <w:rPr>
              <w:rFonts w:asciiTheme="minorHAnsi" w:hAnsiTheme="minorHAnsi" w:cstheme="minorHAnsi"/>
              <w:b/>
              <w:lang w:val="es-ES"/>
            </w:rPr>
            <w:t>Contenido</w:t>
          </w:r>
        </w:p>
        <w:p w14:paraId="0BC6149D" w14:textId="36AE6D45" w:rsidR="008D3BD1" w:rsidRDefault="00B46E88">
          <w:pPr>
            <w:pStyle w:val="TDC1"/>
            <w:tabs>
              <w:tab w:val="right" w:leader="dot" w:pos="8494"/>
            </w:tabs>
            <w:rPr>
              <w:rFonts w:eastAsiaTheme="minorEastAsia"/>
              <w:noProof/>
              <w:lang w:eastAsia="es-PE"/>
            </w:rPr>
          </w:pPr>
          <w:r w:rsidRPr="00A92432">
            <w:rPr>
              <w:rFonts w:cstheme="minorHAnsi"/>
            </w:rPr>
            <w:fldChar w:fldCharType="begin"/>
          </w:r>
          <w:r w:rsidRPr="00A92432">
            <w:rPr>
              <w:rFonts w:cstheme="minorHAnsi"/>
            </w:rPr>
            <w:instrText xml:space="preserve"> TOC \o "1-3" \h \z \u </w:instrText>
          </w:r>
          <w:r w:rsidRPr="00A92432">
            <w:rPr>
              <w:rFonts w:cstheme="minorHAnsi"/>
            </w:rPr>
            <w:fldChar w:fldCharType="separate"/>
          </w:r>
          <w:hyperlink w:anchor="_Toc104815765" w:history="1">
            <w:r w:rsidR="008D3BD1" w:rsidRPr="00C82CBA">
              <w:rPr>
                <w:rStyle w:val="Hipervnculo"/>
                <w:rFonts w:cstheme="minorHAnsi"/>
                <w:b/>
                <w:noProof/>
              </w:rPr>
              <w:t>Resumen ejecutivo</w:t>
            </w:r>
            <w:r w:rsidR="008D3BD1">
              <w:rPr>
                <w:noProof/>
                <w:webHidden/>
              </w:rPr>
              <w:tab/>
            </w:r>
            <w:r w:rsidR="008D3BD1">
              <w:rPr>
                <w:noProof/>
                <w:webHidden/>
              </w:rPr>
              <w:fldChar w:fldCharType="begin"/>
            </w:r>
            <w:r w:rsidR="008D3BD1">
              <w:rPr>
                <w:noProof/>
                <w:webHidden/>
              </w:rPr>
              <w:instrText xml:space="preserve"> PAGEREF _Toc104815765 \h </w:instrText>
            </w:r>
            <w:r w:rsidR="008D3BD1">
              <w:rPr>
                <w:noProof/>
                <w:webHidden/>
              </w:rPr>
            </w:r>
            <w:r w:rsidR="008D3BD1">
              <w:rPr>
                <w:noProof/>
                <w:webHidden/>
              </w:rPr>
              <w:fldChar w:fldCharType="separate"/>
            </w:r>
            <w:r w:rsidR="008D3BD1">
              <w:rPr>
                <w:noProof/>
                <w:webHidden/>
              </w:rPr>
              <w:t>3</w:t>
            </w:r>
            <w:r w:rsidR="008D3BD1">
              <w:rPr>
                <w:noProof/>
                <w:webHidden/>
              </w:rPr>
              <w:fldChar w:fldCharType="end"/>
            </w:r>
          </w:hyperlink>
        </w:p>
        <w:p w14:paraId="49118FAB" w14:textId="038264ED" w:rsidR="008D3BD1" w:rsidRDefault="003D6AE9">
          <w:pPr>
            <w:pStyle w:val="TDC1"/>
            <w:tabs>
              <w:tab w:val="left" w:pos="440"/>
              <w:tab w:val="right" w:leader="dot" w:pos="8494"/>
            </w:tabs>
            <w:rPr>
              <w:rFonts w:eastAsiaTheme="minorEastAsia"/>
              <w:noProof/>
              <w:lang w:eastAsia="es-PE"/>
            </w:rPr>
          </w:pPr>
          <w:hyperlink w:anchor="_Toc104815766" w:history="1">
            <w:r w:rsidR="008D3BD1" w:rsidRPr="00C82CBA">
              <w:rPr>
                <w:rStyle w:val="Hipervnculo"/>
                <w:rFonts w:cstheme="minorHAnsi"/>
                <w:b/>
                <w:noProof/>
              </w:rPr>
              <w:t>1.</w:t>
            </w:r>
            <w:r w:rsidR="008D3BD1">
              <w:rPr>
                <w:rFonts w:eastAsiaTheme="minorEastAsia"/>
                <w:noProof/>
                <w:lang w:eastAsia="es-PE"/>
              </w:rPr>
              <w:tab/>
            </w:r>
            <w:r w:rsidR="008D3BD1" w:rsidRPr="00C82CBA">
              <w:rPr>
                <w:rStyle w:val="Hipervnculo"/>
                <w:rFonts w:cstheme="minorHAnsi"/>
                <w:b/>
                <w:noProof/>
              </w:rPr>
              <w:t>Presentación de la política nacional</w:t>
            </w:r>
            <w:r w:rsidR="008D3BD1">
              <w:rPr>
                <w:noProof/>
                <w:webHidden/>
              </w:rPr>
              <w:tab/>
            </w:r>
            <w:r w:rsidR="008D3BD1">
              <w:rPr>
                <w:noProof/>
                <w:webHidden/>
              </w:rPr>
              <w:fldChar w:fldCharType="begin"/>
            </w:r>
            <w:r w:rsidR="008D3BD1">
              <w:rPr>
                <w:noProof/>
                <w:webHidden/>
              </w:rPr>
              <w:instrText xml:space="preserve"> PAGEREF _Toc104815766 \h </w:instrText>
            </w:r>
            <w:r w:rsidR="008D3BD1">
              <w:rPr>
                <w:noProof/>
                <w:webHidden/>
              </w:rPr>
            </w:r>
            <w:r w:rsidR="008D3BD1">
              <w:rPr>
                <w:noProof/>
                <w:webHidden/>
              </w:rPr>
              <w:fldChar w:fldCharType="separate"/>
            </w:r>
            <w:r w:rsidR="008D3BD1">
              <w:rPr>
                <w:noProof/>
                <w:webHidden/>
              </w:rPr>
              <w:t>4</w:t>
            </w:r>
            <w:r w:rsidR="008D3BD1">
              <w:rPr>
                <w:noProof/>
                <w:webHidden/>
              </w:rPr>
              <w:fldChar w:fldCharType="end"/>
            </w:r>
          </w:hyperlink>
        </w:p>
        <w:p w14:paraId="41C17BA5" w14:textId="793E6733" w:rsidR="008D3BD1" w:rsidRDefault="003D6AE9">
          <w:pPr>
            <w:pStyle w:val="TDC1"/>
            <w:tabs>
              <w:tab w:val="left" w:pos="440"/>
              <w:tab w:val="right" w:leader="dot" w:pos="8494"/>
            </w:tabs>
            <w:rPr>
              <w:rFonts w:eastAsiaTheme="minorEastAsia"/>
              <w:noProof/>
              <w:lang w:eastAsia="es-PE"/>
            </w:rPr>
          </w:pPr>
          <w:hyperlink w:anchor="_Toc104815767" w:history="1">
            <w:r w:rsidR="008D3BD1" w:rsidRPr="00C82CBA">
              <w:rPr>
                <w:rStyle w:val="Hipervnculo"/>
                <w:rFonts w:cstheme="minorHAnsi"/>
                <w:b/>
                <w:noProof/>
              </w:rPr>
              <w:t>2.</w:t>
            </w:r>
            <w:r w:rsidR="008D3BD1">
              <w:rPr>
                <w:rFonts w:eastAsiaTheme="minorEastAsia"/>
                <w:noProof/>
                <w:lang w:eastAsia="es-PE"/>
              </w:rPr>
              <w:tab/>
            </w:r>
            <w:r w:rsidR="008D3BD1" w:rsidRPr="00C82CBA">
              <w:rPr>
                <w:rStyle w:val="Hipervnculo"/>
                <w:rFonts w:cstheme="minorHAnsi"/>
                <w:b/>
                <w:noProof/>
              </w:rPr>
              <w:t>Contexto</w:t>
            </w:r>
            <w:r w:rsidR="008D3BD1">
              <w:rPr>
                <w:noProof/>
                <w:webHidden/>
              </w:rPr>
              <w:tab/>
            </w:r>
            <w:r w:rsidR="008D3BD1">
              <w:rPr>
                <w:noProof/>
                <w:webHidden/>
              </w:rPr>
              <w:fldChar w:fldCharType="begin"/>
            </w:r>
            <w:r w:rsidR="008D3BD1">
              <w:rPr>
                <w:noProof/>
                <w:webHidden/>
              </w:rPr>
              <w:instrText xml:space="preserve"> PAGEREF _Toc104815767 \h </w:instrText>
            </w:r>
            <w:r w:rsidR="008D3BD1">
              <w:rPr>
                <w:noProof/>
                <w:webHidden/>
              </w:rPr>
            </w:r>
            <w:r w:rsidR="008D3BD1">
              <w:rPr>
                <w:noProof/>
                <w:webHidden/>
              </w:rPr>
              <w:fldChar w:fldCharType="separate"/>
            </w:r>
            <w:r w:rsidR="008D3BD1">
              <w:rPr>
                <w:noProof/>
                <w:webHidden/>
              </w:rPr>
              <w:t>7</w:t>
            </w:r>
            <w:r w:rsidR="008D3BD1">
              <w:rPr>
                <w:noProof/>
                <w:webHidden/>
              </w:rPr>
              <w:fldChar w:fldCharType="end"/>
            </w:r>
          </w:hyperlink>
        </w:p>
        <w:p w14:paraId="36B151B1" w14:textId="1DCF675B" w:rsidR="008D3BD1" w:rsidRDefault="003D6AE9">
          <w:pPr>
            <w:pStyle w:val="TDC1"/>
            <w:tabs>
              <w:tab w:val="left" w:pos="440"/>
              <w:tab w:val="right" w:leader="dot" w:pos="8494"/>
            </w:tabs>
            <w:rPr>
              <w:rFonts w:eastAsiaTheme="minorEastAsia"/>
              <w:noProof/>
              <w:lang w:eastAsia="es-PE"/>
            </w:rPr>
          </w:pPr>
          <w:hyperlink w:anchor="_Toc104815768" w:history="1">
            <w:r w:rsidR="008D3BD1" w:rsidRPr="00C82CBA">
              <w:rPr>
                <w:rStyle w:val="Hipervnculo"/>
                <w:rFonts w:cstheme="minorHAnsi"/>
                <w:b/>
                <w:noProof/>
              </w:rPr>
              <w:t>3.</w:t>
            </w:r>
            <w:r w:rsidR="008D3BD1">
              <w:rPr>
                <w:rFonts w:eastAsiaTheme="minorEastAsia"/>
                <w:noProof/>
                <w:lang w:eastAsia="es-PE"/>
              </w:rPr>
              <w:tab/>
            </w:r>
            <w:r w:rsidR="008D3BD1" w:rsidRPr="00C82CBA">
              <w:rPr>
                <w:rStyle w:val="Hipervnculo"/>
                <w:rFonts w:cstheme="minorHAnsi"/>
                <w:b/>
                <w:noProof/>
              </w:rPr>
              <w:t>Evaluación del cumplimiento de la política nacional</w:t>
            </w:r>
            <w:r w:rsidR="008D3BD1">
              <w:rPr>
                <w:noProof/>
                <w:webHidden/>
              </w:rPr>
              <w:tab/>
            </w:r>
            <w:r w:rsidR="008D3BD1">
              <w:rPr>
                <w:noProof/>
                <w:webHidden/>
              </w:rPr>
              <w:fldChar w:fldCharType="begin"/>
            </w:r>
            <w:r w:rsidR="008D3BD1">
              <w:rPr>
                <w:noProof/>
                <w:webHidden/>
              </w:rPr>
              <w:instrText xml:space="preserve"> PAGEREF _Toc104815768 \h </w:instrText>
            </w:r>
            <w:r w:rsidR="008D3BD1">
              <w:rPr>
                <w:noProof/>
                <w:webHidden/>
              </w:rPr>
            </w:r>
            <w:r w:rsidR="008D3BD1">
              <w:rPr>
                <w:noProof/>
                <w:webHidden/>
              </w:rPr>
              <w:fldChar w:fldCharType="separate"/>
            </w:r>
            <w:r w:rsidR="008D3BD1">
              <w:rPr>
                <w:noProof/>
                <w:webHidden/>
              </w:rPr>
              <w:t>9</w:t>
            </w:r>
            <w:r w:rsidR="008D3BD1">
              <w:rPr>
                <w:noProof/>
                <w:webHidden/>
              </w:rPr>
              <w:fldChar w:fldCharType="end"/>
            </w:r>
          </w:hyperlink>
        </w:p>
        <w:p w14:paraId="4B97CA98" w14:textId="6157DDF3" w:rsidR="008D3BD1" w:rsidRDefault="003D6AE9">
          <w:pPr>
            <w:pStyle w:val="TDC2"/>
            <w:tabs>
              <w:tab w:val="right" w:leader="dot" w:pos="8494"/>
            </w:tabs>
            <w:rPr>
              <w:rFonts w:eastAsiaTheme="minorEastAsia"/>
              <w:noProof/>
              <w:lang w:eastAsia="es-PE"/>
            </w:rPr>
          </w:pPr>
          <w:hyperlink w:anchor="_Toc104815769" w:history="1">
            <w:r w:rsidR="008D3BD1" w:rsidRPr="00C82CBA">
              <w:rPr>
                <w:rStyle w:val="Hipervnculo"/>
                <w:b/>
                <w:bCs/>
                <w:noProof/>
              </w:rPr>
              <w:t>3.1. Cumplimiento por objetivo prioritario</w:t>
            </w:r>
            <w:r w:rsidR="008D3BD1">
              <w:rPr>
                <w:noProof/>
                <w:webHidden/>
              </w:rPr>
              <w:tab/>
            </w:r>
            <w:r w:rsidR="008D3BD1">
              <w:rPr>
                <w:noProof/>
                <w:webHidden/>
              </w:rPr>
              <w:fldChar w:fldCharType="begin"/>
            </w:r>
            <w:r w:rsidR="008D3BD1">
              <w:rPr>
                <w:noProof/>
                <w:webHidden/>
              </w:rPr>
              <w:instrText xml:space="preserve"> PAGEREF _Toc104815769 \h </w:instrText>
            </w:r>
            <w:r w:rsidR="008D3BD1">
              <w:rPr>
                <w:noProof/>
                <w:webHidden/>
              </w:rPr>
            </w:r>
            <w:r w:rsidR="008D3BD1">
              <w:rPr>
                <w:noProof/>
                <w:webHidden/>
              </w:rPr>
              <w:fldChar w:fldCharType="separate"/>
            </w:r>
            <w:r w:rsidR="008D3BD1">
              <w:rPr>
                <w:noProof/>
                <w:webHidden/>
              </w:rPr>
              <w:t>12</w:t>
            </w:r>
            <w:r w:rsidR="008D3BD1">
              <w:rPr>
                <w:noProof/>
                <w:webHidden/>
              </w:rPr>
              <w:fldChar w:fldCharType="end"/>
            </w:r>
          </w:hyperlink>
        </w:p>
        <w:p w14:paraId="1943F426" w14:textId="7433921D" w:rsidR="008D3BD1" w:rsidRDefault="003D6AE9">
          <w:pPr>
            <w:pStyle w:val="TDC3"/>
            <w:tabs>
              <w:tab w:val="right" w:leader="dot" w:pos="8494"/>
            </w:tabs>
            <w:rPr>
              <w:rFonts w:eastAsiaTheme="minorEastAsia"/>
              <w:noProof/>
              <w:lang w:eastAsia="es-PE"/>
            </w:rPr>
          </w:pPr>
          <w:hyperlink w:anchor="_Toc104815770" w:history="1">
            <w:r w:rsidR="008D3BD1" w:rsidRPr="00C82CBA">
              <w:rPr>
                <w:rStyle w:val="Hipervnculo"/>
                <w:b/>
                <w:bCs/>
                <w:noProof/>
              </w:rPr>
              <w:t>OP.01 Mejorar las condiciones de vida saludables de las niñas, niños y adolescentes.</w:t>
            </w:r>
            <w:r w:rsidR="008D3BD1">
              <w:rPr>
                <w:noProof/>
                <w:webHidden/>
              </w:rPr>
              <w:tab/>
            </w:r>
            <w:r w:rsidR="008D3BD1">
              <w:rPr>
                <w:noProof/>
                <w:webHidden/>
              </w:rPr>
              <w:fldChar w:fldCharType="begin"/>
            </w:r>
            <w:r w:rsidR="008D3BD1">
              <w:rPr>
                <w:noProof/>
                <w:webHidden/>
              </w:rPr>
              <w:instrText xml:space="preserve"> PAGEREF _Toc104815770 \h </w:instrText>
            </w:r>
            <w:r w:rsidR="008D3BD1">
              <w:rPr>
                <w:noProof/>
                <w:webHidden/>
              </w:rPr>
            </w:r>
            <w:r w:rsidR="008D3BD1">
              <w:rPr>
                <w:noProof/>
                <w:webHidden/>
              </w:rPr>
              <w:fldChar w:fldCharType="separate"/>
            </w:r>
            <w:r w:rsidR="008D3BD1">
              <w:rPr>
                <w:noProof/>
                <w:webHidden/>
              </w:rPr>
              <w:t>12</w:t>
            </w:r>
            <w:r w:rsidR="008D3BD1">
              <w:rPr>
                <w:noProof/>
                <w:webHidden/>
              </w:rPr>
              <w:fldChar w:fldCharType="end"/>
            </w:r>
          </w:hyperlink>
        </w:p>
        <w:p w14:paraId="5EFA21DB" w14:textId="09C85DD9" w:rsidR="008D3BD1" w:rsidRDefault="003D6AE9">
          <w:pPr>
            <w:pStyle w:val="TDC3"/>
            <w:tabs>
              <w:tab w:val="right" w:leader="dot" w:pos="8494"/>
            </w:tabs>
            <w:rPr>
              <w:rFonts w:eastAsiaTheme="minorEastAsia"/>
              <w:noProof/>
              <w:lang w:eastAsia="es-PE"/>
            </w:rPr>
          </w:pPr>
          <w:hyperlink w:anchor="_Toc104815771" w:history="1">
            <w:r w:rsidR="008D3BD1" w:rsidRPr="00C82CBA">
              <w:rPr>
                <w:rStyle w:val="Hipervnculo"/>
                <w:b/>
                <w:bCs/>
                <w:noProof/>
              </w:rPr>
              <w:t>OP.02 Fortalecer el desarrollo de la autonomía de las niñas, niños y adolescentes.</w:t>
            </w:r>
            <w:r w:rsidR="008D3BD1">
              <w:rPr>
                <w:noProof/>
                <w:webHidden/>
              </w:rPr>
              <w:tab/>
            </w:r>
            <w:r w:rsidR="008D3BD1">
              <w:rPr>
                <w:noProof/>
                <w:webHidden/>
              </w:rPr>
              <w:fldChar w:fldCharType="begin"/>
            </w:r>
            <w:r w:rsidR="008D3BD1">
              <w:rPr>
                <w:noProof/>
                <w:webHidden/>
              </w:rPr>
              <w:instrText xml:space="preserve"> PAGEREF _Toc104815771 \h </w:instrText>
            </w:r>
            <w:r w:rsidR="008D3BD1">
              <w:rPr>
                <w:noProof/>
                <w:webHidden/>
              </w:rPr>
            </w:r>
            <w:r w:rsidR="008D3BD1">
              <w:rPr>
                <w:noProof/>
                <w:webHidden/>
              </w:rPr>
              <w:fldChar w:fldCharType="separate"/>
            </w:r>
            <w:r w:rsidR="008D3BD1">
              <w:rPr>
                <w:noProof/>
                <w:webHidden/>
              </w:rPr>
              <w:t>17</w:t>
            </w:r>
            <w:r w:rsidR="008D3BD1">
              <w:rPr>
                <w:noProof/>
                <w:webHidden/>
              </w:rPr>
              <w:fldChar w:fldCharType="end"/>
            </w:r>
          </w:hyperlink>
        </w:p>
        <w:p w14:paraId="3CF1B669" w14:textId="574A7E32" w:rsidR="008D3BD1" w:rsidRDefault="003D6AE9">
          <w:pPr>
            <w:pStyle w:val="TDC3"/>
            <w:tabs>
              <w:tab w:val="right" w:leader="dot" w:pos="8494"/>
            </w:tabs>
            <w:rPr>
              <w:rFonts w:eastAsiaTheme="minorEastAsia"/>
              <w:noProof/>
              <w:lang w:eastAsia="es-PE"/>
            </w:rPr>
          </w:pPr>
          <w:hyperlink w:anchor="_Toc104815772" w:history="1">
            <w:r w:rsidR="008D3BD1" w:rsidRPr="00C82CBA">
              <w:rPr>
                <w:rStyle w:val="Hipervnculo"/>
                <w:b/>
                <w:bCs/>
                <w:noProof/>
              </w:rPr>
              <w:t>OP.03 Disminuir el riesgo de desprotección de las niñas, niños y adolescentes.</w:t>
            </w:r>
            <w:r w:rsidR="008D3BD1">
              <w:rPr>
                <w:noProof/>
                <w:webHidden/>
              </w:rPr>
              <w:tab/>
            </w:r>
            <w:r w:rsidR="008D3BD1">
              <w:rPr>
                <w:noProof/>
                <w:webHidden/>
              </w:rPr>
              <w:fldChar w:fldCharType="begin"/>
            </w:r>
            <w:r w:rsidR="008D3BD1">
              <w:rPr>
                <w:noProof/>
                <w:webHidden/>
              </w:rPr>
              <w:instrText xml:space="preserve"> PAGEREF _Toc104815772 \h </w:instrText>
            </w:r>
            <w:r w:rsidR="008D3BD1">
              <w:rPr>
                <w:noProof/>
                <w:webHidden/>
              </w:rPr>
            </w:r>
            <w:r w:rsidR="008D3BD1">
              <w:rPr>
                <w:noProof/>
                <w:webHidden/>
              </w:rPr>
              <w:fldChar w:fldCharType="separate"/>
            </w:r>
            <w:r w:rsidR="008D3BD1">
              <w:rPr>
                <w:noProof/>
                <w:webHidden/>
              </w:rPr>
              <w:t>25</w:t>
            </w:r>
            <w:r w:rsidR="008D3BD1">
              <w:rPr>
                <w:noProof/>
                <w:webHidden/>
              </w:rPr>
              <w:fldChar w:fldCharType="end"/>
            </w:r>
          </w:hyperlink>
        </w:p>
        <w:p w14:paraId="1FEFAA8B" w14:textId="383D9FAF" w:rsidR="008D3BD1" w:rsidRDefault="003D6AE9">
          <w:pPr>
            <w:pStyle w:val="TDC3"/>
            <w:tabs>
              <w:tab w:val="right" w:leader="dot" w:pos="8494"/>
            </w:tabs>
            <w:rPr>
              <w:rFonts w:eastAsiaTheme="minorEastAsia"/>
              <w:noProof/>
              <w:lang w:eastAsia="es-PE"/>
            </w:rPr>
          </w:pPr>
          <w:hyperlink w:anchor="_Toc104815773" w:history="1">
            <w:r w:rsidR="008D3BD1" w:rsidRPr="00C82CBA">
              <w:rPr>
                <w:rStyle w:val="Hipervnculo"/>
                <w:b/>
                <w:bCs/>
                <w:noProof/>
              </w:rPr>
              <w:t>OP.04 Fortalecer la participación de las niñas, niños y adolescentes en los distintos espacios de decisión de su vida diaria.</w:t>
            </w:r>
            <w:r w:rsidR="008D3BD1">
              <w:rPr>
                <w:noProof/>
                <w:webHidden/>
              </w:rPr>
              <w:tab/>
            </w:r>
            <w:r w:rsidR="008D3BD1">
              <w:rPr>
                <w:noProof/>
                <w:webHidden/>
              </w:rPr>
              <w:fldChar w:fldCharType="begin"/>
            </w:r>
            <w:r w:rsidR="008D3BD1">
              <w:rPr>
                <w:noProof/>
                <w:webHidden/>
              </w:rPr>
              <w:instrText xml:space="preserve"> PAGEREF _Toc104815773 \h </w:instrText>
            </w:r>
            <w:r w:rsidR="008D3BD1">
              <w:rPr>
                <w:noProof/>
                <w:webHidden/>
              </w:rPr>
            </w:r>
            <w:r w:rsidR="008D3BD1">
              <w:rPr>
                <w:noProof/>
                <w:webHidden/>
              </w:rPr>
              <w:fldChar w:fldCharType="separate"/>
            </w:r>
            <w:r w:rsidR="008D3BD1">
              <w:rPr>
                <w:noProof/>
                <w:webHidden/>
              </w:rPr>
              <w:t>47</w:t>
            </w:r>
            <w:r w:rsidR="008D3BD1">
              <w:rPr>
                <w:noProof/>
                <w:webHidden/>
              </w:rPr>
              <w:fldChar w:fldCharType="end"/>
            </w:r>
          </w:hyperlink>
        </w:p>
        <w:p w14:paraId="486E6C83" w14:textId="29627BA0" w:rsidR="008D3BD1" w:rsidRDefault="003D6AE9">
          <w:pPr>
            <w:pStyle w:val="TDC3"/>
            <w:tabs>
              <w:tab w:val="right" w:leader="dot" w:pos="8494"/>
            </w:tabs>
            <w:rPr>
              <w:rFonts w:eastAsiaTheme="minorEastAsia"/>
              <w:noProof/>
              <w:lang w:eastAsia="es-PE"/>
            </w:rPr>
          </w:pPr>
          <w:hyperlink w:anchor="_Toc104815774" w:history="1">
            <w:r w:rsidR="008D3BD1" w:rsidRPr="00C82CBA">
              <w:rPr>
                <w:rStyle w:val="Hipervnculo"/>
                <w:b/>
                <w:bCs/>
                <w:noProof/>
              </w:rPr>
              <w:t>OP.05 Optimizar la gobernanza vinculado al ejercicio de derechos de las niñas, niños y adolescentes.</w:t>
            </w:r>
            <w:r w:rsidR="008D3BD1">
              <w:rPr>
                <w:noProof/>
                <w:webHidden/>
              </w:rPr>
              <w:tab/>
            </w:r>
            <w:r w:rsidR="008D3BD1">
              <w:rPr>
                <w:noProof/>
                <w:webHidden/>
              </w:rPr>
              <w:fldChar w:fldCharType="begin"/>
            </w:r>
            <w:r w:rsidR="008D3BD1">
              <w:rPr>
                <w:noProof/>
                <w:webHidden/>
              </w:rPr>
              <w:instrText xml:space="preserve"> PAGEREF _Toc104815774 \h </w:instrText>
            </w:r>
            <w:r w:rsidR="008D3BD1">
              <w:rPr>
                <w:noProof/>
                <w:webHidden/>
              </w:rPr>
            </w:r>
            <w:r w:rsidR="008D3BD1">
              <w:rPr>
                <w:noProof/>
                <w:webHidden/>
              </w:rPr>
              <w:fldChar w:fldCharType="separate"/>
            </w:r>
            <w:r w:rsidR="008D3BD1">
              <w:rPr>
                <w:noProof/>
                <w:webHidden/>
              </w:rPr>
              <w:t>50</w:t>
            </w:r>
            <w:r w:rsidR="008D3BD1">
              <w:rPr>
                <w:noProof/>
                <w:webHidden/>
              </w:rPr>
              <w:fldChar w:fldCharType="end"/>
            </w:r>
          </w:hyperlink>
        </w:p>
        <w:p w14:paraId="4F45CB82" w14:textId="549634E8" w:rsidR="008D3BD1" w:rsidRDefault="003D6AE9">
          <w:pPr>
            <w:pStyle w:val="TDC2"/>
            <w:tabs>
              <w:tab w:val="right" w:leader="dot" w:pos="8494"/>
            </w:tabs>
            <w:rPr>
              <w:rFonts w:eastAsiaTheme="minorEastAsia"/>
              <w:noProof/>
              <w:lang w:eastAsia="es-PE"/>
            </w:rPr>
          </w:pPr>
          <w:hyperlink w:anchor="_Toc104815775" w:history="1">
            <w:r w:rsidR="008D3BD1" w:rsidRPr="00C82CBA">
              <w:rPr>
                <w:rStyle w:val="Hipervnculo"/>
                <w:b/>
                <w:bCs/>
                <w:noProof/>
              </w:rPr>
              <w:t>3.2. Avance integral y nivel de implementación de la PNMNNA</w:t>
            </w:r>
            <w:r w:rsidR="008D3BD1">
              <w:rPr>
                <w:noProof/>
                <w:webHidden/>
              </w:rPr>
              <w:tab/>
            </w:r>
            <w:r w:rsidR="008D3BD1">
              <w:rPr>
                <w:noProof/>
                <w:webHidden/>
              </w:rPr>
              <w:fldChar w:fldCharType="begin"/>
            </w:r>
            <w:r w:rsidR="008D3BD1">
              <w:rPr>
                <w:noProof/>
                <w:webHidden/>
              </w:rPr>
              <w:instrText xml:space="preserve"> PAGEREF _Toc104815775 \h </w:instrText>
            </w:r>
            <w:r w:rsidR="008D3BD1">
              <w:rPr>
                <w:noProof/>
                <w:webHidden/>
              </w:rPr>
            </w:r>
            <w:r w:rsidR="008D3BD1">
              <w:rPr>
                <w:noProof/>
                <w:webHidden/>
              </w:rPr>
              <w:fldChar w:fldCharType="separate"/>
            </w:r>
            <w:r w:rsidR="008D3BD1">
              <w:rPr>
                <w:noProof/>
                <w:webHidden/>
              </w:rPr>
              <w:t>54</w:t>
            </w:r>
            <w:r w:rsidR="008D3BD1">
              <w:rPr>
                <w:noProof/>
                <w:webHidden/>
              </w:rPr>
              <w:fldChar w:fldCharType="end"/>
            </w:r>
          </w:hyperlink>
        </w:p>
        <w:p w14:paraId="439D25F9" w14:textId="53CACFB7" w:rsidR="008D3BD1" w:rsidRDefault="003D6AE9">
          <w:pPr>
            <w:pStyle w:val="TDC1"/>
            <w:tabs>
              <w:tab w:val="left" w:pos="440"/>
              <w:tab w:val="right" w:leader="dot" w:pos="8494"/>
            </w:tabs>
            <w:rPr>
              <w:rFonts w:eastAsiaTheme="minorEastAsia"/>
              <w:noProof/>
              <w:lang w:eastAsia="es-PE"/>
            </w:rPr>
          </w:pPr>
          <w:hyperlink w:anchor="_Toc104815778" w:history="1">
            <w:r w:rsidR="008D3BD1" w:rsidRPr="00C82CBA">
              <w:rPr>
                <w:rStyle w:val="Hipervnculo"/>
                <w:rFonts w:cstheme="minorHAnsi"/>
                <w:b/>
                <w:noProof/>
              </w:rPr>
              <w:t>4.</w:t>
            </w:r>
            <w:r w:rsidR="008D3BD1">
              <w:rPr>
                <w:rFonts w:eastAsiaTheme="minorEastAsia"/>
                <w:noProof/>
                <w:lang w:eastAsia="es-PE"/>
              </w:rPr>
              <w:tab/>
            </w:r>
            <w:r w:rsidR="008D3BD1" w:rsidRPr="00C82CBA">
              <w:rPr>
                <w:rStyle w:val="Hipervnculo"/>
                <w:rFonts w:cstheme="minorHAnsi"/>
                <w:b/>
                <w:noProof/>
              </w:rPr>
              <w:t>Conclusiones</w:t>
            </w:r>
            <w:r w:rsidR="008D3BD1">
              <w:rPr>
                <w:noProof/>
                <w:webHidden/>
              </w:rPr>
              <w:tab/>
            </w:r>
            <w:r w:rsidR="008D3BD1">
              <w:rPr>
                <w:noProof/>
                <w:webHidden/>
              </w:rPr>
              <w:fldChar w:fldCharType="begin"/>
            </w:r>
            <w:r w:rsidR="008D3BD1">
              <w:rPr>
                <w:noProof/>
                <w:webHidden/>
              </w:rPr>
              <w:instrText xml:space="preserve"> PAGEREF _Toc104815778 \h </w:instrText>
            </w:r>
            <w:r w:rsidR="008D3BD1">
              <w:rPr>
                <w:noProof/>
                <w:webHidden/>
              </w:rPr>
            </w:r>
            <w:r w:rsidR="008D3BD1">
              <w:rPr>
                <w:noProof/>
                <w:webHidden/>
              </w:rPr>
              <w:fldChar w:fldCharType="separate"/>
            </w:r>
            <w:r w:rsidR="008D3BD1">
              <w:rPr>
                <w:noProof/>
                <w:webHidden/>
              </w:rPr>
              <w:t>55</w:t>
            </w:r>
            <w:r w:rsidR="008D3BD1">
              <w:rPr>
                <w:noProof/>
                <w:webHidden/>
              </w:rPr>
              <w:fldChar w:fldCharType="end"/>
            </w:r>
          </w:hyperlink>
        </w:p>
        <w:p w14:paraId="7EC6A2EF" w14:textId="307A35CA" w:rsidR="008D3BD1" w:rsidRDefault="003D6AE9">
          <w:pPr>
            <w:pStyle w:val="TDC1"/>
            <w:tabs>
              <w:tab w:val="left" w:pos="440"/>
              <w:tab w:val="right" w:leader="dot" w:pos="8494"/>
            </w:tabs>
            <w:rPr>
              <w:rFonts w:eastAsiaTheme="minorEastAsia"/>
              <w:noProof/>
              <w:lang w:eastAsia="es-PE"/>
            </w:rPr>
          </w:pPr>
          <w:hyperlink w:anchor="_Toc104815779" w:history="1">
            <w:r w:rsidR="008D3BD1" w:rsidRPr="00C82CBA">
              <w:rPr>
                <w:rStyle w:val="Hipervnculo"/>
                <w:rFonts w:cstheme="minorHAnsi"/>
                <w:b/>
                <w:noProof/>
              </w:rPr>
              <w:t>5.</w:t>
            </w:r>
            <w:r w:rsidR="008D3BD1">
              <w:rPr>
                <w:rFonts w:eastAsiaTheme="minorEastAsia"/>
                <w:noProof/>
                <w:lang w:eastAsia="es-PE"/>
              </w:rPr>
              <w:tab/>
            </w:r>
            <w:r w:rsidR="008D3BD1" w:rsidRPr="00C82CBA">
              <w:rPr>
                <w:rStyle w:val="Hipervnculo"/>
                <w:rFonts w:cstheme="minorHAnsi"/>
                <w:b/>
                <w:noProof/>
              </w:rPr>
              <w:t>Recomendaciones</w:t>
            </w:r>
            <w:r w:rsidR="008D3BD1">
              <w:rPr>
                <w:noProof/>
                <w:webHidden/>
              </w:rPr>
              <w:tab/>
            </w:r>
            <w:r w:rsidR="008D3BD1">
              <w:rPr>
                <w:noProof/>
                <w:webHidden/>
              </w:rPr>
              <w:fldChar w:fldCharType="begin"/>
            </w:r>
            <w:r w:rsidR="008D3BD1">
              <w:rPr>
                <w:noProof/>
                <w:webHidden/>
              </w:rPr>
              <w:instrText xml:space="preserve"> PAGEREF _Toc104815779 \h </w:instrText>
            </w:r>
            <w:r w:rsidR="008D3BD1">
              <w:rPr>
                <w:noProof/>
                <w:webHidden/>
              </w:rPr>
            </w:r>
            <w:r w:rsidR="008D3BD1">
              <w:rPr>
                <w:noProof/>
                <w:webHidden/>
              </w:rPr>
              <w:fldChar w:fldCharType="separate"/>
            </w:r>
            <w:r w:rsidR="008D3BD1">
              <w:rPr>
                <w:noProof/>
                <w:webHidden/>
              </w:rPr>
              <w:t>58</w:t>
            </w:r>
            <w:r w:rsidR="008D3BD1">
              <w:rPr>
                <w:noProof/>
                <w:webHidden/>
              </w:rPr>
              <w:fldChar w:fldCharType="end"/>
            </w:r>
          </w:hyperlink>
        </w:p>
        <w:p w14:paraId="2565B718" w14:textId="6FBF72A6" w:rsidR="008D3BD1" w:rsidRDefault="003D6AE9">
          <w:pPr>
            <w:pStyle w:val="TDC1"/>
            <w:tabs>
              <w:tab w:val="right" w:leader="dot" w:pos="8494"/>
            </w:tabs>
            <w:rPr>
              <w:rFonts w:eastAsiaTheme="minorEastAsia"/>
              <w:noProof/>
              <w:lang w:eastAsia="es-PE"/>
            </w:rPr>
          </w:pPr>
          <w:hyperlink w:anchor="_Toc104815780" w:history="1">
            <w:r w:rsidR="008D3BD1" w:rsidRPr="00C82CBA">
              <w:rPr>
                <w:rStyle w:val="Hipervnculo"/>
                <w:rFonts w:cstheme="minorHAnsi"/>
                <w:b/>
                <w:noProof/>
              </w:rPr>
              <w:t>Anexos</w:t>
            </w:r>
            <w:r w:rsidR="008D3BD1">
              <w:rPr>
                <w:noProof/>
                <w:webHidden/>
              </w:rPr>
              <w:tab/>
            </w:r>
            <w:r w:rsidR="008D3BD1">
              <w:rPr>
                <w:noProof/>
                <w:webHidden/>
              </w:rPr>
              <w:fldChar w:fldCharType="begin"/>
            </w:r>
            <w:r w:rsidR="008D3BD1">
              <w:rPr>
                <w:noProof/>
                <w:webHidden/>
              </w:rPr>
              <w:instrText xml:space="preserve"> PAGEREF _Toc104815780 \h </w:instrText>
            </w:r>
            <w:r w:rsidR="008D3BD1">
              <w:rPr>
                <w:noProof/>
                <w:webHidden/>
              </w:rPr>
            </w:r>
            <w:r w:rsidR="008D3BD1">
              <w:rPr>
                <w:noProof/>
                <w:webHidden/>
              </w:rPr>
              <w:fldChar w:fldCharType="separate"/>
            </w:r>
            <w:r w:rsidR="008D3BD1">
              <w:rPr>
                <w:noProof/>
                <w:webHidden/>
              </w:rPr>
              <w:t>59</w:t>
            </w:r>
            <w:r w:rsidR="008D3BD1">
              <w:rPr>
                <w:noProof/>
                <w:webHidden/>
              </w:rPr>
              <w:fldChar w:fldCharType="end"/>
            </w:r>
          </w:hyperlink>
        </w:p>
        <w:p w14:paraId="41BBA97E" w14:textId="4A2DC865" w:rsidR="00B46E88" w:rsidRDefault="00B46E88" w:rsidP="00A92432">
          <w:pPr>
            <w:spacing w:after="120" w:line="360" w:lineRule="auto"/>
          </w:pPr>
          <w:r w:rsidRPr="00A92432">
            <w:rPr>
              <w:rFonts w:cstheme="minorHAnsi"/>
              <w:b/>
              <w:bCs/>
              <w:lang w:val="es-ES"/>
            </w:rPr>
            <w:fldChar w:fldCharType="end"/>
          </w:r>
        </w:p>
      </w:sdtContent>
    </w:sdt>
    <w:p w14:paraId="5B82B888" w14:textId="77777777" w:rsidR="00452E79" w:rsidRDefault="00452E79" w:rsidP="00452E79">
      <w:pPr>
        <w:pStyle w:val="Prrafodelista"/>
        <w:rPr>
          <w:rFonts w:cstheme="minorHAnsi"/>
          <w:b/>
          <w:bCs/>
          <w:sz w:val="24"/>
          <w:szCs w:val="24"/>
        </w:rPr>
        <w:sectPr w:rsidR="00452E79" w:rsidSect="00507619">
          <w:headerReference w:type="default" r:id="rId8"/>
          <w:footerReference w:type="default" r:id="rId9"/>
          <w:pgSz w:w="11906" w:h="16838"/>
          <w:pgMar w:top="1417" w:right="1701" w:bottom="1417" w:left="1701" w:header="708" w:footer="567" w:gutter="0"/>
          <w:cols w:space="708"/>
          <w:docGrid w:linePitch="360"/>
        </w:sectPr>
      </w:pPr>
    </w:p>
    <w:p w14:paraId="5F407FBE" w14:textId="2B7F236F" w:rsidR="00452E79" w:rsidRPr="0033280A" w:rsidRDefault="00452E79" w:rsidP="00FF7132">
      <w:pPr>
        <w:pStyle w:val="Ttulo1"/>
        <w:numPr>
          <w:ilvl w:val="0"/>
          <w:numId w:val="0"/>
        </w:numPr>
        <w:shd w:val="clear" w:color="auto" w:fill="E3E8ED"/>
        <w:spacing w:before="0" w:after="120" w:line="360" w:lineRule="auto"/>
        <w:rPr>
          <w:rFonts w:asciiTheme="minorHAnsi" w:hAnsiTheme="minorHAnsi" w:cstheme="minorHAnsi"/>
          <w:b/>
          <w:color w:val="3760AF" w:themeColor="accent1" w:themeShade="80"/>
        </w:rPr>
      </w:pPr>
      <w:bookmarkStart w:id="0" w:name="_Toc104815765"/>
      <w:r w:rsidRPr="0033280A">
        <w:rPr>
          <w:rFonts w:asciiTheme="minorHAnsi" w:hAnsiTheme="minorHAnsi" w:cstheme="minorHAnsi"/>
          <w:b/>
          <w:color w:val="3760AF" w:themeColor="accent1" w:themeShade="80"/>
        </w:rPr>
        <w:lastRenderedPageBreak/>
        <w:t>Resumen ejecutivo</w:t>
      </w:r>
      <w:bookmarkEnd w:id="0"/>
    </w:p>
    <w:p w14:paraId="13FB3F2F" w14:textId="79C7EB6B" w:rsidR="002A0239" w:rsidRDefault="00D924F7" w:rsidP="006D4F8B">
      <w:pPr>
        <w:spacing w:after="0" w:line="360" w:lineRule="auto"/>
        <w:jc w:val="both"/>
        <w:rPr>
          <w:rFonts w:eastAsia="Arial Narrow" w:cs="Arial Narrow"/>
          <w:sz w:val="24"/>
          <w:szCs w:val="24"/>
        </w:rPr>
      </w:pPr>
      <w:r w:rsidRPr="00337DCF">
        <w:rPr>
          <w:rFonts w:eastAsia="Arial Narrow" w:cs="Arial Narrow"/>
          <w:sz w:val="24"/>
          <w:szCs w:val="24"/>
        </w:rPr>
        <w:t xml:space="preserve">La evaluación de la </w:t>
      </w:r>
      <w:r w:rsidR="002A0239">
        <w:rPr>
          <w:rFonts w:eastAsia="Arial Narrow" w:cs="Arial Narrow"/>
          <w:sz w:val="24"/>
          <w:szCs w:val="24"/>
        </w:rPr>
        <w:t>Política Nacional Multisectorial para las Niñas, Niños y Adolescentes (PNMNNA) al 2030</w:t>
      </w:r>
      <w:r w:rsidRPr="00337DCF">
        <w:rPr>
          <w:rFonts w:eastAsia="Arial Narrow" w:cs="Arial Narrow"/>
          <w:sz w:val="24"/>
          <w:szCs w:val="24"/>
        </w:rPr>
        <w:t xml:space="preserve"> se realiza al conjunto de objetivos prioritarios y servicios que forman la estructura lógica de la intervención</w:t>
      </w:r>
      <w:r w:rsidR="002A0239">
        <w:rPr>
          <w:rFonts w:eastAsia="Arial Narrow" w:cs="Arial Narrow"/>
          <w:sz w:val="24"/>
          <w:szCs w:val="24"/>
        </w:rPr>
        <w:t>. Con este propósito, el Ministerio de la Mujer y Poblaciones Vulnerables (MIMP) solicitó información proveniente de 3 tipos de fuentes: encuestas a cargo del Instituto Nacional de Estadística e Informática (</w:t>
      </w:r>
      <w:r w:rsidRPr="00337DCF">
        <w:rPr>
          <w:rFonts w:eastAsia="Arial Narrow" w:cs="Arial Narrow"/>
          <w:sz w:val="24"/>
          <w:szCs w:val="24"/>
        </w:rPr>
        <w:t>INEI</w:t>
      </w:r>
      <w:r w:rsidR="002A0239">
        <w:rPr>
          <w:rFonts w:eastAsia="Arial Narrow" w:cs="Arial Narrow"/>
          <w:sz w:val="24"/>
          <w:szCs w:val="24"/>
        </w:rPr>
        <w:t>)</w:t>
      </w:r>
      <w:r w:rsidRPr="00337DCF">
        <w:rPr>
          <w:rFonts w:eastAsia="Arial Narrow" w:cs="Arial Narrow"/>
          <w:sz w:val="24"/>
          <w:szCs w:val="24"/>
        </w:rPr>
        <w:t xml:space="preserve">, registros administrativos MIMP y registros administrativos de otros sectores. </w:t>
      </w:r>
    </w:p>
    <w:p w14:paraId="059F7018" w14:textId="77777777" w:rsidR="006D4F8B" w:rsidRDefault="006D4F8B" w:rsidP="006D4F8B">
      <w:pPr>
        <w:spacing w:after="0" w:line="360" w:lineRule="auto"/>
        <w:jc w:val="both"/>
        <w:rPr>
          <w:rFonts w:eastAsia="Arial Narrow" w:cs="Arial Narrow"/>
          <w:sz w:val="24"/>
          <w:szCs w:val="24"/>
        </w:rPr>
      </w:pPr>
    </w:p>
    <w:p w14:paraId="6473C69B" w14:textId="21F3C2F3" w:rsidR="009F1A65" w:rsidRDefault="007720A9" w:rsidP="006D4F8B">
      <w:pPr>
        <w:spacing w:after="0" w:line="360" w:lineRule="auto"/>
        <w:jc w:val="both"/>
        <w:rPr>
          <w:rFonts w:eastAsia="Arial Narrow" w:cs="Arial Narrow"/>
          <w:color w:val="FF0000"/>
          <w:sz w:val="24"/>
          <w:szCs w:val="24"/>
        </w:rPr>
      </w:pPr>
      <w:r w:rsidRPr="009F1A65">
        <w:rPr>
          <w:rFonts w:eastAsia="Arial Narrow" w:cs="Arial Narrow"/>
          <w:sz w:val="24"/>
          <w:szCs w:val="24"/>
        </w:rPr>
        <w:t xml:space="preserve">Las respuestas recibidas en relación con las solicitudes de información para la evaluación </w:t>
      </w:r>
      <w:r w:rsidR="00297D26">
        <w:rPr>
          <w:rFonts w:eastAsia="Arial Narrow" w:cs="Arial Narrow"/>
          <w:sz w:val="24"/>
          <w:szCs w:val="24"/>
        </w:rPr>
        <w:t xml:space="preserve">del año </w:t>
      </w:r>
      <w:r w:rsidR="002A0239" w:rsidRPr="009F1A65">
        <w:rPr>
          <w:rFonts w:eastAsia="Arial Narrow" w:cs="Arial Narrow"/>
          <w:sz w:val="24"/>
          <w:szCs w:val="24"/>
        </w:rPr>
        <w:t xml:space="preserve">2021 </w:t>
      </w:r>
      <w:r w:rsidRPr="009F1A65">
        <w:rPr>
          <w:rFonts w:eastAsia="Arial Narrow" w:cs="Arial Narrow"/>
          <w:sz w:val="24"/>
          <w:szCs w:val="24"/>
        </w:rPr>
        <w:t>dan a conocer que</w:t>
      </w:r>
      <w:r w:rsidR="00450BC4">
        <w:rPr>
          <w:rFonts w:eastAsia="Arial Narrow" w:cs="Arial Narrow"/>
          <w:sz w:val="24"/>
          <w:szCs w:val="24"/>
        </w:rPr>
        <w:t xml:space="preserve"> a nivel de objetivos prioritarios (OP)</w:t>
      </w:r>
      <w:r w:rsidRPr="009F1A65">
        <w:rPr>
          <w:rFonts w:eastAsia="Arial Narrow" w:cs="Arial Narrow"/>
          <w:sz w:val="24"/>
          <w:szCs w:val="24"/>
        </w:rPr>
        <w:t xml:space="preserve"> </w:t>
      </w:r>
      <w:r w:rsidR="002A0239" w:rsidRPr="009F1A65">
        <w:rPr>
          <w:rFonts w:eastAsia="Arial Narrow" w:cs="Arial Narrow"/>
          <w:sz w:val="24"/>
          <w:szCs w:val="24"/>
        </w:rPr>
        <w:t>solo será posible evaluar el OP N°</w:t>
      </w:r>
      <w:r w:rsidR="009F1A65">
        <w:rPr>
          <w:rFonts w:eastAsia="Arial Narrow" w:cs="Arial Narrow"/>
          <w:sz w:val="24"/>
          <w:szCs w:val="24"/>
        </w:rPr>
        <w:t>5</w:t>
      </w:r>
      <w:r w:rsidR="002A0239" w:rsidRPr="009F1A65">
        <w:rPr>
          <w:rFonts w:eastAsia="Arial Narrow" w:cs="Arial Narrow"/>
          <w:sz w:val="24"/>
          <w:szCs w:val="24"/>
        </w:rPr>
        <w:t xml:space="preserve"> en tanto s</w:t>
      </w:r>
      <w:r w:rsidR="00450BC4">
        <w:rPr>
          <w:rFonts w:eastAsia="Arial Narrow" w:cs="Arial Narrow"/>
          <w:sz w:val="24"/>
          <w:szCs w:val="24"/>
        </w:rPr>
        <w:t xml:space="preserve">u fuente de </w:t>
      </w:r>
      <w:r w:rsidR="002A0239" w:rsidRPr="009F1A65">
        <w:rPr>
          <w:rFonts w:eastAsia="Arial Narrow" w:cs="Arial Narrow"/>
          <w:sz w:val="24"/>
          <w:szCs w:val="24"/>
        </w:rPr>
        <w:t>información</w:t>
      </w:r>
      <w:r w:rsidR="00590B2B">
        <w:rPr>
          <w:rFonts w:eastAsia="Arial Narrow" w:cs="Arial Narrow"/>
          <w:sz w:val="24"/>
          <w:szCs w:val="24"/>
        </w:rPr>
        <w:t xml:space="preserve"> </w:t>
      </w:r>
      <w:r w:rsidR="00450BC4">
        <w:rPr>
          <w:rFonts w:eastAsia="Arial Narrow" w:cs="Arial Narrow"/>
          <w:sz w:val="24"/>
          <w:szCs w:val="24"/>
        </w:rPr>
        <w:t>proviene de r</w:t>
      </w:r>
      <w:r w:rsidR="00590B2B">
        <w:rPr>
          <w:rFonts w:eastAsia="Arial Narrow" w:cs="Arial Narrow"/>
          <w:sz w:val="24"/>
          <w:szCs w:val="24"/>
        </w:rPr>
        <w:t>egistros administrativos del MIMP</w:t>
      </w:r>
      <w:r w:rsidR="00450BC4">
        <w:rPr>
          <w:rFonts w:eastAsia="Arial Narrow" w:cs="Arial Narrow"/>
          <w:sz w:val="24"/>
          <w:szCs w:val="24"/>
        </w:rPr>
        <w:t xml:space="preserve">. Para </w:t>
      </w:r>
      <w:r w:rsidR="002A0239" w:rsidRPr="009F1A65">
        <w:rPr>
          <w:rFonts w:eastAsia="Arial Narrow" w:cs="Arial Narrow"/>
          <w:sz w:val="24"/>
          <w:szCs w:val="24"/>
        </w:rPr>
        <w:t xml:space="preserve">el resto de los </w:t>
      </w:r>
      <w:r w:rsidR="00450BC4">
        <w:rPr>
          <w:rFonts w:eastAsia="Arial Narrow" w:cs="Arial Narrow"/>
          <w:sz w:val="24"/>
          <w:szCs w:val="24"/>
        </w:rPr>
        <w:t xml:space="preserve">OP </w:t>
      </w:r>
      <w:r w:rsidR="002A0239" w:rsidRPr="009F1A65">
        <w:rPr>
          <w:rFonts w:eastAsia="Arial Narrow" w:cs="Arial Narrow"/>
          <w:sz w:val="24"/>
          <w:szCs w:val="24"/>
        </w:rPr>
        <w:t>n</w:t>
      </w:r>
      <w:r w:rsidRPr="009F1A65">
        <w:rPr>
          <w:rFonts w:eastAsia="Arial Narrow" w:cs="Arial Narrow"/>
          <w:sz w:val="24"/>
          <w:szCs w:val="24"/>
        </w:rPr>
        <w:t>o es</w:t>
      </w:r>
      <w:r w:rsidR="002A0239" w:rsidRPr="009F1A65">
        <w:rPr>
          <w:rFonts w:eastAsia="Arial Narrow" w:cs="Arial Narrow"/>
          <w:sz w:val="24"/>
          <w:szCs w:val="24"/>
        </w:rPr>
        <w:t xml:space="preserve"> posible</w:t>
      </w:r>
      <w:r w:rsidRPr="009F1A65">
        <w:rPr>
          <w:rFonts w:eastAsia="Arial Narrow" w:cs="Arial Narrow"/>
          <w:sz w:val="24"/>
          <w:szCs w:val="24"/>
        </w:rPr>
        <w:t xml:space="preserve"> </w:t>
      </w:r>
      <w:r w:rsidR="00833D1D">
        <w:rPr>
          <w:rFonts w:eastAsia="Arial Narrow" w:cs="Arial Narrow"/>
          <w:sz w:val="24"/>
          <w:szCs w:val="24"/>
        </w:rPr>
        <w:t xml:space="preserve">evaluarlos, </w:t>
      </w:r>
      <w:r w:rsidRPr="009F1A65">
        <w:rPr>
          <w:rFonts w:eastAsia="Arial Narrow" w:cs="Arial Narrow"/>
          <w:sz w:val="24"/>
          <w:szCs w:val="24"/>
        </w:rPr>
        <w:t xml:space="preserve">en tanto </w:t>
      </w:r>
      <w:r w:rsidR="009F1A65" w:rsidRPr="009F1A65">
        <w:rPr>
          <w:rFonts w:eastAsia="Arial Narrow" w:cs="Arial Narrow"/>
          <w:sz w:val="24"/>
          <w:szCs w:val="24"/>
        </w:rPr>
        <w:t>sus indicadores tienen co</w:t>
      </w:r>
      <w:r w:rsidRPr="009F1A65">
        <w:rPr>
          <w:rFonts w:eastAsia="Arial Narrow" w:cs="Arial Narrow"/>
          <w:sz w:val="24"/>
          <w:szCs w:val="24"/>
        </w:rPr>
        <w:t xml:space="preserve">mo fuente de información </w:t>
      </w:r>
      <w:r w:rsidR="00AE3C16">
        <w:rPr>
          <w:rFonts w:eastAsia="Arial Narrow" w:cs="Arial Narrow"/>
          <w:sz w:val="24"/>
          <w:szCs w:val="24"/>
        </w:rPr>
        <w:t xml:space="preserve">a encuestas nacionales que no se han implementado como la </w:t>
      </w:r>
      <w:r w:rsidR="009F1A65" w:rsidRPr="00732504">
        <w:rPr>
          <w:rFonts w:cs="Arial"/>
          <w:sz w:val="24"/>
          <w:szCs w:val="24"/>
          <w:shd w:val="clear" w:color="auto" w:fill="FFFFFF"/>
        </w:rPr>
        <w:t>Encuesta Nacional Sobre Relaciones Sociales (</w:t>
      </w:r>
      <w:r w:rsidR="009F1A65" w:rsidRPr="00A20D27">
        <w:rPr>
          <w:rFonts w:cs="Arial"/>
          <w:sz w:val="24"/>
          <w:szCs w:val="24"/>
          <w:shd w:val="clear" w:color="auto" w:fill="FFFFFF"/>
        </w:rPr>
        <w:t>ENARES)</w:t>
      </w:r>
      <w:r w:rsidR="00AE3C16">
        <w:rPr>
          <w:rFonts w:cs="Arial"/>
          <w:sz w:val="24"/>
          <w:szCs w:val="24"/>
          <w:shd w:val="clear" w:color="auto" w:fill="FFFFFF"/>
        </w:rPr>
        <w:t xml:space="preserve">, o </w:t>
      </w:r>
      <w:r w:rsidR="00412055">
        <w:rPr>
          <w:rFonts w:eastAsia="Arial Narrow" w:cs="Arial Narrow"/>
          <w:sz w:val="24"/>
          <w:szCs w:val="24"/>
        </w:rPr>
        <w:t>que,</w:t>
      </w:r>
      <w:r w:rsidR="00A132F9">
        <w:rPr>
          <w:rFonts w:eastAsia="Arial Narrow" w:cs="Arial Narrow"/>
          <w:sz w:val="24"/>
          <w:szCs w:val="24"/>
        </w:rPr>
        <w:t xml:space="preserve"> a la fecha de elaboración del presente informe, si bien el INEI cuenta con la base de datos (Microdatos) de </w:t>
      </w:r>
      <w:r w:rsidR="00833D1D">
        <w:rPr>
          <w:rFonts w:eastAsia="Arial Narrow" w:cs="Arial Narrow"/>
          <w:sz w:val="24"/>
          <w:szCs w:val="24"/>
        </w:rPr>
        <w:t xml:space="preserve">la </w:t>
      </w:r>
      <w:r w:rsidR="00833D1D" w:rsidRPr="00337DCF">
        <w:rPr>
          <w:rFonts w:eastAsia="Arial Narrow" w:cs="Arial Narrow"/>
          <w:sz w:val="24"/>
          <w:szCs w:val="24"/>
        </w:rPr>
        <w:t>Encuesta Nacional de Hogares (ENAHO)</w:t>
      </w:r>
      <w:r w:rsidR="00A132F9">
        <w:rPr>
          <w:rFonts w:eastAsia="Arial Narrow" w:cs="Arial Narrow"/>
          <w:sz w:val="24"/>
          <w:szCs w:val="24"/>
        </w:rPr>
        <w:t xml:space="preserve">, la entidad se encuentra en procesamiento de la información solicitada por el MIMP. </w:t>
      </w:r>
      <w:r w:rsidR="009F1A65" w:rsidRPr="00A20D27">
        <w:rPr>
          <w:rFonts w:eastAsia="Arial Narrow" w:cs="Arial Narrow"/>
          <w:sz w:val="24"/>
          <w:szCs w:val="24"/>
        </w:rPr>
        <w:t xml:space="preserve">Para aquellos indicadores </w:t>
      </w:r>
      <w:r w:rsidR="009433AC" w:rsidRPr="00A20D27">
        <w:rPr>
          <w:rFonts w:eastAsia="Arial Narrow" w:cs="Arial Narrow"/>
          <w:sz w:val="24"/>
          <w:szCs w:val="24"/>
        </w:rPr>
        <w:t>con</w:t>
      </w:r>
      <w:r w:rsidR="009F1A65" w:rsidRPr="00A20D27">
        <w:rPr>
          <w:rFonts w:eastAsia="Arial Narrow" w:cs="Arial Narrow"/>
          <w:sz w:val="24"/>
          <w:szCs w:val="24"/>
        </w:rPr>
        <w:t xml:space="preserve"> fuente </w:t>
      </w:r>
      <w:r w:rsidR="009433AC" w:rsidRPr="00A20D27">
        <w:rPr>
          <w:rFonts w:eastAsia="Arial Narrow" w:cs="Arial Narrow"/>
          <w:sz w:val="24"/>
          <w:szCs w:val="24"/>
        </w:rPr>
        <w:t>en</w:t>
      </w:r>
      <w:r w:rsidR="009F1A65" w:rsidRPr="00A20D27">
        <w:rPr>
          <w:rFonts w:eastAsia="Arial Narrow" w:cs="Arial Narrow"/>
          <w:sz w:val="24"/>
          <w:szCs w:val="24"/>
        </w:rPr>
        <w:t xml:space="preserve"> la Encuesta Demográfica y de Salud Familiar (ENDES)</w:t>
      </w:r>
      <w:r w:rsidR="00600972" w:rsidRPr="00A20D27">
        <w:rPr>
          <w:rFonts w:eastAsia="Arial Narrow" w:cs="Arial Narrow"/>
          <w:sz w:val="24"/>
          <w:szCs w:val="24"/>
        </w:rPr>
        <w:t xml:space="preserve">, se cuenta con información </w:t>
      </w:r>
      <w:r w:rsidR="009433AC" w:rsidRPr="00A20D27">
        <w:rPr>
          <w:rFonts w:eastAsia="Arial Narrow" w:cs="Arial Narrow"/>
          <w:sz w:val="24"/>
          <w:szCs w:val="24"/>
        </w:rPr>
        <w:t>parcial</w:t>
      </w:r>
      <w:r w:rsidR="00600972" w:rsidRPr="00A20D27">
        <w:rPr>
          <w:rFonts w:eastAsia="Arial Narrow" w:cs="Arial Narrow"/>
          <w:sz w:val="24"/>
          <w:szCs w:val="24"/>
        </w:rPr>
        <w:t xml:space="preserve">, por tanto, </w:t>
      </w:r>
      <w:r w:rsidR="00EA0630">
        <w:rPr>
          <w:rFonts w:eastAsia="Arial Narrow" w:cs="Arial Narrow"/>
          <w:sz w:val="24"/>
          <w:szCs w:val="24"/>
        </w:rPr>
        <w:t xml:space="preserve">solo </w:t>
      </w:r>
      <w:r w:rsidR="009F1A65" w:rsidRPr="00A20D27">
        <w:rPr>
          <w:rFonts w:eastAsia="Arial Narrow" w:cs="Arial Narrow"/>
          <w:sz w:val="24"/>
          <w:szCs w:val="24"/>
        </w:rPr>
        <w:t>se analizará el avance cuantitativo</w:t>
      </w:r>
      <w:r w:rsidR="00732504" w:rsidRPr="00A20D27">
        <w:rPr>
          <w:rFonts w:eastAsia="Arial Narrow" w:cs="Arial Narrow"/>
          <w:sz w:val="24"/>
          <w:szCs w:val="24"/>
        </w:rPr>
        <w:t xml:space="preserve"> de corresponde</w:t>
      </w:r>
      <w:r w:rsidR="00732504" w:rsidRPr="00412055">
        <w:rPr>
          <w:rFonts w:eastAsia="Arial Narrow" w:cs="Arial Narrow"/>
          <w:sz w:val="24"/>
          <w:szCs w:val="24"/>
        </w:rPr>
        <w:t>r.</w:t>
      </w:r>
    </w:p>
    <w:p w14:paraId="4E781CCA" w14:textId="5A602C32" w:rsidR="008D5E00" w:rsidRDefault="008D5E00" w:rsidP="006D4F8B">
      <w:pPr>
        <w:spacing w:after="0" w:line="360" w:lineRule="auto"/>
        <w:jc w:val="both"/>
        <w:rPr>
          <w:rFonts w:eastAsia="Arial Narrow" w:cs="Arial Narrow"/>
          <w:color w:val="FF0000"/>
          <w:sz w:val="24"/>
          <w:szCs w:val="24"/>
        </w:rPr>
      </w:pPr>
    </w:p>
    <w:p w14:paraId="006D256D" w14:textId="77777777" w:rsidR="008D5E00" w:rsidRDefault="008D5E00" w:rsidP="008D5E00">
      <w:pPr>
        <w:spacing w:line="360" w:lineRule="auto"/>
        <w:jc w:val="both"/>
        <w:rPr>
          <w:rFonts w:eastAsia="Arial Narrow" w:cs="Arial Narrow"/>
          <w:sz w:val="24"/>
          <w:szCs w:val="24"/>
        </w:rPr>
      </w:pPr>
      <w:r>
        <w:rPr>
          <w:rFonts w:eastAsia="Arial Narrow" w:cs="Arial Narrow"/>
          <w:sz w:val="24"/>
          <w:szCs w:val="24"/>
        </w:rPr>
        <w:t>Es importante señalar que esta</w:t>
      </w:r>
      <w:r w:rsidRPr="00C27FD7">
        <w:rPr>
          <w:rFonts w:eastAsia="Arial Narrow" w:cs="Arial Narrow"/>
          <w:sz w:val="24"/>
          <w:szCs w:val="24"/>
        </w:rPr>
        <w:t xml:space="preserve"> evaluación </w:t>
      </w:r>
      <w:r>
        <w:rPr>
          <w:rFonts w:eastAsia="Arial Narrow" w:cs="Arial Narrow"/>
          <w:sz w:val="24"/>
          <w:szCs w:val="24"/>
        </w:rPr>
        <w:t>también se realiza utilizando</w:t>
      </w:r>
      <w:r w:rsidRPr="00C27FD7">
        <w:rPr>
          <w:rFonts w:eastAsia="Arial Narrow" w:cs="Arial Narrow"/>
          <w:sz w:val="24"/>
          <w:szCs w:val="24"/>
        </w:rPr>
        <w:t xml:space="preserve"> </w:t>
      </w:r>
      <w:r>
        <w:rPr>
          <w:rFonts w:eastAsia="Arial Narrow" w:cs="Arial Narrow"/>
          <w:sz w:val="24"/>
          <w:szCs w:val="24"/>
        </w:rPr>
        <w:t>información cualitativa, sobre la base de la información cuantitativa disponible antes descrita. Lo cualitativo aporta en conocer las medidas que se adoptaron, las buenas prácticas y las acciones para mejorar el desempeño, en caso las intervenciones vinculadas a la política hayan podido superar la meta; así como conocer las medidas adoptadas</w:t>
      </w:r>
      <w:r w:rsidRPr="00C27FD7">
        <w:rPr>
          <w:rFonts w:eastAsia="Arial Narrow" w:cs="Arial Narrow"/>
          <w:sz w:val="24"/>
          <w:szCs w:val="24"/>
        </w:rPr>
        <w:t>,</w:t>
      </w:r>
      <w:r>
        <w:rPr>
          <w:rFonts w:eastAsia="Arial Narrow" w:cs="Arial Narrow"/>
          <w:sz w:val="24"/>
          <w:szCs w:val="24"/>
        </w:rPr>
        <w:t xml:space="preserve"> en caso no se haya podido cumplir la meta. Por tal motivo, para aquellos servicios donde las instancias a su cargo hayan reportado información cualitativa se dispondrá de esta información, mientras que aquellos que no lo hayan reportado se realizará un análisis descriptivo del desempeño en la implementación de los objetivos prioritarios o servicios correspondientes.</w:t>
      </w:r>
    </w:p>
    <w:p w14:paraId="368C6E61" w14:textId="77777777" w:rsidR="008D5E00" w:rsidRPr="00C75D36" w:rsidRDefault="008D5E00" w:rsidP="006D4F8B">
      <w:pPr>
        <w:spacing w:after="0" w:line="360" w:lineRule="auto"/>
        <w:jc w:val="both"/>
        <w:rPr>
          <w:rFonts w:eastAsia="Arial Narrow" w:cs="Arial Narrow"/>
          <w:color w:val="FF0000"/>
          <w:sz w:val="24"/>
          <w:szCs w:val="24"/>
        </w:rPr>
      </w:pPr>
    </w:p>
    <w:p w14:paraId="59B2BE82" w14:textId="5686AF9C" w:rsidR="009F1A65" w:rsidRPr="00F41DD7" w:rsidRDefault="008D5E00" w:rsidP="006D4F8B">
      <w:pPr>
        <w:spacing w:after="0" w:line="360" w:lineRule="auto"/>
        <w:jc w:val="both"/>
        <w:rPr>
          <w:rFonts w:eastAsia="Arial Narrow" w:cs="Arial Narrow"/>
          <w:color w:val="FF0000"/>
          <w:sz w:val="24"/>
          <w:szCs w:val="24"/>
        </w:rPr>
      </w:pPr>
      <w:r>
        <w:rPr>
          <w:rFonts w:eastAsia="Arial Narrow" w:cs="Arial Narrow"/>
          <w:sz w:val="24"/>
          <w:szCs w:val="24"/>
        </w:rPr>
        <w:lastRenderedPageBreak/>
        <w:t>Para</w:t>
      </w:r>
      <w:r w:rsidR="009F1A65" w:rsidRPr="00732504">
        <w:rPr>
          <w:rFonts w:eastAsia="Arial Narrow" w:cs="Arial Narrow"/>
          <w:sz w:val="24"/>
          <w:szCs w:val="24"/>
        </w:rPr>
        <w:t xml:space="preserve"> el año 2021 deben evaluarse </w:t>
      </w:r>
      <w:r w:rsidR="007762BB" w:rsidRPr="00732504">
        <w:rPr>
          <w:rFonts w:eastAsia="Arial Narrow" w:cs="Arial Narrow"/>
          <w:sz w:val="24"/>
          <w:szCs w:val="24"/>
        </w:rPr>
        <w:t>3</w:t>
      </w:r>
      <w:r w:rsidR="009F1A65" w:rsidRPr="00732504">
        <w:rPr>
          <w:rFonts w:eastAsia="Arial Narrow" w:cs="Arial Narrow"/>
          <w:sz w:val="24"/>
          <w:szCs w:val="24"/>
        </w:rPr>
        <w:t xml:space="preserve">9 servicios a través de </w:t>
      </w:r>
      <w:r w:rsidR="007762BB" w:rsidRPr="00732504">
        <w:rPr>
          <w:rFonts w:eastAsia="Arial Narrow" w:cs="Arial Narrow"/>
          <w:sz w:val="24"/>
          <w:szCs w:val="24"/>
        </w:rPr>
        <w:t>43</w:t>
      </w:r>
      <w:r w:rsidR="009F1A65" w:rsidRPr="00732504">
        <w:rPr>
          <w:rFonts w:eastAsia="Arial Narrow" w:cs="Arial Narrow"/>
          <w:sz w:val="24"/>
          <w:szCs w:val="24"/>
        </w:rPr>
        <w:t xml:space="preserve"> indicadores, habiéndose obtenido información cuantitativa sobre el avance en su implementación de </w:t>
      </w:r>
      <w:r w:rsidR="007762BB" w:rsidRPr="00732504">
        <w:rPr>
          <w:rFonts w:eastAsia="Arial Narrow" w:cs="Arial Narrow"/>
          <w:sz w:val="24"/>
          <w:szCs w:val="24"/>
        </w:rPr>
        <w:t>2</w:t>
      </w:r>
      <w:r w:rsidR="00C53F28" w:rsidRPr="00732504">
        <w:rPr>
          <w:rFonts w:eastAsia="Arial Narrow" w:cs="Arial Narrow"/>
          <w:sz w:val="24"/>
          <w:szCs w:val="24"/>
        </w:rPr>
        <w:t>6</w:t>
      </w:r>
      <w:r w:rsidR="009F1A65" w:rsidRPr="00732504">
        <w:rPr>
          <w:rFonts w:eastAsia="Arial Narrow" w:cs="Arial Narrow"/>
          <w:sz w:val="24"/>
          <w:szCs w:val="24"/>
        </w:rPr>
        <w:t xml:space="preserve">, </w:t>
      </w:r>
      <w:r w:rsidR="00C53F28" w:rsidRPr="00732504">
        <w:rPr>
          <w:rFonts w:eastAsia="Arial Narrow" w:cs="Arial Narrow"/>
          <w:sz w:val="24"/>
          <w:szCs w:val="24"/>
        </w:rPr>
        <w:t>de</w:t>
      </w:r>
      <w:r w:rsidR="007762BB" w:rsidRPr="00732504">
        <w:rPr>
          <w:rFonts w:eastAsia="Arial Narrow" w:cs="Arial Narrow"/>
          <w:sz w:val="24"/>
          <w:szCs w:val="24"/>
        </w:rPr>
        <w:t xml:space="preserve"> </w:t>
      </w:r>
      <w:r w:rsidR="00ED60F2">
        <w:rPr>
          <w:rFonts w:eastAsia="Arial Narrow" w:cs="Arial Narrow"/>
          <w:sz w:val="24"/>
          <w:szCs w:val="24"/>
        </w:rPr>
        <w:t xml:space="preserve">otros </w:t>
      </w:r>
      <w:r w:rsidR="00C53F28" w:rsidRPr="00732504">
        <w:rPr>
          <w:rFonts w:eastAsia="Arial Narrow" w:cs="Arial Narrow"/>
          <w:sz w:val="24"/>
          <w:szCs w:val="24"/>
        </w:rPr>
        <w:t>5</w:t>
      </w:r>
      <w:r w:rsidR="007762BB" w:rsidRPr="00732504">
        <w:rPr>
          <w:rFonts w:eastAsia="Arial Narrow" w:cs="Arial Narrow"/>
          <w:sz w:val="24"/>
          <w:szCs w:val="24"/>
        </w:rPr>
        <w:t xml:space="preserve"> se obtuvieron informes de las entidades responsables </w:t>
      </w:r>
      <w:r w:rsidR="00ED60F2">
        <w:rPr>
          <w:rFonts w:eastAsia="Arial Narrow" w:cs="Arial Narrow"/>
          <w:sz w:val="24"/>
          <w:szCs w:val="24"/>
        </w:rPr>
        <w:t>señalando</w:t>
      </w:r>
      <w:r w:rsidR="00ED60F2" w:rsidRPr="00732504">
        <w:rPr>
          <w:rFonts w:eastAsia="Arial Narrow" w:cs="Arial Narrow"/>
          <w:sz w:val="24"/>
          <w:szCs w:val="24"/>
        </w:rPr>
        <w:t xml:space="preserve"> </w:t>
      </w:r>
      <w:r w:rsidR="007762BB" w:rsidRPr="00732504">
        <w:rPr>
          <w:rFonts w:eastAsia="Arial Narrow" w:cs="Arial Narrow"/>
          <w:sz w:val="24"/>
          <w:szCs w:val="24"/>
        </w:rPr>
        <w:t>el por qué no pudieron brindar información sobre el valor correspondiente</w:t>
      </w:r>
      <w:r w:rsidR="00C53F28" w:rsidRPr="00732504">
        <w:rPr>
          <w:rFonts w:eastAsia="Arial Narrow" w:cs="Arial Narrow"/>
          <w:sz w:val="24"/>
          <w:szCs w:val="24"/>
        </w:rPr>
        <w:t xml:space="preserve">, mientras que </w:t>
      </w:r>
      <w:r w:rsidR="00732504">
        <w:rPr>
          <w:rFonts w:eastAsia="Arial Narrow" w:cs="Arial Narrow"/>
          <w:sz w:val="24"/>
          <w:szCs w:val="24"/>
        </w:rPr>
        <w:t>d</w:t>
      </w:r>
      <w:r w:rsidR="00732504" w:rsidRPr="00732504">
        <w:rPr>
          <w:rFonts w:eastAsia="Arial Narrow" w:cs="Arial Narrow"/>
          <w:sz w:val="24"/>
          <w:szCs w:val="24"/>
        </w:rPr>
        <w:t xml:space="preserve">el resto de indicadores </w:t>
      </w:r>
      <w:r w:rsidR="00732504">
        <w:rPr>
          <w:rFonts w:eastAsia="Arial Narrow" w:cs="Arial Narrow"/>
          <w:sz w:val="24"/>
          <w:szCs w:val="24"/>
        </w:rPr>
        <w:t>(12) no se obtuvo dicha información</w:t>
      </w:r>
      <w:r w:rsidR="00EA0630">
        <w:rPr>
          <w:rFonts w:eastAsia="Arial Narrow" w:cs="Arial Narrow"/>
          <w:sz w:val="24"/>
          <w:szCs w:val="24"/>
        </w:rPr>
        <w:t xml:space="preserve"> (</w:t>
      </w:r>
      <w:r w:rsidR="00EA0630" w:rsidRPr="00F41DD7">
        <w:rPr>
          <w:rFonts w:eastAsia="Arial Narrow" w:cs="Arial Narrow"/>
          <w:sz w:val="24"/>
          <w:szCs w:val="24"/>
        </w:rPr>
        <w:t xml:space="preserve">ver anexo </w:t>
      </w:r>
      <w:r w:rsidR="00F41DD7" w:rsidRPr="00F41DD7">
        <w:rPr>
          <w:rFonts w:eastAsia="Arial Narrow" w:cs="Arial Narrow"/>
          <w:sz w:val="24"/>
          <w:szCs w:val="24"/>
        </w:rPr>
        <w:t>1</w:t>
      </w:r>
      <w:r w:rsidR="00EA0630" w:rsidRPr="00F41DD7">
        <w:rPr>
          <w:rFonts w:eastAsia="Arial Narrow" w:cs="Arial Narrow"/>
          <w:sz w:val="24"/>
          <w:szCs w:val="24"/>
        </w:rPr>
        <w:t>)</w:t>
      </w:r>
      <w:r w:rsidR="00732504" w:rsidRPr="00F41DD7">
        <w:rPr>
          <w:rFonts w:eastAsia="Arial Narrow" w:cs="Arial Narrow"/>
          <w:sz w:val="24"/>
          <w:szCs w:val="24"/>
        </w:rPr>
        <w:t xml:space="preserve">. </w:t>
      </w:r>
    </w:p>
    <w:p w14:paraId="0A47C960" w14:textId="77777777" w:rsidR="009F1A65" w:rsidRPr="00F41DD7" w:rsidRDefault="009F1A65" w:rsidP="009F1A65">
      <w:pPr>
        <w:spacing w:after="0" w:line="360" w:lineRule="auto"/>
        <w:jc w:val="both"/>
        <w:rPr>
          <w:rFonts w:eastAsia="Arial Narrow" w:cs="Arial Narrow"/>
          <w:color w:val="FF0000"/>
          <w:sz w:val="24"/>
          <w:szCs w:val="24"/>
        </w:rPr>
      </w:pPr>
    </w:p>
    <w:p w14:paraId="44A266F7" w14:textId="6CB323B7" w:rsidR="00C66C76" w:rsidRPr="009F1A65" w:rsidRDefault="009F1A65" w:rsidP="00F318AF">
      <w:pPr>
        <w:spacing w:line="360" w:lineRule="auto"/>
        <w:jc w:val="both"/>
        <w:rPr>
          <w:rFonts w:eastAsia="Arial Narrow" w:cs="Arial Narrow"/>
          <w:sz w:val="24"/>
          <w:szCs w:val="24"/>
        </w:rPr>
      </w:pPr>
      <w:r w:rsidRPr="00F41DD7">
        <w:rPr>
          <w:rFonts w:eastAsia="Arial Narrow" w:cs="Arial Narrow"/>
          <w:sz w:val="24"/>
          <w:szCs w:val="24"/>
        </w:rPr>
        <w:t xml:space="preserve">Respecto a estos </w:t>
      </w:r>
      <w:r w:rsidR="006D4F8B" w:rsidRPr="00F41DD7">
        <w:rPr>
          <w:rFonts w:eastAsia="Arial Narrow" w:cs="Arial Narrow"/>
          <w:sz w:val="24"/>
          <w:szCs w:val="24"/>
        </w:rPr>
        <w:t>3</w:t>
      </w:r>
      <w:r w:rsidR="00412055" w:rsidRPr="00F41DD7">
        <w:rPr>
          <w:rFonts w:eastAsia="Arial Narrow" w:cs="Arial Narrow"/>
          <w:sz w:val="24"/>
          <w:szCs w:val="24"/>
        </w:rPr>
        <w:t>1</w:t>
      </w:r>
      <w:r w:rsidRPr="00F41DD7">
        <w:rPr>
          <w:rFonts w:eastAsia="Arial Narrow" w:cs="Arial Narrow"/>
          <w:sz w:val="24"/>
          <w:szCs w:val="24"/>
        </w:rPr>
        <w:t xml:space="preserve"> indicadores</w:t>
      </w:r>
      <w:r w:rsidR="007762BB" w:rsidRPr="00F41DD7">
        <w:rPr>
          <w:rFonts w:eastAsia="Arial Narrow" w:cs="Arial Narrow"/>
          <w:sz w:val="24"/>
          <w:szCs w:val="24"/>
        </w:rPr>
        <w:t xml:space="preserve"> </w:t>
      </w:r>
      <w:r w:rsidR="00A20D27" w:rsidRPr="00F41DD7">
        <w:rPr>
          <w:rFonts w:eastAsia="Arial Narrow" w:cs="Arial Narrow"/>
          <w:sz w:val="24"/>
          <w:szCs w:val="24"/>
        </w:rPr>
        <w:t>(</w:t>
      </w:r>
      <w:r w:rsidR="00412055" w:rsidRPr="00F41DD7">
        <w:rPr>
          <w:rFonts w:eastAsia="Arial Narrow" w:cs="Arial Narrow"/>
          <w:sz w:val="24"/>
          <w:szCs w:val="24"/>
        </w:rPr>
        <w:t>5</w:t>
      </w:r>
      <w:r w:rsidR="00A20D27" w:rsidRPr="00F41DD7">
        <w:rPr>
          <w:rFonts w:eastAsia="Arial Narrow" w:cs="Arial Narrow"/>
          <w:sz w:val="24"/>
          <w:szCs w:val="24"/>
        </w:rPr>
        <w:t xml:space="preserve"> OP y 26</w:t>
      </w:r>
      <w:r w:rsidR="003B35F7" w:rsidRPr="00F41DD7">
        <w:rPr>
          <w:rFonts w:eastAsia="Arial Narrow" w:cs="Arial Narrow"/>
          <w:sz w:val="24"/>
          <w:szCs w:val="24"/>
        </w:rPr>
        <w:t xml:space="preserve"> servicios</w:t>
      </w:r>
      <w:r w:rsidR="00A20D27" w:rsidRPr="00F41DD7">
        <w:rPr>
          <w:rFonts w:eastAsia="Arial Narrow" w:cs="Arial Narrow"/>
          <w:sz w:val="24"/>
          <w:szCs w:val="24"/>
        </w:rPr>
        <w:t xml:space="preserve">) </w:t>
      </w:r>
      <w:r w:rsidRPr="00F41DD7">
        <w:rPr>
          <w:rFonts w:eastAsia="Arial Narrow" w:cs="Arial Narrow"/>
          <w:sz w:val="24"/>
          <w:szCs w:val="24"/>
        </w:rPr>
        <w:t xml:space="preserve">que cuentan con un valor para el </w:t>
      </w:r>
      <w:r w:rsidR="00C273A5" w:rsidRPr="00F41DD7">
        <w:rPr>
          <w:rFonts w:eastAsia="Arial Narrow" w:cs="Arial Narrow"/>
          <w:sz w:val="24"/>
          <w:szCs w:val="24"/>
        </w:rPr>
        <w:t xml:space="preserve">año </w:t>
      </w:r>
      <w:r w:rsidRPr="00F41DD7">
        <w:rPr>
          <w:rFonts w:eastAsia="Arial Narrow" w:cs="Arial Narrow"/>
          <w:sz w:val="24"/>
          <w:szCs w:val="24"/>
        </w:rPr>
        <w:t xml:space="preserve">2021 (que representa el </w:t>
      </w:r>
      <w:r w:rsidR="006D4F8B" w:rsidRPr="00F41DD7">
        <w:rPr>
          <w:rFonts w:eastAsia="Arial Narrow" w:cs="Arial Narrow"/>
          <w:sz w:val="24"/>
          <w:szCs w:val="24"/>
        </w:rPr>
        <w:t>52</w:t>
      </w:r>
      <w:r w:rsidRPr="00F41DD7">
        <w:rPr>
          <w:rFonts w:eastAsia="Arial Narrow" w:cs="Arial Narrow"/>
          <w:sz w:val="24"/>
          <w:szCs w:val="24"/>
        </w:rPr>
        <w:t>% del total de indicadores de la PNM</w:t>
      </w:r>
      <w:r w:rsidR="00C53F28" w:rsidRPr="00F41DD7">
        <w:rPr>
          <w:rFonts w:eastAsia="Arial Narrow" w:cs="Arial Narrow"/>
          <w:sz w:val="24"/>
          <w:szCs w:val="24"/>
        </w:rPr>
        <w:t>NNA</w:t>
      </w:r>
      <w:r w:rsidRPr="00F41DD7">
        <w:rPr>
          <w:rFonts w:eastAsia="Arial Narrow" w:cs="Arial Narrow"/>
          <w:sz w:val="24"/>
          <w:szCs w:val="24"/>
        </w:rPr>
        <w:t xml:space="preserve"> para ese mismo año), se logró un avance en </w:t>
      </w:r>
      <w:r w:rsidR="002E4B34" w:rsidRPr="00F41DD7">
        <w:rPr>
          <w:rFonts w:eastAsia="Arial Narrow" w:cs="Arial Narrow"/>
          <w:sz w:val="24"/>
          <w:szCs w:val="24"/>
        </w:rPr>
        <w:t>19</w:t>
      </w:r>
      <w:r w:rsidRPr="00F41DD7">
        <w:rPr>
          <w:rFonts w:eastAsia="Arial Narrow" w:cs="Arial Narrow"/>
          <w:sz w:val="24"/>
          <w:szCs w:val="24"/>
        </w:rPr>
        <w:t xml:space="preserve"> indicadores, de los cuales </w:t>
      </w:r>
      <w:r w:rsidR="002E4B34" w:rsidRPr="00F41DD7">
        <w:rPr>
          <w:rFonts w:eastAsia="Arial Narrow" w:cs="Arial Narrow"/>
          <w:sz w:val="24"/>
          <w:szCs w:val="24"/>
        </w:rPr>
        <w:t>8</w:t>
      </w:r>
      <w:r w:rsidRPr="00F41DD7">
        <w:rPr>
          <w:rFonts w:eastAsia="Arial Narrow" w:cs="Arial Narrow"/>
          <w:sz w:val="24"/>
          <w:szCs w:val="24"/>
        </w:rPr>
        <w:t xml:space="preserve"> de ellos corresponden a servicios del MIMP, mientras que en </w:t>
      </w:r>
      <w:r w:rsidR="002E4B34" w:rsidRPr="00F41DD7">
        <w:rPr>
          <w:rFonts w:eastAsia="Arial Narrow" w:cs="Arial Narrow"/>
          <w:sz w:val="24"/>
          <w:szCs w:val="24"/>
        </w:rPr>
        <w:t>1</w:t>
      </w:r>
      <w:r w:rsidR="006D4F8B" w:rsidRPr="00F41DD7">
        <w:rPr>
          <w:rFonts w:eastAsia="Arial Narrow" w:cs="Arial Narrow"/>
          <w:sz w:val="24"/>
          <w:szCs w:val="24"/>
        </w:rPr>
        <w:t>2</w:t>
      </w:r>
      <w:r w:rsidRPr="00F41DD7">
        <w:rPr>
          <w:rFonts w:eastAsia="Arial Narrow" w:cs="Arial Narrow"/>
          <w:sz w:val="24"/>
          <w:szCs w:val="24"/>
        </w:rPr>
        <w:t xml:space="preserve"> indicadores </w:t>
      </w:r>
      <w:r w:rsidR="00F41DD7" w:rsidRPr="00F41DD7">
        <w:rPr>
          <w:rFonts w:eastAsia="Arial Narrow" w:cs="Arial Narrow"/>
          <w:sz w:val="24"/>
          <w:szCs w:val="24"/>
        </w:rPr>
        <w:t xml:space="preserve">(3 OP y 9 servicios) </w:t>
      </w:r>
      <w:r w:rsidRPr="00F41DD7">
        <w:rPr>
          <w:rFonts w:eastAsia="Arial Narrow" w:cs="Arial Narrow"/>
          <w:sz w:val="24"/>
          <w:szCs w:val="24"/>
        </w:rPr>
        <w:t>no se lograron superar las metas respectivas</w:t>
      </w:r>
      <w:r w:rsidR="00EA0630" w:rsidRPr="00F41DD7">
        <w:rPr>
          <w:rFonts w:eastAsia="Arial Narrow" w:cs="Arial Narrow"/>
          <w:sz w:val="24"/>
          <w:szCs w:val="24"/>
        </w:rPr>
        <w:t xml:space="preserve"> (ver anexo 2</w:t>
      </w:r>
      <w:r w:rsidR="00F41DD7" w:rsidRPr="00F41DD7">
        <w:rPr>
          <w:rFonts w:eastAsia="Arial Narrow" w:cs="Arial Narrow"/>
          <w:sz w:val="24"/>
          <w:szCs w:val="24"/>
        </w:rPr>
        <w:t xml:space="preserve"> para objetivos y anexo 3 para servicios</w:t>
      </w:r>
      <w:r w:rsidR="00EA0630" w:rsidRPr="00F41DD7">
        <w:rPr>
          <w:rFonts w:eastAsia="Arial Narrow" w:cs="Arial Narrow"/>
          <w:sz w:val="24"/>
          <w:szCs w:val="24"/>
        </w:rPr>
        <w:t>)</w:t>
      </w:r>
      <w:r w:rsidRPr="00F41DD7">
        <w:rPr>
          <w:rFonts w:eastAsia="Arial Narrow" w:cs="Arial Narrow"/>
          <w:sz w:val="24"/>
          <w:szCs w:val="24"/>
        </w:rPr>
        <w:t>.</w:t>
      </w:r>
    </w:p>
    <w:p w14:paraId="76B1A505" w14:textId="6C48EC69" w:rsidR="00D82B74" w:rsidRPr="0033280A" w:rsidRDefault="00D82B74" w:rsidP="006003AD">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1" w:name="_Toc104815766"/>
      <w:r>
        <w:rPr>
          <w:rFonts w:asciiTheme="minorHAnsi" w:hAnsiTheme="minorHAnsi" w:cstheme="minorHAnsi"/>
          <w:b/>
          <w:color w:val="3760AF" w:themeColor="accent1" w:themeShade="80"/>
        </w:rPr>
        <w:t>Presentación de la política nacional</w:t>
      </w:r>
      <w:bookmarkEnd w:id="1"/>
    </w:p>
    <w:p w14:paraId="4C60DC50" w14:textId="2A3C837D" w:rsidR="002F584E" w:rsidRDefault="009F1CB6" w:rsidP="008A6EBE">
      <w:pPr>
        <w:snapToGrid w:val="0"/>
        <w:spacing w:after="0" w:line="360" w:lineRule="auto"/>
        <w:jc w:val="both"/>
        <w:rPr>
          <w:rFonts w:cstheme="minorHAnsi"/>
          <w:color w:val="000000"/>
          <w:kern w:val="24"/>
          <w:sz w:val="24"/>
          <w:szCs w:val="18"/>
        </w:rPr>
      </w:pPr>
      <w:r>
        <w:rPr>
          <w:rFonts w:cstheme="minorHAnsi"/>
          <w:color w:val="000000"/>
          <w:kern w:val="24"/>
          <w:sz w:val="24"/>
          <w:szCs w:val="18"/>
        </w:rPr>
        <w:t>Mediante De</w:t>
      </w:r>
      <w:r w:rsidR="00380C24" w:rsidRPr="002B21E0">
        <w:rPr>
          <w:rFonts w:cstheme="minorHAnsi"/>
          <w:color w:val="000000"/>
          <w:kern w:val="24"/>
          <w:sz w:val="24"/>
          <w:szCs w:val="18"/>
        </w:rPr>
        <w:t xml:space="preserve">creto </w:t>
      </w:r>
      <w:r w:rsidR="00380C24">
        <w:rPr>
          <w:rFonts w:cstheme="minorHAnsi"/>
          <w:color w:val="000000"/>
          <w:kern w:val="24"/>
          <w:sz w:val="24"/>
          <w:szCs w:val="18"/>
        </w:rPr>
        <w:t>S</w:t>
      </w:r>
      <w:r w:rsidR="00380C24" w:rsidRPr="002B21E0">
        <w:rPr>
          <w:rFonts w:cstheme="minorHAnsi"/>
          <w:color w:val="000000"/>
          <w:kern w:val="24"/>
          <w:sz w:val="24"/>
          <w:szCs w:val="18"/>
        </w:rPr>
        <w:t xml:space="preserve">upremo N°008-2021-MIMP, </w:t>
      </w:r>
      <w:r>
        <w:rPr>
          <w:rFonts w:cstheme="minorHAnsi"/>
          <w:color w:val="000000"/>
          <w:kern w:val="24"/>
          <w:sz w:val="24"/>
          <w:szCs w:val="18"/>
        </w:rPr>
        <w:t xml:space="preserve">de fecha 25 de junio de 2021, </w:t>
      </w:r>
      <w:r w:rsidR="00380C24" w:rsidRPr="002B21E0">
        <w:rPr>
          <w:rFonts w:cstheme="minorHAnsi"/>
          <w:color w:val="000000"/>
          <w:kern w:val="24"/>
          <w:sz w:val="24"/>
          <w:szCs w:val="18"/>
        </w:rPr>
        <w:t xml:space="preserve">se </w:t>
      </w:r>
      <w:r>
        <w:rPr>
          <w:rFonts w:cstheme="minorHAnsi"/>
          <w:color w:val="000000"/>
          <w:kern w:val="24"/>
          <w:sz w:val="24"/>
          <w:szCs w:val="18"/>
        </w:rPr>
        <w:t>crea</w:t>
      </w:r>
      <w:r w:rsidR="00380C24" w:rsidRPr="002B21E0">
        <w:rPr>
          <w:rFonts w:cstheme="minorHAnsi"/>
          <w:color w:val="000000"/>
          <w:kern w:val="24"/>
          <w:sz w:val="24"/>
          <w:szCs w:val="18"/>
        </w:rPr>
        <w:t xml:space="preserve"> la Política Nacional Multisectorial para las Niñas, Niños y Adolescentes (PNMNNA</w:t>
      </w:r>
      <w:r w:rsidR="00FB4F24">
        <w:rPr>
          <w:rFonts w:cstheme="minorHAnsi"/>
          <w:color w:val="000000"/>
          <w:kern w:val="24"/>
          <w:sz w:val="24"/>
          <w:szCs w:val="18"/>
        </w:rPr>
        <w:t>)</w:t>
      </w:r>
      <w:r w:rsidR="00FB4F24" w:rsidRPr="00FB4F24">
        <w:rPr>
          <w:rFonts w:cstheme="minorHAnsi"/>
          <w:color w:val="000000"/>
          <w:kern w:val="24"/>
          <w:sz w:val="24"/>
          <w:szCs w:val="18"/>
        </w:rPr>
        <w:t xml:space="preserve"> </w:t>
      </w:r>
      <w:r w:rsidR="00FB4F24" w:rsidRPr="002B21E0">
        <w:rPr>
          <w:rFonts w:cstheme="minorHAnsi"/>
          <w:color w:val="000000"/>
          <w:kern w:val="24"/>
          <w:sz w:val="24"/>
          <w:szCs w:val="18"/>
        </w:rPr>
        <w:t>al 2030</w:t>
      </w:r>
      <w:r w:rsidR="00380C24" w:rsidRPr="002B21E0">
        <w:rPr>
          <w:rFonts w:cstheme="minorHAnsi"/>
          <w:color w:val="000000"/>
          <w:kern w:val="24"/>
          <w:sz w:val="24"/>
          <w:szCs w:val="18"/>
        </w:rPr>
        <w:t xml:space="preserve">, </w:t>
      </w:r>
      <w:r w:rsidR="00B2612A" w:rsidRPr="002B21E0">
        <w:rPr>
          <w:rFonts w:cstheme="minorHAnsi"/>
          <w:color w:val="000000"/>
          <w:kern w:val="24"/>
          <w:sz w:val="24"/>
          <w:szCs w:val="18"/>
        </w:rPr>
        <w:t xml:space="preserve">la cual constituye el instrumento marco de políticas públicas </w:t>
      </w:r>
      <w:r w:rsidR="00B2612A" w:rsidRPr="00A62317">
        <w:rPr>
          <w:rFonts w:cstheme="minorHAnsi"/>
          <w:color w:val="000000"/>
          <w:kern w:val="24"/>
          <w:sz w:val="24"/>
          <w:szCs w:val="18"/>
        </w:rPr>
        <w:t xml:space="preserve">para </w:t>
      </w:r>
      <w:r w:rsidR="00B2612A" w:rsidRPr="002B21E0">
        <w:rPr>
          <w:rFonts w:cstheme="minorHAnsi"/>
          <w:color w:val="000000"/>
          <w:kern w:val="24"/>
          <w:sz w:val="24"/>
          <w:szCs w:val="18"/>
        </w:rPr>
        <w:t>temas de niñez y adolescencia que orientará la acción del Estado en sus tres niveles de</w:t>
      </w:r>
      <w:r w:rsidR="00B2612A">
        <w:rPr>
          <w:rFonts w:cstheme="minorHAnsi"/>
          <w:color w:val="000000"/>
          <w:kern w:val="24"/>
          <w:sz w:val="24"/>
          <w:szCs w:val="18"/>
        </w:rPr>
        <w:t xml:space="preserve"> </w:t>
      </w:r>
      <w:r w:rsidR="00B2612A" w:rsidRPr="002B21E0">
        <w:rPr>
          <w:rFonts w:cstheme="minorHAnsi"/>
          <w:color w:val="000000"/>
          <w:kern w:val="24"/>
          <w:sz w:val="24"/>
          <w:szCs w:val="18"/>
        </w:rPr>
        <w:t xml:space="preserve">gobierno al desarrollo de intervenciones articuladas, </w:t>
      </w:r>
      <w:r>
        <w:rPr>
          <w:rFonts w:cstheme="minorHAnsi"/>
          <w:color w:val="000000"/>
          <w:kern w:val="24"/>
          <w:sz w:val="24"/>
          <w:szCs w:val="18"/>
        </w:rPr>
        <w:t>a fin de abordar</w:t>
      </w:r>
      <w:r w:rsidR="008D6331">
        <w:rPr>
          <w:rFonts w:cstheme="minorHAnsi"/>
          <w:color w:val="000000"/>
          <w:kern w:val="24"/>
          <w:sz w:val="24"/>
          <w:szCs w:val="18"/>
        </w:rPr>
        <w:t xml:space="preserve"> </w:t>
      </w:r>
      <w:r w:rsidR="002C5A79">
        <w:rPr>
          <w:rFonts w:cstheme="minorHAnsi"/>
          <w:color w:val="000000"/>
          <w:kern w:val="24"/>
          <w:sz w:val="24"/>
          <w:szCs w:val="18"/>
        </w:rPr>
        <w:t xml:space="preserve">como </w:t>
      </w:r>
      <w:r w:rsidR="008D6331">
        <w:rPr>
          <w:rFonts w:cstheme="minorHAnsi"/>
          <w:color w:val="000000"/>
          <w:kern w:val="24"/>
          <w:sz w:val="24"/>
          <w:szCs w:val="18"/>
        </w:rPr>
        <w:t xml:space="preserve">problema público </w:t>
      </w:r>
      <w:r w:rsidR="002F584E">
        <w:rPr>
          <w:rFonts w:cstheme="minorHAnsi"/>
          <w:color w:val="000000"/>
          <w:kern w:val="24"/>
          <w:sz w:val="24"/>
          <w:szCs w:val="18"/>
        </w:rPr>
        <w:t xml:space="preserve">el </w:t>
      </w:r>
      <w:r w:rsidR="002F584E" w:rsidRPr="00FB4F24">
        <w:rPr>
          <w:rFonts w:cstheme="minorHAnsi"/>
          <w:b/>
          <w:bCs/>
          <w:i/>
          <w:iCs/>
          <w:color w:val="000000"/>
          <w:kern w:val="24"/>
          <w:sz w:val="24"/>
          <w:szCs w:val="18"/>
        </w:rPr>
        <w:t>“Limitado ejercicio de derechos de las niñas, niños y adolescentes”</w:t>
      </w:r>
      <w:r w:rsidR="00FB4F24">
        <w:rPr>
          <w:rFonts w:cstheme="minorHAnsi"/>
          <w:b/>
          <w:bCs/>
          <w:color w:val="000000"/>
          <w:kern w:val="24"/>
          <w:sz w:val="24"/>
          <w:szCs w:val="18"/>
        </w:rPr>
        <w:t xml:space="preserve">. </w:t>
      </w:r>
      <w:r w:rsidR="00F71EEC">
        <w:rPr>
          <w:rFonts w:cs="Calibri-BoldItalic"/>
          <w:sz w:val="24"/>
          <w:szCs w:val="24"/>
        </w:rPr>
        <w:t>Se busca de esta manera</w:t>
      </w:r>
      <w:r w:rsidR="00F71EEC" w:rsidRPr="000418E8">
        <w:rPr>
          <w:rFonts w:cs="Calibri"/>
          <w:sz w:val="24"/>
          <w:szCs w:val="24"/>
        </w:rPr>
        <w:t xml:space="preserve"> garantizar el pleno goce y ejercicio de </w:t>
      </w:r>
      <w:r w:rsidR="00F71EEC">
        <w:rPr>
          <w:rFonts w:cs="Calibri"/>
          <w:sz w:val="24"/>
          <w:szCs w:val="24"/>
        </w:rPr>
        <w:t>los</w:t>
      </w:r>
      <w:r w:rsidR="00F71EEC" w:rsidRPr="000418E8">
        <w:rPr>
          <w:rFonts w:cs="Calibri"/>
          <w:sz w:val="24"/>
          <w:szCs w:val="24"/>
        </w:rPr>
        <w:t xml:space="preserve"> derechos</w:t>
      </w:r>
      <w:r w:rsidR="00F71EEC">
        <w:rPr>
          <w:rFonts w:cs="Calibri"/>
          <w:sz w:val="24"/>
          <w:szCs w:val="24"/>
        </w:rPr>
        <w:t xml:space="preserve"> de las niñas, niños y adolescentes (NNA). </w:t>
      </w:r>
      <w:r w:rsidR="002F584E">
        <w:rPr>
          <w:rFonts w:cstheme="minorHAnsi"/>
          <w:color w:val="000000"/>
          <w:kern w:val="24"/>
          <w:sz w:val="24"/>
          <w:szCs w:val="18"/>
        </w:rPr>
        <w:t xml:space="preserve">En este propósito, se espera atender a más de 10 millones de niñas, niños y adolescentes (49% hombres y 51% mujeres), cifra que representa </w:t>
      </w:r>
      <w:r w:rsidR="005513A0">
        <w:rPr>
          <w:rFonts w:cstheme="minorHAnsi"/>
          <w:color w:val="000000"/>
          <w:kern w:val="24"/>
          <w:sz w:val="24"/>
          <w:szCs w:val="18"/>
        </w:rPr>
        <w:t>el 30.8% de la población nacional (INEI, 2020).</w:t>
      </w:r>
    </w:p>
    <w:p w14:paraId="4A9F9599" w14:textId="77777777" w:rsidR="00F71EEC" w:rsidRDefault="00F71EEC" w:rsidP="00F71EEC">
      <w:pPr>
        <w:snapToGrid w:val="0"/>
        <w:spacing w:after="0" w:line="360" w:lineRule="auto"/>
        <w:jc w:val="both"/>
        <w:rPr>
          <w:rFonts w:cstheme="minorHAnsi"/>
          <w:color w:val="000000"/>
          <w:kern w:val="24"/>
          <w:sz w:val="24"/>
          <w:szCs w:val="18"/>
        </w:rPr>
      </w:pPr>
    </w:p>
    <w:p w14:paraId="402543DE" w14:textId="0C9BEE00" w:rsidR="005513A0" w:rsidRDefault="005513A0" w:rsidP="00C55077">
      <w:pPr>
        <w:snapToGrid w:val="0"/>
        <w:spacing w:after="0" w:line="360" w:lineRule="auto"/>
        <w:jc w:val="both"/>
        <w:rPr>
          <w:rFonts w:eastAsia="Arial Narrow" w:cs="Arial Narrow"/>
          <w:sz w:val="24"/>
          <w:szCs w:val="24"/>
        </w:rPr>
      </w:pPr>
      <w:r w:rsidRPr="00F71EEC">
        <w:rPr>
          <w:rFonts w:cstheme="minorHAnsi"/>
          <w:color w:val="000000"/>
          <w:kern w:val="24"/>
          <w:sz w:val="24"/>
          <w:szCs w:val="18"/>
        </w:rPr>
        <w:t>La PNMNNA sustenta su intervención para</w:t>
      </w:r>
      <w:r w:rsidR="00F71EEC" w:rsidRPr="00F71EEC">
        <w:rPr>
          <w:rFonts w:cstheme="minorHAnsi"/>
          <w:color w:val="000000"/>
          <w:kern w:val="24"/>
          <w:sz w:val="24"/>
          <w:szCs w:val="18"/>
        </w:rPr>
        <w:t xml:space="preserve"> la promoción y protección de los derechos de las </w:t>
      </w:r>
      <w:r w:rsidR="00FB4F24">
        <w:rPr>
          <w:rFonts w:cstheme="minorHAnsi"/>
          <w:color w:val="000000"/>
          <w:kern w:val="24"/>
          <w:sz w:val="24"/>
          <w:szCs w:val="18"/>
        </w:rPr>
        <w:t>NNA</w:t>
      </w:r>
      <w:r w:rsidR="00F71EEC" w:rsidRPr="00F71EEC">
        <w:rPr>
          <w:rFonts w:cstheme="minorHAnsi"/>
          <w:color w:val="000000"/>
          <w:kern w:val="24"/>
          <w:sz w:val="24"/>
          <w:szCs w:val="18"/>
        </w:rPr>
        <w:t xml:space="preserve"> en lo establecido en l</w:t>
      </w:r>
      <w:r w:rsidRPr="00F71EEC">
        <w:rPr>
          <w:rFonts w:eastAsia="Arial Narrow" w:cs="Arial Narrow"/>
          <w:sz w:val="24"/>
          <w:szCs w:val="24"/>
        </w:rPr>
        <w:t xml:space="preserve">a Constitución Política del Perú </w:t>
      </w:r>
      <w:r w:rsidR="00F71EEC" w:rsidRPr="00F71EEC">
        <w:rPr>
          <w:rFonts w:eastAsia="Arial Narrow" w:cs="Arial Narrow"/>
          <w:sz w:val="24"/>
          <w:szCs w:val="24"/>
        </w:rPr>
        <w:t>(CPP, 199</w:t>
      </w:r>
      <w:r w:rsidR="00FB4F24">
        <w:rPr>
          <w:rFonts w:eastAsia="Arial Narrow" w:cs="Arial Narrow"/>
          <w:sz w:val="24"/>
          <w:szCs w:val="24"/>
        </w:rPr>
        <w:t>3</w:t>
      </w:r>
      <w:r w:rsidR="00F71EEC" w:rsidRPr="00F71EEC">
        <w:rPr>
          <w:rFonts w:eastAsia="Arial Narrow" w:cs="Arial Narrow"/>
          <w:sz w:val="24"/>
          <w:szCs w:val="24"/>
        </w:rPr>
        <w:t>), la cual</w:t>
      </w:r>
      <w:r w:rsidRPr="00F71EEC">
        <w:rPr>
          <w:rFonts w:eastAsia="Arial Narrow" w:cs="Arial Narrow"/>
          <w:sz w:val="24"/>
          <w:szCs w:val="24"/>
        </w:rPr>
        <w:t xml:space="preserve"> contiene el marco fundamental para la formulación de políticas a favor de las NNA. En su artículo 4 prioriza la protección especial de las </w:t>
      </w:r>
      <w:r w:rsidR="00FB4F24">
        <w:rPr>
          <w:rFonts w:eastAsia="Arial Narrow" w:cs="Arial Narrow"/>
          <w:sz w:val="24"/>
          <w:szCs w:val="24"/>
        </w:rPr>
        <w:t>NNA</w:t>
      </w:r>
      <w:r w:rsidRPr="00F71EEC">
        <w:rPr>
          <w:rFonts w:eastAsia="Arial Narrow" w:cs="Arial Narrow"/>
          <w:sz w:val="24"/>
          <w:szCs w:val="24"/>
        </w:rPr>
        <w:t>, a cargo tanto de la comunidad como del Estado; establece el derecho-principio de dignidad humana de toda persona, así como reconoce el goce de sus derechos fundamentales.</w:t>
      </w:r>
      <w:r w:rsidR="00F71EEC" w:rsidRPr="00F71EEC">
        <w:rPr>
          <w:rFonts w:eastAsia="Arial Narrow" w:cs="Arial Narrow"/>
          <w:sz w:val="24"/>
          <w:szCs w:val="24"/>
        </w:rPr>
        <w:t xml:space="preserve"> Cabe mencionar que a través de la </w:t>
      </w:r>
      <w:r w:rsidRPr="00F71EEC">
        <w:rPr>
          <w:rFonts w:eastAsia="Arial Narrow" w:cs="Arial Narrow"/>
          <w:sz w:val="24"/>
          <w:szCs w:val="24"/>
        </w:rPr>
        <w:t xml:space="preserve">Ley 26518, Ley del Sistema Nacional de Atención Integral al Niño y el Adolescente, </w:t>
      </w:r>
      <w:r w:rsidR="00F71EEC" w:rsidRPr="00F71EEC">
        <w:rPr>
          <w:rFonts w:eastAsia="Arial Narrow" w:cs="Arial Narrow"/>
          <w:sz w:val="24"/>
          <w:szCs w:val="24"/>
        </w:rPr>
        <w:t>se</w:t>
      </w:r>
      <w:r w:rsidRPr="00F71EEC">
        <w:rPr>
          <w:rFonts w:eastAsia="Arial Narrow" w:cs="Arial Narrow"/>
          <w:sz w:val="24"/>
          <w:szCs w:val="24"/>
        </w:rPr>
        <w:t xml:space="preserve"> </w:t>
      </w:r>
      <w:r w:rsidR="00F71EEC" w:rsidRPr="00F71EEC">
        <w:rPr>
          <w:rFonts w:eastAsia="Arial Narrow" w:cs="Arial Narrow"/>
          <w:sz w:val="24"/>
          <w:szCs w:val="24"/>
        </w:rPr>
        <w:t>establece</w:t>
      </w:r>
      <w:r w:rsidRPr="00F71EEC">
        <w:rPr>
          <w:rFonts w:eastAsia="Arial Narrow" w:cs="Arial Narrow"/>
          <w:sz w:val="24"/>
          <w:szCs w:val="24"/>
        </w:rPr>
        <w:t xml:space="preserve"> por finalidad orientar, integrar, estructurar, coordinar, supervisar y evaluar </w:t>
      </w:r>
      <w:r w:rsidRPr="00F71EEC">
        <w:rPr>
          <w:rFonts w:eastAsia="Arial Narrow" w:cs="Arial Narrow"/>
          <w:sz w:val="24"/>
          <w:szCs w:val="24"/>
        </w:rPr>
        <w:lastRenderedPageBreak/>
        <w:t>las políticas, planes, programas y acciones a nivel nacional, destinados a la atención integral de niños y adolescentes</w:t>
      </w:r>
      <w:r w:rsidR="00F71EEC" w:rsidRPr="00F71EEC">
        <w:rPr>
          <w:rFonts w:eastAsia="Arial Narrow" w:cs="Arial Narrow"/>
          <w:sz w:val="24"/>
          <w:szCs w:val="24"/>
        </w:rPr>
        <w:t xml:space="preserve">; así como </w:t>
      </w:r>
      <w:r w:rsidRPr="00F71EEC">
        <w:rPr>
          <w:rFonts w:eastAsia="Arial Narrow" w:cs="Arial Narrow"/>
          <w:sz w:val="24"/>
          <w:szCs w:val="24"/>
        </w:rPr>
        <w:t xml:space="preserve">La Ley </w:t>
      </w:r>
      <w:r w:rsidR="00A20D27" w:rsidRPr="00F71EEC">
        <w:rPr>
          <w:rFonts w:eastAsia="Arial Narrow" w:cs="Arial Narrow"/>
          <w:sz w:val="24"/>
          <w:szCs w:val="24"/>
        </w:rPr>
        <w:t>N.º</w:t>
      </w:r>
      <w:r w:rsidRPr="00F71EEC">
        <w:rPr>
          <w:rFonts w:eastAsia="Arial Narrow" w:cs="Arial Narrow"/>
          <w:sz w:val="24"/>
          <w:szCs w:val="24"/>
        </w:rPr>
        <w:t xml:space="preserve"> 27337, Ley que aprueba el nuevo Código de los Niños y Adolescentes, que incorpora los cuatro principios rectores de la Convención sobre los Derechos del Niño (CDN) y establece el marco legal que da sustento a las diversas normas e intervenciones públicas dirigidas a las </w:t>
      </w:r>
      <w:r w:rsidR="00F71EEC" w:rsidRPr="00F71EEC">
        <w:rPr>
          <w:rFonts w:eastAsia="Arial Narrow" w:cs="Arial Narrow"/>
          <w:sz w:val="24"/>
          <w:szCs w:val="24"/>
        </w:rPr>
        <w:t>NNA</w:t>
      </w:r>
      <w:r w:rsidRPr="00F71EEC">
        <w:rPr>
          <w:rFonts w:eastAsia="Arial Narrow" w:cs="Arial Narrow"/>
          <w:sz w:val="24"/>
          <w:szCs w:val="24"/>
        </w:rPr>
        <w:t xml:space="preserve"> en el Perú en temas de identidad, salud, nutrición, educación, protección y justicia, y participación, entre otros.</w:t>
      </w:r>
    </w:p>
    <w:p w14:paraId="1F216936" w14:textId="77777777" w:rsidR="00F71EEC" w:rsidRDefault="00F71EEC" w:rsidP="00F71EEC">
      <w:pPr>
        <w:snapToGrid w:val="0"/>
        <w:spacing w:after="0" w:line="360" w:lineRule="auto"/>
        <w:jc w:val="both"/>
        <w:rPr>
          <w:rFonts w:eastAsia="Arial Narrow" w:cs="Arial Narrow"/>
          <w:sz w:val="24"/>
          <w:szCs w:val="24"/>
        </w:rPr>
      </w:pPr>
    </w:p>
    <w:p w14:paraId="7B42272E" w14:textId="4E18196E" w:rsidR="005513A0" w:rsidRDefault="005513A0" w:rsidP="001847C9">
      <w:pPr>
        <w:snapToGrid w:val="0"/>
        <w:spacing w:after="0" w:line="360" w:lineRule="auto"/>
        <w:jc w:val="both"/>
        <w:rPr>
          <w:rFonts w:eastAsia="Arial Narrow" w:cs="Arial Narrow"/>
          <w:sz w:val="24"/>
          <w:szCs w:val="24"/>
        </w:rPr>
      </w:pPr>
      <w:r>
        <w:rPr>
          <w:rFonts w:cstheme="minorHAnsi"/>
          <w:color w:val="000000"/>
          <w:kern w:val="24"/>
          <w:sz w:val="24"/>
          <w:szCs w:val="18"/>
        </w:rPr>
        <w:t xml:space="preserve">Asimismo, también se acoge al marco normativo internacional, principalmente la </w:t>
      </w:r>
      <w:r w:rsidRPr="00D57E15">
        <w:rPr>
          <w:rFonts w:eastAsia="Arial Narrow" w:cs="Arial Narrow"/>
          <w:sz w:val="24"/>
          <w:szCs w:val="24"/>
        </w:rPr>
        <w:t>CDN y sus tres protocolos facultativos</w:t>
      </w:r>
      <w:r>
        <w:rPr>
          <w:rFonts w:eastAsia="Arial Narrow" w:cs="Arial Narrow"/>
          <w:sz w:val="24"/>
          <w:szCs w:val="24"/>
        </w:rPr>
        <w:t>, l</w:t>
      </w:r>
      <w:r w:rsidRPr="00D57E15">
        <w:rPr>
          <w:rFonts w:eastAsia="Arial Narrow" w:cs="Arial Narrow"/>
          <w:sz w:val="24"/>
          <w:szCs w:val="24"/>
        </w:rPr>
        <w:t>a Agenda 2030 para el Desarrollo Sostenible</w:t>
      </w:r>
      <w:r>
        <w:rPr>
          <w:rFonts w:eastAsia="Arial Narrow" w:cs="Arial Narrow"/>
          <w:sz w:val="24"/>
          <w:szCs w:val="24"/>
        </w:rPr>
        <w:t xml:space="preserve"> y e</w:t>
      </w:r>
      <w:r w:rsidRPr="00D57E15">
        <w:rPr>
          <w:rFonts w:eastAsia="Arial Narrow" w:cs="Arial Narrow"/>
          <w:sz w:val="24"/>
          <w:szCs w:val="24"/>
        </w:rPr>
        <w:t>l Convenio 182</w:t>
      </w:r>
      <w:r w:rsidR="00E73E23">
        <w:rPr>
          <w:rFonts w:eastAsia="Arial Narrow" w:cs="Arial Narrow"/>
          <w:sz w:val="24"/>
          <w:szCs w:val="24"/>
        </w:rPr>
        <w:t xml:space="preserve"> de la </w:t>
      </w:r>
      <w:r w:rsidR="00E73E23" w:rsidRPr="00E73E23">
        <w:rPr>
          <w:rFonts w:eastAsia="Arial Narrow" w:cs="Arial Narrow"/>
          <w:sz w:val="24"/>
          <w:szCs w:val="24"/>
        </w:rPr>
        <w:t>Organización Internacional del Trabajo</w:t>
      </w:r>
      <w:r w:rsidR="00E73E23">
        <w:rPr>
          <w:rFonts w:eastAsia="Arial Narrow" w:cs="Arial Narrow"/>
          <w:sz w:val="24"/>
          <w:szCs w:val="24"/>
        </w:rPr>
        <w:t xml:space="preserve"> (OIT)</w:t>
      </w:r>
      <w:r w:rsidRPr="00D57E15">
        <w:rPr>
          <w:rFonts w:eastAsia="Arial Narrow" w:cs="Arial Narrow"/>
          <w:sz w:val="24"/>
          <w:szCs w:val="24"/>
        </w:rPr>
        <w:t xml:space="preserve"> sobre la Prohibición de las Peores Formas de Trabajo Infantil y la Acción Inmediata</w:t>
      </w:r>
      <w:r>
        <w:rPr>
          <w:rFonts w:eastAsia="Arial Narrow" w:cs="Arial Narrow"/>
          <w:sz w:val="24"/>
          <w:szCs w:val="24"/>
        </w:rPr>
        <w:t xml:space="preserve"> </w:t>
      </w:r>
      <w:r w:rsidRPr="00D57E15">
        <w:rPr>
          <w:rFonts w:eastAsia="Arial Narrow" w:cs="Arial Narrow"/>
          <w:sz w:val="24"/>
          <w:szCs w:val="24"/>
        </w:rPr>
        <w:t>para su Eliminación</w:t>
      </w:r>
      <w:r>
        <w:rPr>
          <w:rFonts w:eastAsia="Arial Narrow" w:cs="Arial Narrow"/>
          <w:sz w:val="24"/>
          <w:szCs w:val="24"/>
        </w:rPr>
        <w:t>; los cuales propician la búsqueda del bienestar de los NNA.</w:t>
      </w:r>
    </w:p>
    <w:p w14:paraId="0C865188" w14:textId="77777777" w:rsidR="00F71EEC" w:rsidRDefault="00F71EEC" w:rsidP="00F71EEC">
      <w:pPr>
        <w:snapToGrid w:val="0"/>
        <w:spacing w:after="0" w:line="360" w:lineRule="auto"/>
        <w:jc w:val="both"/>
        <w:rPr>
          <w:rFonts w:eastAsia="Arial Narrow" w:cs="Arial Narrow"/>
          <w:sz w:val="24"/>
          <w:szCs w:val="24"/>
        </w:rPr>
      </w:pPr>
    </w:p>
    <w:p w14:paraId="15E61C13" w14:textId="65F7D962" w:rsidR="008C12C5" w:rsidRPr="00217C33" w:rsidRDefault="005513A0" w:rsidP="008C12C5">
      <w:pPr>
        <w:snapToGrid w:val="0"/>
        <w:spacing w:after="120" w:line="360" w:lineRule="auto"/>
        <w:jc w:val="both"/>
        <w:rPr>
          <w:rFonts w:eastAsia="Arial Narrow" w:cs="Arial Narrow"/>
          <w:i/>
          <w:iCs/>
          <w:sz w:val="24"/>
          <w:szCs w:val="24"/>
        </w:rPr>
      </w:pPr>
      <w:r>
        <w:rPr>
          <w:rFonts w:cstheme="minorHAnsi"/>
          <w:color w:val="000000"/>
          <w:kern w:val="24"/>
          <w:sz w:val="24"/>
          <w:szCs w:val="18"/>
        </w:rPr>
        <w:t xml:space="preserve">En este marco, la PNMNNA plantea al 2030 que, en nuestro país, </w:t>
      </w:r>
      <w:r w:rsidR="008C12C5" w:rsidRPr="008C12C5">
        <w:rPr>
          <w:rFonts w:eastAsia="Arial Narrow" w:cs="Arial Narrow"/>
          <w:sz w:val="24"/>
          <w:szCs w:val="24"/>
        </w:rPr>
        <w:t xml:space="preserve">las </w:t>
      </w:r>
      <w:r w:rsidR="00FB4F24">
        <w:rPr>
          <w:rFonts w:eastAsia="Arial Narrow" w:cs="Arial Narrow"/>
          <w:sz w:val="24"/>
          <w:szCs w:val="24"/>
        </w:rPr>
        <w:t>NNA e</w:t>
      </w:r>
      <w:r w:rsidR="008C12C5">
        <w:rPr>
          <w:rFonts w:eastAsia="Arial Narrow" w:cs="Arial Narrow"/>
          <w:sz w:val="24"/>
          <w:szCs w:val="24"/>
        </w:rPr>
        <w:t>jerzan</w:t>
      </w:r>
      <w:r w:rsidR="008C12C5" w:rsidRPr="008C12C5">
        <w:rPr>
          <w:rFonts w:eastAsia="Arial Narrow" w:cs="Arial Narrow"/>
          <w:sz w:val="24"/>
          <w:szCs w:val="24"/>
        </w:rPr>
        <w:t xml:space="preserve"> sus derechos, logrando su bienestar físico, mental y social, </w:t>
      </w:r>
      <w:r w:rsidR="008C12C5">
        <w:rPr>
          <w:rFonts w:eastAsia="Arial Narrow" w:cs="Arial Narrow"/>
          <w:sz w:val="24"/>
          <w:szCs w:val="24"/>
        </w:rPr>
        <w:t>accediendo</w:t>
      </w:r>
      <w:r w:rsidR="008C12C5" w:rsidRPr="008C12C5">
        <w:rPr>
          <w:rFonts w:eastAsia="Arial Narrow" w:cs="Arial Narrow"/>
          <w:sz w:val="24"/>
          <w:szCs w:val="24"/>
        </w:rPr>
        <w:t xml:space="preserve"> oportunamente a servicios de calidad en igualdad de oportunidades y sin discriminación, </w:t>
      </w:r>
      <w:r w:rsidR="008C12C5">
        <w:rPr>
          <w:rFonts w:eastAsia="Arial Narrow" w:cs="Arial Narrow"/>
          <w:sz w:val="24"/>
          <w:szCs w:val="24"/>
        </w:rPr>
        <w:t>teniendo</w:t>
      </w:r>
      <w:r w:rsidR="008C12C5" w:rsidRPr="008C12C5">
        <w:rPr>
          <w:rFonts w:eastAsia="Arial Narrow" w:cs="Arial Narrow"/>
          <w:sz w:val="24"/>
          <w:szCs w:val="24"/>
        </w:rPr>
        <w:t xml:space="preserve"> condiciones para una vida saludable, </w:t>
      </w:r>
      <w:r w:rsidR="008C12C5">
        <w:rPr>
          <w:rFonts w:eastAsia="Arial Narrow" w:cs="Arial Narrow"/>
          <w:sz w:val="24"/>
          <w:szCs w:val="24"/>
        </w:rPr>
        <w:t>alcanzando</w:t>
      </w:r>
      <w:r w:rsidR="008C12C5" w:rsidRPr="008C12C5">
        <w:rPr>
          <w:rFonts w:eastAsia="Arial Narrow" w:cs="Arial Narrow"/>
          <w:sz w:val="24"/>
          <w:szCs w:val="24"/>
        </w:rPr>
        <w:t xml:space="preserve"> todo su potencial de desarrollo</w:t>
      </w:r>
      <w:r w:rsidR="008C12C5">
        <w:rPr>
          <w:rFonts w:eastAsia="Arial Narrow" w:cs="Arial Narrow"/>
          <w:sz w:val="24"/>
          <w:szCs w:val="24"/>
        </w:rPr>
        <w:t xml:space="preserve"> y</w:t>
      </w:r>
      <w:r w:rsidR="008C12C5" w:rsidRPr="008C12C5">
        <w:rPr>
          <w:rFonts w:eastAsia="Arial Narrow" w:cs="Arial Narrow"/>
          <w:sz w:val="24"/>
          <w:szCs w:val="24"/>
        </w:rPr>
        <w:t xml:space="preserve"> ampliando sus oportunidades</w:t>
      </w:r>
      <w:r w:rsidR="008C12C5">
        <w:rPr>
          <w:rFonts w:eastAsia="Arial Narrow" w:cs="Arial Narrow"/>
          <w:sz w:val="24"/>
          <w:szCs w:val="24"/>
        </w:rPr>
        <w:t>; buscando alcanzar los siguientes logros</w:t>
      </w:r>
      <w:r w:rsidR="008C12C5">
        <w:rPr>
          <w:rStyle w:val="Refdenotaalpie"/>
          <w:rFonts w:eastAsia="Arial Narrow" w:cs="Arial Narrow"/>
          <w:i/>
          <w:iCs/>
          <w:sz w:val="24"/>
          <w:szCs w:val="24"/>
        </w:rPr>
        <w:footnoteReference w:id="1"/>
      </w:r>
      <w:r w:rsidR="008C12C5" w:rsidRPr="00217C33">
        <w:rPr>
          <w:rFonts w:eastAsia="Arial Narrow" w:cs="Arial Narrow"/>
          <w:i/>
          <w:iCs/>
          <w:sz w:val="24"/>
          <w:szCs w:val="24"/>
        </w:rPr>
        <w:t>:</w:t>
      </w:r>
    </w:p>
    <w:p w14:paraId="37CFBC20" w14:textId="54FEACD0" w:rsidR="008C12C5" w:rsidRPr="00217C33" w:rsidRDefault="00FB4F24" w:rsidP="00CB1747">
      <w:pPr>
        <w:pStyle w:val="Prrafodelista"/>
        <w:numPr>
          <w:ilvl w:val="0"/>
          <w:numId w:val="16"/>
        </w:numPr>
        <w:snapToGrid w:val="0"/>
        <w:spacing w:after="120" w:line="360" w:lineRule="auto"/>
        <w:jc w:val="both"/>
        <w:rPr>
          <w:rFonts w:eastAsia="Arial Narrow" w:cs="Arial Narrow"/>
          <w:sz w:val="24"/>
          <w:szCs w:val="24"/>
        </w:rPr>
      </w:pPr>
      <w:r>
        <w:rPr>
          <w:rFonts w:eastAsia="Arial Narrow" w:cs="Arial Narrow"/>
          <w:sz w:val="24"/>
          <w:szCs w:val="24"/>
        </w:rPr>
        <w:t xml:space="preserve">Que el porcentaje de prevalencia de anemia </w:t>
      </w:r>
      <w:r w:rsidRPr="00217C33">
        <w:rPr>
          <w:rFonts w:eastAsia="Arial Narrow" w:cs="Arial Narrow"/>
          <w:sz w:val="24"/>
          <w:szCs w:val="24"/>
        </w:rPr>
        <w:t xml:space="preserve">en </w:t>
      </w:r>
      <w:proofErr w:type="gramStart"/>
      <w:r w:rsidRPr="00217C33">
        <w:rPr>
          <w:rFonts w:eastAsia="Arial Narrow" w:cs="Arial Narrow"/>
          <w:sz w:val="24"/>
          <w:szCs w:val="24"/>
        </w:rPr>
        <w:t>niños y niñas</w:t>
      </w:r>
      <w:proofErr w:type="gramEnd"/>
      <w:r w:rsidRPr="00217C33">
        <w:rPr>
          <w:rFonts w:eastAsia="Arial Narrow" w:cs="Arial Narrow"/>
          <w:sz w:val="24"/>
          <w:szCs w:val="24"/>
        </w:rPr>
        <w:t xml:space="preserve"> de 6 a 35 meses de edad </w:t>
      </w:r>
      <w:r>
        <w:rPr>
          <w:rFonts w:eastAsia="Arial Narrow" w:cs="Arial Narrow"/>
          <w:sz w:val="24"/>
          <w:szCs w:val="24"/>
        </w:rPr>
        <w:t>se reduzca</w:t>
      </w:r>
      <w:r w:rsidR="008C12C5" w:rsidRPr="00217C33">
        <w:rPr>
          <w:rFonts w:eastAsia="Arial Narrow" w:cs="Arial Narrow"/>
          <w:sz w:val="24"/>
          <w:szCs w:val="24"/>
        </w:rPr>
        <w:t xml:space="preserve"> a 37.2%.</w:t>
      </w:r>
    </w:p>
    <w:p w14:paraId="3770EC72" w14:textId="0A59F191" w:rsidR="008C12C5" w:rsidRDefault="00BF5603" w:rsidP="00CB1747">
      <w:pPr>
        <w:pStyle w:val="Prrafodelista"/>
        <w:numPr>
          <w:ilvl w:val="0"/>
          <w:numId w:val="16"/>
        </w:numPr>
        <w:snapToGrid w:val="0"/>
        <w:spacing w:after="120" w:line="360" w:lineRule="auto"/>
        <w:jc w:val="both"/>
        <w:rPr>
          <w:rFonts w:eastAsia="Arial Narrow" w:cs="Arial Narrow"/>
          <w:sz w:val="24"/>
          <w:szCs w:val="24"/>
        </w:rPr>
      </w:pPr>
      <w:r>
        <w:rPr>
          <w:rFonts w:eastAsia="Arial Narrow" w:cs="Arial Narrow"/>
          <w:sz w:val="24"/>
          <w:szCs w:val="24"/>
        </w:rPr>
        <w:t xml:space="preserve">Que el </w:t>
      </w:r>
      <w:r w:rsidR="008C12C5" w:rsidRPr="00217C33">
        <w:rPr>
          <w:rFonts w:eastAsia="Arial Narrow" w:cs="Arial Narrow"/>
          <w:sz w:val="24"/>
          <w:szCs w:val="24"/>
        </w:rPr>
        <w:t xml:space="preserve">nivel suficiente de comprensión de textos y matemática de </w:t>
      </w:r>
      <w:proofErr w:type="gramStart"/>
      <w:r w:rsidR="008C12C5" w:rsidRPr="00217C33">
        <w:rPr>
          <w:rFonts w:eastAsia="Arial Narrow" w:cs="Arial Narrow"/>
          <w:sz w:val="24"/>
          <w:szCs w:val="24"/>
        </w:rPr>
        <w:t>niñas y niños</w:t>
      </w:r>
      <w:proofErr w:type="gramEnd"/>
      <w:r w:rsidR="008C12C5" w:rsidRPr="00217C33">
        <w:rPr>
          <w:rFonts w:eastAsia="Arial Narrow" w:cs="Arial Narrow"/>
          <w:sz w:val="24"/>
          <w:szCs w:val="24"/>
        </w:rPr>
        <w:t xml:space="preserve"> que cursan el segundo grado de primaria </w:t>
      </w:r>
      <w:r>
        <w:rPr>
          <w:rFonts w:eastAsia="Arial Narrow" w:cs="Arial Narrow"/>
          <w:sz w:val="24"/>
          <w:szCs w:val="24"/>
        </w:rPr>
        <w:t>mejore</w:t>
      </w:r>
      <w:r w:rsidR="008C12C5" w:rsidRPr="00217C33">
        <w:rPr>
          <w:rFonts w:eastAsia="Arial Narrow" w:cs="Arial Narrow"/>
          <w:sz w:val="24"/>
          <w:szCs w:val="24"/>
        </w:rPr>
        <w:t xml:space="preserve"> </w:t>
      </w:r>
      <w:r w:rsidR="00B2453A">
        <w:rPr>
          <w:rFonts w:eastAsia="Arial Narrow" w:cs="Arial Narrow"/>
          <w:sz w:val="24"/>
          <w:szCs w:val="24"/>
        </w:rPr>
        <w:t>en</w:t>
      </w:r>
      <w:r w:rsidR="00B2453A" w:rsidRPr="00217C33">
        <w:rPr>
          <w:rFonts w:eastAsia="Arial Narrow" w:cs="Arial Narrow"/>
          <w:sz w:val="24"/>
          <w:szCs w:val="24"/>
        </w:rPr>
        <w:t xml:space="preserve"> </w:t>
      </w:r>
      <w:r w:rsidR="008C12C5" w:rsidRPr="00217C33">
        <w:rPr>
          <w:rFonts w:eastAsia="Arial Narrow" w:cs="Arial Narrow"/>
          <w:sz w:val="24"/>
          <w:szCs w:val="24"/>
        </w:rPr>
        <w:t>un 70</w:t>
      </w:r>
      <w:r>
        <w:rPr>
          <w:rFonts w:eastAsia="Arial Narrow" w:cs="Arial Narrow"/>
          <w:sz w:val="24"/>
          <w:szCs w:val="24"/>
        </w:rPr>
        <w:t>.0</w:t>
      </w:r>
      <w:r w:rsidR="008C12C5" w:rsidRPr="00217C33">
        <w:rPr>
          <w:rFonts w:eastAsia="Arial Narrow" w:cs="Arial Narrow"/>
          <w:sz w:val="24"/>
          <w:szCs w:val="24"/>
        </w:rPr>
        <w:t>%.</w:t>
      </w:r>
    </w:p>
    <w:p w14:paraId="022B9C92" w14:textId="3D096A3B" w:rsidR="008C12C5" w:rsidRDefault="00BF5603" w:rsidP="00CB1747">
      <w:pPr>
        <w:pStyle w:val="Prrafodelista"/>
        <w:numPr>
          <w:ilvl w:val="0"/>
          <w:numId w:val="16"/>
        </w:numPr>
        <w:snapToGrid w:val="0"/>
        <w:spacing w:after="120" w:line="360" w:lineRule="auto"/>
        <w:jc w:val="both"/>
        <w:rPr>
          <w:rFonts w:eastAsia="Arial Narrow" w:cs="Arial Narrow"/>
          <w:sz w:val="24"/>
          <w:szCs w:val="24"/>
        </w:rPr>
      </w:pPr>
      <w:r>
        <w:rPr>
          <w:rFonts w:eastAsia="Arial Narrow" w:cs="Arial Narrow"/>
          <w:sz w:val="24"/>
          <w:szCs w:val="24"/>
        </w:rPr>
        <w:t>Que l</w:t>
      </w:r>
      <w:r w:rsidR="008C12C5" w:rsidRPr="00217C33">
        <w:rPr>
          <w:rFonts w:eastAsia="Arial Narrow" w:cs="Arial Narrow"/>
          <w:sz w:val="24"/>
          <w:szCs w:val="24"/>
        </w:rPr>
        <w:t xml:space="preserve">a violencia familiar y escolar en NNA de 9 a 17 años </w:t>
      </w:r>
      <w:r>
        <w:rPr>
          <w:rFonts w:eastAsia="Arial Narrow" w:cs="Arial Narrow"/>
          <w:sz w:val="24"/>
          <w:szCs w:val="24"/>
        </w:rPr>
        <w:t>disminuya a</w:t>
      </w:r>
      <w:r w:rsidR="008C12C5" w:rsidRPr="00217C33">
        <w:rPr>
          <w:rFonts w:eastAsia="Arial Narrow" w:cs="Arial Narrow"/>
          <w:sz w:val="24"/>
          <w:szCs w:val="24"/>
        </w:rPr>
        <w:t xml:space="preserve"> 29.</w:t>
      </w:r>
      <w:r>
        <w:rPr>
          <w:rFonts w:eastAsia="Arial Narrow" w:cs="Arial Narrow"/>
          <w:sz w:val="24"/>
          <w:szCs w:val="24"/>
        </w:rPr>
        <w:t>7</w:t>
      </w:r>
      <w:r w:rsidR="008C12C5" w:rsidRPr="00217C33">
        <w:rPr>
          <w:rFonts w:eastAsia="Arial Narrow" w:cs="Arial Narrow"/>
          <w:sz w:val="24"/>
          <w:szCs w:val="24"/>
        </w:rPr>
        <w:t>% y 36.</w:t>
      </w:r>
      <w:r>
        <w:rPr>
          <w:rFonts w:eastAsia="Arial Narrow" w:cs="Arial Narrow"/>
          <w:sz w:val="24"/>
          <w:szCs w:val="24"/>
        </w:rPr>
        <w:t>8</w:t>
      </w:r>
      <w:r w:rsidR="008C12C5" w:rsidRPr="00217C33">
        <w:rPr>
          <w:rFonts w:eastAsia="Arial Narrow" w:cs="Arial Narrow"/>
          <w:sz w:val="24"/>
          <w:szCs w:val="24"/>
        </w:rPr>
        <w:t xml:space="preserve">%, respectivamente. Asimismo, la violencia sexual en adolescentes de 12 a 17 años </w:t>
      </w:r>
      <w:r>
        <w:rPr>
          <w:rFonts w:eastAsia="Arial Narrow" w:cs="Arial Narrow"/>
          <w:sz w:val="24"/>
          <w:szCs w:val="24"/>
        </w:rPr>
        <w:t>disminuya</w:t>
      </w:r>
      <w:r w:rsidR="008C12C5" w:rsidRPr="00217C33">
        <w:rPr>
          <w:rFonts w:eastAsia="Arial Narrow" w:cs="Arial Narrow"/>
          <w:sz w:val="24"/>
          <w:szCs w:val="24"/>
        </w:rPr>
        <w:t xml:space="preserve"> a 17.7%.</w:t>
      </w:r>
    </w:p>
    <w:p w14:paraId="5E2247A2" w14:textId="318FB89B" w:rsidR="008C12C5" w:rsidRDefault="00BF5603" w:rsidP="00CB1747">
      <w:pPr>
        <w:pStyle w:val="Prrafodelista"/>
        <w:numPr>
          <w:ilvl w:val="0"/>
          <w:numId w:val="16"/>
        </w:numPr>
        <w:snapToGrid w:val="0"/>
        <w:spacing w:after="120" w:line="360" w:lineRule="auto"/>
        <w:jc w:val="both"/>
        <w:rPr>
          <w:rFonts w:eastAsia="Arial Narrow" w:cs="Arial Narrow"/>
          <w:sz w:val="24"/>
          <w:szCs w:val="24"/>
        </w:rPr>
      </w:pPr>
      <w:r>
        <w:rPr>
          <w:rFonts w:eastAsia="Arial Narrow" w:cs="Arial Narrow"/>
          <w:sz w:val="24"/>
          <w:szCs w:val="24"/>
        </w:rPr>
        <w:t>Que</w:t>
      </w:r>
      <w:r w:rsidR="008C12C5" w:rsidRPr="00217C33">
        <w:rPr>
          <w:rFonts w:eastAsia="Arial Narrow" w:cs="Arial Narrow"/>
          <w:sz w:val="24"/>
          <w:szCs w:val="24"/>
        </w:rPr>
        <w:t xml:space="preserve"> la participación de las niñas, niños y adolescentes en el ciclo de políticas públicas a nivel local</w:t>
      </w:r>
      <w:r>
        <w:rPr>
          <w:rFonts w:eastAsia="Arial Narrow" w:cs="Arial Narrow"/>
          <w:sz w:val="24"/>
          <w:szCs w:val="24"/>
        </w:rPr>
        <w:t xml:space="preserve"> incremente a </w:t>
      </w:r>
      <w:r w:rsidRPr="00217C33">
        <w:rPr>
          <w:rFonts w:eastAsia="Arial Narrow" w:cs="Arial Narrow"/>
          <w:sz w:val="24"/>
          <w:szCs w:val="24"/>
        </w:rPr>
        <w:t>32.9</w:t>
      </w:r>
      <w:r>
        <w:rPr>
          <w:rFonts w:eastAsia="Arial Narrow" w:cs="Arial Narrow"/>
          <w:sz w:val="24"/>
          <w:szCs w:val="24"/>
        </w:rPr>
        <w:t>%.</w:t>
      </w:r>
    </w:p>
    <w:p w14:paraId="6422ED57" w14:textId="2589A1CB" w:rsidR="008C12C5" w:rsidRDefault="00BF5603" w:rsidP="00C55077">
      <w:pPr>
        <w:pStyle w:val="Prrafodelista"/>
        <w:numPr>
          <w:ilvl w:val="0"/>
          <w:numId w:val="16"/>
        </w:numPr>
        <w:snapToGrid w:val="0"/>
        <w:spacing w:after="0" w:line="360" w:lineRule="auto"/>
        <w:jc w:val="both"/>
        <w:rPr>
          <w:rFonts w:eastAsia="Arial Narrow" w:cs="Arial Narrow"/>
          <w:sz w:val="24"/>
          <w:szCs w:val="24"/>
        </w:rPr>
      </w:pPr>
      <w:r>
        <w:rPr>
          <w:rFonts w:eastAsia="Arial Narrow" w:cs="Arial Narrow"/>
          <w:sz w:val="24"/>
          <w:szCs w:val="24"/>
        </w:rPr>
        <w:lastRenderedPageBreak/>
        <w:t>Finalmente, que e</w:t>
      </w:r>
      <w:r w:rsidRPr="00217C33">
        <w:rPr>
          <w:rFonts w:eastAsia="Arial Narrow" w:cs="Arial Narrow"/>
          <w:sz w:val="24"/>
          <w:szCs w:val="24"/>
        </w:rPr>
        <w:t xml:space="preserve">l porcentaje de </w:t>
      </w:r>
      <w:proofErr w:type="gramStart"/>
      <w:r w:rsidRPr="00217C33">
        <w:rPr>
          <w:rFonts w:eastAsia="Arial Narrow" w:cs="Arial Narrow"/>
          <w:sz w:val="24"/>
          <w:szCs w:val="24"/>
        </w:rPr>
        <w:t>niños y niñas</w:t>
      </w:r>
      <w:proofErr w:type="gramEnd"/>
      <w:r w:rsidRPr="00217C33">
        <w:rPr>
          <w:rFonts w:eastAsia="Arial Narrow" w:cs="Arial Narrow"/>
          <w:sz w:val="24"/>
          <w:szCs w:val="24"/>
        </w:rPr>
        <w:t xml:space="preserve"> entre 9 y 12 meses de edad que tiene adecuada interacción madre-hijo/a, como precursor del apego seguro</w:t>
      </w:r>
      <w:r w:rsidR="008C12C5" w:rsidRPr="00217C33">
        <w:rPr>
          <w:rFonts w:eastAsia="Arial Narrow" w:cs="Arial Narrow"/>
          <w:sz w:val="24"/>
          <w:szCs w:val="24"/>
        </w:rPr>
        <w:t xml:space="preserve"> increment</w:t>
      </w:r>
      <w:r>
        <w:rPr>
          <w:rFonts w:eastAsia="Arial Narrow" w:cs="Arial Narrow"/>
          <w:sz w:val="24"/>
          <w:szCs w:val="24"/>
        </w:rPr>
        <w:t>e</w:t>
      </w:r>
      <w:r w:rsidR="008C12C5" w:rsidRPr="00217C33">
        <w:rPr>
          <w:rFonts w:eastAsia="Arial Narrow" w:cs="Arial Narrow"/>
          <w:sz w:val="24"/>
          <w:szCs w:val="24"/>
        </w:rPr>
        <w:t xml:space="preserve"> a 70%</w:t>
      </w:r>
      <w:r w:rsidR="008C12C5">
        <w:rPr>
          <w:rStyle w:val="Refdenotaalpie"/>
          <w:rFonts w:eastAsia="Arial Narrow" w:cs="Arial Narrow"/>
          <w:sz w:val="24"/>
          <w:szCs w:val="24"/>
        </w:rPr>
        <w:footnoteReference w:id="2"/>
      </w:r>
      <w:r w:rsidR="008C12C5" w:rsidRPr="00217C33">
        <w:rPr>
          <w:rFonts w:eastAsia="Arial Narrow" w:cs="Arial Narrow"/>
          <w:sz w:val="24"/>
          <w:szCs w:val="24"/>
        </w:rPr>
        <w:t>.</w:t>
      </w:r>
    </w:p>
    <w:p w14:paraId="7544233C" w14:textId="77777777" w:rsidR="00BB6BB2" w:rsidRDefault="00BB6BB2" w:rsidP="00A173DD">
      <w:pPr>
        <w:snapToGrid w:val="0"/>
        <w:spacing w:after="0" w:line="360" w:lineRule="auto"/>
        <w:jc w:val="both"/>
        <w:rPr>
          <w:rFonts w:cs="Calibri"/>
          <w:sz w:val="24"/>
          <w:szCs w:val="24"/>
          <w:lang w:eastAsia="es-PE"/>
        </w:rPr>
      </w:pPr>
    </w:p>
    <w:p w14:paraId="20EDE019" w14:textId="3F247909" w:rsidR="000B3BD4" w:rsidRPr="000B3BD4" w:rsidRDefault="000B3BD4" w:rsidP="00A173DD">
      <w:pPr>
        <w:snapToGrid w:val="0"/>
        <w:spacing w:after="120" w:line="360" w:lineRule="auto"/>
        <w:jc w:val="both"/>
        <w:rPr>
          <w:rFonts w:eastAsia="Arial Narrow" w:cs="Arial Narrow"/>
          <w:sz w:val="24"/>
          <w:szCs w:val="24"/>
        </w:rPr>
      </w:pPr>
      <w:r w:rsidRPr="000B3BD4">
        <w:rPr>
          <w:rFonts w:cs="Calibri"/>
          <w:sz w:val="24"/>
          <w:szCs w:val="24"/>
          <w:lang w:eastAsia="es-PE"/>
        </w:rPr>
        <w:t xml:space="preserve">Esta política nacional cuenta con </w:t>
      </w:r>
      <w:r w:rsidRPr="000B3BD4">
        <w:rPr>
          <w:rFonts w:cs="Calibri"/>
          <w:sz w:val="24"/>
          <w:szCs w:val="24"/>
        </w:rPr>
        <w:t>5 Objetivos Prioritarios, 22 Lineamientos, 47 servicios, que fuero</w:t>
      </w:r>
      <w:r w:rsidRPr="000B3BD4">
        <w:rPr>
          <w:rFonts w:cs="Calibri"/>
          <w:color w:val="000000"/>
          <w:sz w:val="24"/>
          <w:szCs w:val="24"/>
        </w:rPr>
        <w:t>n propuestos por cada sector en el marco de sus competencias y presupuesto, los cuales se orientan a: 1)</w:t>
      </w:r>
      <w:r w:rsidRPr="000B3BD4">
        <w:rPr>
          <w:rFonts w:cs="Calibri"/>
          <w:sz w:val="24"/>
          <w:szCs w:val="24"/>
        </w:rPr>
        <w:t xml:space="preserve"> Mejorar las condiciones de vida saludables de las NNA; 2) Fortalecer el desarrollo de la autonomía de las NNA; 3) Disminuir el riesgo de desprotección de las NNA; 4) Fortalecer la participación de las NNA en los distintos espacios de decisión de su vida diaria; y 5) Optimizar la gobernanza vinculado al ejercicio de derechos de las NNA.  </w:t>
      </w:r>
    </w:p>
    <w:p w14:paraId="2C10B207" w14:textId="77777777" w:rsidR="00BF5603" w:rsidRPr="00BF5603" w:rsidRDefault="00BF5603" w:rsidP="00BF5603">
      <w:pPr>
        <w:snapToGrid w:val="0"/>
        <w:spacing w:after="0" w:line="360" w:lineRule="auto"/>
        <w:jc w:val="both"/>
        <w:rPr>
          <w:rFonts w:eastAsia="Arial Narrow" w:cs="Arial Narrow"/>
          <w:sz w:val="24"/>
          <w:szCs w:val="24"/>
        </w:rPr>
      </w:pPr>
    </w:p>
    <w:p w14:paraId="24264523" w14:textId="548DF95A" w:rsidR="00974939" w:rsidRDefault="00974939" w:rsidP="00974939">
      <w:pPr>
        <w:shd w:val="clear" w:color="auto" w:fill="FFFFFF" w:themeFill="background1"/>
        <w:spacing w:after="0" w:line="360" w:lineRule="auto"/>
        <w:jc w:val="both"/>
        <w:rPr>
          <w:rFonts w:eastAsia="Calibri" w:cstheme="minorHAnsi"/>
          <w:color w:val="000000"/>
          <w:sz w:val="24"/>
          <w:szCs w:val="24"/>
        </w:rPr>
      </w:pPr>
      <w:r>
        <w:rPr>
          <w:rFonts w:cstheme="minorHAnsi"/>
          <w:color w:val="000000"/>
          <w:kern w:val="24"/>
          <w:sz w:val="24"/>
          <w:szCs w:val="18"/>
        </w:rPr>
        <w:t xml:space="preserve">Para ello plantea la articulación de un conjunto de entidades responsables de brindar los servicios para las NNA: </w:t>
      </w:r>
      <w:r w:rsidRPr="002832AC">
        <w:rPr>
          <w:rFonts w:eastAsia="Arial Narrow" w:cs="Arial Narrow"/>
          <w:sz w:val="24"/>
          <w:szCs w:val="24"/>
        </w:rPr>
        <w:t>Ministerio de Salud (</w:t>
      </w:r>
      <w:r w:rsidRPr="002832AC">
        <w:rPr>
          <w:rFonts w:eastAsia="Calibri" w:cstheme="minorHAnsi"/>
          <w:color w:val="000000"/>
          <w:sz w:val="24"/>
          <w:szCs w:val="24"/>
        </w:rPr>
        <w:t>MINSA), Ministerio de Educación  (MINEDU), Ministerio de Desarrollo e Inclusión Social (MIDIS), Ministerio de Justicia y Derechos Humanos (MINJUSDH), Ministerio de Trabajo y Promoción del Empleo (MTPE), Ministerio de Vivienda, Construcción y Saneamiento (MVCS), Ministerio de Cultura</w:t>
      </w:r>
      <w:r w:rsidR="0094167A">
        <w:rPr>
          <w:rFonts w:eastAsia="Calibri" w:cstheme="minorHAnsi"/>
          <w:color w:val="000000"/>
          <w:sz w:val="24"/>
          <w:szCs w:val="24"/>
        </w:rPr>
        <w:t xml:space="preserve"> (CULTURA)</w:t>
      </w:r>
      <w:r w:rsidRPr="002832AC">
        <w:rPr>
          <w:rFonts w:eastAsia="Calibri" w:cstheme="minorHAnsi"/>
          <w:color w:val="000000"/>
          <w:sz w:val="24"/>
          <w:szCs w:val="24"/>
        </w:rPr>
        <w:t>, Ministerio de Transporte y Comunicaciones (MTC)</w:t>
      </w:r>
      <w:r w:rsidR="0094167A">
        <w:rPr>
          <w:rFonts w:eastAsia="Calibri" w:cstheme="minorHAnsi"/>
          <w:color w:val="000000"/>
          <w:sz w:val="24"/>
          <w:szCs w:val="24"/>
        </w:rPr>
        <w:t xml:space="preserve">, </w:t>
      </w:r>
      <w:r w:rsidR="0094167A" w:rsidRPr="002832AC">
        <w:rPr>
          <w:rFonts w:eastAsia="Calibri" w:cstheme="minorHAnsi"/>
          <w:color w:val="000000"/>
          <w:sz w:val="24"/>
          <w:szCs w:val="24"/>
        </w:rPr>
        <w:t>Ministerio de</w:t>
      </w:r>
      <w:r w:rsidR="000B3BD4">
        <w:rPr>
          <w:rFonts w:eastAsia="Calibri" w:cstheme="minorHAnsi"/>
          <w:color w:val="000000"/>
          <w:sz w:val="24"/>
          <w:szCs w:val="24"/>
        </w:rPr>
        <w:t xml:space="preserve"> la</w:t>
      </w:r>
      <w:r w:rsidR="0094167A">
        <w:rPr>
          <w:rFonts w:eastAsia="Calibri" w:cstheme="minorHAnsi"/>
          <w:color w:val="000000"/>
          <w:sz w:val="24"/>
          <w:szCs w:val="24"/>
        </w:rPr>
        <w:t xml:space="preserve"> Mujer y Poblaciones Vulnerables (MIMP)</w:t>
      </w:r>
      <w:r w:rsidRPr="002832AC">
        <w:rPr>
          <w:rFonts w:eastAsia="Calibri" w:cstheme="minorHAnsi"/>
          <w:color w:val="000000"/>
          <w:sz w:val="24"/>
          <w:szCs w:val="24"/>
        </w:rPr>
        <w:t xml:space="preserve"> y la Presidencia del Consejo de Ministros (PCM) a través de DEVIDA.</w:t>
      </w:r>
    </w:p>
    <w:p w14:paraId="5D9BA5ED" w14:textId="77777777" w:rsidR="00F71EEC" w:rsidRPr="002832AC" w:rsidRDefault="00F71EEC" w:rsidP="00974939">
      <w:pPr>
        <w:shd w:val="clear" w:color="auto" w:fill="FFFFFF" w:themeFill="background1"/>
        <w:spacing w:after="0" w:line="360" w:lineRule="auto"/>
        <w:jc w:val="both"/>
        <w:rPr>
          <w:rFonts w:eastAsia="Calibri" w:cstheme="minorHAnsi"/>
          <w:color w:val="000000"/>
          <w:sz w:val="24"/>
          <w:szCs w:val="24"/>
        </w:rPr>
      </w:pPr>
    </w:p>
    <w:tbl>
      <w:tblPr>
        <w:tblW w:w="87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44"/>
      </w:tblGrid>
      <w:tr w:rsidR="005A5D21" w14:paraId="17B9E0EE" w14:textId="77777777" w:rsidTr="00F71EEC">
        <w:trPr>
          <w:trHeight w:val="1461"/>
        </w:trPr>
        <w:tc>
          <w:tcPr>
            <w:tcW w:w="8744" w:type="dxa"/>
            <w:tcBorders>
              <w:left w:val="double" w:sz="4" w:space="0" w:color="auto"/>
              <w:right w:val="double" w:sz="4" w:space="0" w:color="auto"/>
            </w:tcBorders>
          </w:tcPr>
          <w:p w14:paraId="00354C39" w14:textId="51747FF5" w:rsidR="005A5D21" w:rsidRDefault="005A5D21" w:rsidP="00F71EEC">
            <w:pPr>
              <w:snapToGrid w:val="0"/>
              <w:spacing w:after="120" w:line="360" w:lineRule="auto"/>
              <w:ind w:left="78"/>
              <w:jc w:val="both"/>
              <w:rPr>
                <w:rFonts w:cstheme="minorHAnsi"/>
                <w:color w:val="000000"/>
                <w:kern w:val="24"/>
                <w:sz w:val="24"/>
                <w:szCs w:val="18"/>
              </w:rPr>
            </w:pPr>
            <w:r>
              <w:rPr>
                <w:rFonts w:cstheme="minorHAnsi"/>
                <w:color w:val="000000"/>
                <w:kern w:val="24"/>
                <w:sz w:val="24"/>
                <w:szCs w:val="18"/>
              </w:rPr>
              <w:t xml:space="preserve">La PNMNNA se creó </w:t>
            </w:r>
            <w:r w:rsidRPr="005A5D21">
              <w:rPr>
                <w:rFonts w:cstheme="minorHAnsi"/>
                <w:b/>
                <w:bCs/>
                <w:color w:val="000000"/>
                <w:kern w:val="24"/>
                <w:sz w:val="24"/>
                <w:szCs w:val="18"/>
              </w:rPr>
              <w:t>para</w:t>
            </w:r>
            <w:r>
              <w:rPr>
                <w:rFonts w:cstheme="minorHAnsi"/>
                <w:color w:val="000000"/>
                <w:kern w:val="24"/>
                <w:sz w:val="24"/>
                <w:szCs w:val="18"/>
              </w:rPr>
              <w:t xml:space="preserve"> garantizar a las NNA el pleno goce y ejercicio de sus derechos; asimismo </w:t>
            </w:r>
            <w:r w:rsidRPr="00974939">
              <w:rPr>
                <w:rFonts w:cstheme="minorHAnsi"/>
                <w:b/>
                <w:bCs/>
                <w:color w:val="000000"/>
                <w:kern w:val="24"/>
                <w:sz w:val="24"/>
                <w:szCs w:val="18"/>
              </w:rPr>
              <w:t>busca</w:t>
            </w:r>
            <w:r>
              <w:rPr>
                <w:rFonts w:cstheme="minorHAnsi"/>
                <w:color w:val="000000"/>
                <w:kern w:val="24"/>
                <w:sz w:val="24"/>
                <w:szCs w:val="18"/>
              </w:rPr>
              <w:t xml:space="preserve"> </w:t>
            </w:r>
            <w:r w:rsidRPr="005A5D21">
              <w:rPr>
                <w:rFonts w:cstheme="minorHAnsi"/>
                <w:color w:val="000000"/>
                <w:kern w:val="24"/>
                <w:sz w:val="24"/>
                <w:szCs w:val="18"/>
              </w:rPr>
              <w:t>atender la situación en la cual las NNA tienen restringido</w:t>
            </w:r>
            <w:r>
              <w:rPr>
                <w:rFonts w:cstheme="minorHAnsi"/>
                <w:color w:val="000000"/>
                <w:kern w:val="24"/>
                <w:sz w:val="24"/>
                <w:szCs w:val="18"/>
              </w:rPr>
              <w:t xml:space="preserve"> </w:t>
            </w:r>
            <w:r w:rsidRPr="005A5D21">
              <w:rPr>
                <w:rFonts w:cstheme="minorHAnsi"/>
                <w:color w:val="000000"/>
                <w:kern w:val="24"/>
                <w:sz w:val="24"/>
                <w:szCs w:val="18"/>
              </w:rPr>
              <w:t xml:space="preserve">el ejercicio de sus </w:t>
            </w:r>
            <w:r w:rsidR="00F71EEC" w:rsidRPr="005A5D21">
              <w:rPr>
                <w:rFonts w:cstheme="minorHAnsi"/>
                <w:color w:val="000000"/>
                <w:kern w:val="24"/>
                <w:sz w:val="24"/>
                <w:szCs w:val="18"/>
              </w:rPr>
              <w:t>derechos,</w:t>
            </w:r>
            <w:r w:rsidR="00F71EEC">
              <w:rPr>
                <w:rFonts w:cstheme="minorHAnsi"/>
                <w:color w:val="000000"/>
                <w:kern w:val="24"/>
                <w:sz w:val="24"/>
                <w:szCs w:val="18"/>
              </w:rPr>
              <w:t xml:space="preserve"> así como </w:t>
            </w:r>
            <w:r w:rsidR="00F71EEC" w:rsidRPr="00F71EEC">
              <w:rPr>
                <w:rFonts w:cstheme="minorHAnsi"/>
                <w:color w:val="000000"/>
                <w:kern w:val="24"/>
                <w:sz w:val="24"/>
                <w:szCs w:val="18"/>
              </w:rPr>
              <w:t>también optimizar la gobernanza vinculada al ejercicio de</w:t>
            </w:r>
            <w:r w:rsidR="00F71EEC">
              <w:rPr>
                <w:rFonts w:cstheme="minorHAnsi"/>
                <w:color w:val="000000"/>
                <w:kern w:val="24"/>
                <w:sz w:val="24"/>
                <w:szCs w:val="18"/>
              </w:rPr>
              <w:t xml:space="preserve"> </w:t>
            </w:r>
            <w:r w:rsidR="00F71EEC" w:rsidRPr="00F71EEC">
              <w:rPr>
                <w:rFonts w:cstheme="minorHAnsi"/>
                <w:color w:val="000000"/>
                <w:kern w:val="24"/>
                <w:sz w:val="24"/>
                <w:szCs w:val="18"/>
              </w:rPr>
              <w:t>los derechos de las NNA, a través del adecuado ejercicio</w:t>
            </w:r>
            <w:r w:rsidR="00F71EEC">
              <w:rPr>
                <w:rFonts w:cstheme="minorHAnsi"/>
                <w:color w:val="000000"/>
                <w:kern w:val="24"/>
                <w:sz w:val="24"/>
                <w:szCs w:val="18"/>
              </w:rPr>
              <w:t xml:space="preserve"> </w:t>
            </w:r>
            <w:r w:rsidR="00F71EEC" w:rsidRPr="00F71EEC">
              <w:rPr>
                <w:rFonts w:cstheme="minorHAnsi"/>
                <w:color w:val="000000"/>
                <w:kern w:val="24"/>
                <w:sz w:val="24"/>
                <w:szCs w:val="18"/>
              </w:rPr>
              <w:t>de la rectoría sobre la materia, la articulación multisectorial</w:t>
            </w:r>
            <w:r w:rsidR="00F71EEC">
              <w:rPr>
                <w:rFonts w:cstheme="minorHAnsi"/>
                <w:color w:val="000000"/>
                <w:kern w:val="24"/>
                <w:sz w:val="24"/>
                <w:szCs w:val="18"/>
              </w:rPr>
              <w:t xml:space="preserve"> </w:t>
            </w:r>
            <w:r w:rsidR="00F71EEC" w:rsidRPr="00F71EEC">
              <w:rPr>
                <w:rFonts w:cstheme="minorHAnsi"/>
                <w:color w:val="000000"/>
                <w:kern w:val="24"/>
                <w:sz w:val="24"/>
                <w:szCs w:val="18"/>
              </w:rPr>
              <w:t>e intergubernamental para la implementación de</w:t>
            </w:r>
            <w:r w:rsidR="00F71EEC">
              <w:rPr>
                <w:rFonts w:cstheme="minorHAnsi"/>
                <w:color w:val="000000"/>
                <w:kern w:val="24"/>
                <w:sz w:val="24"/>
                <w:szCs w:val="18"/>
              </w:rPr>
              <w:t xml:space="preserve"> </w:t>
            </w:r>
            <w:r w:rsidR="00F71EEC" w:rsidRPr="00F71EEC">
              <w:rPr>
                <w:rFonts w:cstheme="minorHAnsi"/>
                <w:color w:val="000000"/>
                <w:kern w:val="24"/>
                <w:sz w:val="24"/>
                <w:szCs w:val="18"/>
              </w:rPr>
              <w:t>intervenciones vinculadas a sus derechos.</w:t>
            </w:r>
          </w:p>
        </w:tc>
      </w:tr>
    </w:tbl>
    <w:p w14:paraId="27018460" w14:textId="770E5B13" w:rsidR="00283AA5" w:rsidRPr="00974939" w:rsidRDefault="00283AA5" w:rsidP="00E72FE2">
      <w:pPr>
        <w:spacing w:after="0" w:line="360" w:lineRule="auto"/>
        <w:jc w:val="both"/>
        <w:rPr>
          <w:rFonts w:eastAsiaTheme="majorEastAsia" w:cstheme="minorHAnsi"/>
          <w:b/>
          <w:color w:val="3760AF" w:themeColor="accent1" w:themeShade="80"/>
          <w:sz w:val="24"/>
          <w:szCs w:val="24"/>
        </w:rPr>
      </w:pPr>
    </w:p>
    <w:p w14:paraId="2F93F5F3" w14:textId="03F9F390" w:rsidR="00BB218D" w:rsidRDefault="00BB218D" w:rsidP="00BB218D">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2" w:name="_Toc104815767"/>
      <w:r>
        <w:rPr>
          <w:rFonts w:asciiTheme="minorHAnsi" w:hAnsiTheme="minorHAnsi" w:cstheme="minorHAnsi"/>
          <w:b/>
          <w:color w:val="3760AF" w:themeColor="accent1" w:themeShade="80"/>
        </w:rPr>
        <w:lastRenderedPageBreak/>
        <w:t>Contexto</w:t>
      </w:r>
      <w:bookmarkEnd w:id="2"/>
    </w:p>
    <w:p w14:paraId="3E0B6826" w14:textId="080A3834" w:rsidR="0024003E" w:rsidRDefault="0024003E" w:rsidP="0024003E">
      <w:pPr>
        <w:snapToGrid w:val="0"/>
        <w:spacing w:after="0" w:line="360" w:lineRule="auto"/>
        <w:jc w:val="both"/>
        <w:rPr>
          <w:rFonts w:eastAsia="Arial Narrow" w:cs="Arial Narrow"/>
          <w:sz w:val="24"/>
          <w:szCs w:val="24"/>
        </w:rPr>
      </w:pPr>
      <w:r>
        <w:rPr>
          <w:rFonts w:eastAsia="Arial Narrow" w:cs="Arial Narrow"/>
          <w:sz w:val="24"/>
          <w:szCs w:val="24"/>
        </w:rPr>
        <w:t>En el presente acápite se presenta una d</w:t>
      </w:r>
      <w:r w:rsidRPr="0022796D">
        <w:rPr>
          <w:rFonts w:eastAsia="Arial Narrow" w:cs="Arial Narrow"/>
          <w:sz w:val="24"/>
          <w:szCs w:val="24"/>
        </w:rPr>
        <w:t xml:space="preserve">escripción </w:t>
      </w:r>
      <w:r>
        <w:rPr>
          <w:rFonts w:eastAsia="Arial Narrow" w:cs="Arial Narrow"/>
          <w:sz w:val="24"/>
          <w:szCs w:val="24"/>
        </w:rPr>
        <w:t xml:space="preserve">sobre </w:t>
      </w:r>
      <w:r w:rsidRPr="00C461BC">
        <w:rPr>
          <w:rFonts w:eastAsia="Arial Narrow" w:cs="Arial Narrow"/>
          <w:sz w:val="24"/>
          <w:szCs w:val="24"/>
        </w:rPr>
        <w:t xml:space="preserve">el contexto </w:t>
      </w:r>
      <w:r>
        <w:rPr>
          <w:rFonts w:eastAsia="Arial Narrow" w:cs="Arial Narrow"/>
          <w:sz w:val="24"/>
          <w:szCs w:val="24"/>
        </w:rPr>
        <w:t>económico, social y político, así como sobre los factores más relevantes que acontecieron durante el año 2021 y que tuvieron una influencia en la implementación y desempeño de la PNM</w:t>
      </w:r>
      <w:r w:rsidR="006D4F8B">
        <w:rPr>
          <w:rFonts w:eastAsia="Arial Narrow" w:cs="Arial Narrow"/>
          <w:sz w:val="24"/>
          <w:szCs w:val="24"/>
        </w:rPr>
        <w:t>NNA</w:t>
      </w:r>
      <w:r>
        <w:rPr>
          <w:rFonts w:eastAsia="Arial Narrow" w:cs="Arial Narrow"/>
          <w:sz w:val="24"/>
          <w:szCs w:val="24"/>
        </w:rPr>
        <w:t xml:space="preserve">, tanto en sus objetivos prioritarios como en sus servicios. Esta información fue recopilada y sistematizada a partir de la información reportada por entidades responsables en la prestación de los servicios vinculados con la PNMNNA. </w:t>
      </w:r>
    </w:p>
    <w:p w14:paraId="4359ADC4" w14:textId="77777777" w:rsidR="001847C9" w:rsidRDefault="001847C9" w:rsidP="001847C9">
      <w:pPr>
        <w:snapToGrid w:val="0"/>
        <w:spacing w:after="0" w:line="360" w:lineRule="auto"/>
        <w:jc w:val="both"/>
        <w:rPr>
          <w:rFonts w:eastAsia="Arial Narrow" w:cs="Arial Narrow"/>
          <w:sz w:val="24"/>
          <w:szCs w:val="24"/>
        </w:rPr>
      </w:pPr>
    </w:p>
    <w:p w14:paraId="79C0A83C" w14:textId="0D6C41FA" w:rsidR="00AC7C86" w:rsidRPr="008A6EBE" w:rsidRDefault="001847C9" w:rsidP="00A173DD">
      <w:pPr>
        <w:pStyle w:val="NormalWeb"/>
        <w:shd w:val="clear" w:color="auto" w:fill="FFFFFF"/>
        <w:spacing w:before="0" w:beforeAutospacing="0" w:after="150" w:afterAutospacing="0" w:line="360" w:lineRule="auto"/>
        <w:jc w:val="both"/>
        <w:rPr>
          <w:rFonts w:asciiTheme="minorHAnsi" w:hAnsiTheme="minorHAnsi"/>
          <w:color w:val="333333"/>
          <w:sz w:val="19"/>
          <w:szCs w:val="19"/>
        </w:rPr>
      </w:pPr>
      <w:r w:rsidRPr="008A6EBE">
        <w:rPr>
          <w:rFonts w:asciiTheme="minorHAnsi" w:eastAsia="Arial Narrow" w:hAnsiTheme="minorHAnsi" w:cs="Arial Narrow"/>
        </w:rPr>
        <w:t>En relación con el contexto nacional en el que se implementó la PN</w:t>
      </w:r>
      <w:r w:rsidR="00B61BE5" w:rsidRPr="008A6EBE">
        <w:rPr>
          <w:rFonts w:asciiTheme="minorHAnsi" w:eastAsia="Arial Narrow" w:hAnsiTheme="minorHAnsi" w:cs="Arial Narrow"/>
        </w:rPr>
        <w:t>MNNA</w:t>
      </w:r>
      <w:r w:rsidRPr="008A6EBE">
        <w:rPr>
          <w:rFonts w:asciiTheme="minorHAnsi" w:eastAsia="Arial Narrow" w:hAnsiTheme="minorHAnsi" w:cs="Arial Narrow"/>
        </w:rPr>
        <w:t xml:space="preserve"> durante el año 2021</w:t>
      </w:r>
      <w:r w:rsidR="00C55077" w:rsidRPr="008A6EBE">
        <w:rPr>
          <w:rFonts w:asciiTheme="minorHAnsi" w:eastAsia="Arial Narrow" w:hAnsiTheme="minorHAnsi" w:cs="Arial Narrow"/>
        </w:rPr>
        <w:t>,</w:t>
      </w:r>
      <w:r w:rsidRPr="008A6EBE">
        <w:rPr>
          <w:rFonts w:asciiTheme="minorHAnsi" w:eastAsia="Arial Narrow" w:hAnsiTheme="minorHAnsi" w:cs="Arial Narrow"/>
        </w:rPr>
        <w:t xml:space="preserve"> se puede mencionar que la parte económica y social fueron afectados de forma negativa por el Estado de Emergencia Sanitaria ocasionado por la COVID-19 en nuestro país. Respecto al aspecto económico, la paralización de diversas actividades económicas claves conllevó la pérdida de los puestos laborales de una gran parte de la población originando así, el aumento de la tasa de desempleo y que casi un tercio de la población en el Perú no puedan cubrir sus necesidades básicas</w:t>
      </w:r>
      <w:r w:rsidR="00BF5603" w:rsidRPr="008A6EBE">
        <w:rPr>
          <w:rStyle w:val="Refdenotaalpie"/>
          <w:rFonts w:asciiTheme="minorHAnsi" w:eastAsia="Arial Narrow" w:hAnsiTheme="minorHAnsi" w:cs="Arial Narrow"/>
        </w:rPr>
        <w:footnoteReference w:id="3"/>
      </w:r>
      <w:r w:rsidRPr="008A6EBE">
        <w:rPr>
          <w:rFonts w:asciiTheme="minorHAnsi" w:eastAsia="Arial Narrow" w:hAnsiTheme="minorHAnsi" w:cs="Arial Narrow"/>
        </w:rPr>
        <w:t>.</w:t>
      </w:r>
      <w:r w:rsidR="00AC7C86" w:rsidRPr="008A6EBE">
        <w:rPr>
          <w:rFonts w:asciiTheme="minorHAnsi" w:eastAsia="Arial Narrow" w:hAnsiTheme="minorHAnsi" w:cs="Arial Narrow"/>
        </w:rPr>
        <w:t xml:space="preserve"> </w:t>
      </w:r>
    </w:p>
    <w:p w14:paraId="699DA367" w14:textId="77777777" w:rsidR="001847C9" w:rsidRDefault="001847C9" w:rsidP="001D5BC5">
      <w:pPr>
        <w:snapToGrid w:val="0"/>
        <w:spacing w:after="0" w:line="360" w:lineRule="auto"/>
        <w:jc w:val="both"/>
        <w:rPr>
          <w:rFonts w:eastAsia="Arial Narrow" w:cs="Arial Narrow"/>
          <w:sz w:val="24"/>
          <w:szCs w:val="24"/>
        </w:rPr>
      </w:pPr>
    </w:p>
    <w:p w14:paraId="3337233F" w14:textId="3C4EF7CC" w:rsidR="001D5BC5" w:rsidRPr="00A173DD" w:rsidRDefault="001847C9" w:rsidP="00A173DD">
      <w:pPr>
        <w:pStyle w:val="NormalWeb"/>
        <w:shd w:val="clear" w:color="auto" w:fill="FFFFFF"/>
        <w:spacing w:before="0" w:beforeAutospacing="0" w:after="0" w:afterAutospacing="0" w:line="360" w:lineRule="auto"/>
        <w:jc w:val="both"/>
        <w:rPr>
          <w:rFonts w:asciiTheme="minorHAnsi" w:hAnsiTheme="minorHAnsi" w:cstheme="minorHAnsi"/>
        </w:rPr>
      </w:pPr>
      <w:r w:rsidRPr="00A173DD">
        <w:rPr>
          <w:rFonts w:asciiTheme="minorHAnsi" w:eastAsia="Arial Narrow" w:hAnsiTheme="minorHAnsi" w:cstheme="minorHAnsi"/>
        </w:rPr>
        <w:t xml:space="preserve">Esta situación generó efectos negativos en el contexto social, incrementándose en 10 puntos porcentuales la pobreza, empujando a tres millones de nuevos pobres a la precariedad. </w:t>
      </w:r>
      <w:r w:rsidR="001D5BC5" w:rsidRPr="00A173DD">
        <w:rPr>
          <w:rFonts w:asciiTheme="minorHAnsi" w:eastAsia="Arial Narrow" w:hAnsiTheme="minorHAnsi" w:cstheme="minorHAnsi"/>
        </w:rPr>
        <w:t xml:space="preserve">Cabe indicar que el </w:t>
      </w:r>
      <w:r w:rsidR="001D5BC5" w:rsidRPr="00A173DD">
        <w:rPr>
          <w:rFonts w:asciiTheme="minorHAnsi" w:hAnsiTheme="minorHAnsi" w:cstheme="minorHAnsi"/>
        </w:rPr>
        <w:t>segmento poblacional más afectado por la pobreza son las niñas, niños y adolescentes (de 0 a 17 años) donde la incidencia de pobreza fue de 35,4%.</w:t>
      </w:r>
    </w:p>
    <w:p w14:paraId="3C851245" w14:textId="77777777" w:rsidR="00204C38" w:rsidRPr="00A173DD" w:rsidRDefault="00204C38" w:rsidP="00A173DD">
      <w:pPr>
        <w:pStyle w:val="NormalWeb"/>
        <w:shd w:val="clear" w:color="auto" w:fill="FFFFFF"/>
        <w:spacing w:before="0" w:beforeAutospacing="0" w:after="0" w:afterAutospacing="0" w:line="360" w:lineRule="auto"/>
        <w:jc w:val="both"/>
        <w:rPr>
          <w:rFonts w:asciiTheme="minorHAnsi" w:hAnsiTheme="minorHAnsi" w:cstheme="minorHAnsi"/>
          <w:color w:val="333333"/>
        </w:rPr>
      </w:pPr>
    </w:p>
    <w:p w14:paraId="5F92A0ED" w14:textId="654FEB8C" w:rsidR="001847C9" w:rsidRDefault="001847C9" w:rsidP="001847C9">
      <w:pPr>
        <w:snapToGrid w:val="0"/>
        <w:spacing w:after="0" w:line="360" w:lineRule="auto"/>
        <w:jc w:val="both"/>
        <w:rPr>
          <w:rFonts w:eastAsia="Arial Narrow" w:cs="Arial Narrow"/>
          <w:sz w:val="24"/>
          <w:szCs w:val="24"/>
        </w:rPr>
      </w:pPr>
      <w:r>
        <w:rPr>
          <w:rFonts w:eastAsia="Arial Narrow" w:cs="Arial Narrow"/>
          <w:sz w:val="24"/>
          <w:szCs w:val="24"/>
        </w:rPr>
        <w:t xml:space="preserve">Esta situación ha </w:t>
      </w:r>
      <w:r w:rsidRPr="003514BD">
        <w:rPr>
          <w:rFonts w:eastAsia="Arial Narrow" w:cs="Arial Narrow"/>
          <w:sz w:val="24"/>
          <w:szCs w:val="24"/>
        </w:rPr>
        <w:t xml:space="preserve">incrementado las barreras para el ejercicio de los derechos de </w:t>
      </w:r>
      <w:r w:rsidR="0024003E">
        <w:rPr>
          <w:rFonts w:eastAsia="Arial Narrow" w:cs="Arial Narrow"/>
          <w:sz w:val="24"/>
          <w:szCs w:val="24"/>
        </w:rPr>
        <w:t>los</w:t>
      </w:r>
      <w:r w:rsidRPr="003514BD">
        <w:rPr>
          <w:rFonts w:eastAsia="Arial Narrow" w:cs="Arial Narrow"/>
          <w:sz w:val="24"/>
          <w:szCs w:val="24"/>
        </w:rPr>
        <w:t xml:space="preserve"> </w:t>
      </w:r>
      <w:r w:rsidR="0024003E" w:rsidRPr="0024003E">
        <w:rPr>
          <w:rFonts w:eastAsia="Arial Narrow" w:cs="Arial Narrow"/>
          <w:sz w:val="24"/>
          <w:szCs w:val="24"/>
        </w:rPr>
        <w:t>NNA</w:t>
      </w:r>
      <w:r w:rsidRPr="003514BD">
        <w:rPr>
          <w:rFonts w:eastAsia="Arial Narrow" w:cs="Arial Narrow"/>
          <w:sz w:val="24"/>
          <w:szCs w:val="24"/>
        </w:rPr>
        <w:t xml:space="preserve">, lo cual ha repercutido en la calidad de vida de esta población. </w:t>
      </w:r>
      <w:r>
        <w:rPr>
          <w:rFonts w:eastAsia="Arial Narrow" w:cs="Arial Narrow"/>
          <w:sz w:val="24"/>
          <w:szCs w:val="24"/>
        </w:rPr>
        <w:t>Asimismo, d</w:t>
      </w:r>
      <w:r w:rsidRPr="003514BD">
        <w:rPr>
          <w:rFonts w:eastAsia="Arial Narrow" w:cs="Arial Narrow"/>
          <w:sz w:val="24"/>
          <w:szCs w:val="24"/>
        </w:rPr>
        <w:t>ado el aislamiento social y cuarentena, much</w:t>
      </w:r>
      <w:r w:rsidR="0024003E">
        <w:rPr>
          <w:rFonts w:eastAsia="Arial Narrow" w:cs="Arial Narrow"/>
          <w:sz w:val="24"/>
          <w:szCs w:val="24"/>
        </w:rPr>
        <w:t xml:space="preserve">os NNA </w:t>
      </w:r>
      <w:r w:rsidRPr="003514BD">
        <w:rPr>
          <w:rFonts w:eastAsia="Arial Narrow" w:cs="Arial Narrow"/>
          <w:sz w:val="24"/>
          <w:szCs w:val="24"/>
        </w:rPr>
        <w:t>han estado expuest</w:t>
      </w:r>
      <w:r w:rsidR="0024003E">
        <w:rPr>
          <w:rFonts w:eastAsia="Arial Narrow" w:cs="Arial Narrow"/>
          <w:sz w:val="24"/>
          <w:szCs w:val="24"/>
        </w:rPr>
        <w:t>o</w:t>
      </w:r>
      <w:r w:rsidRPr="003514BD">
        <w:rPr>
          <w:rFonts w:eastAsia="Arial Narrow" w:cs="Arial Narrow"/>
          <w:sz w:val="24"/>
          <w:szCs w:val="24"/>
        </w:rPr>
        <w:t xml:space="preserve">s a un riesgo mayor de sufrir violencia, malos tratos y negligencia dentro de sus hogares </w:t>
      </w:r>
      <w:r w:rsidR="0024003E">
        <w:rPr>
          <w:rFonts w:eastAsia="Arial Narrow" w:cs="Arial Narrow"/>
          <w:sz w:val="24"/>
          <w:szCs w:val="24"/>
        </w:rPr>
        <w:t>y</w:t>
      </w:r>
      <w:r w:rsidRPr="003514BD">
        <w:rPr>
          <w:rFonts w:eastAsia="Arial Narrow" w:cs="Arial Narrow"/>
          <w:sz w:val="24"/>
          <w:szCs w:val="24"/>
        </w:rPr>
        <w:t xml:space="preserve"> por parte de sus familiares y/o cuidadores/as, respectivamente.</w:t>
      </w:r>
    </w:p>
    <w:p w14:paraId="17347D44" w14:textId="77777777" w:rsidR="001847C9" w:rsidRDefault="001847C9" w:rsidP="001847C9">
      <w:pPr>
        <w:snapToGrid w:val="0"/>
        <w:spacing w:after="0" w:line="360" w:lineRule="auto"/>
        <w:jc w:val="both"/>
        <w:rPr>
          <w:rFonts w:eastAsia="Arial Narrow" w:cs="Arial Narrow"/>
          <w:sz w:val="24"/>
          <w:szCs w:val="24"/>
        </w:rPr>
      </w:pPr>
    </w:p>
    <w:p w14:paraId="3BB85F77" w14:textId="0D2BD250" w:rsidR="001847C9" w:rsidRDefault="001847C9" w:rsidP="001847C9">
      <w:pPr>
        <w:snapToGrid w:val="0"/>
        <w:spacing w:after="120" w:line="360" w:lineRule="auto"/>
        <w:jc w:val="both"/>
        <w:rPr>
          <w:rFonts w:eastAsia="Arial Narrow" w:cs="Arial Narrow"/>
          <w:sz w:val="24"/>
          <w:szCs w:val="24"/>
        </w:rPr>
      </w:pPr>
      <w:r>
        <w:rPr>
          <w:rFonts w:eastAsia="Arial Narrow" w:cs="Arial Narrow"/>
          <w:sz w:val="24"/>
          <w:szCs w:val="24"/>
        </w:rPr>
        <w:lastRenderedPageBreak/>
        <w:t xml:space="preserve">Por otro lado, en relación con los factores más relevantes que influyeron en la implementación y desempeño de la </w:t>
      </w:r>
      <w:r w:rsidR="00117E11">
        <w:rPr>
          <w:rFonts w:eastAsia="Arial Narrow" w:cs="Arial Narrow"/>
          <w:sz w:val="24"/>
          <w:szCs w:val="24"/>
        </w:rPr>
        <w:t>PNMNNA</w:t>
      </w:r>
      <w:r>
        <w:rPr>
          <w:rFonts w:eastAsia="Arial Narrow" w:cs="Arial Narrow"/>
          <w:sz w:val="24"/>
          <w:szCs w:val="24"/>
        </w:rPr>
        <w:t>, se identificaron los siguientes:</w:t>
      </w:r>
    </w:p>
    <w:p w14:paraId="2B331D51" w14:textId="77777777" w:rsidR="001847C9" w:rsidRPr="003850B6" w:rsidRDefault="001847C9" w:rsidP="001847C9">
      <w:pPr>
        <w:rPr>
          <w:b/>
          <w:bCs/>
          <w:sz w:val="24"/>
          <w:szCs w:val="24"/>
          <w:u w:val="single"/>
        </w:rPr>
      </w:pPr>
      <w:bookmarkStart w:id="3" w:name="_Toc103165078"/>
      <w:bookmarkStart w:id="4" w:name="_Toc103677610"/>
      <w:r w:rsidRPr="003850B6">
        <w:rPr>
          <w:b/>
          <w:bCs/>
          <w:sz w:val="24"/>
          <w:szCs w:val="24"/>
          <w:u w:val="single"/>
        </w:rPr>
        <w:t>Factores internos</w:t>
      </w:r>
      <w:bookmarkEnd w:id="3"/>
      <w:bookmarkEnd w:id="4"/>
    </w:p>
    <w:p w14:paraId="3C95FE51" w14:textId="140030FF" w:rsidR="00AC76EE" w:rsidRDefault="001847C9" w:rsidP="00AC76EE">
      <w:pPr>
        <w:snapToGrid w:val="0"/>
        <w:spacing w:after="0" w:line="360" w:lineRule="auto"/>
        <w:jc w:val="both"/>
        <w:rPr>
          <w:rFonts w:eastAsia="Arial Narrow" w:cs="Arial Narrow"/>
          <w:sz w:val="24"/>
          <w:szCs w:val="24"/>
        </w:rPr>
      </w:pPr>
      <w:r w:rsidRPr="0061623F">
        <w:rPr>
          <w:rFonts w:eastAsia="Arial Narrow" w:cs="Arial Narrow"/>
          <w:sz w:val="24"/>
          <w:szCs w:val="24"/>
        </w:rPr>
        <w:t xml:space="preserve">Respecto a los factores positivos, </w:t>
      </w:r>
      <w:r w:rsidR="00555658">
        <w:rPr>
          <w:rFonts w:eastAsia="Arial Narrow" w:cs="Arial Narrow"/>
          <w:sz w:val="24"/>
          <w:szCs w:val="24"/>
        </w:rPr>
        <w:t>ha sido clave la a</w:t>
      </w:r>
      <w:r w:rsidR="00555658" w:rsidRPr="00555658">
        <w:rPr>
          <w:rFonts w:eastAsia="Arial Narrow" w:cs="Arial Narrow"/>
          <w:sz w:val="24"/>
          <w:szCs w:val="24"/>
        </w:rPr>
        <w:t xml:space="preserve">rticulación </w:t>
      </w:r>
      <w:r w:rsidR="00555658">
        <w:rPr>
          <w:rFonts w:eastAsia="Arial Narrow" w:cs="Arial Narrow"/>
          <w:sz w:val="24"/>
          <w:szCs w:val="24"/>
        </w:rPr>
        <w:t>m</w:t>
      </w:r>
      <w:r w:rsidR="00555658" w:rsidRPr="00555658">
        <w:rPr>
          <w:rFonts w:eastAsia="Arial Narrow" w:cs="Arial Narrow"/>
          <w:sz w:val="24"/>
          <w:szCs w:val="24"/>
        </w:rPr>
        <w:t>ultisectorial e intergubernamental permanente sobre las temáticas de niñez y adolescencia</w:t>
      </w:r>
      <w:r w:rsidR="00555658">
        <w:rPr>
          <w:rFonts w:eastAsia="Arial Narrow" w:cs="Arial Narrow"/>
          <w:sz w:val="24"/>
          <w:szCs w:val="24"/>
        </w:rPr>
        <w:t>, así como la i</w:t>
      </w:r>
      <w:r w:rsidR="00555658" w:rsidRPr="00555658">
        <w:rPr>
          <w:rFonts w:eastAsia="Arial Narrow" w:cs="Arial Narrow"/>
          <w:sz w:val="24"/>
          <w:szCs w:val="24"/>
        </w:rPr>
        <w:t>mplementación de mecanismos internos para brindar un servicio adecuado a los usuarios en el escenario de la pandemia por la COVID-19, que implicó generar y aprobar lineamientos o normativas para una mejor gestión de los servicios, fortalecimiento de capacidades de los trabajadores y atención de los usuarios</w:t>
      </w:r>
      <w:r w:rsidRPr="0061623F">
        <w:rPr>
          <w:rFonts w:eastAsia="Arial Narrow" w:cs="Arial Narrow"/>
          <w:sz w:val="24"/>
          <w:szCs w:val="24"/>
        </w:rPr>
        <w:t xml:space="preserve">. </w:t>
      </w:r>
      <w:r w:rsidR="00555658">
        <w:rPr>
          <w:rFonts w:eastAsia="Arial Narrow" w:cs="Arial Narrow"/>
          <w:sz w:val="24"/>
          <w:szCs w:val="24"/>
        </w:rPr>
        <w:t>Asimismo,</w:t>
      </w:r>
      <w:r w:rsidR="00555658" w:rsidRPr="00555658">
        <w:rPr>
          <w:rFonts w:eastAsia="Arial Narrow" w:cs="Arial Narrow"/>
          <w:sz w:val="24"/>
          <w:szCs w:val="24"/>
        </w:rPr>
        <w:t xml:space="preserve"> </w:t>
      </w:r>
      <w:r w:rsidR="00555658" w:rsidRPr="0061623F">
        <w:rPr>
          <w:rFonts w:eastAsia="Arial Narrow" w:cs="Arial Narrow"/>
          <w:sz w:val="24"/>
          <w:szCs w:val="24"/>
        </w:rPr>
        <w:t>destaca</w:t>
      </w:r>
      <w:r w:rsidR="00555658">
        <w:rPr>
          <w:rFonts w:eastAsia="Arial Narrow" w:cs="Arial Narrow"/>
          <w:sz w:val="24"/>
          <w:szCs w:val="24"/>
        </w:rPr>
        <w:t>n</w:t>
      </w:r>
      <w:r w:rsidR="00555658" w:rsidRPr="0061623F">
        <w:rPr>
          <w:rFonts w:eastAsia="Arial Narrow" w:cs="Arial Narrow"/>
          <w:sz w:val="24"/>
          <w:szCs w:val="24"/>
        </w:rPr>
        <w:t xml:space="preserve"> la declaración durante la emergencia sanitaria de servicio</w:t>
      </w:r>
      <w:r w:rsidR="00AC76EE">
        <w:rPr>
          <w:rFonts w:eastAsia="Arial Narrow" w:cs="Arial Narrow"/>
          <w:sz w:val="24"/>
          <w:szCs w:val="24"/>
        </w:rPr>
        <w:t>s co</w:t>
      </w:r>
      <w:r w:rsidR="00555658" w:rsidRPr="0061623F">
        <w:rPr>
          <w:rFonts w:eastAsia="Arial Narrow" w:cs="Arial Narrow"/>
          <w:sz w:val="24"/>
          <w:szCs w:val="24"/>
        </w:rPr>
        <w:t>mo esencial</w:t>
      </w:r>
      <w:r w:rsidR="00AC76EE">
        <w:rPr>
          <w:rFonts w:eastAsia="Arial Narrow" w:cs="Arial Narrow"/>
          <w:sz w:val="24"/>
          <w:szCs w:val="24"/>
        </w:rPr>
        <w:t>es</w:t>
      </w:r>
      <w:r w:rsidR="00AC76EE">
        <w:rPr>
          <w:rStyle w:val="Refdenotaalpie"/>
          <w:rFonts w:eastAsia="Arial Narrow" w:cs="Arial Narrow"/>
          <w:sz w:val="24"/>
          <w:szCs w:val="24"/>
        </w:rPr>
        <w:footnoteReference w:id="4"/>
      </w:r>
      <w:r w:rsidR="00555658" w:rsidRPr="0061623F">
        <w:rPr>
          <w:rFonts w:eastAsia="Arial Narrow" w:cs="Arial Narrow"/>
          <w:sz w:val="24"/>
          <w:szCs w:val="24"/>
        </w:rPr>
        <w:t>, por lo que se garantizó la atención presencial a nivel nacional través de la conformación de equipos Itinerantes</w:t>
      </w:r>
      <w:r w:rsidR="00555658">
        <w:rPr>
          <w:rFonts w:eastAsia="Arial Narrow" w:cs="Arial Narrow"/>
          <w:sz w:val="24"/>
          <w:szCs w:val="24"/>
        </w:rPr>
        <w:t>, así como la c</w:t>
      </w:r>
      <w:r w:rsidR="00555658" w:rsidRPr="00570E53">
        <w:rPr>
          <w:rFonts w:eastAsia="Arial Narrow" w:cs="Arial Narrow"/>
          <w:sz w:val="24"/>
          <w:szCs w:val="24"/>
        </w:rPr>
        <w:t>apacidad de adaptación y respuesta rápida ante escenarios cambiantes</w:t>
      </w:r>
      <w:r w:rsidR="005D7001">
        <w:rPr>
          <w:rStyle w:val="Refdenotaalpie"/>
          <w:rFonts w:eastAsia="Arial Narrow" w:cs="Arial Narrow"/>
          <w:sz w:val="24"/>
          <w:szCs w:val="24"/>
        </w:rPr>
        <w:footnoteReference w:id="5"/>
      </w:r>
      <w:r w:rsidR="005D7001">
        <w:rPr>
          <w:rFonts w:eastAsia="Arial Narrow" w:cs="Arial Narrow"/>
          <w:sz w:val="24"/>
          <w:szCs w:val="24"/>
        </w:rPr>
        <w:t xml:space="preserve">, </w:t>
      </w:r>
      <w:r w:rsidR="00555658" w:rsidRPr="00570E53">
        <w:rPr>
          <w:rFonts w:eastAsia="Arial Narrow" w:cs="Arial Narrow"/>
          <w:sz w:val="24"/>
          <w:szCs w:val="24"/>
        </w:rPr>
        <w:t>que le permit</w:t>
      </w:r>
      <w:r w:rsidR="00555658">
        <w:rPr>
          <w:rFonts w:eastAsia="Arial Narrow" w:cs="Arial Narrow"/>
          <w:sz w:val="24"/>
          <w:szCs w:val="24"/>
        </w:rPr>
        <w:t>ió</w:t>
      </w:r>
      <w:r w:rsidR="00555658" w:rsidRPr="00570E53">
        <w:rPr>
          <w:rFonts w:eastAsia="Arial Narrow" w:cs="Arial Narrow"/>
          <w:sz w:val="24"/>
          <w:szCs w:val="24"/>
        </w:rPr>
        <w:t xml:space="preserve"> mantener la atención a sus usuarios por métodos convencionales o no convencionales</w:t>
      </w:r>
      <w:r w:rsidR="00555658">
        <w:rPr>
          <w:rFonts w:eastAsia="Arial Narrow" w:cs="Arial Narrow"/>
          <w:sz w:val="24"/>
          <w:szCs w:val="24"/>
        </w:rPr>
        <w:t xml:space="preserve">. </w:t>
      </w:r>
    </w:p>
    <w:p w14:paraId="0E2D60DA" w14:textId="77777777" w:rsidR="00AC76EE" w:rsidRDefault="00AC76EE" w:rsidP="00AC76EE">
      <w:pPr>
        <w:snapToGrid w:val="0"/>
        <w:spacing w:after="0" w:line="360" w:lineRule="auto"/>
        <w:jc w:val="both"/>
        <w:rPr>
          <w:rFonts w:eastAsia="Arial Narrow" w:cs="Arial Narrow"/>
          <w:sz w:val="24"/>
          <w:szCs w:val="24"/>
        </w:rPr>
      </w:pPr>
    </w:p>
    <w:p w14:paraId="62F87208" w14:textId="6CEB9C5F" w:rsidR="001847C9" w:rsidRDefault="001847C9" w:rsidP="007226E2">
      <w:pPr>
        <w:snapToGrid w:val="0"/>
        <w:spacing w:after="0" w:line="360" w:lineRule="auto"/>
        <w:jc w:val="both"/>
        <w:rPr>
          <w:rFonts w:eastAsia="Arial Narrow" w:cs="Arial Narrow"/>
          <w:sz w:val="24"/>
          <w:szCs w:val="24"/>
        </w:rPr>
      </w:pPr>
      <w:r w:rsidRPr="0061623F">
        <w:rPr>
          <w:rFonts w:eastAsia="Arial Narrow" w:cs="Arial Narrow"/>
          <w:sz w:val="24"/>
          <w:szCs w:val="24"/>
        </w:rPr>
        <w:t xml:space="preserve">Por el contrario, se identificó como factor negativo el limitado recurso humano </w:t>
      </w:r>
      <w:r w:rsidR="00F41DD7">
        <w:rPr>
          <w:rFonts w:eastAsia="Arial Narrow" w:cs="Arial Narrow"/>
          <w:sz w:val="24"/>
          <w:szCs w:val="24"/>
        </w:rPr>
        <w:t xml:space="preserve">y/o alta rotación </w:t>
      </w:r>
      <w:r w:rsidRPr="0061623F">
        <w:rPr>
          <w:rFonts w:eastAsia="Arial Narrow" w:cs="Arial Narrow"/>
          <w:sz w:val="24"/>
          <w:szCs w:val="24"/>
        </w:rPr>
        <w:t>en los servicios para</w:t>
      </w:r>
      <w:r w:rsidR="0061623F" w:rsidRPr="0061623F">
        <w:rPr>
          <w:rFonts w:eastAsia="Arial Narrow" w:cs="Arial Narrow"/>
          <w:sz w:val="24"/>
          <w:szCs w:val="24"/>
        </w:rPr>
        <w:t xml:space="preserve"> las N</w:t>
      </w:r>
      <w:r w:rsidR="00DA7B4C">
        <w:rPr>
          <w:rFonts w:eastAsia="Arial Narrow" w:cs="Arial Narrow"/>
          <w:sz w:val="24"/>
          <w:szCs w:val="24"/>
        </w:rPr>
        <w:t>N</w:t>
      </w:r>
      <w:r w:rsidR="0061623F" w:rsidRPr="0061623F">
        <w:rPr>
          <w:rFonts w:eastAsia="Arial Narrow" w:cs="Arial Narrow"/>
          <w:sz w:val="24"/>
          <w:szCs w:val="24"/>
        </w:rPr>
        <w:t>A</w:t>
      </w:r>
      <w:r w:rsidR="007226E2">
        <w:rPr>
          <w:rStyle w:val="Refdenotaalpie"/>
          <w:rFonts w:eastAsia="Arial Narrow" w:cs="Arial Narrow"/>
          <w:sz w:val="24"/>
          <w:szCs w:val="24"/>
        </w:rPr>
        <w:footnoteReference w:id="6"/>
      </w:r>
      <w:r w:rsidRPr="0061623F">
        <w:rPr>
          <w:rFonts w:eastAsia="Arial Narrow" w:cs="Arial Narrow"/>
          <w:sz w:val="24"/>
          <w:szCs w:val="24"/>
        </w:rPr>
        <w:t>, a razón del elevado número de permisos y/o renuncias por motivos de salud de los trabajadores</w:t>
      </w:r>
      <w:r w:rsidR="005E4369">
        <w:rPr>
          <w:rFonts w:eastAsia="Arial Narrow" w:cs="Arial Narrow"/>
          <w:sz w:val="24"/>
          <w:szCs w:val="24"/>
        </w:rPr>
        <w:t xml:space="preserve">, así como una </w:t>
      </w:r>
      <w:r w:rsidR="005E4369" w:rsidRPr="005E4369">
        <w:rPr>
          <w:rFonts w:eastAsia="Arial Narrow" w:cs="Arial Narrow"/>
          <w:sz w:val="24"/>
          <w:szCs w:val="24"/>
        </w:rPr>
        <w:t>falta de disposición de mobiliario y materiales de trabajo que permita una adecuada ejecución</w:t>
      </w:r>
      <w:r w:rsidR="005E4369" w:rsidRPr="0061623F">
        <w:rPr>
          <w:rFonts w:eastAsia="Arial Narrow" w:cs="Arial Narrow"/>
          <w:sz w:val="24"/>
          <w:szCs w:val="24"/>
        </w:rPr>
        <w:t xml:space="preserve"> </w:t>
      </w:r>
      <w:r w:rsidR="005E4369">
        <w:rPr>
          <w:rFonts w:eastAsia="Arial Narrow" w:cs="Arial Narrow"/>
          <w:sz w:val="24"/>
          <w:szCs w:val="24"/>
        </w:rPr>
        <w:t>l</w:t>
      </w:r>
      <w:r w:rsidRPr="0061623F">
        <w:rPr>
          <w:rFonts w:eastAsia="Arial Narrow" w:cs="Arial Narrow"/>
          <w:sz w:val="24"/>
          <w:szCs w:val="24"/>
        </w:rPr>
        <w:t>imitando la capacidad de atención de dichos servicios</w:t>
      </w:r>
      <w:r w:rsidR="007226E2">
        <w:rPr>
          <w:rStyle w:val="Refdenotaalpie"/>
          <w:rFonts w:eastAsia="Arial Narrow" w:cs="Arial Narrow"/>
          <w:sz w:val="24"/>
          <w:szCs w:val="24"/>
        </w:rPr>
        <w:footnoteReference w:id="7"/>
      </w:r>
      <w:r w:rsidR="00632887">
        <w:rPr>
          <w:rFonts w:eastAsia="Arial Narrow" w:cs="Arial Narrow"/>
          <w:sz w:val="24"/>
          <w:szCs w:val="24"/>
        </w:rPr>
        <w:t>; también se presentaron l</w:t>
      </w:r>
      <w:r w:rsidR="00632887" w:rsidRPr="00632887">
        <w:rPr>
          <w:rFonts w:eastAsia="Arial Narrow" w:cs="Arial Narrow"/>
          <w:sz w:val="24"/>
          <w:szCs w:val="24"/>
        </w:rPr>
        <w:t>imitaciones en la implementación de</w:t>
      </w:r>
      <w:r w:rsidR="00632887">
        <w:rPr>
          <w:rFonts w:eastAsia="Arial Narrow" w:cs="Arial Narrow"/>
          <w:sz w:val="24"/>
          <w:szCs w:val="24"/>
        </w:rPr>
        <w:t xml:space="preserve"> los</w:t>
      </w:r>
      <w:r w:rsidR="00632887" w:rsidRPr="00632887">
        <w:rPr>
          <w:rFonts w:eastAsia="Arial Narrow" w:cs="Arial Narrow"/>
          <w:sz w:val="24"/>
          <w:szCs w:val="24"/>
        </w:rPr>
        <w:t xml:space="preserve"> servicio</w:t>
      </w:r>
      <w:r w:rsidR="00632887">
        <w:rPr>
          <w:rFonts w:eastAsia="Arial Narrow" w:cs="Arial Narrow"/>
          <w:sz w:val="24"/>
          <w:szCs w:val="24"/>
        </w:rPr>
        <w:t>s</w:t>
      </w:r>
      <w:r w:rsidR="00632887" w:rsidRPr="00632887">
        <w:rPr>
          <w:rFonts w:eastAsia="Arial Narrow" w:cs="Arial Narrow"/>
          <w:sz w:val="24"/>
          <w:szCs w:val="24"/>
        </w:rPr>
        <w:t xml:space="preserve"> no presencial, en ámbitos donde las familias y actores comunales carecen de equipos informáticos básicos y </w:t>
      </w:r>
      <w:r w:rsidR="00632887">
        <w:rPr>
          <w:rFonts w:eastAsia="Arial Narrow" w:cs="Arial Narrow"/>
          <w:sz w:val="24"/>
          <w:szCs w:val="24"/>
        </w:rPr>
        <w:t>cobertura de internet (conectividad)</w:t>
      </w:r>
      <w:r w:rsidR="00D11060">
        <w:rPr>
          <w:rStyle w:val="Refdenotaalpie"/>
          <w:rFonts w:eastAsia="Arial Narrow" w:cs="Arial Narrow"/>
          <w:sz w:val="24"/>
          <w:szCs w:val="24"/>
        </w:rPr>
        <w:footnoteReference w:id="8"/>
      </w:r>
      <w:r w:rsidR="00632887" w:rsidRPr="00632887">
        <w:rPr>
          <w:rFonts w:eastAsia="Arial Narrow" w:cs="Arial Narrow"/>
          <w:sz w:val="24"/>
          <w:szCs w:val="24"/>
        </w:rPr>
        <w:t>.</w:t>
      </w:r>
    </w:p>
    <w:p w14:paraId="5514A01C" w14:textId="77777777" w:rsidR="007226E2" w:rsidRPr="0061623F" w:rsidRDefault="007226E2" w:rsidP="007226E2">
      <w:pPr>
        <w:snapToGrid w:val="0"/>
        <w:spacing w:after="0" w:line="360" w:lineRule="auto"/>
        <w:jc w:val="both"/>
        <w:rPr>
          <w:rFonts w:eastAsia="Arial Narrow" w:cs="Arial Narrow"/>
          <w:sz w:val="24"/>
          <w:szCs w:val="24"/>
        </w:rPr>
      </w:pPr>
    </w:p>
    <w:p w14:paraId="703B934A" w14:textId="77777777" w:rsidR="001847C9" w:rsidRPr="003850B6" w:rsidRDefault="001847C9" w:rsidP="001847C9">
      <w:pPr>
        <w:rPr>
          <w:b/>
          <w:bCs/>
          <w:sz w:val="24"/>
          <w:szCs w:val="24"/>
          <w:u w:val="single"/>
        </w:rPr>
      </w:pPr>
      <w:bookmarkStart w:id="5" w:name="_Toc103165079"/>
      <w:bookmarkStart w:id="6" w:name="_Toc103677611"/>
      <w:r w:rsidRPr="003850B6">
        <w:rPr>
          <w:b/>
          <w:bCs/>
          <w:sz w:val="24"/>
          <w:szCs w:val="24"/>
          <w:u w:val="single"/>
        </w:rPr>
        <w:t>Factores externos</w:t>
      </w:r>
      <w:bookmarkEnd w:id="5"/>
      <w:bookmarkEnd w:id="6"/>
    </w:p>
    <w:p w14:paraId="6837B835" w14:textId="77777777" w:rsidR="00D11060" w:rsidRDefault="001847C9" w:rsidP="00D11060">
      <w:pPr>
        <w:snapToGrid w:val="0"/>
        <w:spacing w:after="0" w:line="360" w:lineRule="auto"/>
        <w:jc w:val="both"/>
        <w:rPr>
          <w:rFonts w:eastAsia="Arial Narrow" w:cs="Arial Narrow"/>
          <w:sz w:val="24"/>
          <w:szCs w:val="24"/>
        </w:rPr>
      </w:pPr>
      <w:r w:rsidRPr="00B70CA3">
        <w:rPr>
          <w:rFonts w:eastAsia="Arial Narrow" w:cs="Arial Narrow"/>
          <w:sz w:val="24"/>
          <w:szCs w:val="24"/>
        </w:rPr>
        <w:lastRenderedPageBreak/>
        <w:t xml:space="preserve">De la misma manera, un factor </w:t>
      </w:r>
      <w:r>
        <w:rPr>
          <w:rFonts w:eastAsia="Arial Narrow" w:cs="Arial Narrow"/>
          <w:sz w:val="24"/>
          <w:szCs w:val="24"/>
        </w:rPr>
        <w:t xml:space="preserve">externo </w:t>
      </w:r>
      <w:r w:rsidRPr="00B70CA3">
        <w:rPr>
          <w:rFonts w:eastAsia="Arial Narrow" w:cs="Arial Narrow"/>
          <w:sz w:val="24"/>
          <w:szCs w:val="24"/>
        </w:rPr>
        <w:t>positivo ha sido el impulso que se ha dado a la implementación de</w:t>
      </w:r>
      <w:r w:rsidR="00A53A8B">
        <w:rPr>
          <w:rFonts w:eastAsia="Arial Narrow" w:cs="Arial Narrow"/>
          <w:sz w:val="24"/>
          <w:szCs w:val="24"/>
        </w:rPr>
        <w:t>l</w:t>
      </w:r>
      <w:r w:rsidRPr="00B70CA3">
        <w:rPr>
          <w:rFonts w:eastAsia="Arial Narrow" w:cs="Arial Narrow"/>
          <w:sz w:val="24"/>
          <w:szCs w:val="24"/>
        </w:rPr>
        <w:t xml:space="preserve"> Gobierno Digital, lo que permitió mejorar los canales de atención al usuario, como la mesa de ayuda virtual en las entidades públicas</w:t>
      </w:r>
      <w:r w:rsidR="00A61A35">
        <w:rPr>
          <w:rFonts w:eastAsia="Arial Narrow" w:cs="Arial Narrow"/>
          <w:sz w:val="24"/>
          <w:szCs w:val="24"/>
        </w:rPr>
        <w:t>. Otro factor positivo fue el c</w:t>
      </w:r>
      <w:r w:rsidR="00A61A35" w:rsidRPr="00A61A35">
        <w:rPr>
          <w:rFonts w:eastAsia="Arial Narrow" w:cs="Arial Narrow"/>
          <w:sz w:val="24"/>
          <w:szCs w:val="24"/>
        </w:rPr>
        <w:t xml:space="preserve">ompromiso de los gobiernos regionales y locales para trabajar en la implementación de los servicios a pesar de las dificultades </w:t>
      </w:r>
      <w:r w:rsidR="00A61A35">
        <w:rPr>
          <w:rFonts w:eastAsia="Arial Narrow" w:cs="Arial Narrow"/>
          <w:sz w:val="24"/>
          <w:szCs w:val="24"/>
        </w:rPr>
        <w:t>para</w:t>
      </w:r>
      <w:r w:rsidR="00A61A35" w:rsidRPr="00A61A35">
        <w:rPr>
          <w:rFonts w:eastAsia="Arial Narrow" w:cs="Arial Narrow"/>
          <w:sz w:val="24"/>
          <w:szCs w:val="24"/>
        </w:rPr>
        <w:t xml:space="preserve"> contar con los recursos necesarios</w:t>
      </w:r>
      <w:r w:rsidR="00632887">
        <w:rPr>
          <w:rFonts w:eastAsia="Arial Narrow" w:cs="Arial Narrow"/>
          <w:sz w:val="24"/>
          <w:szCs w:val="24"/>
        </w:rPr>
        <w:t>; así como el interés</w:t>
      </w:r>
      <w:r w:rsidR="00632887" w:rsidRPr="00632887">
        <w:rPr>
          <w:rFonts w:eastAsia="Arial Narrow" w:cs="Arial Narrow"/>
          <w:sz w:val="24"/>
          <w:szCs w:val="24"/>
        </w:rPr>
        <w:t xml:space="preserve"> de representantes de las organizaciones indígenas en asumir un rol más participativo en la implementación de los servicios en ámbitos de pueblos indígenas u originarios.</w:t>
      </w:r>
      <w:r w:rsidRPr="00B70CA3">
        <w:rPr>
          <w:rFonts w:eastAsia="Arial Narrow" w:cs="Arial Narrow"/>
          <w:sz w:val="24"/>
          <w:szCs w:val="24"/>
        </w:rPr>
        <w:t xml:space="preserve"> </w:t>
      </w:r>
    </w:p>
    <w:p w14:paraId="4B3CE901" w14:textId="77777777" w:rsidR="00D11060" w:rsidRDefault="00D11060" w:rsidP="00D11060">
      <w:pPr>
        <w:snapToGrid w:val="0"/>
        <w:spacing w:after="0" w:line="360" w:lineRule="auto"/>
        <w:jc w:val="both"/>
        <w:rPr>
          <w:rFonts w:eastAsia="Arial Narrow" w:cs="Arial Narrow"/>
          <w:sz w:val="24"/>
          <w:szCs w:val="24"/>
        </w:rPr>
      </w:pPr>
    </w:p>
    <w:p w14:paraId="388E7DC9" w14:textId="3CA2C3C3" w:rsidR="001847C9" w:rsidRDefault="00D402BD" w:rsidP="001847C9">
      <w:pPr>
        <w:snapToGrid w:val="0"/>
        <w:spacing w:after="120" w:line="360" w:lineRule="auto"/>
        <w:jc w:val="both"/>
        <w:rPr>
          <w:rFonts w:eastAsia="Arial Narrow" w:cs="Arial Narrow"/>
          <w:sz w:val="24"/>
          <w:szCs w:val="24"/>
        </w:rPr>
      </w:pPr>
      <w:r w:rsidRPr="00B70CA3">
        <w:rPr>
          <w:rFonts w:eastAsia="Arial Narrow" w:cs="Arial Narrow"/>
          <w:sz w:val="24"/>
          <w:szCs w:val="24"/>
        </w:rPr>
        <w:t xml:space="preserve">Sin embargo, los cambios </w:t>
      </w:r>
      <w:r>
        <w:rPr>
          <w:rFonts w:eastAsia="Arial Narrow" w:cs="Arial Narrow"/>
          <w:sz w:val="24"/>
          <w:szCs w:val="24"/>
        </w:rPr>
        <w:t xml:space="preserve">en algunas carteras </w:t>
      </w:r>
      <w:r w:rsidRPr="00B70CA3">
        <w:rPr>
          <w:rFonts w:eastAsia="Arial Narrow" w:cs="Arial Narrow"/>
          <w:sz w:val="24"/>
          <w:szCs w:val="24"/>
        </w:rPr>
        <w:t>han influido negativamente, en tanto, como consecuencia de ello, se generó una alta rotación de los tomadores de decisión a</w:t>
      </w:r>
      <w:r>
        <w:rPr>
          <w:rFonts w:eastAsia="Arial Narrow" w:cs="Arial Narrow"/>
          <w:sz w:val="24"/>
          <w:szCs w:val="24"/>
        </w:rPr>
        <w:t>l interior</w:t>
      </w:r>
      <w:r w:rsidRPr="00B70CA3">
        <w:rPr>
          <w:rFonts w:eastAsia="Arial Narrow" w:cs="Arial Narrow"/>
          <w:sz w:val="24"/>
          <w:szCs w:val="24"/>
        </w:rPr>
        <w:t xml:space="preserve"> de los ministerios</w:t>
      </w:r>
      <w:r w:rsidR="002E744D">
        <w:rPr>
          <w:rFonts w:eastAsia="Arial Narrow" w:cs="Arial Narrow"/>
          <w:sz w:val="24"/>
          <w:szCs w:val="24"/>
        </w:rPr>
        <w:t>, gobiernos regionales y locales</w:t>
      </w:r>
      <w:r w:rsidRPr="00B70CA3">
        <w:rPr>
          <w:rFonts w:eastAsia="Arial Narrow" w:cs="Arial Narrow"/>
          <w:sz w:val="24"/>
          <w:szCs w:val="24"/>
        </w:rPr>
        <w:t>, dificultando la continuidad de las estrategias programadas en la implementación de la política.</w:t>
      </w:r>
    </w:p>
    <w:p w14:paraId="4871806D" w14:textId="5A462366" w:rsidR="00452E79" w:rsidRDefault="00BB218D" w:rsidP="00BB218D">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7" w:name="_Toc104815768"/>
      <w:r w:rsidRPr="00BB218D">
        <w:rPr>
          <w:rFonts w:asciiTheme="minorHAnsi" w:hAnsiTheme="minorHAnsi" w:cstheme="minorHAnsi"/>
          <w:b/>
          <w:color w:val="3760AF" w:themeColor="accent1" w:themeShade="80"/>
        </w:rPr>
        <w:t>Evaluación del cumplimiento de la política nacional</w:t>
      </w:r>
      <w:bookmarkEnd w:id="7"/>
    </w:p>
    <w:p w14:paraId="62671E1B" w14:textId="346C5C02" w:rsidR="00C84C4A" w:rsidRDefault="00221971" w:rsidP="00A173DD">
      <w:pPr>
        <w:spacing w:after="0" w:line="360" w:lineRule="auto"/>
        <w:jc w:val="both"/>
        <w:rPr>
          <w:rFonts w:eastAsia="Arial Narrow" w:cs="Arial Narrow"/>
          <w:sz w:val="24"/>
          <w:szCs w:val="24"/>
        </w:rPr>
      </w:pPr>
      <w:r w:rsidRPr="00337DCF">
        <w:rPr>
          <w:rFonts w:eastAsia="Arial Narrow" w:cs="Arial Narrow"/>
          <w:sz w:val="24"/>
          <w:szCs w:val="24"/>
        </w:rPr>
        <w:t>La evaluación de la PNM</w:t>
      </w:r>
      <w:r>
        <w:rPr>
          <w:rFonts w:eastAsia="Arial Narrow" w:cs="Arial Narrow"/>
          <w:sz w:val="24"/>
          <w:szCs w:val="24"/>
        </w:rPr>
        <w:t>NNA</w:t>
      </w:r>
      <w:r w:rsidRPr="00337DCF">
        <w:rPr>
          <w:rFonts w:eastAsia="Arial Narrow" w:cs="Arial Narrow"/>
          <w:sz w:val="24"/>
          <w:szCs w:val="24"/>
        </w:rPr>
        <w:t xml:space="preserve"> se realiza al conjunto de objetivos prioritarios y servicios </w:t>
      </w:r>
      <w:r w:rsidR="00C84C4A">
        <w:rPr>
          <w:rFonts w:eastAsia="Arial Narrow" w:cs="Arial Narrow"/>
          <w:sz w:val="24"/>
          <w:szCs w:val="24"/>
        </w:rPr>
        <w:t>organizados en l</w:t>
      </w:r>
      <w:r w:rsidRPr="00337DCF">
        <w:rPr>
          <w:rFonts w:eastAsia="Arial Narrow" w:cs="Arial Narrow"/>
          <w:sz w:val="24"/>
          <w:szCs w:val="24"/>
        </w:rPr>
        <w:t>a estructura lógica de la intervención</w:t>
      </w:r>
      <w:r w:rsidR="00C84C4A">
        <w:rPr>
          <w:rFonts w:eastAsia="Arial Narrow" w:cs="Arial Narrow"/>
          <w:sz w:val="24"/>
          <w:szCs w:val="24"/>
        </w:rPr>
        <w:t>.</w:t>
      </w:r>
      <w:r w:rsidR="00C27FD7">
        <w:rPr>
          <w:rFonts w:eastAsia="Arial Narrow" w:cs="Arial Narrow"/>
          <w:sz w:val="24"/>
          <w:szCs w:val="24"/>
        </w:rPr>
        <w:t xml:space="preserve"> </w:t>
      </w:r>
      <w:r w:rsidR="00C84C4A">
        <w:rPr>
          <w:rFonts w:eastAsia="Arial Narrow" w:cs="Arial Narrow"/>
          <w:sz w:val="24"/>
          <w:szCs w:val="24"/>
        </w:rPr>
        <w:t xml:space="preserve">Para este propósito, como parte de la recolección de datos, el </w:t>
      </w:r>
      <w:r w:rsidRPr="00337DCF">
        <w:rPr>
          <w:rFonts w:eastAsia="Arial Narrow" w:cs="Arial Narrow"/>
          <w:sz w:val="24"/>
          <w:szCs w:val="24"/>
        </w:rPr>
        <w:t>MIMP solicitó información</w:t>
      </w:r>
      <w:r w:rsidR="00234CB6">
        <w:rPr>
          <w:rFonts w:eastAsia="Arial Narrow" w:cs="Arial Narrow"/>
          <w:sz w:val="24"/>
          <w:szCs w:val="24"/>
        </w:rPr>
        <w:t xml:space="preserve"> cuantitativa</w:t>
      </w:r>
      <w:r w:rsidR="00E05C4B">
        <w:rPr>
          <w:rFonts w:eastAsia="Arial Narrow" w:cs="Arial Narrow"/>
          <w:sz w:val="24"/>
          <w:szCs w:val="24"/>
        </w:rPr>
        <w:t xml:space="preserve"> </w:t>
      </w:r>
      <w:r w:rsidR="00C27FD7" w:rsidRPr="00337DCF">
        <w:rPr>
          <w:rFonts w:eastAsia="Arial Narrow" w:cs="Arial Narrow"/>
          <w:sz w:val="24"/>
          <w:szCs w:val="24"/>
        </w:rPr>
        <w:t>proveniente</w:t>
      </w:r>
      <w:r w:rsidRPr="00337DCF">
        <w:rPr>
          <w:rFonts w:eastAsia="Arial Narrow" w:cs="Arial Narrow"/>
          <w:sz w:val="24"/>
          <w:szCs w:val="24"/>
        </w:rPr>
        <w:t xml:space="preserve"> de fuentes: </w:t>
      </w:r>
      <w:r w:rsidR="00C84C4A">
        <w:rPr>
          <w:rFonts w:eastAsia="Arial Narrow" w:cs="Arial Narrow"/>
          <w:sz w:val="24"/>
          <w:szCs w:val="24"/>
        </w:rPr>
        <w:t>ENARES, ENDES</w:t>
      </w:r>
      <w:r w:rsidR="00A53A8B">
        <w:rPr>
          <w:rFonts w:eastAsia="Arial Narrow" w:cs="Arial Narrow"/>
          <w:sz w:val="24"/>
          <w:szCs w:val="24"/>
        </w:rPr>
        <w:t xml:space="preserve">, </w:t>
      </w:r>
      <w:r w:rsidR="00C84C4A">
        <w:rPr>
          <w:rFonts w:eastAsia="Arial Narrow" w:cs="Arial Narrow"/>
          <w:sz w:val="24"/>
          <w:szCs w:val="24"/>
        </w:rPr>
        <w:t>ENAHO</w:t>
      </w:r>
      <w:r w:rsidR="00A53A8B">
        <w:rPr>
          <w:rFonts w:eastAsia="Arial Narrow" w:cs="Arial Narrow"/>
          <w:sz w:val="24"/>
          <w:szCs w:val="24"/>
        </w:rPr>
        <w:t xml:space="preserve"> y ENAPRES</w:t>
      </w:r>
      <w:r w:rsidR="00C84C4A">
        <w:rPr>
          <w:rFonts w:eastAsia="Arial Narrow" w:cs="Arial Narrow"/>
          <w:sz w:val="24"/>
          <w:szCs w:val="24"/>
        </w:rPr>
        <w:t xml:space="preserve"> del </w:t>
      </w:r>
      <w:r w:rsidRPr="00337DCF">
        <w:rPr>
          <w:rFonts w:eastAsia="Arial Narrow" w:cs="Arial Narrow"/>
          <w:sz w:val="24"/>
          <w:szCs w:val="24"/>
        </w:rPr>
        <w:t xml:space="preserve">INEI, registros administrativos MIMP y registros administrativos de otros sectores. </w:t>
      </w:r>
    </w:p>
    <w:p w14:paraId="3C127EB6" w14:textId="77777777" w:rsidR="00BB6BB2" w:rsidRDefault="00BB6BB2" w:rsidP="00A173DD">
      <w:pPr>
        <w:spacing w:after="0" w:line="360" w:lineRule="auto"/>
        <w:jc w:val="both"/>
        <w:rPr>
          <w:rFonts w:eastAsia="Arial Narrow" w:cs="Arial Narrow"/>
          <w:sz w:val="24"/>
          <w:szCs w:val="24"/>
        </w:rPr>
      </w:pPr>
    </w:p>
    <w:p w14:paraId="3926E82F" w14:textId="739A0EFE" w:rsidR="00C84C4A" w:rsidRDefault="00C84C4A" w:rsidP="00221971">
      <w:pPr>
        <w:spacing w:line="360" w:lineRule="auto"/>
        <w:jc w:val="both"/>
        <w:rPr>
          <w:rFonts w:eastAsia="Arial Narrow" w:cs="Arial Narrow"/>
          <w:sz w:val="24"/>
          <w:szCs w:val="24"/>
        </w:rPr>
      </w:pPr>
      <w:r>
        <w:rPr>
          <w:rFonts w:eastAsia="Arial Narrow" w:cs="Arial Narrow"/>
          <w:sz w:val="24"/>
          <w:szCs w:val="24"/>
        </w:rPr>
        <w:t xml:space="preserve">La PNMNNA plantea 5 objetivos prioritarios y 47 servicios que se miden a través de 17 y </w:t>
      </w:r>
      <w:r w:rsidR="000E5EB2">
        <w:rPr>
          <w:rFonts w:eastAsia="Arial Narrow" w:cs="Arial Narrow"/>
          <w:sz w:val="24"/>
          <w:szCs w:val="24"/>
        </w:rPr>
        <w:t>51</w:t>
      </w:r>
      <w:r>
        <w:rPr>
          <w:rFonts w:eastAsia="Arial Narrow" w:cs="Arial Narrow"/>
          <w:sz w:val="24"/>
          <w:szCs w:val="24"/>
        </w:rPr>
        <w:t xml:space="preserve"> indicadores, respectivamente. Para la evaluación 2021, se consideran </w:t>
      </w:r>
      <w:r w:rsidR="009E06CB">
        <w:rPr>
          <w:rFonts w:eastAsia="Arial Narrow" w:cs="Arial Narrow"/>
          <w:sz w:val="24"/>
          <w:szCs w:val="24"/>
        </w:rPr>
        <w:t xml:space="preserve">solo </w:t>
      </w:r>
      <w:r>
        <w:rPr>
          <w:rFonts w:eastAsia="Arial Narrow" w:cs="Arial Narrow"/>
          <w:sz w:val="24"/>
          <w:szCs w:val="24"/>
        </w:rPr>
        <w:t>aquellos indicadores con metas al año 2021 (ver tabla 1), debiéndose evaluar bajo esta condición 5 objetivos prioritarios (</w:t>
      </w:r>
      <w:r w:rsidRPr="00147117">
        <w:rPr>
          <w:rFonts w:eastAsia="Arial Narrow" w:cs="Arial Narrow"/>
          <w:sz w:val="24"/>
          <w:szCs w:val="24"/>
        </w:rPr>
        <w:t xml:space="preserve">17 indicadores) y </w:t>
      </w:r>
      <w:r w:rsidR="000E5EB2" w:rsidRPr="00147117">
        <w:rPr>
          <w:rFonts w:eastAsia="Arial Narrow" w:cs="Arial Narrow"/>
          <w:sz w:val="24"/>
          <w:szCs w:val="24"/>
        </w:rPr>
        <w:t>39</w:t>
      </w:r>
      <w:r w:rsidRPr="00147117">
        <w:rPr>
          <w:rFonts w:eastAsia="Arial Narrow" w:cs="Arial Narrow"/>
          <w:sz w:val="24"/>
          <w:szCs w:val="24"/>
        </w:rPr>
        <w:t xml:space="preserve"> servicios (</w:t>
      </w:r>
      <w:r w:rsidR="000E5EB2" w:rsidRPr="00147117">
        <w:rPr>
          <w:rFonts w:eastAsia="Arial Narrow" w:cs="Arial Narrow"/>
          <w:sz w:val="24"/>
          <w:szCs w:val="24"/>
        </w:rPr>
        <w:t xml:space="preserve">43 </w:t>
      </w:r>
      <w:r w:rsidRPr="00147117">
        <w:rPr>
          <w:rFonts w:eastAsia="Arial Narrow" w:cs="Arial Narrow"/>
          <w:sz w:val="24"/>
          <w:szCs w:val="24"/>
        </w:rPr>
        <w:t>indicadores</w:t>
      </w:r>
      <w:r>
        <w:rPr>
          <w:rFonts w:eastAsia="Arial Narrow" w:cs="Arial Narrow"/>
          <w:sz w:val="24"/>
          <w:szCs w:val="24"/>
        </w:rPr>
        <w:t>)</w:t>
      </w:r>
      <w:r w:rsidR="00427222">
        <w:rPr>
          <w:rFonts w:eastAsia="Arial Narrow" w:cs="Arial Narrow"/>
          <w:sz w:val="24"/>
          <w:szCs w:val="24"/>
        </w:rPr>
        <w:t>.</w:t>
      </w:r>
    </w:p>
    <w:p w14:paraId="56FB90C9" w14:textId="33B3CA0A" w:rsidR="0027703C" w:rsidRPr="00337DCF" w:rsidRDefault="0027703C" w:rsidP="0027703C">
      <w:pPr>
        <w:spacing w:line="360" w:lineRule="auto"/>
        <w:jc w:val="center"/>
        <w:rPr>
          <w:rFonts w:eastAsia="Arial Narrow" w:cs="Arial Narrow"/>
          <w:sz w:val="24"/>
          <w:szCs w:val="24"/>
        </w:rPr>
      </w:pPr>
      <w:r w:rsidRPr="00337DCF">
        <w:t xml:space="preserve">Tabla </w:t>
      </w:r>
      <w:r w:rsidR="003D6AE9">
        <w:fldChar w:fldCharType="begin"/>
      </w:r>
      <w:r w:rsidR="003D6AE9">
        <w:instrText xml:space="preserve"> SEQ Tabla \* ARABIC </w:instrText>
      </w:r>
      <w:r w:rsidR="003D6AE9">
        <w:fldChar w:fldCharType="separate"/>
      </w:r>
      <w:r>
        <w:rPr>
          <w:noProof/>
        </w:rPr>
        <w:t>1</w:t>
      </w:r>
      <w:r w:rsidR="003D6AE9">
        <w:rPr>
          <w:noProof/>
        </w:rPr>
        <w:fldChar w:fldCharType="end"/>
      </w:r>
      <w:r w:rsidRPr="00337DCF">
        <w:rPr>
          <w:noProof/>
        </w:rPr>
        <w:t>: Desagregación de indicadores de la PNM</w:t>
      </w:r>
      <w:r>
        <w:rPr>
          <w:noProof/>
        </w:rPr>
        <w:t>NNA</w:t>
      </w:r>
      <w:r w:rsidRPr="00337DCF">
        <w:rPr>
          <w:noProof/>
        </w:rPr>
        <w:t xml:space="preserve"> con meta al 2021</w:t>
      </w:r>
    </w:p>
    <w:tbl>
      <w:tblPr>
        <w:tblW w:w="7342" w:type="dxa"/>
        <w:jc w:val="center"/>
        <w:tblCellMar>
          <w:left w:w="70" w:type="dxa"/>
          <w:right w:w="70" w:type="dxa"/>
        </w:tblCellMar>
        <w:tblLook w:val="04A0" w:firstRow="1" w:lastRow="0" w:firstColumn="1" w:lastColumn="0" w:noHBand="0" w:noVBand="1"/>
      </w:tblPr>
      <w:tblGrid>
        <w:gridCol w:w="2887"/>
        <w:gridCol w:w="963"/>
        <w:gridCol w:w="963"/>
        <w:gridCol w:w="942"/>
        <w:gridCol w:w="734"/>
        <w:gridCol w:w="853"/>
      </w:tblGrid>
      <w:tr w:rsidR="00E71CC5" w:rsidRPr="001F44E3" w14:paraId="3845B5C7" w14:textId="6DB8E62A" w:rsidTr="001F44E3">
        <w:trPr>
          <w:trHeight w:val="232"/>
          <w:jc w:val="center"/>
        </w:trPr>
        <w:tc>
          <w:tcPr>
            <w:tcW w:w="2887" w:type="dxa"/>
            <w:tcBorders>
              <w:top w:val="nil"/>
              <w:left w:val="nil"/>
              <w:bottom w:val="nil"/>
              <w:right w:val="nil"/>
            </w:tcBorders>
            <w:shd w:val="clear" w:color="auto" w:fill="auto"/>
            <w:noWrap/>
            <w:vAlign w:val="bottom"/>
            <w:hideMark/>
          </w:tcPr>
          <w:p w14:paraId="0BEE41E5" w14:textId="77777777" w:rsidR="00E71CC5" w:rsidRPr="001F44E3" w:rsidRDefault="00E71CC5" w:rsidP="0083770E">
            <w:pPr>
              <w:spacing w:after="0" w:line="240" w:lineRule="auto"/>
              <w:rPr>
                <w:rFonts w:ascii="Times New Roman" w:eastAsia="Times New Roman" w:hAnsi="Times New Roman" w:cs="Times New Roman"/>
                <w:sz w:val="18"/>
                <w:szCs w:val="18"/>
                <w:lang w:eastAsia="es-PE"/>
              </w:rPr>
            </w:pPr>
          </w:p>
        </w:tc>
        <w:tc>
          <w:tcPr>
            <w:tcW w:w="4455" w:type="dxa"/>
            <w:gridSpan w:val="5"/>
            <w:tcBorders>
              <w:top w:val="single" w:sz="4" w:space="0" w:color="auto"/>
              <w:left w:val="single" w:sz="4" w:space="0" w:color="auto"/>
              <w:bottom w:val="single" w:sz="4" w:space="0" w:color="auto"/>
              <w:right w:val="single" w:sz="4" w:space="0" w:color="auto"/>
            </w:tcBorders>
            <w:shd w:val="clear" w:color="000000" w:fill="1F4E78"/>
            <w:noWrap/>
            <w:vAlign w:val="bottom"/>
            <w:hideMark/>
          </w:tcPr>
          <w:p w14:paraId="6962CBE5" w14:textId="349A7BEB" w:rsidR="00E71CC5" w:rsidRPr="001F44E3" w:rsidRDefault="00E71CC5" w:rsidP="0083770E">
            <w:pPr>
              <w:spacing w:after="0" w:line="240" w:lineRule="auto"/>
              <w:jc w:val="center"/>
              <w:rPr>
                <w:rFonts w:ascii="Calibri" w:eastAsia="Times New Roman" w:hAnsi="Calibri" w:cs="Times New Roman"/>
                <w:color w:val="FFFFFF"/>
                <w:sz w:val="18"/>
                <w:szCs w:val="18"/>
                <w:lang w:eastAsia="es-PE"/>
              </w:rPr>
            </w:pPr>
            <w:r w:rsidRPr="001F44E3">
              <w:rPr>
                <w:rFonts w:ascii="Calibri" w:eastAsia="Times New Roman" w:hAnsi="Calibri" w:cs="Times New Roman"/>
                <w:color w:val="FFFFFF"/>
                <w:sz w:val="18"/>
                <w:szCs w:val="18"/>
                <w:lang w:eastAsia="es-PE"/>
              </w:rPr>
              <w:t>PNM</w:t>
            </w:r>
            <w:r w:rsidR="00993492" w:rsidRPr="001F44E3">
              <w:rPr>
                <w:rFonts w:ascii="Calibri" w:eastAsia="Times New Roman" w:hAnsi="Calibri" w:cs="Times New Roman"/>
                <w:color w:val="FFFFFF"/>
                <w:sz w:val="18"/>
                <w:szCs w:val="18"/>
                <w:lang w:eastAsia="es-PE"/>
              </w:rPr>
              <w:t>NNA</w:t>
            </w:r>
          </w:p>
        </w:tc>
      </w:tr>
      <w:tr w:rsidR="00E71CC5" w:rsidRPr="001F44E3" w14:paraId="7AD8AA60" w14:textId="0E350D1A" w:rsidTr="001F44E3">
        <w:trPr>
          <w:trHeight w:val="232"/>
          <w:jc w:val="center"/>
        </w:trPr>
        <w:tc>
          <w:tcPr>
            <w:tcW w:w="2887" w:type="dxa"/>
            <w:tcBorders>
              <w:top w:val="single" w:sz="4" w:space="0" w:color="auto"/>
              <w:left w:val="single" w:sz="4" w:space="0" w:color="auto"/>
              <w:bottom w:val="single" w:sz="4" w:space="0" w:color="auto"/>
              <w:right w:val="single" w:sz="4" w:space="0" w:color="auto"/>
            </w:tcBorders>
            <w:shd w:val="clear" w:color="000000" w:fill="1F4E78"/>
            <w:noWrap/>
            <w:vAlign w:val="bottom"/>
            <w:hideMark/>
          </w:tcPr>
          <w:p w14:paraId="655B650A" w14:textId="77777777" w:rsidR="00E71CC5" w:rsidRPr="001F44E3" w:rsidRDefault="00E71CC5" w:rsidP="0083770E">
            <w:pPr>
              <w:spacing w:after="0" w:line="240" w:lineRule="auto"/>
              <w:rPr>
                <w:rFonts w:ascii="Calibri" w:eastAsia="Times New Roman" w:hAnsi="Calibri" w:cs="Times New Roman"/>
                <w:color w:val="FFFFFF"/>
                <w:sz w:val="18"/>
                <w:szCs w:val="18"/>
                <w:lang w:eastAsia="es-PE"/>
              </w:rPr>
            </w:pPr>
            <w:proofErr w:type="gramStart"/>
            <w:r w:rsidRPr="001F44E3">
              <w:rPr>
                <w:rFonts w:ascii="Calibri" w:eastAsia="Times New Roman" w:hAnsi="Calibri" w:cs="Times New Roman"/>
                <w:color w:val="FFFFFF"/>
                <w:sz w:val="18"/>
                <w:szCs w:val="18"/>
                <w:lang w:eastAsia="es-PE"/>
              </w:rPr>
              <w:t>Total</w:t>
            </w:r>
            <w:proofErr w:type="gramEnd"/>
            <w:r w:rsidRPr="001F44E3">
              <w:rPr>
                <w:rFonts w:ascii="Calibri" w:eastAsia="Times New Roman" w:hAnsi="Calibri" w:cs="Times New Roman"/>
                <w:color w:val="FFFFFF"/>
                <w:sz w:val="18"/>
                <w:szCs w:val="18"/>
                <w:lang w:eastAsia="es-PE"/>
              </w:rPr>
              <w:t xml:space="preserve"> de indicadores</w:t>
            </w:r>
          </w:p>
        </w:tc>
        <w:tc>
          <w:tcPr>
            <w:tcW w:w="4455" w:type="dxa"/>
            <w:gridSpan w:val="5"/>
            <w:tcBorders>
              <w:top w:val="single" w:sz="4" w:space="0" w:color="auto"/>
              <w:left w:val="nil"/>
              <w:bottom w:val="single" w:sz="4" w:space="0" w:color="auto"/>
              <w:right w:val="single" w:sz="4" w:space="0" w:color="auto"/>
            </w:tcBorders>
            <w:shd w:val="clear" w:color="auto" w:fill="auto"/>
            <w:noWrap/>
            <w:vAlign w:val="center"/>
            <w:hideMark/>
          </w:tcPr>
          <w:p w14:paraId="24444A0E" w14:textId="067A8109" w:rsidR="00E71CC5" w:rsidRPr="001F44E3" w:rsidRDefault="00E71CC5" w:rsidP="0083770E">
            <w:pPr>
              <w:spacing w:after="0" w:line="240" w:lineRule="auto"/>
              <w:jc w:val="center"/>
              <w:rPr>
                <w:rFonts w:ascii="Calibri" w:eastAsia="Times New Roman" w:hAnsi="Calibri" w:cs="Times New Roman"/>
                <w:color w:val="000000"/>
                <w:sz w:val="18"/>
                <w:szCs w:val="18"/>
                <w:lang w:eastAsia="es-PE"/>
              </w:rPr>
            </w:pPr>
            <w:r w:rsidRPr="001F44E3">
              <w:rPr>
                <w:rFonts w:ascii="Calibri" w:eastAsia="Times New Roman" w:hAnsi="Calibri" w:cs="Times New Roman"/>
                <w:color w:val="000000"/>
                <w:sz w:val="18"/>
                <w:szCs w:val="18"/>
                <w:lang w:eastAsia="es-PE"/>
              </w:rPr>
              <w:t>68</w:t>
            </w:r>
          </w:p>
        </w:tc>
      </w:tr>
      <w:tr w:rsidR="00E71CC5" w:rsidRPr="001F44E3" w14:paraId="0966055A" w14:textId="6AD9C9FC" w:rsidTr="001F44E3">
        <w:trPr>
          <w:trHeight w:val="232"/>
          <w:jc w:val="center"/>
        </w:trPr>
        <w:tc>
          <w:tcPr>
            <w:tcW w:w="2887" w:type="dxa"/>
            <w:tcBorders>
              <w:top w:val="nil"/>
              <w:left w:val="single" w:sz="4" w:space="0" w:color="auto"/>
              <w:bottom w:val="single" w:sz="4" w:space="0" w:color="auto"/>
              <w:right w:val="single" w:sz="4" w:space="0" w:color="auto"/>
            </w:tcBorders>
            <w:shd w:val="clear" w:color="000000" w:fill="1F4E78"/>
            <w:noWrap/>
            <w:vAlign w:val="bottom"/>
            <w:hideMark/>
          </w:tcPr>
          <w:p w14:paraId="650D1770" w14:textId="77777777" w:rsidR="00E71CC5" w:rsidRPr="001F44E3" w:rsidRDefault="00E71CC5" w:rsidP="0083770E">
            <w:pPr>
              <w:spacing w:after="0" w:line="240" w:lineRule="auto"/>
              <w:rPr>
                <w:rFonts w:ascii="Calibri" w:eastAsia="Times New Roman" w:hAnsi="Calibri" w:cs="Times New Roman"/>
                <w:color w:val="FFFFFF"/>
                <w:sz w:val="18"/>
                <w:szCs w:val="18"/>
                <w:lang w:eastAsia="es-PE"/>
              </w:rPr>
            </w:pPr>
            <w:r w:rsidRPr="001F44E3">
              <w:rPr>
                <w:rFonts w:ascii="Calibri" w:eastAsia="Times New Roman" w:hAnsi="Calibri" w:cs="Times New Roman"/>
                <w:color w:val="FFFFFF"/>
                <w:sz w:val="18"/>
                <w:szCs w:val="18"/>
                <w:lang w:eastAsia="es-PE"/>
              </w:rPr>
              <w:t>Indicadores con meta al 2021</w:t>
            </w:r>
          </w:p>
        </w:tc>
        <w:tc>
          <w:tcPr>
            <w:tcW w:w="4455" w:type="dxa"/>
            <w:gridSpan w:val="5"/>
            <w:tcBorders>
              <w:top w:val="single" w:sz="4" w:space="0" w:color="auto"/>
              <w:left w:val="nil"/>
              <w:bottom w:val="single" w:sz="4" w:space="0" w:color="auto"/>
              <w:right w:val="single" w:sz="4" w:space="0" w:color="auto"/>
            </w:tcBorders>
            <w:shd w:val="clear" w:color="auto" w:fill="auto"/>
            <w:noWrap/>
            <w:vAlign w:val="center"/>
            <w:hideMark/>
          </w:tcPr>
          <w:p w14:paraId="4026ACA7" w14:textId="2CDD0D15" w:rsidR="00E71CC5" w:rsidRPr="001F44E3" w:rsidRDefault="00E71CC5" w:rsidP="0083770E">
            <w:pPr>
              <w:spacing w:after="0" w:line="240" w:lineRule="auto"/>
              <w:jc w:val="center"/>
              <w:rPr>
                <w:rFonts w:ascii="Calibri" w:eastAsia="Times New Roman" w:hAnsi="Calibri" w:cs="Times New Roman"/>
                <w:color w:val="000000"/>
                <w:sz w:val="18"/>
                <w:szCs w:val="18"/>
                <w:lang w:eastAsia="es-PE"/>
              </w:rPr>
            </w:pPr>
            <w:r w:rsidRPr="001F44E3">
              <w:rPr>
                <w:rFonts w:ascii="Calibri" w:eastAsia="Times New Roman" w:hAnsi="Calibri" w:cs="Times New Roman"/>
                <w:color w:val="000000"/>
                <w:sz w:val="18"/>
                <w:szCs w:val="18"/>
                <w:lang w:eastAsia="es-PE"/>
              </w:rPr>
              <w:t>60</w:t>
            </w:r>
          </w:p>
        </w:tc>
      </w:tr>
      <w:tr w:rsidR="00E71CC5" w:rsidRPr="001F44E3" w14:paraId="33458DFF" w14:textId="26BA4FEC" w:rsidTr="001F44E3">
        <w:trPr>
          <w:trHeight w:val="221"/>
          <w:jc w:val="center"/>
        </w:trPr>
        <w:tc>
          <w:tcPr>
            <w:tcW w:w="2887" w:type="dxa"/>
            <w:vMerge w:val="restart"/>
            <w:tcBorders>
              <w:top w:val="nil"/>
              <w:left w:val="single" w:sz="4" w:space="0" w:color="auto"/>
              <w:bottom w:val="single" w:sz="4" w:space="0" w:color="auto"/>
              <w:right w:val="single" w:sz="4" w:space="0" w:color="auto"/>
            </w:tcBorders>
            <w:shd w:val="clear" w:color="000000" w:fill="1F4E78"/>
            <w:noWrap/>
            <w:vAlign w:val="center"/>
            <w:hideMark/>
          </w:tcPr>
          <w:p w14:paraId="29E7F9FB" w14:textId="77777777" w:rsidR="00E71CC5" w:rsidRPr="001F44E3" w:rsidRDefault="00E71CC5" w:rsidP="0027703C">
            <w:pPr>
              <w:spacing w:after="0" w:line="240" w:lineRule="auto"/>
              <w:rPr>
                <w:rFonts w:ascii="Calibri" w:eastAsia="Times New Roman" w:hAnsi="Calibri" w:cs="Times New Roman"/>
                <w:color w:val="FFFFFF"/>
                <w:sz w:val="18"/>
                <w:szCs w:val="18"/>
                <w:lang w:eastAsia="es-PE"/>
              </w:rPr>
            </w:pPr>
            <w:r w:rsidRPr="001F44E3">
              <w:rPr>
                <w:rFonts w:ascii="Calibri" w:eastAsia="Times New Roman" w:hAnsi="Calibri" w:cs="Times New Roman"/>
                <w:color w:val="FFFFFF"/>
                <w:sz w:val="18"/>
                <w:szCs w:val="18"/>
                <w:lang w:eastAsia="es-PE"/>
              </w:rPr>
              <w:t>Desagregación por nivel de indicador</w:t>
            </w:r>
          </w:p>
        </w:tc>
        <w:tc>
          <w:tcPr>
            <w:tcW w:w="1926" w:type="dxa"/>
            <w:gridSpan w:val="2"/>
            <w:tcBorders>
              <w:top w:val="nil"/>
              <w:left w:val="nil"/>
              <w:bottom w:val="single" w:sz="4" w:space="0" w:color="auto"/>
              <w:right w:val="single" w:sz="4" w:space="0" w:color="auto"/>
            </w:tcBorders>
            <w:shd w:val="clear" w:color="000000" w:fill="B4C6E7"/>
            <w:noWrap/>
            <w:vAlign w:val="center"/>
            <w:hideMark/>
          </w:tcPr>
          <w:p w14:paraId="432B71F4" w14:textId="34E55710" w:rsidR="00E71CC5" w:rsidRPr="001F44E3" w:rsidRDefault="00E71CC5" w:rsidP="0027703C">
            <w:pPr>
              <w:spacing w:after="0" w:line="240" w:lineRule="auto"/>
              <w:jc w:val="center"/>
              <w:rPr>
                <w:rFonts w:ascii="Calibri" w:eastAsia="Times New Roman" w:hAnsi="Calibri" w:cs="Times New Roman"/>
                <w:b/>
                <w:bCs/>
                <w:color w:val="000000"/>
                <w:sz w:val="18"/>
                <w:szCs w:val="18"/>
                <w:lang w:eastAsia="es-PE"/>
              </w:rPr>
            </w:pPr>
            <w:r w:rsidRPr="001F44E3">
              <w:rPr>
                <w:rFonts w:ascii="Calibri" w:eastAsia="Times New Roman" w:hAnsi="Calibri" w:cs="Times New Roman"/>
                <w:b/>
                <w:bCs/>
                <w:color w:val="000000"/>
                <w:sz w:val="18"/>
                <w:szCs w:val="18"/>
                <w:lang w:eastAsia="es-PE"/>
              </w:rPr>
              <w:t>OP</w:t>
            </w:r>
          </w:p>
        </w:tc>
        <w:tc>
          <w:tcPr>
            <w:tcW w:w="2528" w:type="dxa"/>
            <w:gridSpan w:val="3"/>
            <w:tcBorders>
              <w:top w:val="single" w:sz="4" w:space="0" w:color="auto"/>
              <w:left w:val="nil"/>
              <w:bottom w:val="single" w:sz="4" w:space="0" w:color="auto"/>
              <w:right w:val="single" w:sz="4" w:space="0" w:color="auto"/>
            </w:tcBorders>
            <w:shd w:val="clear" w:color="000000" w:fill="B4C6E7"/>
            <w:vAlign w:val="center"/>
          </w:tcPr>
          <w:p w14:paraId="5498CEA0" w14:textId="77BD033F" w:rsidR="00E71CC5" w:rsidRPr="001F44E3" w:rsidRDefault="00E71CC5" w:rsidP="0027703C">
            <w:pPr>
              <w:spacing w:after="0" w:line="240" w:lineRule="auto"/>
              <w:jc w:val="center"/>
              <w:rPr>
                <w:rFonts w:ascii="Calibri" w:eastAsia="Times New Roman" w:hAnsi="Calibri" w:cs="Times New Roman"/>
                <w:b/>
                <w:bCs/>
                <w:color w:val="000000"/>
                <w:sz w:val="18"/>
                <w:szCs w:val="18"/>
                <w:lang w:eastAsia="es-PE"/>
              </w:rPr>
            </w:pPr>
            <w:r w:rsidRPr="001F44E3">
              <w:rPr>
                <w:rFonts w:ascii="Calibri" w:eastAsia="Times New Roman" w:hAnsi="Calibri" w:cs="Times New Roman"/>
                <w:b/>
                <w:bCs/>
                <w:color w:val="000000"/>
                <w:sz w:val="18"/>
                <w:szCs w:val="18"/>
                <w:lang w:eastAsia="es-PE"/>
              </w:rPr>
              <w:t>Servicios</w:t>
            </w:r>
          </w:p>
        </w:tc>
      </w:tr>
      <w:tr w:rsidR="00E71CC5" w:rsidRPr="001F44E3" w14:paraId="5E740165" w14:textId="053BAB51" w:rsidTr="001F44E3">
        <w:trPr>
          <w:trHeight w:val="232"/>
          <w:jc w:val="center"/>
        </w:trPr>
        <w:tc>
          <w:tcPr>
            <w:tcW w:w="2887" w:type="dxa"/>
            <w:vMerge/>
            <w:tcBorders>
              <w:top w:val="nil"/>
              <w:left w:val="single" w:sz="4" w:space="0" w:color="auto"/>
              <w:bottom w:val="single" w:sz="4" w:space="0" w:color="auto"/>
              <w:right w:val="single" w:sz="4" w:space="0" w:color="auto"/>
            </w:tcBorders>
            <w:vAlign w:val="center"/>
            <w:hideMark/>
          </w:tcPr>
          <w:p w14:paraId="0E653433" w14:textId="77777777" w:rsidR="00E71CC5" w:rsidRPr="001F44E3" w:rsidRDefault="00E71CC5" w:rsidP="0027703C">
            <w:pPr>
              <w:spacing w:after="0" w:line="240" w:lineRule="auto"/>
              <w:rPr>
                <w:rFonts w:ascii="Calibri" w:eastAsia="Times New Roman" w:hAnsi="Calibri" w:cs="Times New Roman"/>
                <w:color w:val="FFFFFF"/>
                <w:sz w:val="18"/>
                <w:szCs w:val="18"/>
                <w:lang w:eastAsia="es-PE"/>
              </w:rPr>
            </w:pPr>
          </w:p>
        </w:tc>
        <w:tc>
          <w:tcPr>
            <w:tcW w:w="1926" w:type="dxa"/>
            <w:gridSpan w:val="2"/>
            <w:tcBorders>
              <w:top w:val="nil"/>
              <w:left w:val="nil"/>
              <w:bottom w:val="single" w:sz="4" w:space="0" w:color="auto"/>
              <w:right w:val="single" w:sz="4" w:space="0" w:color="auto"/>
            </w:tcBorders>
            <w:shd w:val="clear" w:color="auto" w:fill="auto"/>
            <w:noWrap/>
            <w:vAlign w:val="center"/>
            <w:hideMark/>
          </w:tcPr>
          <w:p w14:paraId="6A010BD1" w14:textId="2615EB98" w:rsidR="00E71CC5" w:rsidRPr="001F44E3" w:rsidRDefault="00E71CC5" w:rsidP="0027703C">
            <w:pPr>
              <w:spacing w:after="0" w:line="240" w:lineRule="auto"/>
              <w:jc w:val="center"/>
              <w:rPr>
                <w:rFonts w:ascii="Calibri" w:eastAsia="Times New Roman" w:hAnsi="Calibri" w:cs="Times New Roman"/>
                <w:b/>
                <w:bCs/>
                <w:color w:val="000000"/>
                <w:sz w:val="18"/>
                <w:szCs w:val="18"/>
                <w:lang w:eastAsia="es-PE"/>
              </w:rPr>
            </w:pPr>
            <w:r w:rsidRPr="001F44E3">
              <w:rPr>
                <w:rFonts w:ascii="Calibri" w:eastAsia="Times New Roman" w:hAnsi="Calibri" w:cs="Times New Roman"/>
                <w:b/>
                <w:bCs/>
                <w:color w:val="000000"/>
                <w:sz w:val="18"/>
                <w:szCs w:val="18"/>
                <w:lang w:eastAsia="es-PE"/>
              </w:rPr>
              <w:t>17</w:t>
            </w:r>
          </w:p>
        </w:tc>
        <w:tc>
          <w:tcPr>
            <w:tcW w:w="2528" w:type="dxa"/>
            <w:gridSpan w:val="3"/>
            <w:tcBorders>
              <w:top w:val="single" w:sz="4" w:space="0" w:color="auto"/>
              <w:left w:val="nil"/>
              <w:bottom w:val="single" w:sz="4" w:space="0" w:color="auto"/>
              <w:right w:val="single" w:sz="4" w:space="0" w:color="auto"/>
            </w:tcBorders>
            <w:shd w:val="clear" w:color="auto" w:fill="auto"/>
            <w:vAlign w:val="center"/>
          </w:tcPr>
          <w:p w14:paraId="5D27F813" w14:textId="5B7565C7" w:rsidR="00E71CC5" w:rsidRPr="001F44E3" w:rsidRDefault="00E71CC5" w:rsidP="0027703C">
            <w:pPr>
              <w:spacing w:after="0" w:line="240" w:lineRule="auto"/>
              <w:jc w:val="center"/>
              <w:rPr>
                <w:rFonts w:ascii="Calibri" w:eastAsia="Times New Roman" w:hAnsi="Calibri" w:cs="Times New Roman"/>
                <w:color w:val="000000"/>
                <w:sz w:val="18"/>
                <w:szCs w:val="18"/>
                <w:lang w:eastAsia="es-PE"/>
              </w:rPr>
            </w:pPr>
            <w:r w:rsidRPr="001F44E3">
              <w:rPr>
                <w:rFonts w:ascii="Calibri" w:eastAsia="Times New Roman" w:hAnsi="Calibri" w:cs="Times New Roman"/>
                <w:color w:val="000000"/>
                <w:sz w:val="18"/>
                <w:szCs w:val="18"/>
                <w:lang w:eastAsia="es-PE"/>
              </w:rPr>
              <w:t>43</w:t>
            </w:r>
          </w:p>
        </w:tc>
      </w:tr>
      <w:tr w:rsidR="00E71CC5" w:rsidRPr="001F44E3" w14:paraId="3C17FB91" w14:textId="6164CCD6" w:rsidTr="001F44E3">
        <w:trPr>
          <w:trHeight w:val="443"/>
          <w:jc w:val="center"/>
        </w:trPr>
        <w:tc>
          <w:tcPr>
            <w:tcW w:w="2887" w:type="dxa"/>
            <w:vMerge w:val="restart"/>
            <w:tcBorders>
              <w:top w:val="nil"/>
              <w:left w:val="single" w:sz="4" w:space="0" w:color="auto"/>
              <w:bottom w:val="single" w:sz="4" w:space="0" w:color="auto"/>
              <w:right w:val="single" w:sz="4" w:space="0" w:color="auto"/>
            </w:tcBorders>
            <w:shd w:val="clear" w:color="000000" w:fill="1F4E78"/>
            <w:noWrap/>
            <w:vAlign w:val="center"/>
            <w:hideMark/>
          </w:tcPr>
          <w:p w14:paraId="23667482" w14:textId="77777777" w:rsidR="00E71CC5" w:rsidRPr="001F44E3" w:rsidRDefault="00E71CC5" w:rsidP="00E71CC5">
            <w:pPr>
              <w:spacing w:after="0" w:line="240" w:lineRule="auto"/>
              <w:rPr>
                <w:rFonts w:ascii="Calibri" w:eastAsia="Times New Roman" w:hAnsi="Calibri" w:cs="Times New Roman"/>
                <w:color w:val="FFFFFF"/>
                <w:sz w:val="18"/>
                <w:szCs w:val="18"/>
                <w:lang w:eastAsia="es-PE"/>
              </w:rPr>
            </w:pPr>
            <w:r w:rsidRPr="001F44E3">
              <w:rPr>
                <w:rFonts w:ascii="Calibri" w:eastAsia="Times New Roman" w:hAnsi="Calibri" w:cs="Times New Roman"/>
                <w:color w:val="FFFFFF"/>
                <w:sz w:val="18"/>
                <w:szCs w:val="18"/>
                <w:lang w:eastAsia="es-PE"/>
              </w:rPr>
              <w:t>Desagregación por fuente de información</w:t>
            </w:r>
          </w:p>
        </w:tc>
        <w:tc>
          <w:tcPr>
            <w:tcW w:w="963" w:type="dxa"/>
            <w:tcBorders>
              <w:top w:val="nil"/>
              <w:left w:val="nil"/>
              <w:bottom w:val="single" w:sz="4" w:space="0" w:color="auto"/>
              <w:right w:val="single" w:sz="4" w:space="0" w:color="auto"/>
            </w:tcBorders>
            <w:shd w:val="clear" w:color="000000" w:fill="B4C6E7"/>
            <w:vAlign w:val="center"/>
            <w:hideMark/>
          </w:tcPr>
          <w:p w14:paraId="2C905986" w14:textId="77777777" w:rsidR="00E71CC5" w:rsidRPr="001F44E3" w:rsidRDefault="00E71CC5" w:rsidP="00E71CC5">
            <w:pPr>
              <w:spacing w:after="0" w:line="240" w:lineRule="auto"/>
              <w:jc w:val="center"/>
              <w:rPr>
                <w:rFonts w:ascii="Calibri" w:eastAsia="Times New Roman" w:hAnsi="Calibri" w:cs="Times New Roman"/>
                <w:b/>
                <w:bCs/>
                <w:color w:val="000000"/>
                <w:sz w:val="18"/>
                <w:szCs w:val="18"/>
                <w:lang w:eastAsia="es-PE"/>
              </w:rPr>
            </w:pPr>
            <w:r w:rsidRPr="001F44E3">
              <w:rPr>
                <w:rFonts w:ascii="Calibri" w:eastAsia="Times New Roman" w:hAnsi="Calibri" w:cs="Times New Roman"/>
                <w:b/>
                <w:bCs/>
                <w:color w:val="000000"/>
                <w:sz w:val="18"/>
                <w:szCs w:val="18"/>
                <w:lang w:eastAsia="es-PE"/>
              </w:rPr>
              <w:t>INEI</w:t>
            </w:r>
          </w:p>
        </w:tc>
        <w:tc>
          <w:tcPr>
            <w:tcW w:w="963" w:type="dxa"/>
            <w:tcBorders>
              <w:top w:val="nil"/>
              <w:left w:val="nil"/>
              <w:bottom w:val="single" w:sz="4" w:space="0" w:color="auto"/>
              <w:right w:val="single" w:sz="4" w:space="0" w:color="auto"/>
            </w:tcBorders>
            <w:shd w:val="clear" w:color="000000" w:fill="B4C6E7"/>
            <w:vAlign w:val="center"/>
          </w:tcPr>
          <w:p w14:paraId="38C7294B" w14:textId="684552CC" w:rsidR="00E71CC5" w:rsidRPr="001F44E3" w:rsidRDefault="00E71CC5" w:rsidP="00E71CC5">
            <w:pPr>
              <w:spacing w:after="0" w:line="240" w:lineRule="auto"/>
              <w:jc w:val="center"/>
              <w:rPr>
                <w:rFonts w:ascii="Calibri" w:eastAsia="Times New Roman" w:hAnsi="Calibri" w:cs="Times New Roman"/>
                <w:b/>
                <w:bCs/>
                <w:color w:val="000000"/>
                <w:sz w:val="18"/>
                <w:szCs w:val="18"/>
                <w:lang w:eastAsia="es-PE"/>
              </w:rPr>
            </w:pPr>
            <w:r w:rsidRPr="001F44E3">
              <w:rPr>
                <w:rFonts w:ascii="Calibri" w:eastAsia="Times New Roman" w:hAnsi="Calibri" w:cs="Times New Roman"/>
                <w:b/>
                <w:bCs/>
                <w:color w:val="000000"/>
                <w:sz w:val="18"/>
                <w:szCs w:val="18"/>
                <w:lang w:eastAsia="es-PE"/>
              </w:rPr>
              <w:t>RRAA MIMP</w:t>
            </w:r>
          </w:p>
        </w:tc>
        <w:tc>
          <w:tcPr>
            <w:tcW w:w="942" w:type="dxa"/>
            <w:tcBorders>
              <w:top w:val="nil"/>
              <w:left w:val="nil"/>
              <w:bottom w:val="single" w:sz="4" w:space="0" w:color="auto"/>
              <w:right w:val="single" w:sz="4" w:space="0" w:color="auto"/>
            </w:tcBorders>
            <w:shd w:val="clear" w:color="000000" w:fill="B4C6E7"/>
            <w:vAlign w:val="center"/>
          </w:tcPr>
          <w:p w14:paraId="4B880440" w14:textId="2745948B" w:rsidR="00E71CC5" w:rsidRPr="001F44E3" w:rsidRDefault="00E71CC5" w:rsidP="00E71CC5">
            <w:pPr>
              <w:spacing w:after="0" w:line="240" w:lineRule="auto"/>
              <w:jc w:val="center"/>
              <w:rPr>
                <w:rFonts w:ascii="Calibri" w:eastAsia="Times New Roman" w:hAnsi="Calibri" w:cs="Times New Roman"/>
                <w:b/>
                <w:bCs/>
                <w:color w:val="000000"/>
                <w:sz w:val="18"/>
                <w:szCs w:val="18"/>
                <w:lang w:eastAsia="es-PE"/>
              </w:rPr>
            </w:pPr>
            <w:r w:rsidRPr="001F44E3">
              <w:rPr>
                <w:rFonts w:ascii="Calibri" w:eastAsia="Times New Roman" w:hAnsi="Calibri" w:cs="Times New Roman"/>
                <w:b/>
                <w:bCs/>
                <w:color w:val="000000"/>
                <w:sz w:val="18"/>
                <w:szCs w:val="18"/>
                <w:lang w:eastAsia="es-PE"/>
              </w:rPr>
              <w:t>INEI</w:t>
            </w:r>
          </w:p>
        </w:tc>
        <w:tc>
          <w:tcPr>
            <w:tcW w:w="734" w:type="dxa"/>
            <w:tcBorders>
              <w:top w:val="nil"/>
              <w:left w:val="nil"/>
              <w:bottom w:val="single" w:sz="4" w:space="0" w:color="auto"/>
              <w:right w:val="single" w:sz="4" w:space="0" w:color="auto"/>
            </w:tcBorders>
            <w:shd w:val="clear" w:color="000000" w:fill="B4C6E7"/>
            <w:vAlign w:val="center"/>
          </w:tcPr>
          <w:p w14:paraId="17F4CF54" w14:textId="2F18FABC" w:rsidR="00E71CC5" w:rsidRPr="001F44E3" w:rsidRDefault="00E71CC5" w:rsidP="00E71CC5">
            <w:pPr>
              <w:spacing w:after="0" w:line="240" w:lineRule="auto"/>
              <w:jc w:val="center"/>
              <w:rPr>
                <w:rFonts w:ascii="Calibri" w:eastAsia="Times New Roman" w:hAnsi="Calibri" w:cs="Times New Roman"/>
                <w:b/>
                <w:bCs/>
                <w:color w:val="000000"/>
                <w:sz w:val="18"/>
                <w:szCs w:val="18"/>
                <w:lang w:eastAsia="es-PE"/>
              </w:rPr>
            </w:pPr>
            <w:r w:rsidRPr="001F44E3">
              <w:rPr>
                <w:rFonts w:ascii="Calibri" w:eastAsia="Times New Roman" w:hAnsi="Calibri" w:cs="Times New Roman"/>
                <w:b/>
                <w:bCs/>
                <w:color w:val="000000"/>
                <w:sz w:val="18"/>
                <w:szCs w:val="18"/>
                <w:lang w:eastAsia="es-PE"/>
              </w:rPr>
              <w:t>RRAA Otros</w:t>
            </w:r>
          </w:p>
        </w:tc>
        <w:tc>
          <w:tcPr>
            <w:tcW w:w="852" w:type="dxa"/>
            <w:tcBorders>
              <w:top w:val="nil"/>
              <w:left w:val="nil"/>
              <w:bottom w:val="single" w:sz="4" w:space="0" w:color="auto"/>
              <w:right w:val="single" w:sz="4" w:space="0" w:color="auto"/>
            </w:tcBorders>
            <w:shd w:val="clear" w:color="000000" w:fill="B4C6E7"/>
            <w:vAlign w:val="center"/>
          </w:tcPr>
          <w:p w14:paraId="73132912" w14:textId="6C57DA3B" w:rsidR="00E71CC5" w:rsidRPr="001F44E3" w:rsidRDefault="00E71CC5" w:rsidP="00E71CC5">
            <w:pPr>
              <w:spacing w:after="0" w:line="240" w:lineRule="auto"/>
              <w:jc w:val="center"/>
              <w:rPr>
                <w:rFonts w:ascii="Calibri" w:eastAsia="Times New Roman" w:hAnsi="Calibri" w:cs="Times New Roman"/>
                <w:b/>
                <w:bCs/>
                <w:color w:val="000000"/>
                <w:sz w:val="18"/>
                <w:szCs w:val="18"/>
                <w:lang w:eastAsia="es-PE"/>
              </w:rPr>
            </w:pPr>
            <w:r w:rsidRPr="001F44E3">
              <w:rPr>
                <w:rFonts w:ascii="Calibri" w:eastAsia="Times New Roman" w:hAnsi="Calibri" w:cs="Times New Roman"/>
                <w:b/>
                <w:bCs/>
                <w:color w:val="000000"/>
                <w:sz w:val="18"/>
                <w:szCs w:val="18"/>
                <w:lang w:eastAsia="es-PE"/>
              </w:rPr>
              <w:t>RRAA MIMP</w:t>
            </w:r>
          </w:p>
        </w:tc>
      </w:tr>
      <w:tr w:rsidR="00E71CC5" w:rsidRPr="001F44E3" w14:paraId="5E76C11E" w14:textId="411B96FE" w:rsidTr="001F44E3">
        <w:trPr>
          <w:trHeight w:val="232"/>
          <w:jc w:val="center"/>
        </w:trPr>
        <w:tc>
          <w:tcPr>
            <w:tcW w:w="2887" w:type="dxa"/>
            <w:vMerge/>
            <w:tcBorders>
              <w:top w:val="nil"/>
              <w:left w:val="single" w:sz="4" w:space="0" w:color="auto"/>
              <w:bottom w:val="single" w:sz="4" w:space="0" w:color="auto"/>
              <w:right w:val="single" w:sz="4" w:space="0" w:color="auto"/>
            </w:tcBorders>
            <w:vAlign w:val="center"/>
            <w:hideMark/>
          </w:tcPr>
          <w:p w14:paraId="7F1ACE3A" w14:textId="77777777" w:rsidR="00E71CC5" w:rsidRPr="001F44E3" w:rsidRDefault="00E71CC5" w:rsidP="00E71CC5">
            <w:pPr>
              <w:spacing w:after="0" w:line="240" w:lineRule="auto"/>
              <w:rPr>
                <w:rFonts w:ascii="Calibri" w:eastAsia="Times New Roman" w:hAnsi="Calibri" w:cs="Times New Roman"/>
                <w:color w:val="FFFFFF"/>
                <w:sz w:val="18"/>
                <w:szCs w:val="18"/>
                <w:lang w:eastAsia="es-PE"/>
              </w:rPr>
            </w:pPr>
          </w:p>
        </w:tc>
        <w:tc>
          <w:tcPr>
            <w:tcW w:w="963" w:type="dxa"/>
            <w:tcBorders>
              <w:top w:val="nil"/>
              <w:left w:val="nil"/>
              <w:bottom w:val="single" w:sz="4" w:space="0" w:color="auto"/>
              <w:right w:val="single" w:sz="4" w:space="0" w:color="auto"/>
            </w:tcBorders>
            <w:shd w:val="clear" w:color="auto" w:fill="auto"/>
            <w:noWrap/>
            <w:vAlign w:val="center"/>
            <w:hideMark/>
          </w:tcPr>
          <w:p w14:paraId="42667E22" w14:textId="5863A59F" w:rsidR="00E71CC5" w:rsidRPr="001F44E3" w:rsidRDefault="00993492" w:rsidP="00E71CC5">
            <w:pPr>
              <w:spacing w:after="0" w:line="240" w:lineRule="auto"/>
              <w:jc w:val="center"/>
              <w:rPr>
                <w:rFonts w:ascii="Calibri" w:eastAsia="Times New Roman" w:hAnsi="Calibri" w:cs="Times New Roman"/>
                <w:color w:val="000000"/>
                <w:sz w:val="18"/>
                <w:szCs w:val="18"/>
                <w:lang w:eastAsia="es-PE"/>
              </w:rPr>
            </w:pPr>
            <w:r w:rsidRPr="001F44E3">
              <w:rPr>
                <w:rFonts w:ascii="Calibri" w:eastAsia="Times New Roman" w:hAnsi="Calibri" w:cs="Times New Roman"/>
                <w:color w:val="000000"/>
                <w:sz w:val="18"/>
                <w:szCs w:val="18"/>
                <w:lang w:eastAsia="es-PE"/>
              </w:rPr>
              <w:t>16</w:t>
            </w:r>
          </w:p>
        </w:tc>
        <w:tc>
          <w:tcPr>
            <w:tcW w:w="963" w:type="dxa"/>
            <w:tcBorders>
              <w:top w:val="nil"/>
              <w:left w:val="nil"/>
              <w:bottom w:val="single" w:sz="4" w:space="0" w:color="auto"/>
              <w:right w:val="single" w:sz="4" w:space="0" w:color="auto"/>
            </w:tcBorders>
            <w:shd w:val="clear" w:color="auto" w:fill="auto"/>
            <w:noWrap/>
            <w:vAlign w:val="center"/>
          </w:tcPr>
          <w:p w14:paraId="7101A9F4" w14:textId="783A403E" w:rsidR="00E71CC5" w:rsidRPr="001F44E3" w:rsidRDefault="00E71CC5" w:rsidP="00E71CC5">
            <w:pPr>
              <w:spacing w:after="0" w:line="240" w:lineRule="auto"/>
              <w:jc w:val="center"/>
              <w:rPr>
                <w:rFonts w:ascii="Calibri" w:eastAsia="Times New Roman" w:hAnsi="Calibri" w:cs="Times New Roman"/>
                <w:color w:val="000000"/>
                <w:sz w:val="18"/>
                <w:szCs w:val="18"/>
                <w:lang w:eastAsia="es-PE"/>
              </w:rPr>
            </w:pPr>
            <w:r w:rsidRPr="001F44E3">
              <w:rPr>
                <w:rFonts w:ascii="Calibri" w:eastAsia="Times New Roman" w:hAnsi="Calibri" w:cs="Times New Roman"/>
                <w:color w:val="000000"/>
                <w:sz w:val="18"/>
                <w:szCs w:val="18"/>
                <w:lang w:eastAsia="es-PE"/>
              </w:rPr>
              <w:t>1</w:t>
            </w:r>
          </w:p>
        </w:tc>
        <w:tc>
          <w:tcPr>
            <w:tcW w:w="942" w:type="dxa"/>
            <w:tcBorders>
              <w:top w:val="nil"/>
              <w:left w:val="nil"/>
              <w:bottom w:val="single" w:sz="4" w:space="0" w:color="auto"/>
              <w:right w:val="single" w:sz="4" w:space="0" w:color="auto"/>
            </w:tcBorders>
            <w:shd w:val="clear" w:color="auto" w:fill="auto"/>
            <w:noWrap/>
            <w:vAlign w:val="center"/>
          </w:tcPr>
          <w:p w14:paraId="67E1DA0B" w14:textId="0D3C0DAE" w:rsidR="00E71CC5" w:rsidRPr="001F44E3" w:rsidRDefault="00E71CC5" w:rsidP="00E71CC5">
            <w:pPr>
              <w:spacing w:after="0" w:line="240" w:lineRule="auto"/>
              <w:jc w:val="center"/>
              <w:rPr>
                <w:rFonts w:ascii="Calibri" w:eastAsia="Times New Roman" w:hAnsi="Calibri" w:cs="Times New Roman"/>
                <w:color w:val="000000"/>
                <w:sz w:val="18"/>
                <w:szCs w:val="18"/>
                <w:lang w:eastAsia="es-PE"/>
              </w:rPr>
            </w:pPr>
            <w:r w:rsidRPr="001F44E3">
              <w:rPr>
                <w:rFonts w:ascii="Calibri" w:eastAsia="Times New Roman" w:hAnsi="Calibri" w:cs="Times New Roman"/>
                <w:color w:val="000000"/>
                <w:sz w:val="18"/>
                <w:szCs w:val="18"/>
                <w:lang w:eastAsia="es-PE"/>
              </w:rPr>
              <w:t>13</w:t>
            </w:r>
          </w:p>
        </w:tc>
        <w:tc>
          <w:tcPr>
            <w:tcW w:w="734" w:type="dxa"/>
            <w:tcBorders>
              <w:top w:val="nil"/>
              <w:left w:val="nil"/>
              <w:bottom w:val="single" w:sz="4" w:space="0" w:color="auto"/>
              <w:right w:val="single" w:sz="4" w:space="0" w:color="auto"/>
            </w:tcBorders>
            <w:vAlign w:val="center"/>
          </w:tcPr>
          <w:p w14:paraId="337B1457" w14:textId="02ED2FEA" w:rsidR="00E71CC5" w:rsidRPr="001F44E3" w:rsidRDefault="00E71CC5" w:rsidP="00E71CC5">
            <w:pPr>
              <w:spacing w:after="0" w:line="240" w:lineRule="auto"/>
              <w:jc w:val="center"/>
              <w:rPr>
                <w:rFonts w:ascii="Calibri" w:eastAsia="Times New Roman" w:hAnsi="Calibri" w:cs="Times New Roman"/>
                <w:color w:val="000000"/>
                <w:sz w:val="18"/>
                <w:szCs w:val="18"/>
                <w:lang w:eastAsia="es-PE"/>
              </w:rPr>
            </w:pPr>
            <w:r w:rsidRPr="001F44E3">
              <w:rPr>
                <w:rFonts w:ascii="Calibri" w:eastAsia="Times New Roman" w:hAnsi="Calibri" w:cs="Times New Roman"/>
                <w:color w:val="000000"/>
                <w:sz w:val="18"/>
                <w:szCs w:val="18"/>
                <w:lang w:eastAsia="es-PE"/>
              </w:rPr>
              <w:t>14</w:t>
            </w:r>
          </w:p>
        </w:tc>
        <w:tc>
          <w:tcPr>
            <w:tcW w:w="852" w:type="dxa"/>
            <w:tcBorders>
              <w:top w:val="nil"/>
              <w:left w:val="nil"/>
              <w:bottom w:val="single" w:sz="4" w:space="0" w:color="auto"/>
              <w:right w:val="single" w:sz="4" w:space="0" w:color="auto"/>
            </w:tcBorders>
            <w:vAlign w:val="center"/>
          </w:tcPr>
          <w:p w14:paraId="5A7C6710" w14:textId="5A7CA124" w:rsidR="00E71CC5" w:rsidRPr="001F44E3" w:rsidRDefault="00E71CC5" w:rsidP="00E71CC5">
            <w:pPr>
              <w:spacing w:after="0" w:line="240" w:lineRule="auto"/>
              <w:jc w:val="center"/>
              <w:rPr>
                <w:rFonts w:ascii="Calibri" w:eastAsia="Times New Roman" w:hAnsi="Calibri" w:cs="Times New Roman"/>
                <w:color w:val="000000"/>
                <w:sz w:val="18"/>
                <w:szCs w:val="18"/>
                <w:lang w:eastAsia="es-PE"/>
              </w:rPr>
            </w:pPr>
            <w:r w:rsidRPr="001F44E3">
              <w:rPr>
                <w:rFonts w:ascii="Calibri" w:eastAsia="Times New Roman" w:hAnsi="Calibri" w:cs="Times New Roman"/>
                <w:color w:val="000000"/>
                <w:sz w:val="18"/>
                <w:szCs w:val="18"/>
                <w:lang w:eastAsia="es-PE"/>
              </w:rPr>
              <w:t>16</w:t>
            </w:r>
          </w:p>
        </w:tc>
      </w:tr>
    </w:tbl>
    <w:p w14:paraId="118E9076" w14:textId="53E57D4A" w:rsidR="00221971" w:rsidRDefault="00221971" w:rsidP="00E71CC5">
      <w:pPr>
        <w:spacing w:after="0" w:line="360" w:lineRule="auto"/>
        <w:jc w:val="both"/>
        <w:rPr>
          <w:rFonts w:eastAsia="Arial Narrow" w:cs="Arial Narrow"/>
          <w:sz w:val="24"/>
          <w:szCs w:val="24"/>
        </w:rPr>
      </w:pPr>
    </w:p>
    <w:p w14:paraId="7A659A3A" w14:textId="5D561782" w:rsidR="000F6E51" w:rsidRDefault="00E71CC5" w:rsidP="00A173DD">
      <w:pPr>
        <w:spacing w:after="0" w:line="360" w:lineRule="auto"/>
        <w:jc w:val="both"/>
        <w:rPr>
          <w:rFonts w:eastAsia="Arial Narrow" w:cs="Arial Narrow"/>
          <w:sz w:val="24"/>
          <w:szCs w:val="24"/>
        </w:rPr>
      </w:pPr>
      <w:r w:rsidRPr="00F318AF">
        <w:rPr>
          <w:rFonts w:eastAsia="Arial Narrow" w:cs="Arial Narrow"/>
          <w:sz w:val="24"/>
          <w:szCs w:val="24"/>
        </w:rPr>
        <w:lastRenderedPageBreak/>
        <w:t>En relación con l</w:t>
      </w:r>
      <w:r w:rsidR="000F6E51" w:rsidRPr="00F318AF">
        <w:rPr>
          <w:rFonts w:eastAsia="Arial Narrow" w:cs="Arial Narrow"/>
          <w:sz w:val="24"/>
          <w:szCs w:val="24"/>
        </w:rPr>
        <w:t xml:space="preserve">as solicitudes de información </w:t>
      </w:r>
      <w:r w:rsidR="005D49D3" w:rsidRPr="00F318AF">
        <w:rPr>
          <w:rFonts w:eastAsia="Arial Narrow" w:cs="Arial Narrow"/>
          <w:sz w:val="24"/>
          <w:szCs w:val="24"/>
        </w:rPr>
        <w:t xml:space="preserve">cualitativa </w:t>
      </w:r>
      <w:r w:rsidR="000F6E51" w:rsidRPr="00F318AF">
        <w:rPr>
          <w:rFonts w:eastAsia="Arial Narrow" w:cs="Arial Narrow"/>
          <w:sz w:val="24"/>
          <w:szCs w:val="24"/>
        </w:rPr>
        <w:t xml:space="preserve">para la evaluación </w:t>
      </w:r>
      <w:r w:rsidRPr="00F318AF">
        <w:rPr>
          <w:rFonts w:eastAsia="Arial Narrow" w:cs="Arial Narrow"/>
          <w:sz w:val="24"/>
          <w:szCs w:val="24"/>
        </w:rPr>
        <w:t xml:space="preserve">a nivel de objetivos prioritarios, señalar </w:t>
      </w:r>
      <w:r w:rsidRPr="00204C38">
        <w:rPr>
          <w:rFonts w:eastAsia="Arial Narrow" w:cs="Arial Narrow"/>
          <w:sz w:val="24"/>
          <w:szCs w:val="24"/>
        </w:rPr>
        <w:t>que</w:t>
      </w:r>
      <w:r w:rsidR="000F6E51" w:rsidRPr="00204C38">
        <w:rPr>
          <w:rFonts w:eastAsia="Arial Narrow" w:cs="Arial Narrow"/>
          <w:sz w:val="24"/>
          <w:szCs w:val="24"/>
        </w:rPr>
        <w:t xml:space="preserve"> no </w:t>
      </w:r>
      <w:r w:rsidR="005D49D3" w:rsidRPr="00204C38">
        <w:rPr>
          <w:rFonts w:eastAsia="Arial Narrow" w:cs="Arial Narrow"/>
          <w:sz w:val="24"/>
          <w:szCs w:val="24"/>
        </w:rPr>
        <w:t>se cuenta con</w:t>
      </w:r>
      <w:r w:rsidR="005D49D3" w:rsidRPr="00F318AF">
        <w:rPr>
          <w:rFonts w:eastAsia="Arial Narrow" w:cs="Arial Narrow"/>
          <w:sz w:val="24"/>
          <w:szCs w:val="24"/>
        </w:rPr>
        <w:t xml:space="preserve"> la información</w:t>
      </w:r>
      <w:r w:rsidR="0010695A">
        <w:rPr>
          <w:rFonts w:eastAsia="Arial Narrow" w:cs="Arial Narrow"/>
          <w:sz w:val="24"/>
          <w:szCs w:val="24"/>
        </w:rPr>
        <w:t xml:space="preserve"> necesaria para evaluar </w:t>
      </w:r>
      <w:r w:rsidR="000F6E51" w:rsidRPr="00F318AF">
        <w:rPr>
          <w:rFonts w:eastAsia="Arial Narrow" w:cs="Arial Narrow"/>
          <w:sz w:val="24"/>
          <w:szCs w:val="24"/>
        </w:rPr>
        <w:t>1</w:t>
      </w:r>
      <w:r w:rsidR="00B262EE" w:rsidRPr="00F318AF">
        <w:rPr>
          <w:rFonts w:eastAsia="Arial Narrow" w:cs="Arial Narrow"/>
          <w:sz w:val="24"/>
          <w:szCs w:val="24"/>
        </w:rPr>
        <w:t>6</w:t>
      </w:r>
      <w:r w:rsidR="000F6E51" w:rsidRPr="00F318AF">
        <w:rPr>
          <w:rFonts w:eastAsia="Arial Narrow" w:cs="Arial Narrow"/>
          <w:sz w:val="24"/>
          <w:szCs w:val="24"/>
        </w:rPr>
        <w:t xml:space="preserve"> de los 17 indicadores de objetivos prioritarios de la </w:t>
      </w:r>
      <w:r w:rsidR="006C60B8" w:rsidRPr="00F318AF">
        <w:rPr>
          <w:rFonts w:eastAsia="Arial Narrow" w:cs="Arial Narrow"/>
          <w:sz w:val="24"/>
          <w:szCs w:val="24"/>
        </w:rPr>
        <w:t>PNMNNA:</w:t>
      </w:r>
      <w:r w:rsidR="00A435BA" w:rsidRPr="00F318AF">
        <w:rPr>
          <w:rFonts w:eastAsia="Arial Narrow" w:cs="Arial Narrow"/>
          <w:sz w:val="24"/>
          <w:szCs w:val="24"/>
        </w:rPr>
        <w:t xml:space="preserve"> 5 </w:t>
      </w:r>
      <w:r w:rsidR="00C621F0" w:rsidRPr="00F318AF">
        <w:rPr>
          <w:rFonts w:eastAsia="Arial Narrow" w:cs="Arial Narrow"/>
          <w:sz w:val="24"/>
          <w:szCs w:val="24"/>
        </w:rPr>
        <w:t xml:space="preserve">requieren </w:t>
      </w:r>
      <w:r w:rsidR="00A435BA" w:rsidRPr="00F318AF">
        <w:rPr>
          <w:rFonts w:eastAsia="Arial Narrow" w:cs="Arial Narrow"/>
          <w:sz w:val="24"/>
          <w:szCs w:val="24"/>
        </w:rPr>
        <w:t xml:space="preserve">de información </w:t>
      </w:r>
      <w:r w:rsidR="00C621F0" w:rsidRPr="00F318AF">
        <w:rPr>
          <w:rFonts w:eastAsia="Arial Narrow" w:cs="Arial Narrow"/>
          <w:sz w:val="24"/>
          <w:szCs w:val="24"/>
        </w:rPr>
        <w:t>de</w:t>
      </w:r>
      <w:r w:rsidR="00A435BA" w:rsidRPr="00F318AF">
        <w:rPr>
          <w:rFonts w:eastAsia="Arial Narrow" w:cs="Arial Narrow"/>
          <w:sz w:val="24"/>
          <w:szCs w:val="24"/>
        </w:rPr>
        <w:t xml:space="preserve"> la ENARES, encuesta que</w:t>
      </w:r>
      <w:r w:rsidR="00FE5D4B" w:rsidRPr="00F318AF">
        <w:rPr>
          <w:rFonts w:eastAsia="Arial Narrow" w:cs="Arial Narrow"/>
          <w:sz w:val="24"/>
          <w:szCs w:val="24"/>
        </w:rPr>
        <w:t>,</w:t>
      </w:r>
      <w:r w:rsidR="00A435BA" w:rsidRPr="00F318AF">
        <w:rPr>
          <w:rFonts w:eastAsia="Arial Narrow" w:cs="Arial Narrow"/>
          <w:sz w:val="24"/>
          <w:szCs w:val="24"/>
        </w:rPr>
        <w:t xml:space="preserve"> ante el contexto de emergencia nacional por la pandemia del COVID-19 </w:t>
      </w:r>
      <w:r w:rsidR="00FE5D4B" w:rsidRPr="00F318AF">
        <w:rPr>
          <w:rFonts w:eastAsia="Arial Narrow" w:cs="Arial Narrow"/>
          <w:sz w:val="24"/>
          <w:szCs w:val="24"/>
        </w:rPr>
        <w:t>imposibilitó recoger</w:t>
      </w:r>
      <w:r w:rsidR="00A435BA" w:rsidRPr="00F318AF">
        <w:rPr>
          <w:rFonts w:eastAsia="Arial Narrow" w:cs="Arial Narrow"/>
          <w:sz w:val="24"/>
          <w:szCs w:val="24"/>
        </w:rPr>
        <w:t xml:space="preserve"> información de NNA en las instituciones educativas, opt</w:t>
      </w:r>
      <w:r w:rsidR="00C621F0" w:rsidRPr="00F318AF">
        <w:rPr>
          <w:rFonts w:eastAsia="Arial Narrow" w:cs="Arial Narrow"/>
          <w:sz w:val="24"/>
          <w:szCs w:val="24"/>
        </w:rPr>
        <w:t xml:space="preserve">ándose </w:t>
      </w:r>
      <w:r w:rsidR="00A435BA" w:rsidRPr="00F318AF">
        <w:rPr>
          <w:rFonts w:eastAsia="Arial Narrow" w:cs="Arial Narrow"/>
          <w:sz w:val="24"/>
          <w:szCs w:val="24"/>
        </w:rPr>
        <w:t>por no realizar</w:t>
      </w:r>
      <w:r w:rsidR="00C621F0" w:rsidRPr="00F318AF">
        <w:rPr>
          <w:rFonts w:eastAsia="Arial Narrow" w:cs="Arial Narrow"/>
          <w:sz w:val="24"/>
          <w:szCs w:val="24"/>
        </w:rPr>
        <w:t>la; asimismo, 4</w:t>
      </w:r>
      <w:r w:rsidR="000F6E51" w:rsidRPr="00F318AF">
        <w:rPr>
          <w:rFonts w:eastAsia="Arial Narrow" w:cs="Arial Narrow"/>
          <w:sz w:val="24"/>
          <w:szCs w:val="24"/>
        </w:rPr>
        <w:t xml:space="preserve"> </w:t>
      </w:r>
      <w:r w:rsidR="00C621F0" w:rsidRPr="00F318AF">
        <w:rPr>
          <w:rFonts w:eastAsia="Arial Narrow" w:cs="Arial Narrow"/>
          <w:sz w:val="24"/>
          <w:szCs w:val="24"/>
        </w:rPr>
        <w:t>con</w:t>
      </w:r>
      <w:r w:rsidR="000F6E51" w:rsidRPr="00F318AF">
        <w:rPr>
          <w:rFonts w:eastAsia="Arial Narrow" w:cs="Arial Narrow"/>
          <w:sz w:val="24"/>
          <w:szCs w:val="24"/>
        </w:rPr>
        <w:t xml:space="preserve"> fuente ENAHO, </w:t>
      </w:r>
      <w:bookmarkStart w:id="8" w:name="_Hlk104562529"/>
      <w:r w:rsidR="009733C3" w:rsidRPr="00F318AF">
        <w:rPr>
          <w:rFonts w:eastAsia="Arial Narrow" w:cs="Arial Narrow"/>
          <w:sz w:val="24"/>
          <w:szCs w:val="24"/>
        </w:rPr>
        <w:t xml:space="preserve">información que </w:t>
      </w:r>
      <w:r w:rsidR="000F6E51" w:rsidRPr="00F318AF">
        <w:rPr>
          <w:rFonts w:eastAsia="Arial Narrow" w:cs="Arial Narrow"/>
          <w:sz w:val="24"/>
          <w:szCs w:val="24"/>
        </w:rPr>
        <w:t xml:space="preserve">a la fecha </w:t>
      </w:r>
      <w:r w:rsidR="009733C3" w:rsidRPr="00F318AF">
        <w:rPr>
          <w:rFonts w:eastAsia="Arial Narrow" w:cs="Arial Narrow"/>
          <w:sz w:val="24"/>
          <w:szCs w:val="24"/>
        </w:rPr>
        <w:t>se encuentra en procesamiento por parte de</w:t>
      </w:r>
      <w:r w:rsidR="0010695A">
        <w:rPr>
          <w:rFonts w:eastAsia="Arial Narrow" w:cs="Arial Narrow"/>
          <w:sz w:val="24"/>
          <w:szCs w:val="24"/>
        </w:rPr>
        <w:t>l INEI</w:t>
      </w:r>
      <w:bookmarkEnd w:id="8"/>
      <w:r w:rsidR="004C45BE">
        <w:rPr>
          <w:rFonts w:eastAsia="Arial Narrow" w:cs="Arial Narrow"/>
          <w:sz w:val="24"/>
          <w:szCs w:val="24"/>
        </w:rPr>
        <w:t xml:space="preserve"> de acuerdo a la información solicitada por el MIMP</w:t>
      </w:r>
      <w:r w:rsidR="000F6E51" w:rsidRPr="00F318AF">
        <w:rPr>
          <w:rStyle w:val="Refdenotaalpie"/>
          <w:rFonts w:eastAsia="Arial Narrow" w:cs="Arial Narrow"/>
          <w:sz w:val="24"/>
          <w:szCs w:val="24"/>
        </w:rPr>
        <w:footnoteReference w:id="9"/>
      </w:r>
      <w:r w:rsidR="000F6E51" w:rsidRPr="00F318AF">
        <w:rPr>
          <w:rFonts w:eastAsia="Arial Narrow" w:cs="Arial Narrow"/>
          <w:sz w:val="24"/>
          <w:szCs w:val="24"/>
        </w:rPr>
        <w:t xml:space="preserve">. </w:t>
      </w:r>
      <w:r w:rsidR="005D49D3" w:rsidRPr="00F318AF">
        <w:rPr>
          <w:rFonts w:eastAsia="Arial Narrow" w:cs="Arial Narrow"/>
          <w:sz w:val="24"/>
          <w:szCs w:val="24"/>
        </w:rPr>
        <w:t>Finalmente</w:t>
      </w:r>
      <w:r w:rsidR="000F6E51" w:rsidRPr="00F318AF">
        <w:rPr>
          <w:rFonts w:eastAsia="Arial Narrow" w:cs="Arial Narrow"/>
          <w:sz w:val="24"/>
          <w:szCs w:val="24"/>
        </w:rPr>
        <w:t>,</w:t>
      </w:r>
      <w:r w:rsidR="00FE5D4B" w:rsidRPr="00F318AF">
        <w:rPr>
          <w:rFonts w:eastAsia="Arial Narrow" w:cs="Arial Narrow"/>
          <w:sz w:val="24"/>
          <w:szCs w:val="24"/>
        </w:rPr>
        <w:t xml:space="preserve"> </w:t>
      </w:r>
      <w:r w:rsidR="0010695A">
        <w:rPr>
          <w:rFonts w:eastAsia="Arial Narrow" w:cs="Arial Narrow"/>
          <w:sz w:val="24"/>
          <w:szCs w:val="24"/>
        </w:rPr>
        <w:t xml:space="preserve">los </w:t>
      </w:r>
      <w:r w:rsidR="00B262EE" w:rsidRPr="00F318AF">
        <w:rPr>
          <w:rFonts w:eastAsia="Arial Narrow" w:cs="Arial Narrow"/>
          <w:sz w:val="24"/>
          <w:szCs w:val="24"/>
        </w:rPr>
        <w:t>7</w:t>
      </w:r>
      <w:r w:rsidR="000F6E51" w:rsidRPr="00F318AF">
        <w:rPr>
          <w:rFonts w:eastAsia="Arial Narrow" w:cs="Arial Narrow"/>
          <w:sz w:val="24"/>
          <w:szCs w:val="24"/>
        </w:rPr>
        <w:t xml:space="preserve"> indicadores</w:t>
      </w:r>
      <w:r w:rsidR="008D5E00" w:rsidRPr="00F318AF">
        <w:rPr>
          <w:rFonts w:eastAsia="Arial Narrow" w:cs="Arial Narrow"/>
          <w:sz w:val="24"/>
          <w:szCs w:val="24"/>
        </w:rPr>
        <w:t xml:space="preserve"> </w:t>
      </w:r>
      <w:r w:rsidR="0010695A">
        <w:rPr>
          <w:rFonts w:eastAsia="Arial Narrow" w:cs="Arial Narrow"/>
          <w:sz w:val="24"/>
          <w:szCs w:val="24"/>
        </w:rPr>
        <w:t xml:space="preserve">restantes </w:t>
      </w:r>
      <w:r w:rsidR="008D5E00" w:rsidRPr="00F318AF">
        <w:rPr>
          <w:rFonts w:eastAsia="Arial Narrow" w:cs="Arial Narrow"/>
          <w:sz w:val="24"/>
          <w:szCs w:val="24"/>
        </w:rPr>
        <w:t xml:space="preserve">tienen </w:t>
      </w:r>
      <w:r w:rsidR="00443F6B">
        <w:rPr>
          <w:rFonts w:eastAsia="Arial Narrow" w:cs="Arial Narrow"/>
          <w:sz w:val="24"/>
          <w:szCs w:val="24"/>
        </w:rPr>
        <w:t xml:space="preserve">como </w:t>
      </w:r>
      <w:r w:rsidR="000F6E51" w:rsidRPr="00F318AF">
        <w:rPr>
          <w:rFonts w:eastAsia="Arial Narrow" w:cs="Arial Narrow"/>
          <w:sz w:val="24"/>
          <w:szCs w:val="24"/>
        </w:rPr>
        <w:t xml:space="preserve">fuente </w:t>
      </w:r>
      <w:r w:rsidR="008D5E00" w:rsidRPr="00F318AF">
        <w:rPr>
          <w:rFonts w:eastAsia="Arial Narrow" w:cs="Arial Narrow"/>
          <w:sz w:val="24"/>
          <w:szCs w:val="24"/>
        </w:rPr>
        <w:t xml:space="preserve">a la </w:t>
      </w:r>
      <w:r w:rsidR="000F6E51" w:rsidRPr="00F318AF">
        <w:rPr>
          <w:rFonts w:eastAsia="Arial Narrow" w:cs="Arial Narrow"/>
          <w:sz w:val="24"/>
          <w:szCs w:val="24"/>
        </w:rPr>
        <w:t>ENDES</w:t>
      </w:r>
      <w:r w:rsidR="00443F6B">
        <w:rPr>
          <w:rFonts w:eastAsia="Arial Narrow" w:cs="Arial Narrow"/>
          <w:sz w:val="24"/>
          <w:szCs w:val="24"/>
        </w:rPr>
        <w:t xml:space="preserve"> y </w:t>
      </w:r>
      <w:r w:rsidR="001C1938" w:rsidRPr="00F318AF">
        <w:rPr>
          <w:rFonts w:eastAsia="Arial Narrow" w:cs="Arial Narrow"/>
          <w:sz w:val="24"/>
          <w:szCs w:val="24"/>
        </w:rPr>
        <w:t xml:space="preserve">se cuenta con información cuantitativa de </w:t>
      </w:r>
      <w:r w:rsidR="00003FB2">
        <w:rPr>
          <w:rFonts w:eastAsia="Arial Narrow" w:cs="Arial Narrow"/>
          <w:sz w:val="24"/>
          <w:szCs w:val="24"/>
        </w:rPr>
        <w:t>4</w:t>
      </w:r>
      <w:r w:rsidR="00BE42C3">
        <w:rPr>
          <w:rFonts w:eastAsia="Arial Narrow" w:cs="Arial Narrow"/>
          <w:sz w:val="24"/>
          <w:szCs w:val="24"/>
        </w:rPr>
        <w:t xml:space="preserve"> de ellos</w:t>
      </w:r>
      <w:r w:rsidR="005D49D3" w:rsidRPr="00F318AF">
        <w:rPr>
          <w:rFonts w:eastAsia="Arial Narrow" w:cs="Arial Narrow"/>
          <w:sz w:val="24"/>
          <w:szCs w:val="24"/>
        </w:rPr>
        <w:t>, con lo cual se describirán sus avances</w:t>
      </w:r>
      <w:r w:rsidR="00443F6B">
        <w:rPr>
          <w:rFonts w:eastAsia="Arial Narrow" w:cs="Arial Narrow"/>
          <w:sz w:val="24"/>
          <w:szCs w:val="24"/>
        </w:rPr>
        <w:t xml:space="preserve">, mientras que los otros </w:t>
      </w:r>
      <w:r w:rsidR="00003FB2">
        <w:rPr>
          <w:rFonts w:eastAsia="Arial Narrow" w:cs="Arial Narrow"/>
          <w:sz w:val="24"/>
          <w:szCs w:val="24"/>
        </w:rPr>
        <w:t>3</w:t>
      </w:r>
      <w:r w:rsidR="00651D7D">
        <w:rPr>
          <w:rFonts w:eastAsia="Arial Narrow" w:cs="Arial Narrow"/>
          <w:sz w:val="24"/>
          <w:szCs w:val="24"/>
        </w:rPr>
        <w:t>, al igual que la ENAHO,</w:t>
      </w:r>
      <w:r w:rsidR="00443F6B">
        <w:rPr>
          <w:rFonts w:eastAsia="Arial Narrow" w:cs="Arial Narrow"/>
          <w:sz w:val="24"/>
          <w:szCs w:val="24"/>
        </w:rPr>
        <w:t xml:space="preserve"> </w:t>
      </w:r>
      <w:r w:rsidR="00443F6B" w:rsidRPr="00F318AF">
        <w:rPr>
          <w:rFonts w:eastAsia="Arial Narrow" w:cs="Arial Narrow"/>
          <w:sz w:val="24"/>
          <w:szCs w:val="24"/>
        </w:rPr>
        <w:t>se encuentra</w:t>
      </w:r>
      <w:r w:rsidR="00443F6B">
        <w:rPr>
          <w:rFonts w:eastAsia="Arial Narrow" w:cs="Arial Narrow"/>
          <w:sz w:val="24"/>
          <w:szCs w:val="24"/>
        </w:rPr>
        <w:t>n</w:t>
      </w:r>
      <w:r w:rsidR="00443F6B" w:rsidRPr="00F318AF">
        <w:rPr>
          <w:rFonts w:eastAsia="Arial Narrow" w:cs="Arial Narrow"/>
          <w:sz w:val="24"/>
          <w:szCs w:val="24"/>
        </w:rPr>
        <w:t xml:space="preserve"> en procesamiento por parte de</w:t>
      </w:r>
      <w:r w:rsidR="00443F6B">
        <w:rPr>
          <w:rFonts w:eastAsia="Arial Narrow" w:cs="Arial Narrow"/>
          <w:sz w:val="24"/>
          <w:szCs w:val="24"/>
        </w:rPr>
        <w:t>l INEI</w:t>
      </w:r>
      <w:r w:rsidR="00B262EE" w:rsidRPr="00F318AF">
        <w:rPr>
          <w:rFonts w:eastAsia="Arial Narrow" w:cs="Arial Narrow"/>
          <w:sz w:val="24"/>
          <w:szCs w:val="24"/>
        </w:rPr>
        <w:t>.</w:t>
      </w:r>
    </w:p>
    <w:p w14:paraId="67818770" w14:textId="77777777" w:rsidR="00CB05AA" w:rsidRPr="00F318AF" w:rsidRDefault="00CB05AA" w:rsidP="00A173DD">
      <w:pPr>
        <w:spacing w:after="0" w:line="360" w:lineRule="auto"/>
        <w:jc w:val="both"/>
        <w:rPr>
          <w:rFonts w:eastAsia="Arial Narrow" w:cs="Arial Narrow"/>
          <w:sz w:val="24"/>
          <w:szCs w:val="24"/>
        </w:rPr>
      </w:pPr>
    </w:p>
    <w:p w14:paraId="6FCE3404" w14:textId="4AD0D022" w:rsidR="00C84CD8" w:rsidRDefault="00B262EE" w:rsidP="00A173DD">
      <w:pPr>
        <w:spacing w:after="0" w:line="360" w:lineRule="auto"/>
        <w:jc w:val="both"/>
        <w:rPr>
          <w:rFonts w:eastAsia="Arial Narrow" w:cs="Arial Narrow"/>
          <w:sz w:val="24"/>
          <w:szCs w:val="24"/>
        </w:rPr>
      </w:pPr>
      <w:r w:rsidRPr="00F318AF">
        <w:rPr>
          <w:rFonts w:eastAsia="Arial Narrow" w:cs="Arial Narrow"/>
          <w:sz w:val="24"/>
          <w:szCs w:val="24"/>
        </w:rPr>
        <w:t xml:space="preserve">Respecto a </w:t>
      </w:r>
      <w:r w:rsidR="000F6E51" w:rsidRPr="00F318AF">
        <w:rPr>
          <w:rFonts w:eastAsia="Arial Narrow" w:cs="Arial Narrow"/>
          <w:sz w:val="24"/>
          <w:szCs w:val="24"/>
        </w:rPr>
        <w:t>los indicadores de servicios</w:t>
      </w:r>
      <w:r w:rsidRPr="00F318AF">
        <w:rPr>
          <w:rFonts w:eastAsia="Arial Narrow" w:cs="Arial Narrow"/>
          <w:sz w:val="24"/>
          <w:szCs w:val="24"/>
        </w:rPr>
        <w:t xml:space="preserve"> correspondientes a registro administrativos del MIM</w:t>
      </w:r>
      <w:r w:rsidR="00754494" w:rsidRPr="00F318AF">
        <w:rPr>
          <w:rFonts w:eastAsia="Arial Narrow" w:cs="Arial Narrow"/>
          <w:sz w:val="24"/>
          <w:szCs w:val="24"/>
        </w:rPr>
        <w:t xml:space="preserve">P, de los </w:t>
      </w:r>
      <w:r w:rsidR="00850397" w:rsidRPr="00F318AF">
        <w:rPr>
          <w:rFonts w:eastAsia="Arial Narrow" w:cs="Arial Narrow"/>
          <w:sz w:val="24"/>
          <w:szCs w:val="24"/>
        </w:rPr>
        <w:t>16</w:t>
      </w:r>
      <w:r w:rsidR="00754494" w:rsidRPr="00F318AF">
        <w:rPr>
          <w:sz w:val="24"/>
          <w:szCs w:val="24"/>
        </w:rPr>
        <w:t xml:space="preserve"> </w:t>
      </w:r>
      <w:r w:rsidR="003449C9" w:rsidRPr="00F318AF">
        <w:rPr>
          <w:sz w:val="24"/>
          <w:szCs w:val="24"/>
        </w:rPr>
        <w:t xml:space="preserve">indicadores </w:t>
      </w:r>
      <w:r w:rsidR="00754494" w:rsidRPr="00F318AF">
        <w:rPr>
          <w:sz w:val="24"/>
          <w:szCs w:val="24"/>
        </w:rPr>
        <w:t xml:space="preserve">que deben evaluarse en el año 2021, se ha obtenido información para evaluar </w:t>
      </w:r>
      <w:r w:rsidR="00850397" w:rsidRPr="00F318AF">
        <w:rPr>
          <w:sz w:val="24"/>
          <w:szCs w:val="24"/>
        </w:rPr>
        <w:t xml:space="preserve">11 </w:t>
      </w:r>
      <w:r w:rsidR="00754494" w:rsidRPr="00F318AF">
        <w:rPr>
          <w:sz w:val="24"/>
          <w:szCs w:val="24"/>
        </w:rPr>
        <w:t xml:space="preserve">indicadores, </w:t>
      </w:r>
      <w:r w:rsidR="00754494" w:rsidRPr="00F318AF">
        <w:rPr>
          <w:rFonts w:eastAsia="Arial Narrow" w:cs="Arial Narrow"/>
          <w:sz w:val="24"/>
          <w:szCs w:val="24"/>
        </w:rPr>
        <w:t xml:space="preserve">mientras que, de los </w:t>
      </w:r>
      <w:r w:rsidR="00850397" w:rsidRPr="00F318AF">
        <w:rPr>
          <w:rFonts w:eastAsia="Arial Narrow" w:cs="Arial Narrow"/>
          <w:sz w:val="24"/>
          <w:szCs w:val="24"/>
        </w:rPr>
        <w:t>5</w:t>
      </w:r>
      <w:r w:rsidR="00754494" w:rsidRPr="00F318AF">
        <w:rPr>
          <w:rFonts w:eastAsia="Arial Narrow" w:cs="Arial Narrow"/>
          <w:sz w:val="24"/>
          <w:szCs w:val="24"/>
        </w:rPr>
        <w:t xml:space="preserve"> restantes, se recibieron informes de las entidades responsables indicando el por qué no se puede brindar información sobre el valor correspondiente.</w:t>
      </w:r>
    </w:p>
    <w:p w14:paraId="5131E6E8" w14:textId="77777777" w:rsidR="00CB05AA" w:rsidRPr="00F318AF" w:rsidRDefault="00CB05AA" w:rsidP="00A173DD">
      <w:pPr>
        <w:spacing w:after="0" w:line="360" w:lineRule="auto"/>
        <w:jc w:val="both"/>
        <w:rPr>
          <w:rFonts w:eastAsia="Arial Narrow" w:cs="Arial Narrow"/>
          <w:sz w:val="24"/>
          <w:szCs w:val="24"/>
        </w:rPr>
      </w:pPr>
    </w:p>
    <w:p w14:paraId="5E2E8B93" w14:textId="69614CB3" w:rsidR="000F6E51" w:rsidRDefault="00E1746C" w:rsidP="00A173DD">
      <w:pPr>
        <w:spacing w:after="0" w:line="360" w:lineRule="auto"/>
        <w:jc w:val="both"/>
        <w:rPr>
          <w:rFonts w:eastAsia="Arial Narrow" w:cs="Arial Narrow"/>
          <w:sz w:val="24"/>
          <w:szCs w:val="24"/>
        </w:rPr>
      </w:pPr>
      <w:r w:rsidRPr="00F318AF">
        <w:rPr>
          <w:rFonts w:eastAsia="Arial Narrow" w:cs="Arial Narrow"/>
          <w:sz w:val="24"/>
          <w:szCs w:val="24"/>
        </w:rPr>
        <w:t>Por otro lado</w:t>
      </w:r>
      <w:r w:rsidR="00754494" w:rsidRPr="00F318AF">
        <w:rPr>
          <w:rFonts w:eastAsia="Arial Narrow" w:cs="Arial Narrow"/>
          <w:sz w:val="24"/>
          <w:szCs w:val="24"/>
        </w:rPr>
        <w:t xml:space="preserve">, respecto a los indicadores de servicios de otros sectores, </w:t>
      </w:r>
      <w:r w:rsidR="00850397" w:rsidRPr="00F318AF">
        <w:rPr>
          <w:rFonts w:eastAsia="Arial Narrow" w:cs="Arial Narrow"/>
          <w:sz w:val="24"/>
          <w:szCs w:val="24"/>
        </w:rPr>
        <w:t>de</w:t>
      </w:r>
      <w:r w:rsidR="00850397" w:rsidRPr="007E4181">
        <w:rPr>
          <w:rFonts w:eastAsia="Arial Narrow" w:cs="Arial Narrow"/>
          <w:sz w:val="24"/>
          <w:szCs w:val="24"/>
        </w:rPr>
        <w:t xml:space="preserve"> los </w:t>
      </w:r>
      <w:r w:rsidR="00DB39BE">
        <w:rPr>
          <w:rFonts w:eastAsia="Arial Narrow" w:cs="Arial Narrow"/>
          <w:sz w:val="24"/>
          <w:szCs w:val="24"/>
        </w:rPr>
        <w:t>27</w:t>
      </w:r>
      <w:r w:rsidR="00DB39BE" w:rsidRPr="007E4181">
        <w:rPr>
          <w:rFonts w:eastAsia="Arial Narrow" w:cs="Arial Narrow"/>
          <w:sz w:val="24"/>
          <w:szCs w:val="24"/>
        </w:rPr>
        <w:t xml:space="preserve"> </w:t>
      </w:r>
      <w:r w:rsidR="00850397" w:rsidRPr="007E4181">
        <w:rPr>
          <w:rFonts w:eastAsia="Arial Narrow" w:cs="Arial Narrow"/>
          <w:sz w:val="24"/>
          <w:szCs w:val="24"/>
        </w:rPr>
        <w:t xml:space="preserve">que </w:t>
      </w:r>
      <w:r w:rsidR="00850397" w:rsidRPr="00F318AF">
        <w:rPr>
          <w:rFonts w:eastAsia="Arial Narrow" w:cs="Arial Narrow"/>
          <w:sz w:val="24"/>
          <w:szCs w:val="24"/>
        </w:rPr>
        <w:t xml:space="preserve">deben evaluarse en el 2021, se ha obtenido información </w:t>
      </w:r>
      <w:r w:rsidR="005D49D3" w:rsidRPr="00F318AF">
        <w:rPr>
          <w:rFonts w:eastAsia="Arial Narrow" w:cs="Arial Narrow"/>
          <w:sz w:val="24"/>
          <w:szCs w:val="24"/>
        </w:rPr>
        <w:t xml:space="preserve">cuantitativa </w:t>
      </w:r>
      <w:r w:rsidR="00677E92" w:rsidRPr="00F318AF">
        <w:rPr>
          <w:rFonts w:eastAsia="Arial Narrow" w:cs="Arial Narrow"/>
          <w:sz w:val="24"/>
          <w:szCs w:val="24"/>
        </w:rPr>
        <w:t>de</w:t>
      </w:r>
      <w:r w:rsidR="007E4181" w:rsidRPr="00F318AF">
        <w:rPr>
          <w:rFonts w:eastAsia="Arial Narrow" w:cs="Arial Narrow"/>
          <w:sz w:val="24"/>
          <w:szCs w:val="24"/>
        </w:rPr>
        <w:t xml:space="preserve"> 1</w:t>
      </w:r>
      <w:r w:rsidR="008F328C" w:rsidRPr="00F318AF">
        <w:rPr>
          <w:rFonts w:eastAsia="Arial Narrow" w:cs="Arial Narrow"/>
          <w:sz w:val="24"/>
          <w:szCs w:val="24"/>
        </w:rPr>
        <w:t>5</w:t>
      </w:r>
      <w:r w:rsidR="005D49D3" w:rsidRPr="00F318AF">
        <w:rPr>
          <w:rFonts w:eastAsia="Arial Narrow" w:cs="Arial Narrow"/>
          <w:sz w:val="24"/>
          <w:szCs w:val="24"/>
        </w:rPr>
        <w:t>, mientras que l</w:t>
      </w:r>
      <w:r w:rsidR="005C7329" w:rsidRPr="00F318AF">
        <w:rPr>
          <w:rFonts w:eastAsia="Arial Narrow" w:cs="Arial Narrow"/>
          <w:sz w:val="24"/>
          <w:szCs w:val="24"/>
        </w:rPr>
        <w:t xml:space="preserve">os </w:t>
      </w:r>
      <w:r w:rsidR="00CE2CBA" w:rsidRPr="00F318AF">
        <w:rPr>
          <w:rFonts w:eastAsia="Arial Narrow" w:cs="Arial Narrow"/>
          <w:sz w:val="24"/>
          <w:szCs w:val="24"/>
        </w:rPr>
        <w:t>1</w:t>
      </w:r>
      <w:r w:rsidR="008F328C" w:rsidRPr="00F318AF">
        <w:rPr>
          <w:rFonts w:eastAsia="Arial Narrow" w:cs="Arial Narrow"/>
          <w:sz w:val="24"/>
          <w:szCs w:val="24"/>
        </w:rPr>
        <w:t>2</w:t>
      </w:r>
      <w:r w:rsidR="00CE2CBA" w:rsidRPr="00F318AF">
        <w:rPr>
          <w:rFonts w:eastAsia="Arial Narrow" w:cs="Arial Narrow"/>
          <w:sz w:val="24"/>
          <w:szCs w:val="24"/>
        </w:rPr>
        <w:t xml:space="preserve"> </w:t>
      </w:r>
      <w:r w:rsidR="005C7329" w:rsidRPr="00F318AF">
        <w:rPr>
          <w:rFonts w:eastAsia="Arial Narrow" w:cs="Arial Narrow"/>
          <w:sz w:val="24"/>
          <w:szCs w:val="24"/>
        </w:rPr>
        <w:t xml:space="preserve">restantes </w:t>
      </w:r>
      <w:r w:rsidR="000F6E51" w:rsidRPr="00F318AF">
        <w:rPr>
          <w:rFonts w:eastAsia="Arial Narrow" w:cs="Arial Narrow"/>
          <w:sz w:val="24"/>
          <w:szCs w:val="24"/>
        </w:rPr>
        <w:t>no</w:t>
      </w:r>
      <w:r w:rsidR="00F318AF">
        <w:rPr>
          <w:rFonts w:eastAsia="Arial Narrow" w:cs="Arial Narrow"/>
          <w:sz w:val="24"/>
          <w:szCs w:val="24"/>
        </w:rPr>
        <w:t xml:space="preserve">, </w:t>
      </w:r>
      <w:r w:rsidR="000F6E51" w:rsidRPr="00F318AF">
        <w:rPr>
          <w:rFonts w:eastAsia="Arial Narrow" w:cs="Arial Narrow"/>
          <w:sz w:val="24"/>
          <w:szCs w:val="24"/>
        </w:rPr>
        <w:t>en tanto</w:t>
      </w:r>
      <w:r w:rsidR="00264B0B" w:rsidRPr="00F318AF">
        <w:rPr>
          <w:rFonts w:eastAsia="Arial Narrow" w:cs="Arial Narrow"/>
          <w:sz w:val="24"/>
          <w:szCs w:val="24"/>
        </w:rPr>
        <w:t>:</w:t>
      </w:r>
      <w:r w:rsidR="000F6E51" w:rsidRPr="00F318AF">
        <w:rPr>
          <w:rFonts w:eastAsia="Arial Narrow" w:cs="Arial Narrow"/>
          <w:sz w:val="24"/>
          <w:szCs w:val="24"/>
        </w:rPr>
        <w:t xml:space="preserve"> </w:t>
      </w:r>
      <w:r w:rsidR="008D5E00" w:rsidRPr="00F318AF">
        <w:rPr>
          <w:rFonts w:eastAsia="Arial Narrow" w:cs="Arial Narrow"/>
          <w:sz w:val="24"/>
          <w:szCs w:val="24"/>
        </w:rPr>
        <w:t>2</w:t>
      </w:r>
      <w:r w:rsidR="00CE2CBA" w:rsidRPr="00F318AF">
        <w:rPr>
          <w:rFonts w:eastAsia="Arial Narrow" w:cs="Arial Narrow"/>
          <w:sz w:val="24"/>
          <w:szCs w:val="24"/>
        </w:rPr>
        <w:t xml:space="preserve"> indicadores corresponden a registros administrativos</w:t>
      </w:r>
      <w:r w:rsidR="005C7329" w:rsidRPr="00F318AF">
        <w:rPr>
          <w:rFonts w:eastAsia="Arial Narrow" w:cs="Arial Narrow"/>
          <w:sz w:val="24"/>
          <w:szCs w:val="24"/>
        </w:rPr>
        <w:t xml:space="preserve"> que </w:t>
      </w:r>
      <w:r w:rsidR="00CE2CBA" w:rsidRPr="00F318AF">
        <w:rPr>
          <w:rFonts w:eastAsia="Arial Narrow" w:cs="Arial Narrow"/>
          <w:sz w:val="24"/>
          <w:szCs w:val="24"/>
        </w:rPr>
        <w:t>no han sido remitid</w:t>
      </w:r>
      <w:r w:rsidR="005C7329" w:rsidRPr="00F318AF">
        <w:rPr>
          <w:rFonts w:eastAsia="Arial Narrow" w:cs="Arial Narrow"/>
          <w:sz w:val="24"/>
          <w:szCs w:val="24"/>
        </w:rPr>
        <w:t>o</w:t>
      </w:r>
      <w:r w:rsidR="00CE2CBA" w:rsidRPr="00F318AF">
        <w:rPr>
          <w:rFonts w:eastAsia="Arial Narrow" w:cs="Arial Narrow"/>
          <w:sz w:val="24"/>
          <w:szCs w:val="24"/>
        </w:rPr>
        <w:t xml:space="preserve">s por </w:t>
      </w:r>
      <w:r w:rsidR="00CE2CBA" w:rsidRPr="007E4181">
        <w:rPr>
          <w:rFonts w:eastAsia="Arial Narrow" w:cs="Arial Narrow"/>
          <w:sz w:val="24"/>
          <w:szCs w:val="24"/>
        </w:rPr>
        <w:t xml:space="preserve">el </w:t>
      </w:r>
      <w:r w:rsidR="00D64D5E">
        <w:rPr>
          <w:rFonts w:eastAsia="Arial Narrow" w:cs="Arial Narrow"/>
          <w:sz w:val="24"/>
          <w:szCs w:val="24"/>
        </w:rPr>
        <w:t xml:space="preserve">Ministerio de Salud - </w:t>
      </w:r>
      <w:r w:rsidR="00CE2CBA" w:rsidRPr="007E4181">
        <w:rPr>
          <w:rFonts w:eastAsia="Arial Narrow" w:cs="Arial Narrow"/>
          <w:sz w:val="24"/>
          <w:szCs w:val="24"/>
        </w:rPr>
        <w:t xml:space="preserve">MINSA y </w:t>
      </w:r>
      <w:r w:rsidR="008D5E00">
        <w:rPr>
          <w:rFonts w:eastAsia="Arial Narrow" w:cs="Arial Narrow"/>
          <w:sz w:val="24"/>
          <w:szCs w:val="24"/>
        </w:rPr>
        <w:t>3 d</w:t>
      </w:r>
      <w:r w:rsidR="00CE2CBA">
        <w:rPr>
          <w:rFonts w:eastAsia="Arial Narrow" w:cs="Arial Narrow"/>
          <w:sz w:val="24"/>
          <w:szCs w:val="24"/>
        </w:rPr>
        <w:t>el</w:t>
      </w:r>
      <w:r w:rsidR="00CE2CBA" w:rsidRPr="007E4181">
        <w:rPr>
          <w:rFonts w:eastAsia="Arial Narrow" w:cs="Arial Narrow"/>
          <w:sz w:val="24"/>
          <w:szCs w:val="24"/>
        </w:rPr>
        <w:t xml:space="preserve"> </w:t>
      </w:r>
      <w:r w:rsidR="00D64D5E">
        <w:rPr>
          <w:rFonts w:eastAsia="Arial Narrow" w:cs="Arial Narrow"/>
          <w:sz w:val="24"/>
          <w:szCs w:val="24"/>
        </w:rPr>
        <w:t xml:space="preserve">Ministerio de Educación - </w:t>
      </w:r>
      <w:r w:rsidR="00CE2CBA" w:rsidRPr="007E4181">
        <w:rPr>
          <w:rFonts w:eastAsia="Arial Narrow" w:cs="Arial Narrow"/>
          <w:sz w:val="24"/>
          <w:szCs w:val="24"/>
        </w:rPr>
        <w:t>MINEDU</w:t>
      </w:r>
      <w:r w:rsidR="005C7329">
        <w:rPr>
          <w:rFonts w:eastAsia="Arial Narrow" w:cs="Arial Narrow"/>
          <w:sz w:val="24"/>
          <w:szCs w:val="24"/>
        </w:rPr>
        <w:t>; mientras que l</w:t>
      </w:r>
      <w:r w:rsidR="00CE2CBA">
        <w:rPr>
          <w:rFonts w:eastAsia="Arial Narrow" w:cs="Arial Narrow"/>
          <w:sz w:val="24"/>
          <w:szCs w:val="24"/>
        </w:rPr>
        <w:t xml:space="preserve">os </w:t>
      </w:r>
      <w:r w:rsidR="008F328C">
        <w:rPr>
          <w:rFonts w:eastAsia="Arial Narrow" w:cs="Arial Narrow"/>
          <w:sz w:val="24"/>
          <w:szCs w:val="24"/>
        </w:rPr>
        <w:t>7</w:t>
      </w:r>
      <w:r w:rsidR="0083770E" w:rsidRPr="007E4181">
        <w:rPr>
          <w:rFonts w:eastAsia="Arial Narrow" w:cs="Arial Narrow"/>
          <w:sz w:val="24"/>
          <w:szCs w:val="24"/>
        </w:rPr>
        <w:t xml:space="preserve"> </w:t>
      </w:r>
      <w:r w:rsidR="00CE2CBA">
        <w:rPr>
          <w:rFonts w:eastAsia="Arial Narrow" w:cs="Arial Narrow"/>
          <w:sz w:val="24"/>
          <w:szCs w:val="24"/>
        </w:rPr>
        <w:t xml:space="preserve">restantes </w:t>
      </w:r>
      <w:r w:rsidR="000F6E51" w:rsidRPr="007E4181">
        <w:rPr>
          <w:rFonts w:eastAsia="Arial Narrow" w:cs="Arial Narrow"/>
          <w:sz w:val="24"/>
          <w:szCs w:val="24"/>
        </w:rPr>
        <w:t xml:space="preserve">tienen como </w:t>
      </w:r>
      <w:r w:rsidR="001F193F" w:rsidRPr="007E4181">
        <w:rPr>
          <w:rFonts w:eastAsia="Arial Narrow" w:cs="Arial Narrow"/>
          <w:sz w:val="24"/>
          <w:szCs w:val="24"/>
        </w:rPr>
        <w:t>fuentes</w:t>
      </w:r>
      <w:r w:rsidR="000F6E51" w:rsidRPr="007E4181">
        <w:rPr>
          <w:rFonts w:eastAsia="Arial Narrow" w:cs="Arial Narrow"/>
          <w:sz w:val="24"/>
          <w:szCs w:val="24"/>
        </w:rPr>
        <w:t xml:space="preserve"> de información </w:t>
      </w:r>
      <w:r w:rsidR="00EE16C3">
        <w:rPr>
          <w:rFonts w:eastAsia="Arial Narrow" w:cs="Arial Narrow"/>
          <w:sz w:val="24"/>
          <w:szCs w:val="24"/>
        </w:rPr>
        <w:t xml:space="preserve">a las </w:t>
      </w:r>
      <w:r w:rsidR="007E4181" w:rsidRPr="007E4181">
        <w:rPr>
          <w:rFonts w:eastAsia="Arial Narrow" w:cs="Arial Narrow"/>
          <w:sz w:val="24"/>
          <w:szCs w:val="24"/>
        </w:rPr>
        <w:t>encuestas</w:t>
      </w:r>
      <w:r w:rsidR="000F6E51" w:rsidRPr="007E4181">
        <w:rPr>
          <w:rFonts w:eastAsia="Arial Narrow" w:cs="Arial Narrow"/>
          <w:sz w:val="24"/>
          <w:szCs w:val="24"/>
        </w:rPr>
        <w:t xml:space="preserve"> del INEI</w:t>
      </w:r>
      <w:r w:rsidR="00EE16C3">
        <w:rPr>
          <w:rFonts w:eastAsia="Arial Narrow" w:cs="Arial Narrow"/>
          <w:sz w:val="24"/>
          <w:szCs w:val="24"/>
        </w:rPr>
        <w:t xml:space="preserve"> (</w:t>
      </w:r>
      <w:r w:rsidR="000A19DC">
        <w:rPr>
          <w:rFonts w:eastAsia="Arial Narrow" w:cs="Arial Narrow"/>
          <w:sz w:val="24"/>
          <w:szCs w:val="24"/>
        </w:rPr>
        <w:t>ENAHO</w:t>
      </w:r>
      <w:r w:rsidR="0083770E">
        <w:rPr>
          <w:rFonts w:eastAsia="Arial Narrow" w:cs="Arial Narrow"/>
          <w:sz w:val="24"/>
          <w:szCs w:val="24"/>
        </w:rPr>
        <w:t>,</w:t>
      </w:r>
      <w:r w:rsidR="000A19DC">
        <w:rPr>
          <w:rFonts w:eastAsia="Arial Narrow" w:cs="Arial Narrow"/>
          <w:sz w:val="24"/>
          <w:szCs w:val="24"/>
        </w:rPr>
        <w:t xml:space="preserve"> ENAPRES</w:t>
      </w:r>
      <w:r w:rsidR="0083770E">
        <w:rPr>
          <w:rFonts w:eastAsia="Arial Narrow" w:cs="Arial Narrow"/>
          <w:sz w:val="24"/>
          <w:szCs w:val="24"/>
        </w:rPr>
        <w:t xml:space="preserve"> y ENDES</w:t>
      </w:r>
      <w:r w:rsidR="00EE16C3">
        <w:rPr>
          <w:rFonts w:eastAsia="Arial Narrow" w:cs="Arial Narrow"/>
          <w:sz w:val="24"/>
          <w:szCs w:val="24"/>
        </w:rPr>
        <w:t>)</w:t>
      </w:r>
      <w:r w:rsidR="0003757A">
        <w:rPr>
          <w:rFonts w:eastAsia="Arial Narrow" w:cs="Arial Narrow"/>
          <w:sz w:val="24"/>
          <w:szCs w:val="24"/>
        </w:rPr>
        <w:t xml:space="preserve"> y de la misma forma que </w:t>
      </w:r>
      <w:r w:rsidR="00131B78">
        <w:rPr>
          <w:rFonts w:eastAsia="Arial Narrow" w:cs="Arial Narrow"/>
          <w:sz w:val="24"/>
          <w:szCs w:val="24"/>
        </w:rPr>
        <w:t>los indicadores de objetivos prioritarios</w:t>
      </w:r>
      <w:r w:rsidR="0003757A">
        <w:rPr>
          <w:rFonts w:eastAsia="Arial Narrow" w:cs="Arial Narrow"/>
          <w:sz w:val="24"/>
          <w:szCs w:val="24"/>
        </w:rPr>
        <w:t xml:space="preserve">, </w:t>
      </w:r>
      <w:r w:rsidR="0003757A" w:rsidRPr="00F318AF">
        <w:rPr>
          <w:rFonts w:eastAsia="Arial Narrow" w:cs="Arial Narrow"/>
          <w:sz w:val="24"/>
          <w:szCs w:val="24"/>
        </w:rPr>
        <w:t>se encuentra</w:t>
      </w:r>
      <w:r w:rsidR="0003757A">
        <w:rPr>
          <w:rFonts w:eastAsia="Arial Narrow" w:cs="Arial Narrow"/>
          <w:sz w:val="24"/>
          <w:szCs w:val="24"/>
        </w:rPr>
        <w:t>n</w:t>
      </w:r>
      <w:r w:rsidR="0003757A" w:rsidRPr="00F318AF">
        <w:rPr>
          <w:rFonts w:eastAsia="Arial Narrow" w:cs="Arial Narrow"/>
          <w:sz w:val="24"/>
          <w:szCs w:val="24"/>
        </w:rPr>
        <w:t xml:space="preserve"> en procesamiento por parte de</w:t>
      </w:r>
      <w:r w:rsidR="0003757A">
        <w:rPr>
          <w:rFonts w:eastAsia="Arial Narrow" w:cs="Arial Narrow"/>
          <w:sz w:val="24"/>
          <w:szCs w:val="24"/>
        </w:rPr>
        <w:t>l INEI</w:t>
      </w:r>
      <w:r w:rsidR="0083770E">
        <w:rPr>
          <w:rFonts w:eastAsia="Arial Narrow" w:cs="Arial Narrow"/>
          <w:sz w:val="24"/>
          <w:szCs w:val="24"/>
        </w:rPr>
        <w:t xml:space="preserve">. </w:t>
      </w:r>
    </w:p>
    <w:p w14:paraId="39A92BC9" w14:textId="77777777" w:rsidR="00CB05AA" w:rsidRPr="007E4181" w:rsidRDefault="00CB05AA" w:rsidP="00A173DD">
      <w:pPr>
        <w:spacing w:after="0" w:line="360" w:lineRule="auto"/>
        <w:jc w:val="both"/>
        <w:rPr>
          <w:rFonts w:eastAsia="Arial Narrow" w:cs="Arial Narrow"/>
          <w:sz w:val="24"/>
          <w:szCs w:val="24"/>
        </w:rPr>
      </w:pPr>
    </w:p>
    <w:p w14:paraId="31AEB99B" w14:textId="5EAA74FD" w:rsidR="00103D02" w:rsidRDefault="00103D02" w:rsidP="00A173DD">
      <w:pPr>
        <w:spacing w:after="0" w:line="360" w:lineRule="auto"/>
        <w:jc w:val="both"/>
        <w:rPr>
          <w:rFonts w:eastAsia="Arial Narrow" w:cs="Arial Narrow"/>
          <w:sz w:val="24"/>
          <w:szCs w:val="24"/>
        </w:rPr>
      </w:pPr>
      <w:r>
        <w:rPr>
          <w:rFonts w:eastAsia="Arial Narrow" w:cs="Arial Narrow"/>
          <w:sz w:val="24"/>
          <w:szCs w:val="24"/>
        </w:rPr>
        <w:t>Es importante señalar que esta</w:t>
      </w:r>
      <w:r w:rsidRPr="00C27FD7">
        <w:rPr>
          <w:rFonts w:eastAsia="Arial Narrow" w:cs="Arial Narrow"/>
          <w:sz w:val="24"/>
          <w:szCs w:val="24"/>
        </w:rPr>
        <w:t xml:space="preserve"> evaluación </w:t>
      </w:r>
      <w:r>
        <w:rPr>
          <w:rFonts w:eastAsia="Arial Narrow" w:cs="Arial Narrow"/>
          <w:sz w:val="24"/>
          <w:szCs w:val="24"/>
        </w:rPr>
        <w:t>también se realiza utilizando</w:t>
      </w:r>
      <w:r w:rsidRPr="00C27FD7">
        <w:rPr>
          <w:rFonts w:eastAsia="Arial Narrow" w:cs="Arial Narrow"/>
          <w:sz w:val="24"/>
          <w:szCs w:val="24"/>
        </w:rPr>
        <w:t xml:space="preserve"> </w:t>
      </w:r>
      <w:r>
        <w:rPr>
          <w:rFonts w:eastAsia="Arial Narrow" w:cs="Arial Narrow"/>
          <w:sz w:val="24"/>
          <w:szCs w:val="24"/>
        </w:rPr>
        <w:t>información cualitativa, sobre la base de la información cuantitativa disponible</w:t>
      </w:r>
      <w:r w:rsidR="006C0817">
        <w:rPr>
          <w:rFonts w:eastAsia="Arial Narrow" w:cs="Arial Narrow"/>
          <w:sz w:val="24"/>
          <w:szCs w:val="24"/>
        </w:rPr>
        <w:t xml:space="preserve"> antes descrita. Lo </w:t>
      </w:r>
      <w:r w:rsidR="006C0817">
        <w:rPr>
          <w:rFonts w:eastAsia="Arial Narrow" w:cs="Arial Narrow"/>
          <w:sz w:val="24"/>
          <w:szCs w:val="24"/>
        </w:rPr>
        <w:lastRenderedPageBreak/>
        <w:t xml:space="preserve">cualitativo aporta en </w:t>
      </w:r>
      <w:r>
        <w:rPr>
          <w:rFonts w:eastAsia="Arial Narrow" w:cs="Arial Narrow"/>
          <w:sz w:val="24"/>
          <w:szCs w:val="24"/>
        </w:rPr>
        <w:t xml:space="preserve">conocer </w:t>
      </w:r>
      <w:r w:rsidR="006C0817">
        <w:rPr>
          <w:rFonts w:eastAsia="Arial Narrow" w:cs="Arial Narrow"/>
          <w:sz w:val="24"/>
          <w:szCs w:val="24"/>
        </w:rPr>
        <w:t xml:space="preserve">las </w:t>
      </w:r>
      <w:r>
        <w:rPr>
          <w:rFonts w:eastAsia="Arial Narrow" w:cs="Arial Narrow"/>
          <w:sz w:val="24"/>
          <w:szCs w:val="24"/>
        </w:rPr>
        <w:t>medidas que se adoptaron,</w:t>
      </w:r>
      <w:r w:rsidR="006C0817">
        <w:rPr>
          <w:rFonts w:eastAsia="Arial Narrow" w:cs="Arial Narrow"/>
          <w:sz w:val="24"/>
          <w:szCs w:val="24"/>
        </w:rPr>
        <w:t xml:space="preserve"> las</w:t>
      </w:r>
      <w:r>
        <w:rPr>
          <w:rFonts w:eastAsia="Arial Narrow" w:cs="Arial Narrow"/>
          <w:sz w:val="24"/>
          <w:szCs w:val="24"/>
        </w:rPr>
        <w:t xml:space="preserve"> buenas prácticas</w:t>
      </w:r>
      <w:r w:rsidR="006C0817">
        <w:rPr>
          <w:rFonts w:eastAsia="Arial Narrow" w:cs="Arial Narrow"/>
          <w:sz w:val="24"/>
          <w:szCs w:val="24"/>
        </w:rPr>
        <w:t xml:space="preserve"> y las </w:t>
      </w:r>
      <w:r>
        <w:rPr>
          <w:rFonts w:eastAsia="Arial Narrow" w:cs="Arial Narrow"/>
          <w:sz w:val="24"/>
          <w:szCs w:val="24"/>
        </w:rPr>
        <w:t xml:space="preserve">acciones para mejorar el desempeño, en caso </w:t>
      </w:r>
      <w:r w:rsidR="006C0817">
        <w:rPr>
          <w:rFonts w:eastAsia="Arial Narrow" w:cs="Arial Narrow"/>
          <w:sz w:val="24"/>
          <w:szCs w:val="24"/>
        </w:rPr>
        <w:t xml:space="preserve">las intervenciones vinculadas a la política </w:t>
      </w:r>
      <w:r>
        <w:rPr>
          <w:rFonts w:eastAsia="Arial Narrow" w:cs="Arial Narrow"/>
          <w:sz w:val="24"/>
          <w:szCs w:val="24"/>
        </w:rPr>
        <w:t>haya</w:t>
      </w:r>
      <w:r w:rsidR="003F65E6">
        <w:rPr>
          <w:rFonts w:eastAsia="Arial Narrow" w:cs="Arial Narrow"/>
          <w:sz w:val="24"/>
          <w:szCs w:val="24"/>
        </w:rPr>
        <w:t>n</w:t>
      </w:r>
      <w:r>
        <w:rPr>
          <w:rFonts w:eastAsia="Arial Narrow" w:cs="Arial Narrow"/>
          <w:sz w:val="24"/>
          <w:szCs w:val="24"/>
        </w:rPr>
        <w:t xml:space="preserve"> podido superar la meta; así como conocer las medidas adoptadas</w:t>
      </w:r>
      <w:r w:rsidRPr="00C27FD7">
        <w:rPr>
          <w:rFonts w:eastAsia="Arial Narrow" w:cs="Arial Narrow"/>
          <w:sz w:val="24"/>
          <w:szCs w:val="24"/>
        </w:rPr>
        <w:t>,</w:t>
      </w:r>
      <w:r>
        <w:rPr>
          <w:rFonts w:eastAsia="Arial Narrow" w:cs="Arial Narrow"/>
          <w:sz w:val="24"/>
          <w:szCs w:val="24"/>
        </w:rPr>
        <w:t xml:space="preserve"> en caso no se haya podido cumplir la meta. Por tal motivo, para aquellos</w:t>
      </w:r>
      <w:r w:rsidR="0086715F">
        <w:rPr>
          <w:rFonts w:eastAsia="Arial Narrow" w:cs="Arial Narrow"/>
          <w:sz w:val="24"/>
          <w:szCs w:val="24"/>
        </w:rPr>
        <w:t xml:space="preserve"> servicios donde las instancias a su cargo hayan reportado información cualitativa se </w:t>
      </w:r>
      <w:r w:rsidR="00BE20E0">
        <w:rPr>
          <w:rFonts w:eastAsia="Arial Narrow" w:cs="Arial Narrow"/>
          <w:sz w:val="24"/>
          <w:szCs w:val="24"/>
        </w:rPr>
        <w:t xml:space="preserve">dispondrá de esta información, mientras que aquellos que no lo hayan reportado </w:t>
      </w:r>
      <w:r>
        <w:rPr>
          <w:rFonts w:eastAsia="Arial Narrow" w:cs="Arial Narrow"/>
          <w:sz w:val="24"/>
          <w:szCs w:val="24"/>
        </w:rPr>
        <w:t>se realizará un análisis descriptivo del desempeño en la implementación de los objetivos prioritarios o servicios correspondientes.</w:t>
      </w:r>
    </w:p>
    <w:p w14:paraId="4C56F71C" w14:textId="77777777" w:rsidR="00CB05AA" w:rsidRDefault="00CB05AA" w:rsidP="00A173DD">
      <w:pPr>
        <w:spacing w:after="0" w:line="360" w:lineRule="auto"/>
        <w:jc w:val="both"/>
        <w:rPr>
          <w:rFonts w:eastAsia="Arial Narrow" w:cs="Arial Narrow"/>
          <w:sz w:val="24"/>
          <w:szCs w:val="24"/>
        </w:rPr>
      </w:pPr>
    </w:p>
    <w:p w14:paraId="31F10987" w14:textId="77777777" w:rsidR="00993492" w:rsidRDefault="00993492" w:rsidP="00993492">
      <w:pPr>
        <w:spacing w:line="360" w:lineRule="auto"/>
        <w:jc w:val="both"/>
        <w:rPr>
          <w:rFonts w:eastAsia="Arial Narrow" w:cs="Arial Narrow"/>
          <w:sz w:val="24"/>
          <w:szCs w:val="24"/>
        </w:rPr>
      </w:pPr>
      <w:r>
        <w:rPr>
          <w:rFonts w:eastAsia="Arial Narrow" w:cs="Arial Narrow"/>
          <w:sz w:val="24"/>
          <w:szCs w:val="24"/>
        </w:rPr>
        <w:t xml:space="preserve">Para el análisis de la información reportada tomamos como organización la estructura lógica de la intervención: </w:t>
      </w:r>
    </w:p>
    <w:p w14:paraId="07075F95" w14:textId="7AA6AFBC" w:rsidR="00993492" w:rsidRPr="00337DCF" w:rsidRDefault="007E4181" w:rsidP="00993492">
      <w:pPr>
        <w:spacing w:line="360" w:lineRule="auto"/>
        <w:jc w:val="center"/>
        <w:rPr>
          <w:rFonts w:eastAsia="Arial Narrow" w:cs="Arial Narrow"/>
          <w:sz w:val="24"/>
          <w:szCs w:val="24"/>
        </w:rPr>
      </w:pPr>
      <w:bookmarkStart w:id="9" w:name="_Hlk103852311"/>
      <w:r w:rsidRPr="009519B4">
        <w:t xml:space="preserve">Gráfico </w:t>
      </w:r>
      <w:r w:rsidR="003D6AE9">
        <w:fldChar w:fldCharType="begin"/>
      </w:r>
      <w:r w:rsidR="003D6AE9">
        <w:instrText xml:space="preserve"> SEQ Gráfico \* ARABIC </w:instrText>
      </w:r>
      <w:r w:rsidR="003D6AE9">
        <w:fldChar w:fldCharType="separate"/>
      </w:r>
      <w:r w:rsidRPr="009519B4">
        <w:rPr>
          <w:noProof/>
        </w:rPr>
        <w:t>1</w:t>
      </w:r>
      <w:r w:rsidR="003D6AE9">
        <w:rPr>
          <w:noProof/>
        </w:rPr>
        <w:fldChar w:fldCharType="end"/>
      </w:r>
      <w:r w:rsidRPr="009519B4">
        <w:t>:</w:t>
      </w:r>
      <w:r>
        <w:t xml:space="preserve"> </w:t>
      </w:r>
      <w:r w:rsidR="00993492">
        <w:rPr>
          <w:noProof/>
        </w:rPr>
        <w:t>Estructura lógica de la intervención PNMNNA</w:t>
      </w:r>
    </w:p>
    <w:bookmarkEnd w:id="9"/>
    <w:p w14:paraId="40EA7AF2" w14:textId="2F2BC1B7" w:rsidR="00993492" w:rsidRDefault="00846314" w:rsidP="00993492">
      <w:pPr>
        <w:spacing w:line="360" w:lineRule="auto"/>
        <w:jc w:val="both"/>
        <w:rPr>
          <w:rFonts w:eastAsia="Arial Narrow" w:cs="Arial Narrow"/>
          <w:sz w:val="16"/>
          <w:szCs w:val="16"/>
        </w:rPr>
      </w:pPr>
      <w:r>
        <w:rPr>
          <w:noProof/>
        </w:rPr>
        <w:drawing>
          <wp:inline distT="0" distB="0" distL="0" distR="0" wp14:anchorId="49CE4F20" wp14:editId="77CA8838">
            <wp:extent cx="5400040" cy="2620645"/>
            <wp:effectExtent l="0" t="0" r="0" b="8255"/>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10"/>
                    <a:stretch>
                      <a:fillRect/>
                    </a:stretch>
                  </pic:blipFill>
                  <pic:spPr>
                    <a:xfrm>
                      <a:off x="0" y="0"/>
                      <a:ext cx="5400040" cy="2620645"/>
                    </a:xfrm>
                    <a:prstGeom prst="rect">
                      <a:avLst/>
                    </a:prstGeom>
                  </pic:spPr>
                </pic:pic>
              </a:graphicData>
            </a:graphic>
          </wp:inline>
        </w:drawing>
      </w:r>
      <w:r w:rsidR="00993492">
        <w:rPr>
          <w:rFonts w:eastAsia="Arial Narrow" w:cs="Arial Narrow"/>
          <w:sz w:val="16"/>
          <w:szCs w:val="16"/>
        </w:rPr>
        <w:t>1/</w:t>
      </w:r>
      <w:r w:rsidR="00993492" w:rsidRPr="008777D4">
        <w:rPr>
          <w:rFonts w:eastAsia="Arial Narrow" w:cs="Arial Narrow"/>
          <w:sz w:val="16"/>
          <w:szCs w:val="16"/>
        </w:rPr>
        <w:t xml:space="preserve"> </w:t>
      </w:r>
      <w:r w:rsidR="00993492">
        <w:rPr>
          <w:rFonts w:eastAsia="Arial Narrow" w:cs="Arial Narrow"/>
          <w:sz w:val="16"/>
          <w:szCs w:val="16"/>
        </w:rPr>
        <w:t>I</w:t>
      </w:r>
      <w:r w:rsidR="00993492" w:rsidRPr="008777D4">
        <w:rPr>
          <w:rFonts w:eastAsia="Arial Narrow" w:cs="Arial Narrow"/>
          <w:sz w:val="16"/>
          <w:szCs w:val="16"/>
        </w:rPr>
        <w:t>ndicadores con meta para el año 2021 / total de indicadores.</w:t>
      </w:r>
    </w:p>
    <w:tbl>
      <w:tblPr>
        <w:tblW w:w="8833"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33"/>
      </w:tblGrid>
      <w:tr w:rsidR="00446F69" w:rsidRPr="00E72FE2" w14:paraId="2815B9DB" w14:textId="77777777" w:rsidTr="00446F69">
        <w:trPr>
          <w:trHeight w:val="2773"/>
        </w:trPr>
        <w:tc>
          <w:tcPr>
            <w:tcW w:w="8833" w:type="dxa"/>
          </w:tcPr>
          <w:p w14:paraId="6D0298DB" w14:textId="77777777" w:rsidR="00F318AF" w:rsidRPr="00F318AF" w:rsidRDefault="00F318AF" w:rsidP="00F318AF">
            <w:pPr>
              <w:spacing w:line="360" w:lineRule="auto"/>
              <w:jc w:val="both"/>
              <w:rPr>
                <w:rFonts w:eastAsia="Arial Narrow" w:cs="Arial Narrow"/>
                <w:sz w:val="18"/>
                <w:szCs w:val="18"/>
              </w:rPr>
            </w:pPr>
            <w:r w:rsidRPr="00F318AF">
              <w:rPr>
                <w:rFonts w:eastAsia="Arial Narrow" w:cs="Arial Narrow"/>
                <w:sz w:val="18"/>
                <w:szCs w:val="18"/>
              </w:rPr>
              <w:t>Respecto a la metodología para calcular el porcentaje de avance de un indicador, el Centro Nacional de Planeamiento Estratégico (CEPLAN) establece que se debe incorporar la línea de base de acuerdo con la siguiente fórmula:</w:t>
            </w:r>
          </w:p>
          <w:p w14:paraId="17AF0352" w14:textId="77777777" w:rsidR="00F318AF" w:rsidRPr="00F318AF" w:rsidRDefault="003D6AE9" w:rsidP="00F318AF">
            <w:pPr>
              <w:snapToGrid w:val="0"/>
              <w:spacing w:after="120" w:line="360" w:lineRule="auto"/>
              <w:jc w:val="center"/>
              <w:rPr>
                <w:rFonts w:eastAsia="Arial Narrow" w:cstheme="majorBidi"/>
                <w:bCs/>
                <w:iCs/>
                <w:sz w:val="18"/>
                <w:szCs w:val="18"/>
              </w:rPr>
            </w:pPr>
            <m:oMathPara>
              <m:oMath>
                <m:f>
                  <m:fPr>
                    <m:ctrlPr>
                      <w:rPr>
                        <w:rFonts w:ascii="Cambria Math" w:hAnsi="Cambria Math" w:cstheme="majorBidi"/>
                        <w:bCs/>
                        <w:iCs/>
                        <w:sz w:val="18"/>
                        <w:szCs w:val="18"/>
                      </w:rPr>
                    </m:ctrlPr>
                  </m:fPr>
                  <m:num>
                    <m:r>
                      <m:rPr>
                        <m:sty m:val="p"/>
                      </m:rPr>
                      <w:rPr>
                        <w:rFonts w:ascii="Cambria Math" w:hAnsi="Cambria Math" w:cstheme="majorBidi"/>
                        <w:sz w:val="18"/>
                        <w:szCs w:val="18"/>
                      </w:rPr>
                      <m:t>(Valor obtenido 2021-línea base)</m:t>
                    </m:r>
                  </m:num>
                  <m:den>
                    <m:r>
                      <m:rPr>
                        <m:sty m:val="p"/>
                      </m:rPr>
                      <w:rPr>
                        <w:rFonts w:ascii="Cambria Math" w:hAnsi="Cambria Math" w:cstheme="majorBidi"/>
                        <w:sz w:val="18"/>
                        <w:szCs w:val="18"/>
                      </w:rPr>
                      <m:t>(Logro esperado 2021-línea base)</m:t>
                    </m:r>
                  </m:den>
                </m:f>
                <m:r>
                  <m:rPr>
                    <m:sty m:val="p"/>
                  </m:rPr>
                  <w:rPr>
                    <w:rFonts w:ascii="Cambria Math" w:hAnsi="Cambria Math" w:cstheme="majorBidi"/>
                    <w:sz w:val="18"/>
                    <w:szCs w:val="18"/>
                  </w:rPr>
                  <m:t>x100</m:t>
                </m:r>
              </m:oMath>
            </m:oMathPara>
          </w:p>
          <w:p w14:paraId="34507B41" w14:textId="5B1D0DEA" w:rsidR="00F318AF" w:rsidRPr="00F318AF" w:rsidRDefault="00F318AF" w:rsidP="00F318AF">
            <w:pPr>
              <w:spacing w:line="360" w:lineRule="auto"/>
              <w:jc w:val="both"/>
              <w:rPr>
                <w:rFonts w:eastAsia="Arial Narrow" w:cs="Arial Narrow"/>
                <w:sz w:val="18"/>
                <w:szCs w:val="18"/>
              </w:rPr>
            </w:pPr>
            <w:r w:rsidRPr="00F318AF">
              <w:rPr>
                <w:rFonts w:eastAsia="Arial Narrow" w:cs="Arial Narrow"/>
                <w:sz w:val="18"/>
                <w:szCs w:val="18"/>
              </w:rPr>
              <w:t>No obstante, para aquellos indicadores que no cuentan con una línea de base o que esta es igual a la meta del año 2021</w:t>
            </w:r>
            <w:r w:rsidR="00AB2BF4">
              <w:rPr>
                <w:rFonts w:eastAsia="Arial Narrow" w:cs="Arial Narrow"/>
                <w:sz w:val="18"/>
                <w:szCs w:val="18"/>
              </w:rPr>
              <w:t xml:space="preserve"> u otro caso particular</w:t>
            </w:r>
            <w:r w:rsidR="00AB2BF4">
              <w:rPr>
                <w:rStyle w:val="Refdenotaalpie"/>
                <w:rFonts w:eastAsia="Arial Narrow" w:cs="Arial Narrow"/>
                <w:sz w:val="18"/>
                <w:szCs w:val="18"/>
              </w:rPr>
              <w:footnoteReference w:id="10"/>
            </w:r>
            <w:r w:rsidRPr="00F318AF">
              <w:rPr>
                <w:rFonts w:eastAsia="Arial Narrow" w:cs="Arial Narrow"/>
                <w:sz w:val="18"/>
                <w:szCs w:val="18"/>
              </w:rPr>
              <w:t xml:space="preserve">, el porcentaje de avance aplicando la fórmula del CEPLAN tiene como resultado “valor indefinido”, motivo por el cual, se </w:t>
            </w:r>
            <w:r w:rsidR="00CB05AA">
              <w:rPr>
                <w:rFonts w:eastAsia="Arial Narrow" w:cs="Arial Narrow"/>
                <w:sz w:val="18"/>
                <w:szCs w:val="18"/>
              </w:rPr>
              <w:t>calcula</w:t>
            </w:r>
            <w:r w:rsidRPr="00F318AF">
              <w:rPr>
                <w:rFonts w:eastAsia="Arial Narrow" w:cs="Arial Narrow"/>
                <w:sz w:val="18"/>
                <w:szCs w:val="18"/>
              </w:rPr>
              <w:t xml:space="preserve"> el porcentaje de avance utilizando la siguiente fórmula:</w:t>
            </w:r>
          </w:p>
          <w:p w14:paraId="0E953CDD" w14:textId="77777777" w:rsidR="00F318AF" w:rsidRPr="00F318AF" w:rsidRDefault="00F318AF" w:rsidP="00F318AF">
            <w:pPr>
              <w:pStyle w:val="Prrafodelista"/>
              <w:numPr>
                <w:ilvl w:val="0"/>
                <w:numId w:val="45"/>
              </w:numPr>
              <w:spacing w:line="360" w:lineRule="auto"/>
              <w:jc w:val="both"/>
              <w:rPr>
                <w:rFonts w:eastAsia="Arial Narrow" w:cs="Arial Narrow"/>
                <w:sz w:val="18"/>
                <w:szCs w:val="18"/>
              </w:rPr>
            </w:pPr>
            <w:r w:rsidRPr="00F318AF">
              <w:rPr>
                <w:rFonts w:eastAsia="Arial Narrow" w:cs="Arial Narrow"/>
                <w:sz w:val="18"/>
                <w:szCs w:val="18"/>
              </w:rPr>
              <w:lastRenderedPageBreak/>
              <w:t>Para indicadores con sentido ascendente:</w:t>
            </w:r>
          </w:p>
          <w:p w14:paraId="0E4CB25F" w14:textId="77777777" w:rsidR="00F318AF" w:rsidRPr="00F318AF" w:rsidRDefault="003D6AE9" w:rsidP="00F318AF">
            <w:pPr>
              <w:spacing w:line="360" w:lineRule="auto"/>
              <w:jc w:val="both"/>
              <w:rPr>
                <w:rFonts w:eastAsia="Arial Narrow" w:cs="Arial Narrow"/>
                <w:sz w:val="18"/>
                <w:szCs w:val="18"/>
              </w:rPr>
            </w:pPr>
            <m:oMathPara>
              <m:oMath>
                <m:f>
                  <m:fPr>
                    <m:ctrlPr>
                      <w:rPr>
                        <w:rFonts w:ascii="Cambria Math" w:hAnsi="Cambria Math" w:cstheme="majorBidi"/>
                        <w:bCs/>
                        <w:iCs/>
                        <w:sz w:val="18"/>
                        <w:szCs w:val="18"/>
                      </w:rPr>
                    </m:ctrlPr>
                  </m:fPr>
                  <m:num>
                    <m:r>
                      <w:rPr>
                        <w:rFonts w:ascii="Cambria Math" w:hAnsi="Cambria Math" w:cstheme="majorBidi"/>
                        <w:sz w:val="18"/>
                        <w:szCs w:val="18"/>
                      </w:rPr>
                      <m:t>Valor obtenido 2021</m:t>
                    </m:r>
                  </m:num>
                  <m:den>
                    <m:r>
                      <m:rPr>
                        <m:sty m:val="p"/>
                      </m:rPr>
                      <w:rPr>
                        <w:rFonts w:ascii="Cambria Math" w:hAnsi="Cambria Math" w:cstheme="majorBidi"/>
                        <w:sz w:val="18"/>
                        <w:szCs w:val="18"/>
                      </w:rPr>
                      <m:t>Logro esperado 2021</m:t>
                    </m:r>
                  </m:den>
                </m:f>
                <m:r>
                  <m:rPr>
                    <m:sty m:val="p"/>
                  </m:rPr>
                  <w:rPr>
                    <w:rFonts w:ascii="Cambria Math" w:hAnsi="Cambria Math" w:cstheme="majorBidi"/>
                    <w:sz w:val="18"/>
                    <w:szCs w:val="18"/>
                  </w:rPr>
                  <m:t>x100</m:t>
                </m:r>
              </m:oMath>
            </m:oMathPara>
          </w:p>
          <w:p w14:paraId="2F638FF3" w14:textId="77777777" w:rsidR="00F318AF" w:rsidRPr="00F318AF" w:rsidRDefault="00F318AF" w:rsidP="00F318AF">
            <w:pPr>
              <w:pStyle w:val="Prrafodelista"/>
              <w:numPr>
                <w:ilvl w:val="0"/>
                <w:numId w:val="45"/>
              </w:numPr>
              <w:spacing w:line="360" w:lineRule="auto"/>
              <w:jc w:val="both"/>
              <w:rPr>
                <w:rFonts w:eastAsia="Arial Narrow" w:cs="Arial Narrow"/>
                <w:sz w:val="18"/>
                <w:szCs w:val="18"/>
              </w:rPr>
            </w:pPr>
            <w:r w:rsidRPr="00F318AF">
              <w:rPr>
                <w:rFonts w:eastAsia="Arial Narrow" w:cs="Arial Narrow"/>
                <w:sz w:val="18"/>
                <w:szCs w:val="18"/>
              </w:rPr>
              <w:t>Para indicadores con sentido descendente:</w:t>
            </w:r>
          </w:p>
          <w:p w14:paraId="4CF9D964" w14:textId="6C32869C" w:rsidR="00446F69" w:rsidRPr="00F318AF" w:rsidRDefault="003D6AE9" w:rsidP="00F318AF">
            <w:pPr>
              <w:spacing w:line="360" w:lineRule="auto"/>
              <w:jc w:val="both"/>
              <w:rPr>
                <w:rFonts w:eastAsia="Arial Narrow" w:cs="Arial Narrow"/>
                <w:sz w:val="24"/>
                <w:szCs w:val="24"/>
              </w:rPr>
            </w:pPr>
            <m:oMathPara>
              <m:oMath>
                <m:f>
                  <m:fPr>
                    <m:ctrlPr>
                      <w:rPr>
                        <w:rFonts w:ascii="Cambria Math" w:hAnsi="Cambria Math" w:cstheme="majorBidi"/>
                        <w:bCs/>
                        <w:iCs/>
                        <w:sz w:val="18"/>
                        <w:szCs w:val="18"/>
                      </w:rPr>
                    </m:ctrlPr>
                  </m:fPr>
                  <m:num>
                    <m:r>
                      <m:rPr>
                        <m:sty m:val="p"/>
                      </m:rPr>
                      <w:rPr>
                        <w:rFonts w:ascii="Cambria Math" w:hAnsi="Cambria Math" w:cstheme="majorBidi"/>
                        <w:sz w:val="18"/>
                        <w:szCs w:val="18"/>
                      </w:rPr>
                      <m:t>Logro esperado 2021</m:t>
                    </m:r>
                  </m:num>
                  <m:den>
                    <m:r>
                      <m:rPr>
                        <m:sty m:val="p"/>
                      </m:rPr>
                      <w:rPr>
                        <w:rFonts w:ascii="Cambria Math" w:hAnsi="Cambria Math" w:cstheme="majorBidi"/>
                        <w:sz w:val="18"/>
                        <w:szCs w:val="18"/>
                      </w:rPr>
                      <m:t>Valor obtenido 2021</m:t>
                    </m:r>
                  </m:den>
                </m:f>
                <m:r>
                  <m:rPr>
                    <m:sty m:val="p"/>
                  </m:rPr>
                  <w:rPr>
                    <w:rFonts w:ascii="Cambria Math" w:hAnsi="Cambria Math" w:cstheme="majorBidi"/>
                    <w:sz w:val="18"/>
                    <w:szCs w:val="18"/>
                  </w:rPr>
                  <m:t>x100</m:t>
                </m:r>
              </m:oMath>
            </m:oMathPara>
          </w:p>
        </w:tc>
      </w:tr>
    </w:tbl>
    <w:p w14:paraId="5303D209" w14:textId="77777777" w:rsidR="00446F69" w:rsidRDefault="00446F69" w:rsidP="00446F69">
      <w:pPr>
        <w:spacing w:after="0" w:line="360" w:lineRule="auto"/>
        <w:jc w:val="both"/>
        <w:rPr>
          <w:rFonts w:eastAsia="Arial Narrow" w:cs="Arial Narrow"/>
          <w:sz w:val="24"/>
          <w:szCs w:val="24"/>
        </w:rPr>
      </w:pPr>
      <w:bookmarkStart w:id="10" w:name="_Hlk103852350"/>
    </w:p>
    <w:p w14:paraId="069E52C0" w14:textId="7342A5C0" w:rsidR="00754494" w:rsidRDefault="00754494" w:rsidP="00754494">
      <w:pPr>
        <w:spacing w:line="360" w:lineRule="auto"/>
        <w:jc w:val="both"/>
        <w:rPr>
          <w:rFonts w:eastAsia="Arial Narrow" w:cs="Arial Narrow"/>
          <w:sz w:val="24"/>
          <w:szCs w:val="24"/>
        </w:rPr>
      </w:pPr>
      <w:r>
        <w:rPr>
          <w:rFonts w:eastAsia="Arial Narrow" w:cs="Arial Narrow"/>
          <w:sz w:val="24"/>
          <w:szCs w:val="24"/>
        </w:rPr>
        <w:t>A</w:t>
      </w:r>
      <w:r w:rsidRPr="000228B0">
        <w:rPr>
          <w:rFonts w:eastAsia="Arial Narrow" w:cs="Arial Narrow"/>
          <w:sz w:val="24"/>
          <w:szCs w:val="24"/>
        </w:rPr>
        <w:t xml:space="preserve"> continuación</w:t>
      </w:r>
      <w:r>
        <w:rPr>
          <w:rFonts w:eastAsia="Arial Narrow" w:cs="Arial Narrow"/>
          <w:sz w:val="24"/>
          <w:szCs w:val="24"/>
        </w:rPr>
        <w:t>,</w:t>
      </w:r>
      <w:r w:rsidRPr="000228B0">
        <w:rPr>
          <w:rFonts w:eastAsia="Arial Narrow" w:cs="Arial Narrow"/>
          <w:sz w:val="24"/>
          <w:szCs w:val="24"/>
        </w:rPr>
        <w:t xml:space="preserve"> se ordenará la </w:t>
      </w:r>
      <w:r w:rsidRPr="009145BA">
        <w:rPr>
          <w:rFonts w:eastAsia="Arial Narrow" w:cs="Arial Narrow"/>
          <w:sz w:val="24"/>
          <w:szCs w:val="24"/>
        </w:rPr>
        <w:t>evaluación en función a su estructura lógica, debiendo</w:t>
      </w:r>
      <w:r w:rsidRPr="000228B0">
        <w:rPr>
          <w:rFonts w:eastAsia="Arial Narrow" w:cs="Arial Narrow"/>
          <w:sz w:val="24"/>
          <w:szCs w:val="24"/>
        </w:rPr>
        <w:t xml:space="preserve"> tomar en cuenta que para los </w:t>
      </w:r>
      <w:r w:rsidRPr="00CC779C">
        <w:rPr>
          <w:rFonts w:eastAsia="Arial Narrow" w:cs="Arial Narrow"/>
          <w:i/>
          <w:iCs/>
          <w:sz w:val="24"/>
          <w:szCs w:val="24"/>
        </w:rPr>
        <w:t>indicadores que lograron superar su meta</w:t>
      </w:r>
      <w:r w:rsidRPr="000228B0">
        <w:rPr>
          <w:rFonts w:eastAsia="Arial Narrow" w:cs="Arial Narrow"/>
          <w:sz w:val="24"/>
          <w:szCs w:val="24"/>
        </w:rPr>
        <w:t xml:space="preserve"> se describirán las medidas que se adoptaron en el 2021 para mejorar su desempeño, identificarán las buenas prácticas que se realizaron</w:t>
      </w:r>
      <w:r>
        <w:rPr>
          <w:rFonts w:eastAsia="Arial Narrow" w:cs="Arial Narrow"/>
          <w:sz w:val="24"/>
          <w:szCs w:val="24"/>
        </w:rPr>
        <w:t xml:space="preserve">, así como las </w:t>
      </w:r>
      <w:r w:rsidRPr="000228B0">
        <w:rPr>
          <w:rFonts w:eastAsia="Arial Narrow" w:cs="Arial Narrow"/>
          <w:sz w:val="24"/>
          <w:szCs w:val="24"/>
        </w:rPr>
        <w:t>acciones que se deberían adoptar en los próximos años a fin de mejorar su desempeño.</w:t>
      </w:r>
      <w:r>
        <w:rPr>
          <w:rFonts w:eastAsia="Arial Narrow" w:cs="Arial Narrow"/>
          <w:sz w:val="24"/>
          <w:szCs w:val="24"/>
        </w:rPr>
        <w:t xml:space="preserve"> Mientras que para </w:t>
      </w:r>
      <w:r w:rsidRPr="00CC779C">
        <w:rPr>
          <w:rFonts w:eastAsia="Arial Narrow" w:cs="Arial Narrow"/>
          <w:i/>
          <w:iCs/>
          <w:sz w:val="24"/>
          <w:szCs w:val="24"/>
        </w:rPr>
        <w:t>los indicadores que no lograron superar su meta</w:t>
      </w:r>
      <w:r>
        <w:rPr>
          <w:rFonts w:eastAsia="Arial Narrow" w:cs="Arial Narrow"/>
          <w:b/>
          <w:bCs/>
          <w:sz w:val="24"/>
          <w:szCs w:val="24"/>
        </w:rPr>
        <w:t>,</w:t>
      </w:r>
      <w:r w:rsidRPr="00337DCF">
        <w:rPr>
          <w:rFonts w:eastAsia="Arial Narrow" w:cs="Arial Narrow"/>
          <w:sz w:val="24"/>
          <w:szCs w:val="24"/>
        </w:rPr>
        <w:t xml:space="preserve"> se presentarán las acciones a adoptar para los próximos años a fin de cumplirlas</w:t>
      </w:r>
      <w:r>
        <w:rPr>
          <w:rFonts w:eastAsia="Arial Narrow" w:cs="Arial Narrow"/>
          <w:sz w:val="24"/>
          <w:szCs w:val="24"/>
        </w:rPr>
        <w:t xml:space="preserve">. Asimismo, se detallarán los </w:t>
      </w:r>
      <w:r w:rsidRPr="00CC779C">
        <w:rPr>
          <w:rFonts w:eastAsia="Arial Narrow" w:cs="Arial Narrow"/>
          <w:sz w:val="24"/>
          <w:szCs w:val="24"/>
        </w:rPr>
        <w:t>informes</w:t>
      </w:r>
      <w:r w:rsidRPr="00337DCF">
        <w:rPr>
          <w:rFonts w:eastAsia="Arial Narrow" w:cs="Arial Narrow"/>
          <w:sz w:val="24"/>
          <w:szCs w:val="24"/>
        </w:rPr>
        <w:t xml:space="preserve"> de las entidades responsables </w:t>
      </w:r>
      <w:r>
        <w:rPr>
          <w:rFonts w:eastAsia="Arial Narrow" w:cs="Arial Narrow"/>
          <w:sz w:val="24"/>
          <w:szCs w:val="24"/>
        </w:rPr>
        <w:t xml:space="preserve">en los cuales indican </w:t>
      </w:r>
      <w:r w:rsidRPr="00337DCF">
        <w:rPr>
          <w:rFonts w:eastAsia="Arial Narrow" w:cs="Arial Narrow"/>
          <w:sz w:val="24"/>
          <w:szCs w:val="24"/>
        </w:rPr>
        <w:t xml:space="preserve">el por qué no se puede brindar información sobre el valor correspondiente. </w:t>
      </w:r>
      <w:r>
        <w:rPr>
          <w:rFonts w:eastAsia="Arial Narrow" w:cs="Arial Narrow"/>
          <w:sz w:val="24"/>
          <w:szCs w:val="24"/>
        </w:rPr>
        <w:t xml:space="preserve">Finalmente, se describirán las acciones que se han realizado respecto a los </w:t>
      </w:r>
      <w:r w:rsidRPr="00CC779C">
        <w:rPr>
          <w:rFonts w:eastAsia="Arial Narrow" w:cs="Arial Narrow"/>
          <w:i/>
          <w:iCs/>
          <w:sz w:val="24"/>
          <w:szCs w:val="24"/>
        </w:rPr>
        <w:t>lineamientos que no cuentan con servicios.</w:t>
      </w:r>
      <w:r>
        <w:rPr>
          <w:rFonts w:eastAsia="Arial Narrow" w:cs="Arial Narrow"/>
          <w:sz w:val="24"/>
          <w:szCs w:val="24"/>
        </w:rPr>
        <w:t xml:space="preserve"> </w:t>
      </w:r>
    </w:p>
    <w:p w14:paraId="67DD2D5C" w14:textId="24E2E541" w:rsidR="00BB218D" w:rsidRPr="009520DA" w:rsidRDefault="009520DA" w:rsidP="009520DA">
      <w:pPr>
        <w:pStyle w:val="Ttulo2"/>
        <w:ind w:left="426" w:hanging="426"/>
        <w:rPr>
          <w:rFonts w:asciiTheme="minorHAnsi" w:hAnsiTheme="minorHAnsi"/>
          <w:b/>
          <w:bCs/>
          <w:color w:val="auto"/>
          <w:sz w:val="24"/>
          <w:szCs w:val="24"/>
        </w:rPr>
      </w:pPr>
      <w:bookmarkStart w:id="11" w:name="_Toc104815769"/>
      <w:bookmarkStart w:id="12" w:name="_Hlk104145979"/>
      <w:bookmarkEnd w:id="10"/>
      <w:r w:rsidRPr="009520DA">
        <w:rPr>
          <w:rFonts w:asciiTheme="minorHAnsi" w:hAnsiTheme="minorHAnsi"/>
          <w:b/>
          <w:bCs/>
          <w:color w:val="auto"/>
          <w:sz w:val="24"/>
          <w:szCs w:val="24"/>
        </w:rPr>
        <w:t>3.1</w:t>
      </w:r>
      <w:r>
        <w:rPr>
          <w:rFonts w:asciiTheme="minorHAnsi" w:hAnsiTheme="minorHAnsi"/>
          <w:b/>
          <w:bCs/>
          <w:color w:val="auto"/>
          <w:sz w:val="24"/>
          <w:szCs w:val="24"/>
        </w:rPr>
        <w:t xml:space="preserve">. </w:t>
      </w:r>
      <w:r w:rsidR="00BB218D" w:rsidRPr="009520DA">
        <w:rPr>
          <w:rFonts w:asciiTheme="minorHAnsi" w:hAnsiTheme="minorHAnsi"/>
          <w:b/>
          <w:bCs/>
          <w:color w:val="auto"/>
          <w:sz w:val="24"/>
          <w:szCs w:val="24"/>
        </w:rPr>
        <w:t>Cumplimiento por objetivo prioritario</w:t>
      </w:r>
      <w:bookmarkEnd w:id="11"/>
    </w:p>
    <w:bookmarkEnd w:id="12"/>
    <w:p w14:paraId="6BCA0A7F" w14:textId="105448C3" w:rsidR="009520DA" w:rsidRDefault="009520DA" w:rsidP="009520DA">
      <w:pPr>
        <w:spacing w:after="0"/>
      </w:pPr>
    </w:p>
    <w:p w14:paraId="68F4A8FA" w14:textId="77777777" w:rsidR="004B4C4E" w:rsidRDefault="004B4C4E" w:rsidP="004B4C4E">
      <w:pPr>
        <w:pStyle w:val="Ttulo3"/>
        <w:spacing w:line="360" w:lineRule="auto"/>
        <w:jc w:val="both"/>
        <w:rPr>
          <w:b/>
          <w:bCs/>
          <w:color w:val="44546A" w:themeColor="text2"/>
          <w:sz w:val="24"/>
          <w:szCs w:val="24"/>
        </w:rPr>
      </w:pPr>
      <w:bookmarkStart w:id="13" w:name="_Toc104815770"/>
      <w:r w:rsidRPr="009520DA">
        <w:rPr>
          <w:b/>
          <w:bCs/>
          <w:color w:val="44546A" w:themeColor="text2"/>
          <w:sz w:val="24"/>
          <w:szCs w:val="24"/>
        </w:rPr>
        <w:t>OP.01 Mejorar las condiciones de vida saludables de las niñas, niños y adolescentes.</w:t>
      </w:r>
      <w:bookmarkEnd w:id="13"/>
    </w:p>
    <w:tbl>
      <w:tblPr>
        <w:tblW w:w="8563" w:type="dxa"/>
        <w:tblInd w:w="-5" w:type="dxa"/>
        <w:tblCellMar>
          <w:left w:w="70" w:type="dxa"/>
          <w:right w:w="70" w:type="dxa"/>
        </w:tblCellMar>
        <w:tblLook w:val="04A0" w:firstRow="1" w:lastRow="0" w:firstColumn="1" w:lastColumn="0" w:noHBand="0" w:noVBand="1"/>
      </w:tblPr>
      <w:tblGrid>
        <w:gridCol w:w="997"/>
        <w:gridCol w:w="1981"/>
        <w:gridCol w:w="2638"/>
        <w:gridCol w:w="854"/>
        <w:gridCol w:w="570"/>
        <w:gridCol w:w="588"/>
        <w:gridCol w:w="935"/>
      </w:tblGrid>
      <w:tr w:rsidR="004B4C4E" w:rsidRPr="00CA6A52" w14:paraId="1D3F4463" w14:textId="77777777" w:rsidTr="00264B0B">
        <w:trPr>
          <w:trHeight w:val="306"/>
          <w:tblHeader/>
        </w:trPr>
        <w:tc>
          <w:tcPr>
            <w:tcW w:w="997" w:type="dxa"/>
            <w:tcBorders>
              <w:top w:val="single" w:sz="4" w:space="0" w:color="auto"/>
              <w:left w:val="single" w:sz="4" w:space="0" w:color="auto"/>
              <w:bottom w:val="single" w:sz="4" w:space="0" w:color="auto"/>
              <w:right w:val="single" w:sz="4" w:space="0" w:color="auto"/>
            </w:tcBorders>
            <w:shd w:val="clear" w:color="D9E2F3" w:fill="1F4E78"/>
            <w:vAlign w:val="center"/>
          </w:tcPr>
          <w:p w14:paraId="1F11D7AA" w14:textId="77777777" w:rsidR="004B4C4E" w:rsidRPr="00264B0B" w:rsidRDefault="004B4C4E" w:rsidP="0083770E">
            <w:pPr>
              <w:spacing w:after="0" w:line="240" w:lineRule="auto"/>
              <w:jc w:val="center"/>
              <w:rPr>
                <w:rFonts w:eastAsia="Times New Roman" w:cs="Times New Roman"/>
                <w:b/>
                <w:bCs/>
                <w:color w:val="FFFFFF"/>
                <w:sz w:val="18"/>
                <w:szCs w:val="18"/>
                <w:lang w:eastAsia="es-PE"/>
              </w:rPr>
            </w:pPr>
            <w:r w:rsidRPr="00264B0B">
              <w:rPr>
                <w:rFonts w:eastAsia="Times New Roman" w:cs="Times New Roman"/>
                <w:b/>
                <w:bCs/>
                <w:color w:val="FFFFFF"/>
                <w:sz w:val="18"/>
                <w:szCs w:val="18"/>
                <w:lang w:eastAsia="es-PE"/>
              </w:rPr>
              <w:t>Código</w:t>
            </w:r>
          </w:p>
        </w:tc>
        <w:tc>
          <w:tcPr>
            <w:tcW w:w="7566"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0A8B4E15" w14:textId="77777777" w:rsidR="004B4C4E" w:rsidRPr="00264B0B" w:rsidRDefault="004B4C4E" w:rsidP="0083770E">
            <w:pPr>
              <w:spacing w:after="0" w:line="240" w:lineRule="auto"/>
              <w:jc w:val="center"/>
              <w:rPr>
                <w:rFonts w:eastAsia="Times New Roman" w:cs="Times New Roman"/>
                <w:b/>
                <w:bCs/>
                <w:color w:val="FFFFFF"/>
                <w:sz w:val="18"/>
                <w:szCs w:val="18"/>
                <w:lang w:eastAsia="es-PE"/>
              </w:rPr>
            </w:pPr>
            <w:r w:rsidRPr="00264B0B">
              <w:rPr>
                <w:rFonts w:eastAsia="Times New Roman" w:cs="Times New Roman"/>
                <w:b/>
                <w:bCs/>
                <w:color w:val="FFFFFF"/>
                <w:sz w:val="18"/>
                <w:szCs w:val="18"/>
                <w:lang w:eastAsia="es-PE"/>
              </w:rPr>
              <w:t>Denominación</w:t>
            </w:r>
          </w:p>
        </w:tc>
      </w:tr>
      <w:tr w:rsidR="004B4C4E" w:rsidRPr="00CA6A52" w14:paraId="052038B8" w14:textId="77777777" w:rsidTr="00F06B83">
        <w:trPr>
          <w:trHeight w:val="296"/>
        </w:trPr>
        <w:tc>
          <w:tcPr>
            <w:tcW w:w="997" w:type="dxa"/>
            <w:tcBorders>
              <w:top w:val="single" w:sz="4" w:space="0" w:color="auto"/>
              <w:left w:val="single" w:sz="4" w:space="0" w:color="auto"/>
              <w:bottom w:val="single" w:sz="4" w:space="0" w:color="auto"/>
              <w:right w:val="single" w:sz="4" w:space="0" w:color="auto"/>
            </w:tcBorders>
            <w:shd w:val="clear" w:color="auto" w:fill="0070C0"/>
            <w:vAlign w:val="center"/>
          </w:tcPr>
          <w:p w14:paraId="1F2F4BC1" w14:textId="77777777" w:rsidR="004B4C4E" w:rsidRPr="007B6F81" w:rsidRDefault="004B4C4E"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OP.01</w:t>
            </w:r>
          </w:p>
        </w:tc>
        <w:tc>
          <w:tcPr>
            <w:tcW w:w="756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79F105" w14:textId="1D4DE6B2" w:rsidR="004B4C4E" w:rsidRPr="007B6F81" w:rsidRDefault="004B4C4E"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Mejorar las condiciones de vida saludables de las niñas, niños y adolescentes.</w:t>
            </w:r>
          </w:p>
        </w:tc>
      </w:tr>
      <w:tr w:rsidR="004B4C4E" w:rsidRPr="00CA6A52" w14:paraId="4EF81AFD" w14:textId="77777777" w:rsidTr="00A173DD">
        <w:trPr>
          <w:trHeight w:val="105"/>
          <w:tblHeader/>
        </w:trPr>
        <w:tc>
          <w:tcPr>
            <w:tcW w:w="2978"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402C8D89" w14:textId="77777777" w:rsidR="004B4C4E" w:rsidRPr="00264B0B" w:rsidRDefault="004B4C4E" w:rsidP="0083770E">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Indicador</w:t>
            </w:r>
          </w:p>
        </w:tc>
        <w:tc>
          <w:tcPr>
            <w:tcW w:w="2638"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083E9E6F" w14:textId="77777777" w:rsidR="004B4C4E" w:rsidRPr="00264B0B" w:rsidRDefault="004B4C4E" w:rsidP="0083770E">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Responsable</w:t>
            </w:r>
          </w:p>
        </w:tc>
        <w:tc>
          <w:tcPr>
            <w:tcW w:w="1424" w:type="dxa"/>
            <w:gridSpan w:val="2"/>
            <w:tcBorders>
              <w:top w:val="single" w:sz="4" w:space="0" w:color="000000"/>
              <w:left w:val="nil"/>
              <w:bottom w:val="nil"/>
              <w:right w:val="nil"/>
            </w:tcBorders>
            <w:shd w:val="clear" w:color="auto" w:fill="B6C7E8" w:themeFill="accent1" w:themeFillShade="E6"/>
            <w:vAlign w:val="center"/>
            <w:hideMark/>
          </w:tcPr>
          <w:p w14:paraId="6550BDBF" w14:textId="77777777" w:rsidR="004B4C4E" w:rsidRPr="00264B0B" w:rsidRDefault="004B4C4E" w:rsidP="0083770E">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Línea base</w:t>
            </w:r>
          </w:p>
        </w:tc>
        <w:tc>
          <w:tcPr>
            <w:tcW w:w="1523"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658C35C8" w14:textId="77777777" w:rsidR="004B4C4E" w:rsidRPr="00264B0B" w:rsidRDefault="004B4C4E" w:rsidP="0083770E">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Meta 2021</w:t>
            </w:r>
          </w:p>
        </w:tc>
      </w:tr>
      <w:tr w:rsidR="004B4C4E" w:rsidRPr="00C418A7" w14:paraId="3933EE2D" w14:textId="77777777" w:rsidTr="00A173DD">
        <w:trPr>
          <w:trHeight w:val="58"/>
          <w:tblHeader/>
        </w:trPr>
        <w:tc>
          <w:tcPr>
            <w:tcW w:w="2978"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1F3033E1" w14:textId="77777777" w:rsidR="004B4C4E" w:rsidRPr="00264B0B" w:rsidRDefault="004B4C4E" w:rsidP="0083770E">
            <w:pPr>
              <w:spacing w:after="0" w:line="240" w:lineRule="auto"/>
              <w:jc w:val="center"/>
              <w:rPr>
                <w:rFonts w:eastAsia="Times New Roman" w:cs="Times New Roman"/>
                <w:b/>
                <w:bCs/>
                <w:color w:val="002060"/>
                <w:sz w:val="18"/>
                <w:szCs w:val="18"/>
                <w:lang w:eastAsia="es-PE"/>
              </w:rPr>
            </w:pPr>
          </w:p>
        </w:tc>
        <w:tc>
          <w:tcPr>
            <w:tcW w:w="2638" w:type="dxa"/>
            <w:vMerge/>
            <w:tcBorders>
              <w:left w:val="single" w:sz="4" w:space="0" w:color="auto"/>
              <w:bottom w:val="single" w:sz="4" w:space="0" w:color="auto"/>
              <w:right w:val="single" w:sz="4" w:space="0" w:color="000000"/>
            </w:tcBorders>
            <w:shd w:val="clear" w:color="auto" w:fill="B6C7E8" w:themeFill="accent1" w:themeFillShade="E6"/>
            <w:vAlign w:val="center"/>
          </w:tcPr>
          <w:p w14:paraId="1742FBA8" w14:textId="77777777" w:rsidR="004B4C4E" w:rsidRPr="00264B0B" w:rsidRDefault="004B4C4E" w:rsidP="0083770E">
            <w:pPr>
              <w:spacing w:after="0" w:line="240" w:lineRule="auto"/>
              <w:jc w:val="center"/>
              <w:rPr>
                <w:rFonts w:eastAsia="Times New Roman" w:cs="Times New Roman"/>
                <w:b/>
                <w:bCs/>
                <w:color w:val="002060"/>
                <w:sz w:val="18"/>
                <w:szCs w:val="18"/>
                <w:lang w:eastAsia="es-PE"/>
              </w:rPr>
            </w:pPr>
          </w:p>
        </w:tc>
        <w:tc>
          <w:tcPr>
            <w:tcW w:w="854" w:type="dxa"/>
            <w:tcBorders>
              <w:top w:val="single" w:sz="4" w:space="0" w:color="000000"/>
              <w:left w:val="nil"/>
              <w:bottom w:val="nil"/>
              <w:right w:val="nil"/>
            </w:tcBorders>
            <w:shd w:val="clear" w:color="auto" w:fill="B6C7E8" w:themeFill="accent1" w:themeFillShade="E6"/>
            <w:vAlign w:val="center"/>
          </w:tcPr>
          <w:p w14:paraId="7FBD295B" w14:textId="77777777" w:rsidR="004B4C4E" w:rsidRPr="00264B0B" w:rsidRDefault="004B4C4E" w:rsidP="0083770E">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Año</w:t>
            </w:r>
          </w:p>
        </w:tc>
        <w:tc>
          <w:tcPr>
            <w:tcW w:w="570" w:type="dxa"/>
            <w:tcBorders>
              <w:top w:val="single" w:sz="4" w:space="0" w:color="000000"/>
              <w:left w:val="single" w:sz="4" w:space="0" w:color="000000"/>
              <w:bottom w:val="nil"/>
              <w:right w:val="nil"/>
            </w:tcBorders>
            <w:shd w:val="clear" w:color="auto" w:fill="B6C7E8" w:themeFill="accent1" w:themeFillShade="E6"/>
            <w:noWrap/>
            <w:vAlign w:val="center"/>
          </w:tcPr>
          <w:p w14:paraId="16E87349" w14:textId="77777777" w:rsidR="004B4C4E" w:rsidRPr="00264B0B" w:rsidRDefault="004B4C4E" w:rsidP="0083770E">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Valor</w:t>
            </w:r>
          </w:p>
        </w:tc>
        <w:tc>
          <w:tcPr>
            <w:tcW w:w="588"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6E9B684C" w14:textId="77777777" w:rsidR="004B4C4E" w:rsidRPr="00264B0B" w:rsidRDefault="004B4C4E" w:rsidP="0083770E">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Meta</w:t>
            </w:r>
          </w:p>
        </w:tc>
        <w:tc>
          <w:tcPr>
            <w:tcW w:w="935"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5AFD0EF7" w14:textId="77777777" w:rsidR="004B4C4E" w:rsidRPr="00264B0B" w:rsidRDefault="004B4C4E" w:rsidP="0083770E">
            <w:pPr>
              <w:spacing w:after="0" w:line="240" w:lineRule="auto"/>
              <w:jc w:val="center"/>
              <w:rPr>
                <w:rFonts w:eastAsia="Times New Roman" w:cs="Times New Roman"/>
                <w:b/>
                <w:bCs/>
                <w:color w:val="002060"/>
                <w:sz w:val="18"/>
                <w:szCs w:val="18"/>
                <w:lang w:eastAsia="es-PE"/>
              </w:rPr>
            </w:pPr>
            <w:r w:rsidRPr="00264B0B">
              <w:rPr>
                <w:rFonts w:eastAsia="Times New Roman" w:cs="Times New Roman"/>
                <w:b/>
                <w:bCs/>
                <w:color w:val="002060"/>
                <w:sz w:val="18"/>
                <w:szCs w:val="18"/>
                <w:lang w:eastAsia="es-PE"/>
              </w:rPr>
              <w:t>Valor</w:t>
            </w:r>
          </w:p>
        </w:tc>
      </w:tr>
      <w:tr w:rsidR="004B4C4E" w:rsidRPr="00CA6A52" w14:paraId="21F493EC" w14:textId="77777777" w:rsidTr="00A173DD">
        <w:trPr>
          <w:trHeight w:val="795"/>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50306" w14:textId="78834073" w:rsidR="004B4C4E" w:rsidRPr="00264B0B" w:rsidRDefault="00CF5267" w:rsidP="0083770E">
            <w:pPr>
              <w:spacing w:after="0" w:line="240" w:lineRule="auto"/>
              <w:jc w:val="both"/>
              <w:rPr>
                <w:rFonts w:eastAsia="Times New Roman" w:cs="Times New Roman"/>
                <w:color w:val="000000"/>
                <w:sz w:val="18"/>
                <w:szCs w:val="18"/>
                <w:lang w:eastAsia="es-PE"/>
              </w:rPr>
            </w:pPr>
            <w:r w:rsidRPr="00264B0B">
              <w:rPr>
                <w:rFonts w:eastAsia="Times New Roman" w:cs="Times New Roman"/>
                <w:color w:val="000000"/>
                <w:sz w:val="18"/>
                <w:szCs w:val="18"/>
                <w:lang w:eastAsia="es-PE"/>
              </w:rPr>
              <w:t>Porcentaje de nacidos vivos menores de 37 semanas de gestación.</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tcPr>
          <w:p w14:paraId="2A91CC61" w14:textId="55BE471B" w:rsidR="004B4C4E" w:rsidRPr="00264B0B" w:rsidRDefault="004B4C4E" w:rsidP="0083770E">
            <w:pPr>
              <w:spacing w:after="0" w:line="240" w:lineRule="auto"/>
              <w:jc w:val="both"/>
              <w:rPr>
                <w:rFonts w:eastAsia="Times New Roman" w:cs="Times New Roman"/>
                <w:color w:val="000000"/>
                <w:sz w:val="18"/>
                <w:szCs w:val="18"/>
                <w:lang w:eastAsia="es-PE"/>
              </w:rPr>
            </w:pPr>
            <w:r w:rsidRPr="00264B0B">
              <w:rPr>
                <w:rFonts w:eastAsia="Times New Roman" w:cs="Times New Roman"/>
                <w:color w:val="000000"/>
                <w:sz w:val="18"/>
                <w:szCs w:val="18"/>
                <w:lang w:eastAsia="es-PE"/>
              </w:rPr>
              <w:t>Dirección General de Intervenciones Estratégicas en Salud Pública - MINSA</w:t>
            </w:r>
          </w:p>
        </w:tc>
        <w:tc>
          <w:tcPr>
            <w:tcW w:w="854" w:type="dxa"/>
            <w:tcBorders>
              <w:top w:val="single" w:sz="4" w:space="0" w:color="auto"/>
              <w:left w:val="nil"/>
              <w:bottom w:val="single" w:sz="4" w:space="0" w:color="auto"/>
              <w:right w:val="single" w:sz="4" w:space="0" w:color="auto"/>
            </w:tcBorders>
            <w:shd w:val="clear" w:color="auto" w:fill="auto"/>
            <w:noWrap/>
            <w:vAlign w:val="center"/>
            <w:hideMark/>
          </w:tcPr>
          <w:p w14:paraId="365A7EDA" w14:textId="77777777" w:rsidR="004B4C4E" w:rsidRPr="00264B0B" w:rsidRDefault="004B4C4E" w:rsidP="0083770E">
            <w:pPr>
              <w:spacing w:after="0" w:line="240" w:lineRule="auto"/>
              <w:jc w:val="center"/>
              <w:rPr>
                <w:rFonts w:eastAsia="Times New Roman" w:cs="Arial"/>
                <w:color w:val="000000"/>
                <w:sz w:val="18"/>
                <w:szCs w:val="18"/>
                <w:lang w:eastAsia="es-PE"/>
              </w:rPr>
            </w:pPr>
            <w:r w:rsidRPr="00264B0B">
              <w:rPr>
                <w:rFonts w:eastAsia="Times New Roman" w:cs="Arial"/>
                <w:color w:val="000000"/>
                <w:sz w:val="18"/>
                <w:szCs w:val="18"/>
                <w:lang w:eastAsia="es-PE"/>
              </w:rPr>
              <w:t>2019</w:t>
            </w:r>
          </w:p>
        </w:tc>
        <w:tc>
          <w:tcPr>
            <w:tcW w:w="570" w:type="dxa"/>
            <w:tcBorders>
              <w:top w:val="single" w:sz="4" w:space="0" w:color="auto"/>
              <w:left w:val="nil"/>
              <w:bottom w:val="single" w:sz="4" w:space="0" w:color="auto"/>
              <w:right w:val="single" w:sz="4" w:space="0" w:color="auto"/>
            </w:tcBorders>
            <w:shd w:val="clear" w:color="auto" w:fill="auto"/>
            <w:noWrap/>
            <w:vAlign w:val="center"/>
            <w:hideMark/>
          </w:tcPr>
          <w:p w14:paraId="48C15453" w14:textId="77DA0AF4" w:rsidR="004B4C4E" w:rsidRPr="00264B0B" w:rsidRDefault="00CF5267" w:rsidP="0083770E">
            <w:pPr>
              <w:spacing w:after="0" w:line="240" w:lineRule="auto"/>
              <w:jc w:val="center"/>
              <w:rPr>
                <w:rFonts w:eastAsia="Times New Roman" w:cs="Arial"/>
                <w:sz w:val="18"/>
                <w:szCs w:val="18"/>
                <w:lang w:eastAsia="es-PE"/>
              </w:rPr>
            </w:pPr>
            <w:r w:rsidRPr="00264B0B">
              <w:rPr>
                <w:rFonts w:eastAsia="Times New Roman" w:cs="Arial"/>
                <w:sz w:val="18"/>
                <w:szCs w:val="18"/>
                <w:lang w:eastAsia="es-PE"/>
              </w:rPr>
              <w:t>22.3</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3BCCD9E8" w14:textId="734A7D40" w:rsidR="004B4C4E" w:rsidRPr="00264B0B" w:rsidRDefault="00CF5267" w:rsidP="0083770E">
            <w:pPr>
              <w:spacing w:after="0" w:line="240" w:lineRule="auto"/>
              <w:jc w:val="center"/>
              <w:rPr>
                <w:rFonts w:eastAsia="Times New Roman" w:cs="Times New Roman"/>
                <w:sz w:val="18"/>
                <w:szCs w:val="18"/>
                <w:lang w:eastAsia="es-PE"/>
              </w:rPr>
            </w:pPr>
            <w:r w:rsidRPr="00264B0B">
              <w:rPr>
                <w:rFonts w:eastAsia="Times New Roman" w:cs="Times New Roman"/>
                <w:sz w:val="18"/>
                <w:szCs w:val="18"/>
                <w:lang w:eastAsia="es-PE"/>
              </w:rPr>
              <w:t>20.6</w:t>
            </w:r>
          </w:p>
        </w:tc>
        <w:tc>
          <w:tcPr>
            <w:tcW w:w="935" w:type="dxa"/>
            <w:tcBorders>
              <w:top w:val="single" w:sz="4" w:space="0" w:color="auto"/>
              <w:left w:val="nil"/>
              <w:bottom w:val="single" w:sz="4" w:space="0" w:color="auto"/>
              <w:right w:val="single" w:sz="4" w:space="0" w:color="auto"/>
            </w:tcBorders>
            <w:vAlign w:val="center"/>
          </w:tcPr>
          <w:p w14:paraId="3CD06662" w14:textId="4321CAB9" w:rsidR="004B4C4E" w:rsidRPr="00264B0B" w:rsidRDefault="00CF5267" w:rsidP="0083770E">
            <w:pPr>
              <w:spacing w:after="0" w:line="240" w:lineRule="auto"/>
              <w:jc w:val="center"/>
              <w:rPr>
                <w:rFonts w:eastAsia="Times New Roman" w:cs="Times New Roman"/>
                <w:sz w:val="18"/>
                <w:szCs w:val="18"/>
                <w:lang w:eastAsia="es-PE"/>
              </w:rPr>
            </w:pPr>
            <w:r w:rsidRPr="00264B0B">
              <w:rPr>
                <w:rFonts w:eastAsia="Times New Roman" w:cs="Times New Roman"/>
                <w:sz w:val="18"/>
                <w:szCs w:val="18"/>
                <w:lang w:eastAsia="es-PE"/>
              </w:rPr>
              <w:t>21.3</w:t>
            </w:r>
          </w:p>
        </w:tc>
      </w:tr>
      <w:tr w:rsidR="00CF5267" w:rsidRPr="00CA6A52" w14:paraId="15DC4C33" w14:textId="77777777" w:rsidTr="00A173DD">
        <w:trPr>
          <w:trHeight w:val="795"/>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D7F35D" w14:textId="7874FB15" w:rsidR="00CF5267" w:rsidRPr="00264B0B" w:rsidRDefault="00CF5267" w:rsidP="00CF5267">
            <w:pPr>
              <w:spacing w:after="0" w:line="240" w:lineRule="auto"/>
              <w:jc w:val="both"/>
              <w:rPr>
                <w:rFonts w:eastAsia="Times New Roman" w:cs="Times New Roman"/>
                <w:color w:val="000000"/>
                <w:sz w:val="18"/>
                <w:szCs w:val="18"/>
                <w:lang w:eastAsia="es-PE"/>
              </w:rPr>
            </w:pPr>
            <w:r w:rsidRPr="00264B0B">
              <w:rPr>
                <w:rFonts w:eastAsia="Times New Roman" w:cs="Times New Roman"/>
                <w:color w:val="000000"/>
                <w:sz w:val="18"/>
                <w:szCs w:val="18"/>
                <w:lang w:eastAsia="es-PE"/>
              </w:rPr>
              <w:t xml:space="preserve">Porcentaje de </w:t>
            </w:r>
            <w:proofErr w:type="gramStart"/>
            <w:r w:rsidRPr="00264B0B">
              <w:rPr>
                <w:rFonts w:eastAsia="Times New Roman" w:cs="Times New Roman"/>
                <w:color w:val="000000"/>
                <w:sz w:val="18"/>
                <w:szCs w:val="18"/>
                <w:lang w:eastAsia="es-PE"/>
              </w:rPr>
              <w:t>niños y niñas</w:t>
            </w:r>
            <w:proofErr w:type="gramEnd"/>
            <w:r w:rsidRPr="00264B0B">
              <w:rPr>
                <w:rFonts w:eastAsia="Times New Roman" w:cs="Times New Roman"/>
                <w:color w:val="000000"/>
                <w:sz w:val="18"/>
                <w:szCs w:val="18"/>
                <w:lang w:eastAsia="es-PE"/>
              </w:rPr>
              <w:t xml:space="preserve"> menores de 5 años de edad con desnutrición crónica.</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tcPr>
          <w:p w14:paraId="28A033C4" w14:textId="5E3C9658" w:rsidR="00CF5267" w:rsidRPr="00264B0B" w:rsidRDefault="00CF5267" w:rsidP="00CF5267">
            <w:pPr>
              <w:spacing w:after="0" w:line="240" w:lineRule="auto"/>
              <w:jc w:val="both"/>
              <w:rPr>
                <w:rFonts w:eastAsia="Times New Roman" w:cs="Times New Roman"/>
                <w:color w:val="000000"/>
                <w:sz w:val="18"/>
                <w:szCs w:val="18"/>
                <w:lang w:eastAsia="es-PE"/>
              </w:rPr>
            </w:pPr>
            <w:r w:rsidRPr="00264B0B">
              <w:rPr>
                <w:rFonts w:eastAsia="Times New Roman" w:cs="Times New Roman"/>
                <w:color w:val="000000"/>
                <w:sz w:val="18"/>
                <w:szCs w:val="18"/>
                <w:lang w:eastAsia="es-PE"/>
              </w:rPr>
              <w:t>Dirección General de Intervenciones Estratégicas en Salud Pública - MINSA</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24EEBF25" w14:textId="5560A3AE" w:rsidR="00CF5267" w:rsidRPr="00264B0B" w:rsidRDefault="00CF5267" w:rsidP="00CF5267">
            <w:pPr>
              <w:spacing w:after="0" w:line="240" w:lineRule="auto"/>
              <w:jc w:val="center"/>
              <w:rPr>
                <w:rFonts w:eastAsia="Times New Roman" w:cs="Arial"/>
                <w:color w:val="000000"/>
                <w:sz w:val="18"/>
                <w:szCs w:val="18"/>
                <w:lang w:eastAsia="es-PE"/>
              </w:rPr>
            </w:pPr>
            <w:r w:rsidRPr="00264B0B">
              <w:rPr>
                <w:rFonts w:eastAsia="Times New Roman" w:cs="Arial"/>
                <w:color w:val="000000"/>
                <w:sz w:val="18"/>
                <w:szCs w:val="18"/>
                <w:lang w:eastAsia="es-PE"/>
              </w:rPr>
              <w:t>2019</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627B938" w14:textId="777431C2" w:rsidR="00CF5267" w:rsidRPr="00264B0B" w:rsidRDefault="00CF5267" w:rsidP="00CF5267">
            <w:pPr>
              <w:spacing w:after="0" w:line="240" w:lineRule="auto"/>
              <w:jc w:val="center"/>
              <w:rPr>
                <w:rFonts w:eastAsia="Times New Roman" w:cs="Arial"/>
                <w:sz w:val="18"/>
                <w:szCs w:val="18"/>
                <w:lang w:eastAsia="es-PE"/>
              </w:rPr>
            </w:pPr>
            <w:r w:rsidRPr="00264B0B">
              <w:rPr>
                <w:rFonts w:eastAsia="Times New Roman" w:cs="Arial"/>
                <w:sz w:val="18"/>
                <w:szCs w:val="18"/>
                <w:lang w:eastAsia="es-PE"/>
              </w:rPr>
              <w:t>12.2</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6CF97DD2" w14:textId="3FA5E0BA" w:rsidR="00CF5267" w:rsidRPr="00264B0B" w:rsidRDefault="00CF5267" w:rsidP="00CF5267">
            <w:pPr>
              <w:spacing w:after="0" w:line="240" w:lineRule="auto"/>
              <w:jc w:val="center"/>
              <w:rPr>
                <w:rFonts w:eastAsia="Times New Roman" w:cs="Times New Roman"/>
                <w:sz w:val="18"/>
                <w:szCs w:val="18"/>
                <w:lang w:eastAsia="es-PE"/>
              </w:rPr>
            </w:pPr>
            <w:r w:rsidRPr="00264B0B">
              <w:rPr>
                <w:rFonts w:eastAsia="Times New Roman" w:cs="Times New Roman"/>
                <w:sz w:val="18"/>
                <w:szCs w:val="18"/>
                <w:lang w:eastAsia="es-PE"/>
              </w:rPr>
              <w:t>10.0</w:t>
            </w:r>
          </w:p>
        </w:tc>
        <w:tc>
          <w:tcPr>
            <w:tcW w:w="935" w:type="dxa"/>
            <w:tcBorders>
              <w:top w:val="single" w:sz="4" w:space="0" w:color="auto"/>
              <w:left w:val="nil"/>
              <w:bottom w:val="single" w:sz="4" w:space="0" w:color="auto"/>
              <w:right w:val="single" w:sz="4" w:space="0" w:color="auto"/>
            </w:tcBorders>
            <w:vAlign w:val="center"/>
          </w:tcPr>
          <w:p w14:paraId="3A5CD175" w14:textId="59AB2625" w:rsidR="00CF5267" w:rsidRPr="00264B0B" w:rsidRDefault="00CF5267" w:rsidP="00CF5267">
            <w:pPr>
              <w:spacing w:after="0" w:line="240" w:lineRule="auto"/>
              <w:jc w:val="center"/>
              <w:rPr>
                <w:rFonts w:eastAsia="Times New Roman" w:cs="Times New Roman"/>
                <w:sz w:val="18"/>
                <w:szCs w:val="18"/>
                <w:lang w:eastAsia="es-PE"/>
              </w:rPr>
            </w:pPr>
            <w:r w:rsidRPr="00264B0B">
              <w:rPr>
                <w:rFonts w:eastAsia="Times New Roman" w:cs="Times New Roman"/>
                <w:sz w:val="18"/>
                <w:szCs w:val="18"/>
                <w:lang w:eastAsia="es-PE"/>
              </w:rPr>
              <w:t>11.5</w:t>
            </w:r>
          </w:p>
        </w:tc>
      </w:tr>
      <w:tr w:rsidR="00CF5267" w:rsidRPr="00CA6A52" w14:paraId="318AB4A4" w14:textId="77777777" w:rsidTr="00A173DD">
        <w:trPr>
          <w:trHeight w:val="795"/>
        </w:trPr>
        <w:tc>
          <w:tcPr>
            <w:tcW w:w="29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C0F1D7" w14:textId="5CF00A1F" w:rsidR="00CF5267" w:rsidRPr="00264B0B" w:rsidRDefault="00CF5267" w:rsidP="00CF5267">
            <w:pPr>
              <w:spacing w:after="0" w:line="240" w:lineRule="auto"/>
              <w:jc w:val="both"/>
              <w:rPr>
                <w:rFonts w:eastAsia="Times New Roman" w:cs="Times New Roman"/>
                <w:color w:val="000000"/>
                <w:sz w:val="18"/>
                <w:szCs w:val="18"/>
                <w:lang w:eastAsia="es-PE"/>
              </w:rPr>
            </w:pPr>
            <w:r w:rsidRPr="00264B0B">
              <w:rPr>
                <w:rFonts w:eastAsia="Times New Roman" w:cs="Times New Roman"/>
                <w:color w:val="000000"/>
                <w:sz w:val="18"/>
                <w:szCs w:val="18"/>
                <w:lang w:eastAsia="es-PE"/>
              </w:rPr>
              <w:t xml:space="preserve">Porcentaje de anemia en </w:t>
            </w:r>
            <w:proofErr w:type="gramStart"/>
            <w:r w:rsidRPr="00264B0B">
              <w:rPr>
                <w:rFonts w:eastAsia="Times New Roman" w:cs="Times New Roman"/>
                <w:color w:val="000000"/>
                <w:sz w:val="18"/>
                <w:szCs w:val="18"/>
                <w:lang w:eastAsia="es-PE"/>
              </w:rPr>
              <w:t>niñas y niños</w:t>
            </w:r>
            <w:proofErr w:type="gramEnd"/>
            <w:r w:rsidRPr="00264B0B">
              <w:rPr>
                <w:rFonts w:eastAsia="Times New Roman" w:cs="Times New Roman"/>
                <w:color w:val="000000"/>
                <w:sz w:val="18"/>
                <w:szCs w:val="18"/>
                <w:lang w:eastAsia="es-PE"/>
              </w:rPr>
              <w:t xml:space="preserve"> de 6 a 35 meses.</w:t>
            </w:r>
          </w:p>
        </w:tc>
        <w:tc>
          <w:tcPr>
            <w:tcW w:w="2638" w:type="dxa"/>
            <w:tcBorders>
              <w:top w:val="single" w:sz="4" w:space="0" w:color="auto"/>
              <w:left w:val="single" w:sz="4" w:space="0" w:color="auto"/>
              <w:bottom w:val="single" w:sz="4" w:space="0" w:color="auto"/>
              <w:right w:val="single" w:sz="4" w:space="0" w:color="auto"/>
            </w:tcBorders>
            <w:shd w:val="clear" w:color="auto" w:fill="auto"/>
            <w:vAlign w:val="center"/>
          </w:tcPr>
          <w:p w14:paraId="280AC6CF" w14:textId="760869B9" w:rsidR="00CF5267" w:rsidRPr="00264B0B" w:rsidRDefault="00CF5267" w:rsidP="00CF5267">
            <w:pPr>
              <w:spacing w:after="0" w:line="240" w:lineRule="auto"/>
              <w:jc w:val="both"/>
              <w:rPr>
                <w:rFonts w:eastAsia="Times New Roman" w:cs="Times New Roman"/>
                <w:color w:val="000000"/>
                <w:sz w:val="18"/>
                <w:szCs w:val="18"/>
                <w:lang w:eastAsia="es-PE"/>
              </w:rPr>
            </w:pPr>
            <w:r w:rsidRPr="00264B0B">
              <w:rPr>
                <w:rFonts w:eastAsia="Times New Roman" w:cs="Times New Roman"/>
                <w:color w:val="000000"/>
                <w:sz w:val="18"/>
                <w:szCs w:val="18"/>
                <w:lang w:eastAsia="es-PE"/>
              </w:rPr>
              <w:t>Dirección General de Intervenciones Estratégicas en Salud Pública - MINSA</w:t>
            </w:r>
          </w:p>
        </w:tc>
        <w:tc>
          <w:tcPr>
            <w:tcW w:w="854" w:type="dxa"/>
            <w:tcBorders>
              <w:top w:val="single" w:sz="4" w:space="0" w:color="auto"/>
              <w:left w:val="nil"/>
              <w:bottom w:val="single" w:sz="4" w:space="0" w:color="auto"/>
              <w:right w:val="single" w:sz="4" w:space="0" w:color="auto"/>
            </w:tcBorders>
            <w:shd w:val="clear" w:color="auto" w:fill="auto"/>
            <w:noWrap/>
            <w:vAlign w:val="center"/>
          </w:tcPr>
          <w:p w14:paraId="4079B6DC" w14:textId="7D1E875A" w:rsidR="00CF5267" w:rsidRPr="00264B0B" w:rsidRDefault="00CF5267" w:rsidP="00CF5267">
            <w:pPr>
              <w:spacing w:after="0" w:line="240" w:lineRule="auto"/>
              <w:jc w:val="center"/>
              <w:rPr>
                <w:rFonts w:eastAsia="Times New Roman" w:cs="Arial"/>
                <w:color w:val="000000"/>
                <w:sz w:val="18"/>
                <w:szCs w:val="18"/>
                <w:lang w:eastAsia="es-PE"/>
              </w:rPr>
            </w:pPr>
            <w:r w:rsidRPr="00264B0B">
              <w:rPr>
                <w:rFonts w:eastAsia="Times New Roman" w:cs="Arial"/>
                <w:color w:val="000000"/>
                <w:sz w:val="18"/>
                <w:szCs w:val="18"/>
                <w:lang w:eastAsia="es-PE"/>
              </w:rPr>
              <w:t>2019</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1868F096" w14:textId="757DA3E0" w:rsidR="00CF5267" w:rsidRPr="00264B0B" w:rsidRDefault="00CF5267" w:rsidP="00CF5267">
            <w:pPr>
              <w:spacing w:after="0" w:line="240" w:lineRule="auto"/>
              <w:jc w:val="center"/>
              <w:rPr>
                <w:rFonts w:eastAsia="Times New Roman" w:cs="Arial"/>
                <w:sz w:val="18"/>
                <w:szCs w:val="18"/>
                <w:lang w:eastAsia="es-PE"/>
              </w:rPr>
            </w:pPr>
            <w:r w:rsidRPr="00264B0B">
              <w:rPr>
                <w:rFonts w:eastAsia="Times New Roman" w:cs="Arial"/>
                <w:sz w:val="18"/>
                <w:szCs w:val="18"/>
                <w:lang w:eastAsia="es-PE"/>
              </w:rPr>
              <w:t>40.1</w:t>
            </w:r>
          </w:p>
        </w:tc>
        <w:tc>
          <w:tcPr>
            <w:tcW w:w="588" w:type="dxa"/>
            <w:tcBorders>
              <w:top w:val="single" w:sz="4" w:space="0" w:color="auto"/>
              <w:left w:val="nil"/>
              <w:bottom w:val="single" w:sz="4" w:space="0" w:color="auto"/>
              <w:right w:val="single" w:sz="4" w:space="0" w:color="auto"/>
            </w:tcBorders>
            <w:shd w:val="clear" w:color="auto" w:fill="auto"/>
            <w:noWrap/>
            <w:vAlign w:val="center"/>
          </w:tcPr>
          <w:p w14:paraId="0CE27C18" w14:textId="397BB88A" w:rsidR="00CF5267" w:rsidRPr="00264B0B" w:rsidRDefault="00CF5267" w:rsidP="00CF5267">
            <w:pPr>
              <w:spacing w:after="0" w:line="240" w:lineRule="auto"/>
              <w:jc w:val="center"/>
              <w:rPr>
                <w:rFonts w:eastAsia="Times New Roman" w:cs="Times New Roman"/>
                <w:sz w:val="18"/>
                <w:szCs w:val="18"/>
                <w:lang w:eastAsia="es-PE"/>
              </w:rPr>
            </w:pPr>
            <w:r w:rsidRPr="00264B0B">
              <w:rPr>
                <w:rFonts w:eastAsia="Times New Roman" w:cs="Times New Roman"/>
                <w:sz w:val="18"/>
                <w:szCs w:val="18"/>
                <w:lang w:eastAsia="es-PE"/>
              </w:rPr>
              <w:t>39.8</w:t>
            </w:r>
          </w:p>
        </w:tc>
        <w:tc>
          <w:tcPr>
            <w:tcW w:w="935" w:type="dxa"/>
            <w:tcBorders>
              <w:top w:val="single" w:sz="4" w:space="0" w:color="auto"/>
              <w:left w:val="nil"/>
              <w:bottom w:val="single" w:sz="4" w:space="0" w:color="auto"/>
              <w:right w:val="single" w:sz="4" w:space="0" w:color="auto"/>
            </w:tcBorders>
            <w:vAlign w:val="center"/>
          </w:tcPr>
          <w:p w14:paraId="67BF50C6" w14:textId="716A69F8" w:rsidR="00CF5267" w:rsidRPr="00264B0B" w:rsidRDefault="00CF5267" w:rsidP="00CF5267">
            <w:pPr>
              <w:spacing w:after="0" w:line="240" w:lineRule="auto"/>
              <w:jc w:val="center"/>
              <w:rPr>
                <w:rFonts w:eastAsia="Times New Roman" w:cs="Times New Roman"/>
                <w:sz w:val="18"/>
                <w:szCs w:val="18"/>
                <w:lang w:eastAsia="es-PE"/>
              </w:rPr>
            </w:pPr>
            <w:r w:rsidRPr="00264B0B">
              <w:rPr>
                <w:rFonts w:eastAsia="Times New Roman" w:cs="Times New Roman"/>
                <w:sz w:val="18"/>
                <w:szCs w:val="18"/>
                <w:lang w:eastAsia="es-PE"/>
              </w:rPr>
              <w:t>38.8</w:t>
            </w:r>
          </w:p>
        </w:tc>
      </w:tr>
    </w:tbl>
    <w:p w14:paraId="7439B900" w14:textId="77777777" w:rsidR="006D1C20" w:rsidRPr="004B4C4E" w:rsidRDefault="006D1C20" w:rsidP="009811C3">
      <w:pPr>
        <w:spacing w:after="0" w:line="360" w:lineRule="auto"/>
        <w:jc w:val="both"/>
        <w:rPr>
          <w:rFonts w:cstheme="minorHAnsi"/>
          <w:color w:val="000000"/>
          <w:kern w:val="24"/>
          <w:sz w:val="24"/>
          <w:szCs w:val="18"/>
        </w:rPr>
      </w:pPr>
    </w:p>
    <w:p w14:paraId="02E0E960" w14:textId="7733EBC0" w:rsidR="00577619" w:rsidRDefault="00CF5267" w:rsidP="009811C3">
      <w:pPr>
        <w:spacing w:after="0" w:line="360" w:lineRule="auto"/>
        <w:jc w:val="both"/>
        <w:rPr>
          <w:rFonts w:eastAsia="Arial Narrow" w:cs="Arial Narrow"/>
          <w:sz w:val="24"/>
          <w:szCs w:val="24"/>
        </w:rPr>
      </w:pPr>
      <w:r>
        <w:rPr>
          <w:rFonts w:eastAsia="Arial Narrow" w:cs="Arial Narrow"/>
          <w:sz w:val="24"/>
          <w:szCs w:val="24"/>
        </w:rPr>
        <w:lastRenderedPageBreak/>
        <w:t xml:space="preserve">A nivel nacional, </w:t>
      </w:r>
      <w:r w:rsidRPr="00487405">
        <w:rPr>
          <w:rFonts w:eastAsia="Arial Narrow" w:cs="Arial Narrow"/>
          <w:b/>
          <w:bCs/>
          <w:sz w:val="24"/>
          <w:szCs w:val="24"/>
        </w:rPr>
        <w:t xml:space="preserve">se logró </w:t>
      </w:r>
      <w:r w:rsidR="00487405" w:rsidRPr="00487405">
        <w:rPr>
          <w:rFonts w:eastAsia="Arial Narrow" w:cs="Arial Narrow"/>
          <w:b/>
          <w:bCs/>
          <w:sz w:val="24"/>
          <w:szCs w:val="24"/>
        </w:rPr>
        <w:t>superar la meta para el</w:t>
      </w:r>
      <w:r w:rsidR="00365EF7">
        <w:rPr>
          <w:rFonts w:eastAsia="Arial Narrow" w:cs="Arial Narrow"/>
          <w:b/>
          <w:bCs/>
          <w:sz w:val="24"/>
          <w:szCs w:val="24"/>
        </w:rPr>
        <w:t xml:space="preserve"> año</w:t>
      </w:r>
      <w:r w:rsidR="00487405" w:rsidRPr="00487405">
        <w:rPr>
          <w:rFonts w:eastAsia="Arial Narrow" w:cs="Arial Narrow"/>
          <w:b/>
          <w:bCs/>
          <w:sz w:val="24"/>
          <w:szCs w:val="24"/>
        </w:rPr>
        <w:t xml:space="preserve"> 2021 en </w:t>
      </w:r>
      <w:r w:rsidR="00CB05AA">
        <w:rPr>
          <w:rFonts w:eastAsia="Arial Narrow" w:cs="Arial Narrow"/>
          <w:b/>
          <w:bCs/>
          <w:sz w:val="24"/>
          <w:szCs w:val="24"/>
        </w:rPr>
        <w:t>el indicador denominado</w:t>
      </w:r>
      <w:r w:rsidR="00487405">
        <w:rPr>
          <w:rFonts w:eastAsia="Arial Narrow" w:cs="Arial Narrow"/>
          <w:sz w:val="24"/>
          <w:szCs w:val="24"/>
        </w:rPr>
        <w:t xml:space="preserve"> “</w:t>
      </w:r>
      <w:r w:rsidR="00487405" w:rsidRPr="00487405">
        <w:rPr>
          <w:rFonts w:eastAsia="Arial Narrow" w:cs="Arial Narrow"/>
          <w:i/>
          <w:iCs/>
          <w:sz w:val="24"/>
          <w:szCs w:val="24"/>
        </w:rPr>
        <w:t xml:space="preserve">Porcentaje de anemia en </w:t>
      </w:r>
      <w:proofErr w:type="gramStart"/>
      <w:r w:rsidR="00487405" w:rsidRPr="00487405">
        <w:rPr>
          <w:rFonts w:eastAsia="Arial Narrow" w:cs="Arial Narrow"/>
          <w:i/>
          <w:iCs/>
          <w:sz w:val="24"/>
          <w:szCs w:val="24"/>
        </w:rPr>
        <w:t>niñas y niños</w:t>
      </w:r>
      <w:proofErr w:type="gramEnd"/>
      <w:r w:rsidR="00487405" w:rsidRPr="00487405">
        <w:rPr>
          <w:rFonts w:eastAsia="Arial Narrow" w:cs="Arial Narrow"/>
          <w:i/>
          <w:iCs/>
          <w:sz w:val="24"/>
          <w:szCs w:val="24"/>
        </w:rPr>
        <w:t xml:space="preserve"> de 6 a 35 mese</w:t>
      </w:r>
      <w:r w:rsidR="00487405">
        <w:rPr>
          <w:rFonts w:eastAsia="Arial Narrow" w:cs="Arial Narrow"/>
          <w:i/>
          <w:iCs/>
          <w:sz w:val="24"/>
          <w:szCs w:val="24"/>
        </w:rPr>
        <w:t>s”</w:t>
      </w:r>
      <w:r w:rsidR="00CB05AA">
        <w:rPr>
          <w:rFonts w:eastAsia="Arial Narrow" w:cs="Arial Narrow"/>
          <w:i/>
          <w:iCs/>
          <w:sz w:val="24"/>
          <w:szCs w:val="24"/>
        </w:rPr>
        <w:t>, el cual</w:t>
      </w:r>
      <w:r w:rsidR="00487405">
        <w:rPr>
          <w:rFonts w:eastAsia="Arial Narrow" w:cs="Arial Narrow"/>
          <w:sz w:val="24"/>
          <w:szCs w:val="24"/>
        </w:rPr>
        <w:t xml:space="preserve"> alcanzó el 38.8%, lo </w:t>
      </w:r>
      <w:r w:rsidR="00CB05AA">
        <w:rPr>
          <w:rFonts w:eastAsia="Arial Narrow" w:cs="Arial Narrow"/>
          <w:sz w:val="24"/>
          <w:szCs w:val="24"/>
        </w:rPr>
        <w:t xml:space="preserve">que </w:t>
      </w:r>
      <w:r w:rsidR="00487405">
        <w:rPr>
          <w:rFonts w:eastAsia="Arial Narrow" w:cs="Arial Narrow"/>
          <w:sz w:val="24"/>
          <w:szCs w:val="24"/>
        </w:rPr>
        <w:t xml:space="preserve">representa un avance de </w:t>
      </w:r>
      <w:r w:rsidR="000F018F">
        <w:rPr>
          <w:rFonts w:eastAsia="Arial Narrow" w:cs="Arial Narrow"/>
          <w:sz w:val="24"/>
          <w:szCs w:val="24"/>
        </w:rPr>
        <w:t>433.3</w:t>
      </w:r>
      <w:r w:rsidR="00487405">
        <w:rPr>
          <w:rFonts w:eastAsia="Arial Narrow" w:cs="Arial Narrow"/>
          <w:sz w:val="24"/>
          <w:szCs w:val="24"/>
        </w:rPr>
        <w:t xml:space="preserve">% con respecto a la meta programada para este periodo: </w:t>
      </w:r>
      <w:r w:rsidR="000F018F">
        <w:rPr>
          <w:rFonts w:eastAsia="Arial Narrow" w:cs="Arial Narrow"/>
          <w:sz w:val="24"/>
          <w:szCs w:val="24"/>
        </w:rPr>
        <w:t>39.8</w:t>
      </w:r>
      <w:r w:rsidR="00487405">
        <w:rPr>
          <w:rFonts w:eastAsia="Arial Narrow" w:cs="Arial Narrow"/>
          <w:sz w:val="24"/>
          <w:szCs w:val="24"/>
        </w:rPr>
        <w:t xml:space="preserve">% (encima en </w:t>
      </w:r>
      <w:r w:rsidR="000F018F">
        <w:rPr>
          <w:rFonts w:eastAsia="Arial Narrow" w:cs="Arial Narrow"/>
          <w:sz w:val="24"/>
          <w:szCs w:val="24"/>
        </w:rPr>
        <w:t>1.0</w:t>
      </w:r>
      <w:r w:rsidR="00487405">
        <w:rPr>
          <w:rFonts w:eastAsia="Arial Narrow" w:cs="Arial Narrow"/>
          <w:sz w:val="24"/>
          <w:szCs w:val="24"/>
        </w:rPr>
        <w:t xml:space="preserve"> pp). </w:t>
      </w:r>
    </w:p>
    <w:p w14:paraId="4CC634C4" w14:textId="77777777" w:rsidR="009811C3" w:rsidRDefault="009811C3" w:rsidP="009811C3">
      <w:pPr>
        <w:spacing w:after="0" w:line="360" w:lineRule="auto"/>
        <w:jc w:val="both"/>
        <w:rPr>
          <w:rFonts w:eastAsia="Arial Narrow" w:cs="Arial Narrow"/>
          <w:sz w:val="24"/>
          <w:szCs w:val="24"/>
        </w:rPr>
      </w:pPr>
    </w:p>
    <w:p w14:paraId="27104EA4" w14:textId="6E9A329F" w:rsidR="00577619" w:rsidRDefault="00011F23" w:rsidP="009811C3">
      <w:pPr>
        <w:spacing w:after="0" w:line="360" w:lineRule="auto"/>
        <w:jc w:val="both"/>
        <w:rPr>
          <w:rFonts w:eastAsia="Arial Narrow" w:cs="Arial Narrow"/>
          <w:sz w:val="24"/>
          <w:szCs w:val="24"/>
        </w:rPr>
      </w:pPr>
      <w:r>
        <w:rPr>
          <w:rFonts w:eastAsia="Arial Narrow" w:cs="Arial Narrow"/>
          <w:sz w:val="24"/>
          <w:szCs w:val="24"/>
        </w:rPr>
        <w:t>Por el contrario</w:t>
      </w:r>
      <w:r w:rsidR="00487405">
        <w:rPr>
          <w:rFonts w:eastAsia="Arial Narrow" w:cs="Arial Narrow"/>
          <w:sz w:val="24"/>
          <w:szCs w:val="24"/>
        </w:rPr>
        <w:t xml:space="preserve">, </w:t>
      </w:r>
      <w:r w:rsidR="00D2088A" w:rsidRPr="00D2088A">
        <w:rPr>
          <w:rFonts w:eastAsia="Arial Narrow" w:cs="Arial Narrow"/>
          <w:b/>
          <w:bCs/>
          <w:sz w:val="24"/>
          <w:szCs w:val="24"/>
        </w:rPr>
        <w:t xml:space="preserve">no se logró superar la meta para el </w:t>
      </w:r>
      <w:r w:rsidR="00365EF7">
        <w:rPr>
          <w:rFonts w:eastAsia="Arial Narrow" w:cs="Arial Narrow"/>
          <w:b/>
          <w:bCs/>
          <w:sz w:val="24"/>
          <w:szCs w:val="24"/>
        </w:rPr>
        <w:t xml:space="preserve">año </w:t>
      </w:r>
      <w:r w:rsidR="00D2088A" w:rsidRPr="00D2088A">
        <w:rPr>
          <w:rFonts w:eastAsia="Arial Narrow" w:cs="Arial Narrow"/>
          <w:b/>
          <w:bCs/>
          <w:sz w:val="24"/>
          <w:szCs w:val="24"/>
        </w:rPr>
        <w:t xml:space="preserve">2021 </w:t>
      </w:r>
      <w:r w:rsidR="00641311">
        <w:rPr>
          <w:rFonts w:eastAsia="Arial Narrow" w:cs="Arial Narrow"/>
          <w:b/>
          <w:bCs/>
          <w:sz w:val="24"/>
          <w:szCs w:val="24"/>
        </w:rPr>
        <w:t>de los</w:t>
      </w:r>
      <w:r w:rsidR="00641311" w:rsidRPr="00D2088A">
        <w:rPr>
          <w:rFonts w:eastAsia="Arial Narrow" w:cs="Arial Narrow"/>
          <w:b/>
          <w:bCs/>
          <w:sz w:val="24"/>
          <w:szCs w:val="24"/>
        </w:rPr>
        <w:t xml:space="preserve"> </w:t>
      </w:r>
      <w:r w:rsidR="00D2088A" w:rsidRPr="00D2088A">
        <w:rPr>
          <w:rFonts w:eastAsia="Arial Narrow" w:cs="Arial Narrow"/>
          <w:b/>
          <w:bCs/>
          <w:sz w:val="24"/>
          <w:szCs w:val="24"/>
        </w:rPr>
        <w:t>2 indicadores</w:t>
      </w:r>
      <w:r w:rsidR="00641311">
        <w:rPr>
          <w:rFonts w:eastAsia="Arial Narrow" w:cs="Arial Narrow"/>
          <w:b/>
          <w:bCs/>
          <w:sz w:val="24"/>
          <w:szCs w:val="24"/>
        </w:rPr>
        <w:t xml:space="preserve"> restantes</w:t>
      </w:r>
      <w:r w:rsidR="00D2088A">
        <w:rPr>
          <w:rFonts w:eastAsia="Arial Narrow" w:cs="Arial Narrow"/>
          <w:sz w:val="24"/>
          <w:szCs w:val="24"/>
        </w:rPr>
        <w:t xml:space="preserve"> debido a que, en el caso del “</w:t>
      </w:r>
      <w:r w:rsidR="00D2088A" w:rsidRPr="00D2088A">
        <w:rPr>
          <w:rFonts w:eastAsia="Arial Narrow" w:cs="Arial Narrow"/>
          <w:sz w:val="24"/>
          <w:szCs w:val="24"/>
        </w:rPr>
        <w:t>Porcentaje de nacidos vivos menores de 37 semanas de gestación</w:t>
      </w:r>
      <w:r w:rsidR="00D2088A">
        <w:rPr>
          <w:rFonts w:eastAsia="Arial Narrow" w:cs="Arial Narrow"/>
          <w:sz w:val="24"/>
          <w:szCs w:val="24"/>
        </w:rPr>
        <w:t xml:space="preserve">” </w:t>
      </w:r>
      <w:r w:rsidR="00641311">
        <w:rPr>
          <w:rFonts w:eastAsia="Arial Narrow" w:cs="Arial Narrow"/>
          <w:sz w:val="24"/>
          <w:szCs w:val="24"/>
        </w:rPr>
        <w:t xml:space="preserve">el valor </w:t>
      </w:r>
      <w:r w:rsidR="00577619">
        <w:rPr>
          <w:rFonts w:eastAsia="Arial Narrow" w:cs="Arial Narrow"/>
          <w:sz w:val="24"/>
          <w:szCs w:val="24"/>
        </w:rPr>
        <w:t>fue de</w:t>
      </w:r>
      <w:r w:rsidR="00D2088A">
        <w:rPr>
          <w:rFonts w:eastAsia="Arial Narrow" w:cs="Arial Narrow"/>
          <w:sz w:val="24"/>
          <w:szCs w:val="24"/>
        </w:rPr>
        <w:t xml:space="preserve"> </w:t>
      </w:r>
      <w:r w:rsidR="000F018F">
        <w:rPr>
          <w:rFonts w:eastAsia="Arial Narrow" w:cs="Arial Narrow"/>
          <w:sz w:val="24"/>
          <w:szCs w:val="24"/>
        </w:rPr>
        <w:t>21.3</w:t>
      </w:r>
      <w:r w:rsidR="00D2088A">
        <w:rPr>
          <w:rFonts w:eastAsia="Arial Narrow" w:cs="Arial Narrow"/>
          <w:sz w:val="24"/>
          <w:szCs w:val="24"/>
        </w:rPr>
        <w:t xml:space="preserve">%. </w:t>
      </w:r>
      <w:r w:rsidR="00577619">
        <w:rPr>
          <w:rFonts w:eastAsia="Arial Narrow" w:cs="Arial Narrow"/>
          <w:sz w:val="24"/>
          <w:szCs w:val="24"/>
        </w:rPr>
        <w:t xml:space="preserve">Esto representa un avance del </w:t>
      </w:r>
      <w:r w:rsidR="000F018F">
        <w:rPr>
          <w:rFonts w:eastAsia="Arial Narrow" w:cs="Arial Narrow"/>
          <w:sz w:val="24"/>
          <w:szCs w:val="24"/>
        </w:rPr>
        <w:t>58.5</w:t>
      </w:r>
      <w:r w:rsidR="00577619">
        <w:rPr>
          <w:rFonts w:eastAsia="Arial Narrow" w:cs="Arial Narrow"/>
          <w:sz w:val="24"/>
          <w:szCs w:val="24"/>
        </w:rPr>
        <w:t xml:space="preserve">% con respecto a la meta programada para el año 2021: </w:t>
      </w:r>
      <w:r w:rsidR="000F018F">
        <w:rPr>
          <w:rFonts w:eastAsia="Arial Narrow" w:cs="Arial Narrow"/>
          <w:sz w:val="24"/>
          <w:szCs w:val="24"/>
        </w:rPr>
        <w:t>20.6</w:t>
      </w:r>
      <w:r w:rsidR="00577619">
        <w:rPr>
          <w:rFonts w:eastAsia="Arial Narrow" w:cs="Arial Narrow"/>
          <w:sz w:val="24"/>
          <w:szCs w:val="24"/>
        </w:rPr>
        <w:t xml:space="preserve">% (debajo en </w:t>
      </w:r>
      <w:r w:rsidR="000F018F">
        <w:rPr>
          <w:rFonts w:eastAsia="Arial Narrow" w:cs="Arial Narrow"/>
          <w:sz w:val="24"/>
          <w:szCs w:val="24"/>
        </w:rPr>
        <w:t>0.7</w:t>
      </w:r>
      <w:r w:rsidR="00577619">
        <w:rPr>
          <w:rFonts w:eastAsia="Arial Narrow" w:cs="Arial Narrow"/>
          <w:sz w:val="24"/>
          <w:szCs w:val="24"/>
        </w:rPr>
        <w:t xml:space="preserve"> pp). No obstante, se superó la</w:t>
      </w:r>
      <w:r w:rsidR="00577619" w:rsidRPr="00FD3718">
        <w:rPr>
          <w:rFonts w:eastAsia="Arial Narrow" w:cs="Arial Narrow"/>
          <w:sz w:val="24"/>
          <w:szCs w:val="24"/>
        </w:rPr>
        <w:t xml:space="preserve"> línea de base</w:t>
      </w:r>
      <w:r w:rsidR="00577619">
        <w:rPr>
          <w:rFonts w:eastAsia="Arial Narrow" w:cs="Arial Narrow"/>
          <w:sz w:val="24"/>
          <w:szCs w:val="24"/>
        </w:rPr>
        <w:t xml:space="preserve"> establecida para el </w:t>
      </w:r>
      <w:r w:rsidR="00365EF7">
        <w:rPr>
          <w:rFonts w:eastAsia="Arial Narrow" w:cs="Arial Narrow"/>
          <w:sz w:val="24"/>
          <w:szCs w:val="24"/>
        </w:rPr>
        <w:t xml:space="preserve">2019 </w:t>
      </w:r>
      <w:r w:rsidR="00577619">
        <w:rPr>
          <w:rFonts w:eastAsia="Arial Narrow" w:cs="Arial Narrow"/>
          <w:sz w:val="24"/>
          <w:szCs w:val="24"/>
        </w:rPr>
        <w:t xml:space="preserve">en </w:t>
      </w:r>
      <w:r w:rsidR="000F018F">
        <w:rPr>
          <w:rFonts w:eastAsia="Arial Narrow" w:cs="Arial Narrow"/>
          <w:sz w:val="24"/>
          <w:szCs w:val="24"/>
        </w:rPr>
        <w:t>1.0</w:t>
      </w:r>
      <w:r w:rsidR="00577619">
        <w:rPr>
          <w:rFonts w:eastAsia="Arial Narrow" w:cs="Arial Narrow"/>
          <w:sz w:val="24"/>
          <w:szCs w:val="24"/>
        </w:rPr>
        <w:t xml:space="preserve"> pp, la cual es de </w:t>
      </w:r>
      <w:r w:rsidR="000F018F">
        <w:rPr>
          <w:rFonts w:eastAsia="Arial Narrow" w:cs="Arial Narrow"/>
          <w:sz w:val="24"/>
          <w:szCs w:val="24"/>
        </w:rPr>
        <w:t>22.3</w:t>
      </w:r>
      <w:r w:rsidR="00577619">
        <w:rPr>
          <w:rFonts w:eastAsia="Arial Narrow" w:cs="Arial Narrow"/>
          <w:sz w:val="24"/>
          <w:szCs w:val="24"/>
        </w:rPr>
        <w:t>%.</w:t>
      </w:r>
    </w:p>
    <w:p w14:paraId="75568292" w14:textId="77777777" w:rsidR="009811C3" w:rsidRDefault="009811C3" w:rsidP="009811C3">
      <w:pPr>
        <w:spacing w:after="0" w:line="360" w:lineRule="auto"/>
        <w:jc w:val="both"/>
        <w:rPr>
          <w:rFonts w:eastAsia="Arial Narrow" w:cs="Arial Narrow"/>
          <w:sz w:val="24"/>
          <w:szCs w:val="24"/>
        </w:rPr>
      </w:pPr>
    </w:p>
    <w:p w14:paraId="4A6A4069" w14:textId="15783EC3" w:rsidR="00E72FE2" w:rsidRDefault="00011F23" w:rsidP="00F318AF">
      <w:pPr>
        <w:spacing w:line="360" w:lineRule="auto"/>
        <w:jc w:val="both"/>
        <w:rPr>
          <w:rFonts w:eastAsia="Arial Narrow" w:cs="Arial Narrow"/>
          <w:sz w:val="24"/>
          <w:szCs w:val="24"/>
        </w:rPr>
      </w:pPr>
      <w:r>
        <w:rPr>
          <w:rFonts w:eastAsia="Arial Narrow" w:cs="Arial Narrow"/>
          <w:sz w:val="24"/>
          <w:szCs w:val="24"/>
        </w:rPr>
        <w:t>De la misma manera</w:t>
      </w:r>
      <w:r w:rsidR="00D2088A">
        <w:rPr>
          <w:rFonts w:eastAsia="Arial Narrow" w:cs="Arial Narrow"/>
          <w:sz w:val="24"/>
          <w:szCs w:val="24"/>
        </w:rPr>
        <w:t>, el “</w:t>
      </w:r>
      <w:r w:rsidR="00D2088A" w:rsidRPr="00D2088A">
        <w:rPr>
          <w:rFonts w:eastAsia="Arial Narrow" w:cs="Arial Narrow"/>
          <w:sz w:val="24"/>
          <w:szCs w:val="24"/>
        </w:rPr>
        <w:t xml:space="preserve">Porcentaje de </w:t>
      </w:r>
      <w:proofErr w:type="gramStart"/>
      <w:r w:rsidR="00D2088A" w:rsidRPr="00D2088A">
        <w:rPr>
          <w:rFonts w:eastAsia="Arial Narrow" w:cs="Arial Narrow"/>
          <w:sz w:val="24"/>
          <w:szCs w:val="24"/>
        </w:rPr>
        <w:t>niños y niñas</w:t>
      </w:r>
      <w:proofErr w:type="gramEnd"/>
      <w:r w:rsidR="00D2088A" w:rsidRPr="00D2088A">
        <w:rPr>
          <w:rFonts w:eastAsia="Arial Narrow" w:cs="Arial Narrow"/>
          <w:sz w:val="24"/>
          <w:szCs w:val="24"/>
        </w:rPr>
        <w:t xml:space="preserve"> menores de 5 años de edad con desnutrición crónica</w:t>
      </w:r>
      <w:r w:rsidR="00D2088A">
        <w:rPr>
          <w:rFonts w:eastAsia="Arial Narrow" w:cs="Arial Narrow"/>
          <w:sz w:val="24"/>
          <w:szCs w:val="24"/>
        </w:rPr>
        <w:t xml:space="preserve">” alcanzó el </w:t>
      </w:r>
      <w:r w:rsidR="000F018F">
        <w:rPr>
          <w:rFonts w:eastAsia="Arial Narrow" w:cs="Arial Narrow"/>
          <w:sz w:val="24"/>
          <w:szCs w:val="24"/>
        </w:rPr>
        <w:t>11.5</w:t>
      </w:r>
      <w:r w:rsidR="00D2088A">
        <w:rPr>
          <w:rFonts w:eastAsia="Arial Narrow" w:cs="Arial Narrow"/>
          <w:sz w:val="24"/>
          <w:szCs w:val="24"/>
        </w:rPr>
        <w:t>%</w:t>
      </w:r>
      <w:r w:rsidR="00577619">
        <w:rPr>
          <w:rFonts w:eastAsia="Arial Narrow" w:cs="Arial Narrow"/>
          <w:sz w:val="24"/>
          <w:szCs w:val="24"/>
        </w:rPr>
        <w:t xml:space="preserve">. Esto representa un avance del </w:t>
      </w:r>
      <w:r w:rsidR="000F018F">
        <w:rPr>
          <w:rFonts w:eastAsia="Arial Narrow" w:cs="Arial Narrow"/>
          <w:sz w:val="24"/>
          <w:szCs w:val="24"/>
        </w:rPr>
        <w:t>31.8</w:t>
      </w:r>
      <w:r w:rsidR="00577619">
        <w:rPr>
          <w:rFonts w:eastAsia="Arial Narrow" w:cs="Arial Narrow"/>
          <w:sz w:val="24"/>
          <w:szCs w:val="24"/>
        </w:rPr>
        <w:t xml:space="preserve">% con respecto a la meta programada para el año 2021: </w:t>
      </w:r>
      <w:r w:rsidR="000F018F">
        <w:rPr>
          <w:rFonts w:eastAsia="Arial Narrow" w:cs="Arial Narrow"/>
          <w:sz w:val="24"/>
          <w:szCs w:val="24"/>
        </w:rPr>
        <w:t>10.0</w:t>
      </w:r>
      <w:r w:rsidR="00577619">
        <w:rPr>
          <w:rFonts w:eastAsia="Arial Narrow" w:cs="Arial Narrow"/>
          <w:sz w:val="24"/>
          <w:szCs w:val="24"/>
        </w:rPr>
        <w:t xml:space="preserve">% (debajo en </w:t>
      </w:r>
      <w:r w:rsidR="000F018F">
        <w:rPr>
          <w:rFonts w:eastAsia="Arial Narrow" w:cs="Arial Narrow"/>
          <w:sz w:val="24"/>
          <w:szCs w:val="24"/>
        </w:rPr>
        <w:t xml:space="preserve">1.5 </w:t>
      </w:r>
      <w:r w:rsidR="00577619">
        <w:rPr>
          <w:rFonts w:eastAsia="Arial Narrow" w:cs="Arial Narrow"/>
          <w:sz w:val="24"/>
          <w:szCs w:val="24"/>
        </w:rPr>
        <w:t>pp). No obstante, se superó la</w:t>
      </w:r>
      <w:r w:rsidR="00577619" w:rsidRPr="00FD3718">
        <w:rPr>
          <w:rFonts w:eastAsia="Arial Narrow" w:cs="Arial Narrow"/>
          <w:sz w:val="24"/>
          <w:szCs w:val="24"/>
        </w:rPr>
        <w:t xml:space="preserve"> línea de base</w:t>
      </w:r>
      <w:r w:rsidR="00577619">
        <w:rPr>
          <w:rFonts w:eastAsia="Arial Narrow" w:cs="Arial Narrow"/>
          <w:sz w:val="24"/>
          <w:szCs w:val="24"/>
        </w:rPr>
        <w:t xml:space="preserve"> establecida para el </w:t>
      </w:r>
      <w:r w:rsidR="00365EF7">
        <w:rPr>
          <w:rFonts w:eastAsia="Arial Narrow" w:cs="Arial Narrow"/>
          <w:sz w:val="24"/>
          <w:szCs w:val="24"/>
        </w:rPr>
        <w:t xml:space="preserve">2019 </w:t>
      </w:r>
      <w:r w:rsidR="00577619">
        <w:rPr>
          <w:rFonts w:eastAsia="Arial Narrow" w:cs="Arial Narrow"/>
          <w:sz w:val="24"/>
          <w:szCs w:val="24"/>
        </w:rPr>
        <w:t xml:space="preserve">en </w:t>
      </w:r>
      <w:r w:rsidR="00890C83">
        <w:rPr>
          <w:rFonts w:eastAsia="Arial Narrow" w:cs="Arial Narrow"/>
          <w:sz w:val="24"/>
          <w:szCs w:val="24"/>
        </w:rPr>
        <w:t>0.7</w:t>
      </w:r>
      <w:r w:rsidR="00577619">
        <w:rPr>
          <w:rFonts w:eastAsia="Arial Narrow" w:cs="Arial Narrow"/>
          <w:sz w:val="24"/>
          <w:szCs w:val="24"/>
        </w:rPr>
        <w:t xml:space="preserve"> pp, la cual es de </w:t>
      </w:r>
      <w:r w:rsidR="00890C83">
        <w:rPr>
          <w:rFonts w:eastAsia="Arial Narrow" w:cs="Arial Narrow"/>
          <w:sz w:val="24"/>
          <w:szCs w:val="24"/>
        </w:rPr>
        <w:t>12.2</w:t>
      </w:r>
      <w:r w:rsidR="00577619">
        <w:rPr>
          <w:rFonts w:eastAsia="Arial Narrow" w:cs="Arial Narrow"/>
          <w:sz w:val="24"/>
          <w:szCs w:val="24"/>
        </w:rPr>
        <w:t>%.</w:t>
      </w:r>
    </w:p>
    <w:p w14:paraId="640E6EAC" w14:textId="77777777" w:rsidR="00E50BEB" w:rsidRPr="001061BE" w:rsidRDefault="00E50BEB" w:rsidP="00E50BEB">
      <w:pPr>
        <w:spacing w:after="0" w:line="360" w:lineRule="auto"/>
        <w:jc w:val="both"/>
        <w:rPr>
          <w:rFonts w:eastAsia="Arial Narrow" w:cs="Arial Narrow"/>
          <w:b/>
          <w:sz w:val="24"/>
          <w:szCs w:val="24"/>
          <w:u w:val="single"/>
        </w:rPr>
      </w:pPr>
      <w:r w:rsidRPr="001061BE">
        <w:rPr>
          <w:rFonts w:eastAsia="Arial Narrow" w:cs="Arial Narrow"/>
          <w:b/>
          <w:sz w:val="24"/>
          <w:szCs w:val="24"/>
          <w:u w:val="single"/>
        </w:rPr>
        <w:t>SERVICIOS OP.01</w:t>
      </w:r>
    </w:p>
    <w:tbl>
      <w:tblPr>
        <w:tblW w:w="8527" w:type="dxa"/>
        <w:tblInd w:w="-5" w:type="dxa"/>
        <w:tblCellMar>
          <w:left w:w="70" w:type="dxa"/>
          <w:right w:w="70" w:type="dxa"/>
        </w:tblCellMar>
        <w:tblLook w:val="04A0" w:firstRow="1" w:lastRow="0" w:firstColumn="1" w:lastColumn="0" w:noHBand="0" w:noVBand="1"/>
      </w:tblPr>
      <w:tblGrid>
        <w:gridCol w:w="1002"/>
        <w:gridCol w:w="2687"/>
        <w:gridCol w:w="2265"/>
        <w:gridCol w:w="851"/>
        <w:gridCol w:w="567"/>
        <w:gridCol w:w="586"/>
        <w:gridCol w:w="569"/>
      </w:tblGrid>
      <w:tr w:rsidR="00436B2F" w:rsidRPr="000A7701" w14:paraId="74E90104" w14:textId="77777777" w:rsidTr="00E50BEB">
        <w:trPr>
          <w:trHeight w:val="366"/>
          <w:tblHeader/>
        </w:trPr>
        <w:tc>
          <w:tcPr>
            <w:tcW w:w="1002" w:type="dxa"/>
            <w:tcBorders>
              <w:top w:val="single" w:sz="4" w:space="0" w:color="auto"/>
              <w:left w:val="single" w:sz="4" w:space="0" w:color="auto"/>
              <w:bottom w:val="single" w:sz="4" w:space="0" w:color="auto"/>
              <w:right w:val="single" w:sz="4" w:space="0" w:color="auto"/>
            </w:tcBorders>
            <w:shd w:val="clear" w:color="D9E2F3" w:fill="1F4E78"/>
            <w:vAlign w:val="center"/>
          </w:tcPr>
          <w:p w14:paraId="647EAF5E" w14:textId="77777777" w:rsidR="00436B2F" w:rsidRPr="000A7701" w:rsidRDefault="00436B2F" w:rsidP="0083770E">
            <w:pPr>
              <w:spacing w:after="0" w:line="240" w:lineRule="auto"/>
              <w:jc w:val="center"/>
              <w:rPr>
                <w:rFonts w:eastAsia="Times New Roman" w:cs="Times New Roman"/>
                <w:b/>
                <w:bCs/>
                <w:color w:val="FFFFFF"/>
                <w:sz w:val="18"/>
                <w:szCs w:val="18"/>
                <w:lang w:eastAsia="es-PE"/>
              </w:rPr>
            </w:pPr>
            <w:bookmarkStart w:id="14" w:name="_Hlk103852442"/>
            <w:r w:rsidRPr="000A7701">
              <w:rPr>
                <w:rFonts w:eastAsia="Times New Roman" w:cs="Times New Roman"/>
                <w:b/>
                <w:bCs/>
                <w:color w:val="FFFFFF"/>
                <w:sz w:val="18"/>
                <w:szCs w:val="18"/>
                <w:lang w:eastAsia="es-PE"/>
              </w:rPr>
              <w:t>Código</w:t>
            </w:r>
          </w:p>
        </w:tc>
        <w:tc>
          <w:tcPr>
            <w:tcW w:w="7525"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6B1A8EE6" w14:textId="77777777" w:rsidR="00436B2F" w:rsidRPr="000A7701" w:rsidRDefault="00436B2F"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436B2F" w:rsidRPr="000A7701" w14:paraId="5DFC17AE" w14:textId="77777777" w:rsidTr="00E50BEB">
        <w:trPr>
          <w:trHeight w:val="354"/>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29D8F336" w14:textId="77777777" w:rsidR="00436B2F" w:rsidRPr="000A7701" w:rsidRDefault="00436B2F"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OP.01</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F722BB" w14:textId="332C53DA" w:rsidR="00436B2F" w:rsidRPr="000A7701" w:rsidRDefault="00436B2F" w:rsidP="0083770E">
            <w:pPr>
              <w:spacing w:after="0" w:line="240" w:lineRule="auto"/>
              <w:rPr>
                <w:rFonts w:eastAsia="Times New Roman" w:cs="Times New Roman"/>
                <w:color w:val="000000"/>
                <w:sz w:val="18"/>
                <w:szCs w:val="18"/>
                <w:lang w:eastAsia="es-PE"/>
              </w:rPr>
            </w:pPr>
            <w:r w:rsidRPr="00436B2F">
              <w:rPr>
                <w:rFonts w:eastAsia="Times New Roman" w:cs="Times New Roman"/>
                <w:color w:val="000000"/>
                <w:sz w:val="18"/>
                <w:szCs w:val="18"/>
                <w:lang w:eastAsia="es-PE"/>
              </w:rPr>
              <w:t>Mejorar las condiciones de vida saludables de las niñas, niños y adolescentes.</w:t>
            </w:r>
          </w:p>
        </w:tc>
      </w:tr>
      <w:tr w:rsidR="00436B2F" w:rsidRPr="000A7701" w14:paraId="463EF881" w14:textId="77777777" w:rsidTr="00E50BEB">
        <w:trPr>
          <w:trHeight w:val="246"/>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2B254D73" w14:textId="77777777" w:rsidR="00436B2F" w:rsidRPr="000A7701" w:rsidRDefault="00436B2F"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L.01.01</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18FA16" w14:textId="68BFCF7B" w:rsidR="00436B2F" w:rsidRPr="000A7701" w:rsidRDefault="00436B2F" w:rsidP="0083770E">
            <w:pPr>
              <w:spacing w:after="0" w:line="240" w:lineRule="auto"/>
              <w:rPr>
                <w:rFonts w:eastAsia="Times New Roman" w:cs="Times New Roman"/>
                <w:color w:val="000000"/>
                <w:sz w:val="18"/>
                <w:szCs w:val="18"/>
                <w:lang w:eastAsia="es-PE"/>
              </w:rPr>
            </w:pPr>
            <w:r w:rsidRPr="00436B2F">
              <w:rPr>
                <w:rFonts w:eastAsia="Times New Roman" w:cs="Times New Roman"/>
                <w:color w:val="000000"/>
                <w:sz w:val="18"/>
                <w:szCs w:val="18"/>
                <w:lang w:eastAsia="es-PE"/>
              </w:rPr>
              <w:t>Garantizar la atención y tratamiento integral en salud, por curso de vida, para las gestantes, niñas, niños y adolescentes y sus familias, con énfasis en disminuir el embarazo en adolescentes.</w:t>
            </w:r>
          </w:p>
        </w:tc>
      </w:tr>
      <w:tr w:rsidR="00436B2F" w:rsidRPr="000A7701" w14:paraId="45444CBC" w14:textId="77777777" w:rsidTr="00E50BEB">
        <w:trPr>
          <w:trHeight w:val="292"/>
        </w:trPr>
        <w:tc>
          <w:tcPr>
            <w:tcW w:w="1002" w:type="dxa"/>
            <w:tcBorders>
              <w:top w:val="single" w:sz="4" w:space="0" w:color="auto"/>
              <w:left w:val="single" w:sz="4" w:space="0" w:color="auto"/>
              <w:bottom w:val="single" w:sz="4" w:space="0" w:color="auto"/>
              <w:right w:val="single" w:sz="4" w:space="0" w:color="auto"/>
            </w:tcBorders>
            <w:shd w:val="clear" w:color="auto" w:fill="0070C0"/>
            <w:vAlign w:val="center"/>
          </w:tcPr>
          <w:p w14:paraId="78D056E2" w14:textId="52D564A0" w:rsidR="00436B2F" w:rsidRPr="007B6F81" w:rsidRDefault="00436B2F"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SS.01.01.01</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BA21D20" w14:textId="08FC341A" w:rsidR="00436B2F" w:rsidRPr="007B6F81" w:rsidRDefault="00B56935"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w:t>
            </w:r>
            <w:r w:rsidR="00436B2F" w:rsidRPr="007B6F81">
              <w:rPr>
                <w:rFonts w:eastAsia="Times New Roman" w:cs="Times New Roman"/>
                <w:b/>
                <w:bCs/>
                <w:color w:val="000000"/>
                <w:sz w:val="18"/>
                <w:szCs w:val="18"/>
                <w:lang w:eastAsia="es-PE"/>
              </w:rPr>
              <w:t>ervicio de atención prenatal.</w:t>
            </w:r>
          </w:p>
        </w:tc>
      </w:tr>
      <w:tr w:rsidR="00436B2F" w:rsidRPr="000A7701" w14:paraId="237ECABF" w14:textId="77777777" w:rsidTr="00E50BEB">
        <w:trPr>
          <w:trHeight w:val="126"/>
          <w:tblHeader/>
        </w:trPr>
        <w:tc>
          <w:tcPr>
            <w:tcW w:w="3689"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6840A8BA" w14:textId="77777777" w:rsidR="00436B2F" w:rsidRPr="000A7701" w:rsidRDefault="00436B2F"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265"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1395DF02" w14:textId="77777777" w:rsidR="00436B2F" w:rsidRPr="000A7701" w:rsidRDefault="00436B2F"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779917BB" w14:textId="77777777" w:rsidR="00436B2F" w:rsidRPr="000A7701" w:rsidRDefault="00436B2F"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47305021" w14:textId="77777777" w:rsidR="00436B2F" w:rsidRPr="000A7701" w:rsidRDefault="00436B2F"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436B2F" w:rsidRPr="000A7701" w14:paraId="6D38B654" w14:textId="77777777" w:rsidTr="00E50BEB">
        <w:trPr>
          <w:trHeight w:val="70"/>
          <w:tblHeader/>
        </w:trPr>
        <w:tc>
          <w:tcPr>
            <w:tcW w:w="3689"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5234C32C" w14:textId="77777777" w:rsidR="00436B2F" w:rsidRPr="000A7701" w:rsidRDefault="00436B2F" w:rsidP="0083770E">
            <w:pPr>
              <w:spacing w:after="0" w:line="240" w:lineRule="auto"/>
              <w:jc w:val="center"/>
              <w:rPr>
                <w:rFonts w:eastAsia="Times New Roman" w:cs="Times New Roman"/>
                <w:b/>
                <w:bCs/>
                <w:color w:val="002060"/>
                <w:sz w:val="18"/>
                <w:szCs w:val="18"/>
                <w:lang w:eastAsia="es-PE"/>
              </w:rPr>
            </w:pPr>
          </w:p>
        </w:tc>
        <w:tc>
          <w:tcPr>
            <w:tcW w:w="2265" w:type="dxa"/>
            <w:vMerge/>
            <w:tcBorders>
              <w:left w:val="single" w:sz="4" w:space="0" w:color="auto"/>
              <w:bottom w:val="single" w:sz="4" w:space="0" w:color="auto"/>
              <w:right w:val="single" w:sz="4" w:space="0" w:color="000000"/>
            </w:tcBorders>
            <w:shd w:val="clear" w:color="auto" w:fill="B6C7E8" w:themeFill="accent1" w:themeFillShade="E6"/>
            <w:vAlign w:val="center"/>
          </w:tcPr>
          <w:p w14:paraId="4D305B41" w14:textId="77777777" w:rsidR="00436B2F" w:rsidRPr="000A7701" w:rsidRDefault="00436B2F"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5329B882" w14:textId="77777777" w:rsidR="00436B2F" w:rsidRPr="000A7701" w:rsidRDefault="00436B2F"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029842A6" w14:textId="77777777" w:rsidR="00436B2F" w:rsidRPr="000A7701" w:rsidRDefault="00436B2F"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2641919B" w14:textId="77777777" w:rsidR="00436B2F" w:rsidRPr="000A7701" w:rsidRDefault="00436B2F"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3C7B9CBC" w14:textId="77777777" w:rsidR="00436B2F" w:rsidRPr="000A7701" w:rsidRDefault="00436B2F"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436B2F" w:rsidRPr="000A7701" w14:paraId="65905AAC" w14:textId="77777777" w:rsidTr="00E50BEB">
        <w:trPr>
          <w:trHeight w:val="354"/>
        </w:trPr>
        <w:tc>
          <w:tcPr>
            <w:tcW w:w="3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B7B325" w14:textId="3CF2B2CD" w:rsidR="00436B2F" w:rsidRPr="000A7701" w:rsidRDefault="00436B2F" w:rsidP="00436B2F">
            <w:pPr>
              <w:spacing w:after="0" w:line="240" w:lineRule="auto"/>
              <w:jc w:val="both"/>
              <w:rPr>
                <w:rFonts w:eastAsia="Times New Roman" w:cs="Times New Roman"/>
                <w:color w:val="000000"/>
                <w:sz w:val="18"/>
                <w:szCs w:val="18"/>
                <w:lang w:eastAsia="es-PE"/>
              </w:rPr>
            </w:pPr>
            <w:r w:rsidRPr="00436B2F">
              <w:rPr>
                <w:rFonts w:eastAsia="Times New Roman" w:cs="Times New Roman"/>
                <w:color w:val="000000"/>
                <w:sz w:val="18"/>
                <w:szCs w:val="18"/>
                <w:lang w:eastAsia="es-PE"/>
              </w:rPr>
              <w:t>Porcentaje de gestantes que en ultimo nacimiento en los 5 años antes de la encuesta recibieron 6 o más controles</w:t>
            </w:r>
            <w:r>
              <w:rPr>
                <w:rFonts w:eastAsia="Times New Roman" w:cs="Times New Roman"/>
                <w:color w:val="000000"/>
                <w:sz w:val="18"/>
                <w:szCs w:val="18"/>
                <w:lang w:eastAsia="es-PE"/>
              </w:rPr>
              <w:t>.</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29606B62" w14:textId="2C7E0CDA" w:rsidR="00436B2F" w:rsidRPr="000A7701" w:rsidRDefault="00436B2F" w:rsidP="0083770E">
            <w:pPr>
              <w:spacing w:after="0" w:line="240" w:lineRule="auto"/>
              <w:jc w:val="both"/>
              <w:rPr>
                <w:rFonts w:eastAsia="Times New Roman" w:cs="Times New Roman"/>
                <w:color w:val="000000"/>
                <w:sz w:val="18"/>
                <w:szCs w:val="18"/>
                <w:lang w:eastAsia="es-PE"/>
              </w:rPr>
            </w:pPr>
            <w:r w:rsidRPr="00436B2F">
              <w:rPr>
                <w:rFonts w:eastAsia="Times New Roman" w:cs="Times New Roman"/>
                <w:color w:val="000000"/>
                <w:sz w:val="18"/>
                <w:szCs w:val="18"/>
                <w:lang w:eastAsia="es-PE"/>
              </w:rPr>
              <w:t>Dirección de Salud Sexual y Reproductiva - MINSA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3045961" w14:textId="77777777" w:rsidR="00436B2F" w:rsidRPr="000A7701" w:rsidRDefault="00436B2F"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E5C2B9" w14:textId="5A5613A7" w:rsidR="00436B2F" w:rsidRPr="000A7701" w:rsidRDefault="00436B2F" w:rsidP="0083770E">
            <w:pPr>
              <w:spacing w:after="0" w:line="240" w:lineRule="auto"/>
              <w:jc w:val="center"/>
              <w:rPr>
                <w:rFonts w:eastAsia="Times New Roman" w:cs="Arial"/>
                <w:sz w:val="18"/>
                <w:szCs w:val="18"/>
                <w:lang w:eastAsia="es-PE"/>
              </w:rPr>
            </w:pPr>
            <w:r>
              <w:rPr>
                <w:rFonts w:eastAsia="Times New Roman" w:cs="Arial"/>
                <w:sz w:val="18"/>
                <w:szCs w:val="18"/>
                <w:lang w:eastAsia="es-PE"/>
              </w:rPr>
              <w:t>88.4</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716BD6A5" w14:textId="44789C64" w:rsidR="00436B2F" w:rsidRPr="000A7701" w:rsidRDefault="00436B2F"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88.5</w:t>
            </w:r>
          </w:p>
        </w:tc>
        <w:tc>
          <w:tcPr>
            <w:tcW w:w="569" w:type="dxa"/>
            <w:tcBorders>
              <w:top w:val="single" w:sz="4" w:space="0" w:color="auto"/>
              <w:left w:val="nil"/>
              <w:bottom w:val="single" w:sz="4" w:space="0" w:color="auto"/>
              <w:right w:val="single" w:sz="4" w:space="0" w:color="auto"/>
            </w:tcBorders>
            <w:vAlign w:val="center"/>
          </w:tcPr>
          <w:p w14:paraId="511674EC" w14:textId="3F62F6F1" w:rsidR="00436B2F" w:rsidRPr="000A7701" w:rsidRDefault="00436B2F"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84.5</w:t>
            </w:r>
          </w:p>
        </w:tc>
      </w:tr>
      <w:bookmarkEnd w:id="14"/>
    </w:tbl>
    <w:p w14:paraId="54B58C3C" w14:textId="77777777" w:rsidR="00436B2F" w:rsidRDefault="00436B2F" w:rsidP="00436B2F">
      <w:pPr>
        <w:spacing w:after="0" w:line="360" w:lineRule="auto"/>
        <w:jc w:val="both"/>
        <w:rPr>
          <w:rFonts w:eastAsia="Arial Narrow" w:cs="Arial Narrow"/>
          <w:sz w:val="24"/>
          <w:szCs w:val="24"/>
        </w:rPr>
      </w:pPr>
    </w:p>
    <w:p w14:paraId="37C3AAE7" w14:textId="656FC8A4" w:rsidR="007E28B8" w:rsidRDefault="001F539D" w:rsidP="001F539D">
      <w:pPr>
        <w:spacing w:line="360" w:lineRule="auto"/>
        <w:jc w:val="both"/>
        <w:rPr>
          <w:rFonts w:eastAsia="Arial Narrow" w:cs="Arial Narrow"/>
          <w:sz w:val="24"/>
          <w:szCs w:val="24"/>
        </w:rPr>
      </w:pPr>
      <w:r w:rsidRPr="00B57594">
        <w:rPr>
          <w:rFonts w:eastAsia="Arial Narrow" w:cs="Arial Narrow"/>
          <w:sz w:val="24"/>
          <w:szCs w:val="24"/>
        </w:rPr>
        <w:t xml:space="preserve">A nivel nacional </w:t>
      </w:r>
      <w:r w:rsidRPr="00C07979">
        <w:rPr>
          <w:rFonts w:eastAsia="Arial Narrow" w:cs="Arial Narrow"/>
          <w:b/>
          <w:bCs/>
          <w:sz w:val="24"/>
          <w:szCs w:val="24"/>
        </w:rPr>
        <w:t>no</w:t>
      </w:r>
      <w:r>
        <w:rPr>
          <w:rFonts w:eastAsia="Arial Narrow" w:cs="Arial Narrow"/>
          <w:sz w:val="24"/>
          <w:szCs w:val="24"/>
        </w:rPr>
        <w:t xml:space="preserve"> </w:t>
      </w:r>
      <w:r w:rsidRPr="00B57594">
        <w:rPr>
          <w:rFonts w:eastAsia="Arial Narrow" w:cs="Arial Narrow"/>
          <w:b/>
          <w:bCs/>
          <w:sz w:val="24"/>
          <w:szCs w:val="24"/>
        </w:rPr>
        <w:t>se logró superar la meta</w:t>
      </w:r>
      <w:r>
        <w:rPr>
          <w:rFonts w:eastAsia="Arial Narrow" w:cs="Arial Narrow"/>
          <w:sz w:val="24"/>
          <w:szCs w:val="24"/>
        </w:rPr>
        <w:t xml:space="preserve"> </w:t>
      </w:r>
      <w:r w:rsidRPr="0046481A">
        <w:rPr>
          <w:rFonts w:eastAsia="Arial Narrow" w:cs="Arial Narrow"/>
          <w:b/>
          <w:bCs/>
          <w:sz w:val="24"/>
          <w:szCs w:val="24"/>
        </w:rPr>
        <w:t xml:space="preserve">para el </w:t>
      </w:r>
      <w:r w:rsidR="00365EF7">
        <w:rPr>
          <w:rFonts w:eastAsia="Arial Narrow" w:cs="Arial Narrow"/>
          <w:b/>
          <w:bCs/>
          <w:sz w:val="24"/>
          <w:szCs w:val="24"/>
        </w:rPr>
        <w:t xml:space="preserve">año </w:t>
      </w:r>
      <w:r w:rsidRPr="0046481A">
        <w:rPr>
          <w:rFonts w:eastAsia="Arial Narrow" w:cs="Arial Narrow"/>
          <w:b/>
          <w:bCs/>
          <w:sz w:val="24"/>
          <w:szCs w:val="24"/>
        </w:rPr>
        <w:t>2021</w:t>
      </w:r>
      <w:r w:rsidRPr="00B57594">
        <w:rPr>
          <w:rFonts w:eastAsia="Arial Narrow" w:cs="Arial Narrow"/>
          <w:sz w:val="24"/>
          <w:szCs w:val="24"/>
        </w:rPr>
        <w:t xml:space="preserve"> </w:t>
      </w:r>
      <w:r w:rsidR="009D4AC5">
        <w:rPr>
          <w:rFonts w:eastAsia="Arial Narrow" w:cs="Arial Narrow"/>
          <w:sz w:val="24"/>
          <w:szCs w:val="24"/>
        </w:rPr>
        <w:t>ya que</w:t>
      </w:r>
      <w:r>
        <w:rPr>
          <w:rFonts w:eastAsia="Arial Narrow" w:cs="Arial Narrow"/>
          <w:sz w:val="24"/>
          <w:szCs w:val="24"/>
        </w:rPr>
        <w:t xml:space="preserve"> el porcentaje de gestantes que recibieron 6 o más controles </w:t>
      </w:r>
      <w:r w:rsidR="009D4AC5">
        <w:rPr>
          <w:rFonts w:eastAsia="Arial Narrow" w:cs="Arial Narrow"/>
          <w:sz w:val="24"/>
          <w:szCs w:val="24"/>
        </w:rPr>
        <w:t>fue de 84.5</w:t>
      </w:r>
      <w:r w:rsidRPr="00B57594">
        <w:rPr>
          <w:rFonts w:eastAsia="Arial Narrow" w:cs="Arial Narrow"/>
          <w:sz w:val="24"/>
          <w:szCs w:val="24"/>
        </w:rPr>
        <w:t>%</w:t>
      </w:r>
      <w:r>
        <w:rPr>
          <w:rFonts w:eastAsia="Arial Narrow" w:cs="Arial Narrow"/>
          <w:sz w:val="24"/>
          <w:szCs w:val="24"/>
        </w:rPr>
        <w:t>. Esto representa un</w:t>
      </w:r>
      <w:r w:rsidR="009D4AC5">
        <w:rPr>
          <w:rFonts w:eastAsia="Arial Narrow" w:cs="Arial Narrow"/>
          <w:sz w:val="24"/>
          <w:szCs w:val="24"/>
        </w:rPr>
        <w:t>a caída del 3900.0% c</w:t>
      </w:r>
      <w:r>
        <w:rPr>
          <w:rFonts w:eastAsia="Arial Narrow" w:cs="Arial Narrow"/>
          <w:sz w:val="24"/>
          <w:szCs w:val="24"/>
        </w:rPr>
        <w:t xml:space="preserve">on respecto a la meta programada para el 2021: </w:t>
      </w:r>
      <w:r w:rsidR="009D4AC5">
        <w:rPr>
          <w:rFonts w:eastAsia="Arial Narrow" w:cs="Arial Narrow"/>
          <w:sz w:val="24"/>
          <w:szCs w:val="24"/>
        </w:rPr>
        <w:t>88.</w:t>
      </w:r>
      <w:r w:rsidRPr="00B57594">
        <w:rPr>
          <w:rFonts w:eastAsia="Arial Narrow" w:cs="Arial Narrow"/>
          <w:sz w:val="24"/>
          <w:szCs w:val="24"/>
        </w:rPr>
        <w:t>5% (</w:t>
      </w:r>
      <w:r>
        <w:rPr>
          <w:rFonts w:eastAsia="Arial Narrow" w:cs="Arial Narrow"/>
          <w:sz w:val="24"/>
          <w:szCs w:val="24"/>
        </w:rPr>
        <w:t>debajo</w:t>
      </w:r>
      <w:r w:rsidRPr="00B57594">
        <w:rPr>
          <w:rFonts w:eastAsia="Arial Narrow" w:cs="Arial Narrow"/>
          <w:sz w:val="24"/>
          <w:szCs w:val="24"/>
        </w:rPr>
        <w:t xml:space="preserve"> </w:t>
      </w:r>
      <w:r w:rsidR="009D4AC5">
        <w:rPr>
          <w:rFonts w:eastAsia="Arial Narrow" w:cs="Arial Narrow"/>
          <w:sz w:val="24"/>
          <w:szCs w:val="24"/>
        </w:rPr>
        <w:t>de la meta en 4.0</w:t>
      </w:r>
      <w:r w:rsidRPr="00B57594">
        <w:rPr>
          <w:rFonts w:eastAsia="Arial Narrow" w:cs="Arial Narrow"/>
          <w:sz w:val="24"/>
          <w:szCs w:val="24"/>
        </w:rPr>
        <w:t xml:space="preserve"> pp)</w:t>
      </w:r>
      <w:r w:rsidR="009D4AC5">
        <w:rPr>
          <w:rFonts w:eastAsia="Arial Narrow" w:cs="Arial Narrow"/>
          <w:sz w:val="24"/>
          <w:szCs w:val="24"/>
        </w:rPr>
        <w:t xml:space="preserve">, e incluso, implicaría un decremento con respecto al valor de la línea base en </w:t>
      </w:r>
      <w:r w:rsidR="00D04B75">
        <w:rPr>
          <w:rFonts w:eastAsia="Arial Narrow" w:cs="Arial Narrow"/>
          <w:sz w:val="24"/>
          <w:szCs w:val="24"/>
        </w:rPr>
        <w:t>3.9</w:t>
      </w:r>
      <w:r w:rsidR="009D4AC5">
        <w:rPr>
          <w:rFonts w:eastAsia="Arial Narrow" w:cs="Arial Narrow"/>
          <w:sz w:val="24"/>
          <w:szCs w:val="24"/>
        </w:rPr>
        <w:t xml:space="preserve"> pp (</w:t>
      </w:r>
      <w:r w:rsidR="00D04B75">
        <w:rPr>
          <w:rFonts w:eastAsia="Arial Narrow" w:cs="Arial Narrow"/>
          <w:sz w:val="24"/>
          <w:szCs w:val="24"/>
        </w:rPr>
        <w:t>88.4</w:t>
      </w:r>
      <w:r w:rsidR="009D4AC5">
        <w:rPr>
          <w:rFonts w:eastAsia="Arial Narrow" w:cs="Arial Narrow"/>
          <w:sz w:val="24"/>
          <w:szCs w:val="24"/>
        </w:rPr>
        <w:t>% en 20</w:t>
      </w:r>
      <w:r w:rsidR="00D04B75">
        <w:rPr>
          <w:rFonts w:eastAsia="Arial Narrow" w:cs="Arial Narrow"/>
          <w:sz w:val="24"/>
          <w:szCs w:val="24"/>
        </w:rPr>
        <w:t>20</w:t>
      </w:r>
      <w:r w:rsidR="009D4AC5">
        <w:rPr>
          <w:rFonts w:eastAsia="Arial Narrow" w:cs="Arial Narrow"/>
          <w:sz w:val="24"/>
          <w:szCs w:val="24"/>
        </w:rPr>
        <w:t>).</w:t>
      </w:r>
    </w:p>
    <w:tbl>
      <w:tblPr>
        <w:tblW w:w="8527" w:type="dxa"/>
        <w:tblInd w:w="-5" w:type="dxa"/>
        <w:tblCellMar>
          <w:left w:w="70" w:type="dxa"/>
          <w:right w:w="70" w:type="dxa"/>
        </w:tblCellMar>
        <w:tblLook w:val="04A0" w:firstRow="1" w:lastRow="0" w:firstColumn="1" w:lastColumn="0" w:noHBand="0" w:noVBand="1"/>
      </w:tblPr>
      <w:tblGrid>
        <w:gridCol w:w="1002"/>
        <w:gridCol w:w="1697"/>
        <w:gridCol w:w="3255"/>
        <w:gridCol w:w="851"/>
        <w:gridCol w:w="567"/>
        <w:gridCol w:w="586"/>
        <w:gridCol w:w="569"/>
      </w:tblGrid>
      <w:tr w:rsidR="00B56935" w:rsidRPr="000A7701" w14:paraId="0AAF1DA3"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5774AD24" w14:textId="77777777" w:rsidR="00B56935" w:rsidRPr="000A7701" w:rsidRDefault="00B56935"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32232E2C" w14:textId="77777777" w:rsidR="00B56935" w:rsidRPr="000A7701" w:rsidRDefault="00B56935"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B56935" w:rsidRPr="000A7701" w14:paraId="59143F38"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B10ACE9" w14:textId="77777777" w:rsidR="00B56935" w:rsidRPr="000A7701" w:rsidRDefault="00B56935"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9C65769" w14:textId="77777777" w:rsidR="00B56935" w:rsidRPr="000A7701" w:rsidRDefault="00B56935" w:rsidP="0083770E">
            <w:pPr>
              <w:spacing w:after="0" w:line="240" w:lineRule="auto"/>
              <w:rPr>
                <w:rFonts w:eastAsia="Times New Roman" w:cs="Times New Roman"/>
                <w:color w:val="000000"/>
                <w:sz w:val="18"/>
                <w:szCs w:val="18"/>
                <w:lang w:eastAsia="es-PE"/>
              </w:rPr>
            </w:pPr>
            <w:r w:rsidRPr="00436B2F">
              <w:rPr>
                <w:rFonts w:eastAsia="Times New Roman" w:cs="Times New Roman"/>
                <w:color w:val="000000"/>
                <w:sz w:val="18"/>
                <w:szCs w:val="18"/>
                <w:lang w:eastAsia="es-PE"/>
              </w:rPr>
              <w:t>Mejorar las condiciones de vida saludables de las niñas, niños y adolescentes.</w:t>
            </w:r>
          </w:p>
        </w:tc>
      </w:tr>
      <w:tr w:rsidR="00B56935" w:rsidRPr="000A7701" w14:paraId="7C2E971F"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8CA2CA5" w14:textId="77777777" w:rsidR="00B56935" w:rsidRPr="000A7701" w:rsidRDefault="00B56935"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L.01.01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F1FA5F5" w14:textId="77777777" w:rsidR="00B56935" w:rsidRPr="000A7701" w:rsidRDefault="00B56935" w:rsidP="0083770E">
            <w:pPr>
              <w:spacing w:after="0" w:line="240" w:lineRule="auto"/>
              <w:rPr>
                <w:rFonts w:eastAsia="Times New Roman" w:cs="Times New Roman"/>
                <w:color w:val="000000"/>
                <w:sz w:val="18"/>
                <w:szCs w:val="18"/>
                <w:lang w:eastAsia="es-PE"/>
              </w:rPr>
            </w:pPr>
            <w:r w:rsidRPr="00436B2F">
              <w:rPr>
                <w:rFonts w:eastAsia="Times New Roman" w:cs="Times New Roman"/>
                <w:color w:val="000000"/>
                <w:sz w:val="18"/>
                <w:szCs w:val="18"/>
                <w:lang w:eastAsia="es-PE"/>
              </w:rPr>
              <w:t>Garantizar la atención y tratamiento integral en salud, por curso de vida, para las gestantes, niñas, niños y adolescentes y sus familias, con énfasis en disminuir el embarazo en adolescentes.</w:t>
            </w:r>
          </w:p>
        </w:tc>
      </w:tr>
      <w:tr w:rsidR="00B56935" w:rsidRPr="000A7701" w14:paraId="5480C82A" w14:textId="77777777" w:rsidTr="00E50BEB">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2268687D" w14:textId="50DADE85" w:rsidR="00B56935" w:rsidRPr="007B6F81" w:rsidRDefault="00B56935"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lastRenderedPageBreak/>
              <w:t>SS.01.01.03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A7D505D" w14:textId="1DDD943C" w:rsidR="00B56935" w:rsidRPr="007B6F81" w:rsidRDefault="00B56935"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Servicio de salud para el cuidado integral del adolescente.</w:t>
            </w:r>
          </w:p>
        </w:tc>
      </w:tr>
      <w:tr w:rsidR="00B56935" w:rsidRPr="000A7701" w14:paraId="5E26E8CC" w14:textId="77777777" w:rsidTr="00FD7C54">
        <w:trPr>
          <w:trHeight w:val="126"/>
          <w:tblHeader/>
        </w:trPr>
        <w:tc>
          <w:tcPr>
            <w:tcW w:w="2694"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6B8BDEED" w14:textId="77777777" w:rsidR="00B56935" w:rsidRPr="000A7701" w:rsidRDefault="00B5693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3260"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6FF42AF9" w14:textId="77777777" w:rsidR="00B56935" w:rsidRPr="000A7701" w:rsidRDefault="00B5693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05217C7C" w14:textId="77777777" w:rsidR="00B56935" w:rsidRPr="000A7701" w:rsidRDefault="00B5693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70B1556B" w14:textId="77777777" w:rsidR="00B56935" w:rsidRPr="000A7701" w:rsidRDefault="00B5693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B56935" w:rsidRPr="000A7701" w14:paraId="23FC4295" w14:textId="77777777" w:rsidTr="00FD7C54">
        <w:trPr>
          <w:trHeight w:val="70"/>
          <w:tblHeader/>
        </w:trPr>
        <w:tc>
          <w:tcPr>
            <w:tcW w:w="2694"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15BDCEED" w14:textId="77777777" w:rsidR="00B56935" w:rsidRPr="000A7701" w:rsidRDefault="00B56935" w:rsidP="0083770E">
            <w:pPr>
              <w:spacing w:after="0" w:line="240" w:lineRule="auto"/>
              <w:jc w:val="center"/>
              <w:rPr>
                <w:rFonts w:eastAsia="Times New Roman" w:cs="Times New Roman"/>
                <w:b/>
                <w:bCs/>
                <w:color w:val="002060"/>
                <w:sz w:val="18"/>
                <w:szCs w:val="18"/>
                <w:lang w:eastAsia="es-PE"/>
              </w:rPr>
            </w:pPr>
          </w:p>
        </w:tc>
        <w:tc>
          <w:tcPr>
            <w:tcW w:w="3260" w:type="dxa"/>
            <w:vMerge/>
            <w:tcBorders>
              <w:left w:val="single" w:sz="4" w:space="0" w:color="auto"/>
              <w:bottom w:val="single" w:sz="4" w:space="0" w:color="auto"/>
              <w:right w:val="single" w:sz="4" w:space="0" w:color="000000"/>
            </w:tcBorders>
            <w:shd w:val="clear" w:color="auto" w:fill="B6C7E8" w:themeFill="accent1" w:themeFillShade="E6"/>
            <w:vAlign w:val="center"/>
          </w:tcPr>
          <w:p w14:paraId="2DB81465" w14:textId="77777777" w:rsidR="00B56935" w:rsidRPr="000A7701" w:rsidRDefault="00B56935"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09F3264F" w14:textId="77777777" w:rsidR="00B56935" w:rsidRPr="000A7701" w:rsidRDefault="00B5693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50116057" w14:textId="77777777" w:rsidR="00B56935" w:rsidRPr="000A7701" w:rsidRDefault="00B5693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45A9D9EC" w14:textId="77777777" w:rsidR="00B56935" w:rsidRPr="000A7701" w:rsidRDefault="00B5693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201A174A" w14:textId="77777777" w:rsidR="00B56935" w:rsidRPr="000A7701" w:rsidRDefault="00B5693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B56935" w:rsidRPr="000A7701" w14:paraId="610811F6" w14:textId="77777777" w:rsidTr="00FD7C54">
        <w:trPr>
          <w:trHeight w:val="785"/>
        </w:trPr>
        <w:tc>
          <w:tcPr>
            <w:tcW w:w="269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9319A9" w14:textId="7EFCDC95" w:rsidR="00B56935" w:rsidRPr="000A7701" w:rsidRDefault="00B56935" w:rsidP="0083770E">
            <w:pPr>
              <w:spacing w:after="0" w:line="240" w:lineRule="auto"/>
              <w:jc w:val="both"/>
              <w:rPr>
                <w:rFonts w:eastAsia="Times New Roman" w:cs="Times New Roman"/>
                <w:color w:val="000000"/>
                <w:sz w:val="18"/>
                <w:szCs w:val="18"/>
                <w:lang w:eastAsia="es-PE"/>
              </w:rPr>
            </w:pPr>
            <w:r w:rsidRPr="00B56935">
              <w:rPr>
                <w:rFonts w:eastAsia="Times New Roman" w:cs="Times New Roman"/>
                <w:color w:val="000000"/>
                <w:sz w:val="18"/>
                <w:szCs w:val="18"/>
                <w:lang w:eastAsia="es-PE"/>
              </w:rPr>
              <w:t>Porcentaje de adolescentes con plan de atención integral culminado</w:t>
            </w:r>
            <w:r>
              <w:rPr>
                <w:rFonts w:eastAsia="Times New Roman" w:cs="Times New Roman"/>
                <w:color w:val="000000"/>
                <w:sz w:val="18"/>
                <w:szCs w:val="18"/>
                <w:lang w:eastAsia="es-PE"/>
              </w:rPr>
              <w:t>.</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94C1F77" w14:textId="4534A9A6" w:rsidR="00B56935" w:rsidRPr="000A7701" w:rsidRDefault="00B56935" w:rsidP="0083770E">
            <w:pPr>
              <w:spacing w:after="0" w:line="240" w:lineRule="auto"/>
              <w:jc w:val="both"/>
              <w:rPr>
                <w:rFonts w:eastAsia="Times New Roman" w:cs="Times New Roman"/>
                <w:color w:val="000000"/>
                <w:sz w:val="18"/>
                <w:szCs w:val="18"/>
                <w:lang w:eastAsia="es-PE"/>
              </w:rPr>
            </w:pPr>
            <w:r w:rsidRPr="00B56935">
              <w:rPr>
                <w:rFonts w:eastAsia="Times New Roman" w:cs="Times New Roman"/>
                <w:color w:val="000000"/>
                <w:sz w:val="18"/>
                <w:szCs w:val="18"/>
                <w:lang w:eastAsia="es-PE"/>
              </w:rPr>
              <w:t>Dirección de Intervenciones por Curso de Vida y Cuidado Integral. Etapa de Vida Adolescente y Joven - MINSA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860057A" w14:textId="77777777" w:rsidR="00B56935" w:rsidRPr="000A7701" w:rsidRDefault="00B56935"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6BEECB8" w14:textId="16F9B782" w:rsidR="00B56935" w:rsidRPr="000A7701" w:rsidRDefault="00B56935" w:rsidP="0083770E">
            <w:pPr>
              <w:spacing w:after="0" w:line="240" w:lineRule="auto"/>
              <w:jc w:val="center"/>
              <w:rPr>
                <w:rFonts w:eastAsia="Times New Roman" w:cs="Arial"/>
                <w:sz w:val="18"/>
                <w:szCs w:val="18"/>
                <w:lang w:eastAsia="es-PE"/>
              </w:rPr>
            </w:pPr>
            <w:r>
              <w:rPr>
                <w:rFonts w:eastAsia="Times New Roman" w:cs="Arial"/>
                <w:sz w:val="18"/>
                <w:szCs w:val="18"/>
                <w:lang w:eastAsia="es-PE"/>
              </w:rPr>
              <w:t>31.0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658C08B0" w14:textId="4B61DF04" w:rsidR="00B56935" w:rsidRPr="000A7701" w:rsidRDefault="00B56935"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33.0</w:t>
            </w:r>
          </w:p>
        </w:tc>
        <w:tc>
          <w:tcPr>
            <w:tcW w:w="569" w:type="dxa"/>
            <w:tcBorders>
              <w:top w:val="single" w:sz="4" w:space="0" w:color="auto"/>
              <w:left w:val="nil"/>
              <w:bottom w:val="single" w:sz="4" w:space="0" w:color="auto"/>
              <w:right w:val="single" w:sz="4" w:space="0" w:color="auto"/>
            </w:tcBorders>
            <w:vAlign w:val="center"/>
          </w:tcPr>
          <w:p w14:paraId="48362A78" w14:textId="1C181DF3" w:rsidR="00B56935" w:rsidRPr="000A7701" w:rsidRDefault="00B56935"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11.1</w:t>
            </w:r>
          </w:p>
        </w:tc>
      </w:tr>
    </w:tbl>
    <w:p w14:paraId="0DA5F871" w14:textId="77777777" w:rsidR="00B56935" w:rsidRDefault="00B56935" w:rsidP="00B56935">
      <w:pPr>
        <w:spacing w:after="0" w:line="360" w:lineRule="auto"/>
        <w:jc w:val="both"/>
        <w:rPr>
          <w:rFonts w:eastAsia="Arial Narrow" w:cs="Arial Narrow"/>
          <w:sz w:val="24"/>
          <w:szCs w:val="24"/>
        </w:rPr>
      </w:pPr>
    </w:p>
    <w:p w14:paraId="3338B402" w14:textId="40DB5863" w:rsidR="00B56935" w:rsidRDefault="00B56935" w:rsidP="00B56935">
      <w:pPr>
        <w:spacing w:line="360" w:lineRule="auto"/>
        <w:jc w:val="both"/>
        <w:rPr>
          <w:rFonts w:eastAsia="Arial Narrow" w:cs="Arial Narrow"/>
          <w:sz w:val="24"/>
          <w:szCs w:val="24"/>
        </w:rPr>
      </w:pPr>
      <w:r w:rsidRPr="00B57594">
        <w:rPr>
          <w:rFonts w:eastAsia="Arial Narrow" w:cs="Arial Narrow"/>
          <w:sz w:val="24"/>
          <w:szCs w:val="24"/>
        </w:rPr>
        <w:t xml:space="preserve">A nivel nacional </w:t>
      </w:r>
      <w:r w:rsidRPr="00C07979">
        <w:rPr>
          <w:rFonts w:eastAsia="Arial Narrow" w:cs="Arial Narrow"/>
          <w:b/>
          <w:bCs/>
          <w:sz w:val="24"/>
          <w:szCs w:val="24"/>
        </w:rPr>
        <w:t>no</w:t>
      </w:r>
      <w:r>
        <w:rPr>
          <w:rFonts w:eastAsia="Arial Narrow" w:cs="Arial Narrow"/>
          <w:sz w:val="24"/>
          <w:szCs w:val="24"/>
        </w:rPr>
        <w:t xml:space="preserve"> </w:t>
      </w:r>
      <w:r w:rsidRPr="00B57594">
        <w:rPr>
          <w:rFonts w:eastAsia="Arial Narrow" w:cs="Arial Narrow"/>
          <w:b/>
          <w:bCs/>
          <w:sz w:val="24"/>
          <w:szCs w:val="24"/>
        </w:rPr>
        <w:t>se logró superar la meta</w:t>
      </w:r>
      <w:r>
        <w:rPr>
          <w:rFonts w:eastAsia="Arial Narrow" w:cs="Arial Narrow"/>
          <w:sz w:val="24"/>
          <w:szCs w:val="24"/>
        </w:rPr>
        <w:t xml:space="preserve"> </w:t>
      </w:r>
      <w:r w:rsidRPr="0046481A">
        <w:rPr>
          <w:rFonts w:eastAsia="Arial Narrow" w:cs="Arial Narrow"/>
          <w:b/>
          <w:bCs/>
          <w:sz w:val="24"/>
          <w:szCs w:val="24"/>
        </w:rPr>
        <w:t xml:space="preserve">para el </w:t>
      </w:r>
      <w:r w:rsidR="00365EF7">
        <w:rPr>
          <w:rFonts w:eastAsia="Arial Narrow" w:cs="Arial Narrow"/>
          <w:b/>
          <w:bCs/>
          <w:sz w:val="24"/>
          <w:szCs w:val="24"/>
        </w:rPr>
        <w:t xml:space="preserve">año </w:t>
      </w:r>
      <w:r w:rsidRPr="0046481A">
        <w:rPr>
          <w:rFonts w:eastAsia="Arial Narrow" w:cs="Arial Narrow"/>
          <w:b/>
          <w:bCs/>
          <w:sz w:val="24"/>
          <w:szCs w:val="24"/>
        </w:rPr>
        <w:t>2021</w:t>
      </w:r>
      <w:r w:rsidRPr="00B57594">
        <w:rPr>
          <w:rFonts w:eastAsia="Arial Narrow" w:cs="Arial Narrow"/>
          <w:sz w:val="24"/>
          <w:szCs w:val="24"/>
        </w:rPr>
        <w:t xml:space="preserve"> </w:t>
      </w:r>
      <w:r>
        <w:rPr>
          <w:rFonts w:eastAsia="Arial Narrow" w:cs="Arial Narrow"/>
          <w:sz w:val="24"/>
          <w:szCs w:val="24"/>
        </w:rPr>
        <w:t xml:space="preserve">ya que el porcentaje de </w:t>
      </w:r>
      <w:r w:rsidR="00B33003">
        <w:rPr>
          <w:rFonts w:eastAsia="Arial Narrow" w:cs="Arial Narrow"/>
          <w:sz w:val="24"/>
          <w:szCs w:val="24"/>
        </w:rPr>
        <w:t>adolescentes que contaron con un plan de atención integral culminado</w:t>
      </w:r>
      <w:r>
        <w:rPr>
          <w:rFonts w:eastAsia="Arial Narrow" w:cs="Arial Narrow"/>
          <w:sz w:val="24"/>
          <w:szCs w:val="24"/>
        </w:rPr>
        <w:t xml:space="preserve"> fue de </w:t>
      </w:r>
      <w:r w:rsidR="00B33003">
        <w:rPr>
          <w:rFonts w:eastAsia="Arial Narrow" w:cs="Arial Narrow"/>
          <w:sz w:val="24"/>
          <w:szCs w:val="24"/>
        </w:rPr>
        <w:t>11.1</w:t>
      </w:r>
      <w:r w:rsidRPr="00B57594">
        <w:rPr>
          <w:rFonts w:eastAsia="Arial Narrow" w:cs="Arial Narrow"/>
          <w:sz w:val="24"/>
          <w:szCs w:val="24"/>
        </w:rPr>
        <w:t>%</w:t>
      </w:r>
      <w:r>
        <w:rPr>
          <w:rFonts w:eastAsia="Arial Narrow" w:cs="Arial Narrow"/>
          <w:sz w:val="24"/>
          <w:szCs w:val="24"/>
        </w:rPr>
        <w:t xml:space="preserve">. Esto representa una caída del </w:t>
      </w:r>
      <w:r w:rsidR="00B33003">
        <w:rPr>
          <w:rFonts w:eastAsia="Arial Narrow" w:cs="Arial Narrow"/>
          <w:sz w:val="24"/>
          <w:szCs w:val="24"/>
        </w:rPr>
        <w:t>995</w:t>
      </w:r>
      <w:r>
        <w:rPr>
          <w:rFonts w:eastAsia="Arial Narrow" w:cs="Arial Narrow"/>
          <w:sz w:val="24"/>
          <w:szCs w:val="24"/>
        </w:rPr>
        <w:t xml:space="preserve">.0% con respecto a la meta programada para el 2021: </w:t>
      </w:r>
      <w:r w:rsidR="00B33003">
        <w:rPr>
          <w:rFonts w:eastAsia="Arial Narrow" w:cs="Arial Narrow"/>
          <w:sz w:val="24"/>
          <w:szCs w:val="24"/>
        </w:rPr>
        <w:t>33.0</w:t>
      </w:r>
      <w:r w:rsidRPr="00B57594">
        <w:rPr>
          <w:rFonts w:eastAsia="Arial Narrow" w:cs="Arial Narrow"/>
          <w:sz w:val="24"/>
          <w:szCs w:val="24"/>
        </w:rPr>
        <w:t>% (</w:t>
      </w:r>
      <w:r>
        <w:rPr>
          <w:rFonts w:eastAsia="Arial Narrow" w:cs="Arial Narrow"/>
          <w:sz w:val="24"/>
          <w:szCs w:val="24"/>
        </w:rPr>
        <w:t>debajo</w:t>
      </w:r>
      <w:r w:rsidRPr="00B57594">
        <w:rPr>
          <w:rFonts w:eastAsia="Arial Narrow" w:cs="Arial Narrow"/>
          <w:sz w:val="24"/>
          <w:szCs w:val="24"/>
        </w:rPr>
        <w:t xml:space="preserve"> </w:t>
      </w:r>
      <w:r>
        <w:rPr>
          <w:rFonts w:eastAsia="Arial Narrow" w:cs="Arial Narrow"/>
          <w:sz w:val="24"/>
          <w:szCs w:val="24"/>
        </w:rPr>
        <w:t xml:space="preserve">de la meta en </w:t>
      </w:r>
      <w:r w:rsidR="00B33003">
        <w:rPr>
          <w:rFonts w:eastAsia="Arial Narrow" w:cs="Arial Narrow"/>
          <w:sz w:val="24"/>
          <w:szCs w:val="24"/>
        </w:rPr>
        <w:t>21</w:t>
      </w:r>
      <w:r>
        <w:rPr>
          <w:rFonts w:eastAsia="Arial Narrow" w:cs="Arial Narrow"/>
          <w:sz w:val="24"/>
          <w:szCs w:val="24"/>
        </w:rPr>
        <w:t>.</w:t>
      </w:r>
      <w:r w:rsidR="00B33003">
        <w:rPr>
          <w:rFonts w:eastAsia="Arial Narrow" w:cs="Arial Narrow"/>
          <w:sz w:val="24"/>
          <w:szCs w:val="24"/>
        </w:rPr>
        <w:t>9</w:t>
      </w:r>
      <w:r w:rsidRPr="00B57594">
        <w:rPr>
          <w:rFonts w:eastAsia="Arial Narrow" w:cs="Arial Narrow"/>
          <w:sz w:val="24"/>
          <w:szCs w:val="24"/>
        </w:rPr>
        <w:t xml:space="preserve"> pp)</w:t>
      </w:r>
      <w:r>
        <w:rPr>
          <w:rFonts w:eastAsia="Arial Narrow" w:cs="Arial Narrow"/>
          <w:sz w:val="24"/>
          <w:szCs w:val="24"/>
        </w:rPr>
        <w:t xml:space="preserve">, e incluso, implicaría un decremento con respecto al valor de la línea base en </w:t>
      </w:r>
      <w:r w:rsidR="00B33003">
        <w:rPr>
          <w:rFonts w:eastAsia="Arial Narrow" w:cs="Arial Narrow"/>
          <w:sz w:val="24"/>
          <w:szCs w:val="24"/>
        </w:rPr>
        <w:t>19</w:t>
      </w:r>
      <w:r>
        <w:rPr>
          <w:rFonts w:eastAsia="Arial Narrow" w:cs="Arial Narrow"/>
          <w:sz w:val="24"/>
          <w:szCs w:val="24"/>
        </w:rPr>
        <w:t>.9 pp (</w:t>
      </w:r>
      <w:r w:rsidR="00B33003">
        <w:rPr>
          <w:rFonts w:eastAsia="Arial Narrow" w:cs="Arial Narrow"/>
          <w:sz w:val="24"/>
          <w:szCs w:val="24"/>
        </w:rPr>
        <w:t>31.0</w:t>
      </w:r>
      <w:r>
        <w:rPr>
          <w:rFonts w:eastAsia="Arial Narrow" w:cs="Arial Narrow"/>
          <w:sz w:val="24"/>
          <w:szCs w:val="24"/>
        </w:rPr>
        <w:t>% en 2020).</w:t>
      </w:r>
    </w:p>
    <w:p w14:paraId="5D9A4630" w14:textId="77777777" w:rsidR="00D04B75" w:rsidRPr="00A836A5" w:rsidRDefault="00D04B75" w:rsidP="00D04B75">
      <w:pPr>
        <w:spacing w:line="360" w:lineRule="auto"/>
        <w:jc w:val="both"/>
        <w:rPr>
          <w:rFonts w:cstheme="minorHAnsi"/>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4A5FB8A2" w14:textId="77777777" w:rsidR="00A849C6" w:rsidRDefault="00A849C6" w:rsidP="00CB1747">
      <w:pPr>
        <w:pStyle w:val="Prrafodelista"/>
        <w:numPr>
          <w:ilvl w:val="0"/>
          <w:numId w:val="17"/>
        </w:numPr>
        <w:spacing w:line="360" w:lineRule="auto"/>
        <w:jc w:val="both"/>
      </w:pPr>
      <w:r>
        <w:t>Realizar</w:t>
      </w:r>
      <w:r w:rsidR="00D04B75" w:rsidRPr="00D04B75">
        <w:t xml:space="preserve"> acciones descentralizadas en la implementación de la directiva sanitaria y servicios diferenciados para adolescentes</w:t>
      </w:r>
      <w:r w:rsidR="00B56935">
        <w:t>.</w:t>
      </w:r>
    </w:p>
    <w:p w14:paraId="643E805A" w14:textId="77777777" w:rsidR="00890C83" w:rsidRDefault="00890C83" w:rsidP="00CB1747">
      <w:pPr>
        <w:pStyle w:val="Prrafodelista"/>
        <w:numPr>
          <w:ilvl w:val="0"/>
          <w:numId w:val="17"/>
        </w:numPr>
        <w:spacing w:line="360" w:lineRule="auto"/>
        <w:jc w:val="both"/>
      </w:pPr>
      <w:r>
        <w:t xml:space="preserve">Ejecutar el </w:t>
      </w:r>
      <w:r w:rsidRPr="00D04B75">
        <w:t>programa de formación PROADOLESCENTE en regiones priorizadas Lima Norte, Huancavelica, Ucayali y Loreto.</w:t>
      </w:r>
      <w:r w:rsidRPr="00A849C6">
        <w:t xml:space="preserve"> </w:t>
      </w:r>
    </w:p>
    <w:p w14:paraId="42047EE2" w14:textId="77777777" w:rsidR="00890C83" w:rsidRPr="00887ACC" w:rsidRDefault="00890C83" w:rsidP="00CB1747">
      <w:pPr>
        <w:pStyle w:val="Prrafodelista"/>
        <w:numPr>
          <w:ilvl w:val="0"/>
          <w:numId w:val="17"/>
        </w:numPr>
        <w:spacing w:line="360" w:lineRule="auto"/>
        <w:jc w:val="both"/>
      </w:pPr>
      <w:r>
        <w:t>Elaboración de</w:t>
      </w:r>
      <w:r w:rsidRPr="00D04B75">
        <w:t xml:space="preserve"> material comunicacional en el marco de acciones con MINEDU </w:t>
      </w:r>
      <w:r>
        <w:t xml:space="preserve">en la </w:t>
      </w:r>
      <w:r w:rsidRPr="00887ACC">
        <w:t>campaña “Todos vuelven seguros y saludables el cole”.</w:t>
      </w:r>
    </w:p>
    <w:p w14:paraId="0A43CD64" w14:textId="33361E10" w:rsidR="00A849C6" w:rsidRPr="00887ACC" w:rsidRDefault="00A849C6" w:rsidP="00CB1747">
      <w:pPr>
        <w:pStyle w:val="Prrafodelista"/>
        <w:numPr>
          <w:ilvl w:val="0"/>
          <w:numId w:val="17"/>
        </w:numPr>
        <w:spacing w:line="360" w:lineRule="auto"/>
        <w:jc w:val="both"/>
      </w:pPr>
      <w:r w:rsidRPr="00887ACC">
        <w:t>Incluir el servicio</w:t>
      </w:r>
      <w:r w:rsidR="00D04B75" w:rsidRPr="00887ACC">
        <w:t xml:space="preserve"> en otras </w:t>
      </w:r>
      <w:r w:rsidRPr="00887ACC">
        <w:t>políticas</w:t>
      </w:r>
      <w:r w:rsidR="00D04B75" w:rsidRPr="00887ACC">
        <w:t xml:space="preserve"> </w:t>
      </w:r>
      <w:r w:rsidRPr="00887ACC">
        <w:t>como la Política</w:t>
      </w:r>
      <w:r w:rsidR="00D04B75" w:rsidRPr="00887ACC">
        <w:t xml:space="preserve"> </w:t>
      </w:r>
      <w:r w:rsidRPr="00887ACC">
        <w:t>N</w:t>
      </w:r>
      <w:r w:rsidR="00D04B75" w:rsidRPr="00887ACC">
        <w:t xml:space="preserve">acional de la </w:t>
      </w:r>
      <w:r w:rsidRPr="00887ACC">
        <w:t>Juventud o en</w:t>
      </w:r>
      <w:r w:rsidR="00D04B75" w:rsidRPr="00887ACC">
        <w:t xml:space="preserve"> la </w:t>
      </w:r>
      <w:r w:rsidRPr="00887ACC">
        <w:t>Política</w:t>
      </w:r>
      <w:r w:rsidR="00D04B75" w:rsidRPr="00887ACC">
        <w:t xml:space="preserve"> </w:t>
      </w:r>
      <w:r w:rsidR="00365EF7" w:rsidRPr="00887ACC">
        <w:t xml:space="preserve">General </w:t>
      </w:r>
      <w:r w:rsidR="00D04B75" w:rsidRPr="00887ACC">
        <w:t xml:space="preserve">de </w:t>
      </w:r>
      <w:r w:rsidRPr="00887ACC">
        <w:t>Gobierno (PGG).</w:t>
      </w:r>
    </w:p>
    <w:p w14:paraId="2D3F8378" w14:textId="77777777" w:rsidR="00F06B83" w:rsidRDefault="00A849C6" w:rsidP="00CB1747">
      <w:pPr>
        <w:pStyle w:val="Prrafodelista"/>
        <w:numPr>
          <w:ilvl w:val="0"/>
          <w:numId w:val="17"/>
        </w:numPr>
        <w:spacing w:line="360" w:lineRule="auto"/>
        <w:jc w:val="both"/>
      </w:pPr>
      <w:r w:rsidRPr="00887ACC">
        <w:t xml:space="preserve">Mediante DS01-2022 MINSA se aprobó como un indicador de desempeño la suplementación preventiva de hierro más ácido fólico, Decreto Supremo que define los indicadores de desempeño, compromisos de mejora de los servicios a cumplir en el año 2022 y los criterios técnicos para su aplicación e implementación, para percibir la entrega económica anual a la que hace referencia el artículo 15 del  Decreto Legislativo </w:t>
      </w:r>
      <w:proofErr w:type="spellStart"/>
      <w:r w:rsidRPr="00887ACC">
        <w:t>N°</w:t>
      </w:r>
      <w:proofErr w:type="spellEnd"/>
      <w:r w:rsidRPr="00887ACC">
        <w:t xml:space="preserve"> 1153, Decreto Legislativo que regula la Política Integral de Compensaciones y Entregas Económicas del Personal de la Salud al Servicio del Estado, que esta alineado como intervención para el inicio del paquete. </w:t>
      </w:r>
    </w:p>
    <w:p w14:paraId="76023FC6" w14:textId="1C4564FA" w:rsidR="00D04B75" w:rsidRPr="00887ACC" w:rsidRDefault="00F06B83" w:rsidP="00CB1747">
      <w:pPr>
        <w:pStyle w:val="Prrafodelista"/>
        <w:numPr>
          <w:ilvl w:val="0"/>
          <w:numId w:val="17"/>
        </w:numPr>
        <w:spacing w:line="360" w:lineRule="auto"/>
        <w:jc w:val="both"/>
      </w:pPr>
      <w:r w:rsidRPr="00887ACC">
        <w:t>Brindar mayor material de apoyo para el personal de salud</w:t>
      </w:r>
      <w:r>
        <w:t>.</w:t>
      </w:r>
    </w:p>
    <w:tbl>
      <w:tblPr>
        <w:tblW w:w="8527" w:type="dxa"/>
        <w:tblInd w:w="-5" w:type="dxa"/>
        <w:tblCellMar>
          <w:left w:w="70" w:type="dxa"/>
          <w:right w:w="70" w:type="dxa"/>
        </w:tblCellMar>
        <w:tblLook w:val="04A0" w:firstRow="1" w:lastRow="0" w:firstColumn="1" w:lastColumn="0" w:noHBand="0" w:noVBand="1"/>
      </w:tblPr>
      <w:tblGrid>
        <w:gridCol w:w="1002"/>
        <w:gridCol w:w="2212"/>
        <w:gridCol w:w="2647"/>
        <w:gridCol w:w="851"/>
        <w:gridCol w:w="567"/>
        <w:gridCol w:w="586"/>
        <w:gridCol w:w="662"/>
      </w:tblGrid>
      <w:tr w:rsidR="00646808" w:rsidRPr="000A7701" w14:paraId="3C1FC344"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18582C80" w14:textId="77777777" w:rsidR="00646808" w:rsidRPr="000A7701" w:rsidRDefault="00646808"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09AFE639" w14:textId="77777777" w:rsidR="00646808" w:rsidRPr="000A7701" w:rsidRDefault="00646808"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646808" w:rsidRPr="000A7701" w14:paraId="5094A863"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992E823" w14:textId="77777777" w:rsidR="00646808" w:rsidRPr="000A7701" w:rsidRDefault="00646808"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E057CB" w14:textId="77777777" w:rsidR="00646808" w:rsidRPr="000A7701" w:rsidRDefault="00646808" w:rsidP="0083770E">
            <w:pPr>
              <w:spacing w:after="0" w:line="240" w:lineRule="auto"/>
              <w:rPr>
                <w:rFonts w:eastAsia="Times New Roman" w:cs="Times New Roman"/>
                <w:color w:val="000000"/>
                <w:sz w:val="18"/>
                <w:szCs w:val="18"/>
                <w:lang w:eastAsia="es-PE"/>
              </w:rPr>
            </w:pPr>
            <w:r w:rsidRPr="00436B2F">
              <w:rPr>
                <w:rFonts w:eastAsia="Times New Roman" w:cs="Times New Roman"/>
                <w:color w:val="000000"/>
                <w:sz w:val="18"/>
                <w:szCs w:val="18"/>
                <w:lang w:eastAsia="es-PE"/>
              </w:rPr>
              <w:t>Mejorar las condiciones de vida saludables de las niñas, niños y adolescentes.</w:t>
            </w:r>
          </w:p>
        </w:tc>
      </w:tr>
      <w:tr w:rsidR="00646808" w:rsidRPr="000A7701" w14:paraId="3299D688"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20CCD28" w14:textId="77777777" w:rsidR="00646808" w:rsidRPr="000A7701" w:rsidRDefault="00646808"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L.01.01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2766A6" w14:textId="77777777" w:rsidR="00646808" w:rsidRPr="000A7701" w:rsidRDefault="00646808" w:rsidP="0083770E">
            <w:pPr>
              <w:spacing w:after="0" w:line="240" w:lineRule="auto"/>
              <w:rPr>
                <w:rFonts w:eastAsia="Times New Roman" w:cs="Times New Roman"/>
                <w:color w:val="000000"/>
                <w:sz w:val="18"/>
                <w:szCs w:val="18"/>
                <w:lang w:eastAsia="es-PE"/>
              </w:rPr>
            </w:pPr>
            <w:r w:rsidRPr="00436B2F">
              <w:rPr>
                <w:rFonts w:eastAsia="Times New Roman" w:cs="Times New Roman"/>
                <w:color w:val="000000"/>
                <w:sz w:val="18"/>
                <w:szCs w:val="18"/>
                <w:lang w:eastAsia="es-PE"/>
              </w:rPr>
              <w:t>Garantizar la atención y tratamiento integral en salud, por curso de vida, para las gestantes, niñas, niños y adolescentes y sus familias, con énfasis en disminuir el embarazo en adolescentes.</w:t>
            </w:r>
          </w:p>
        </w:tc>
      </w:tr>
      <w:tr w:rsidR="00646808" w:rsidRPr="000A7701" w14:paraId="118C9D26" w14:textId="77777777" w:rsidTr="00E50BEB">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52C7EC5B" w14:textId="521A232F" w:rsidR="00646808" w:rsidRPr="007B6F81" w:rsidRDefault="00646808"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SS.01.01.04</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C34DCD" w14:textId="46AC3A03" w:rsidR="00646808" w:rsidRPr="007B6F81" w:rsidRDefault="00646808"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Servicio de atención en salud a través de telemedicina.</w:t>
            </w:r>
          </w:p>
        </w:tc>
      </w:tr>
      <w:tr w:rsidR="00646808" w:rsidRPr="000A7701" w14:paraId="2239E1CD" w14:textId="77777777" w:rsidTr="00646808">
        <w:trPr>
          <w:trHeight w:val="126"/>
          <w:tblHeader/>
        </w:trPr>
        <w:tc>
          <w:tcPr>
            <w:tcW w:w="3261"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5A756EF4" w14:textId="77777777" w:rsidR="00646808" w:rsidRPr="000A7701" w:rsidRDefault="0064680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lastRenderedPageBreak/>
              <w:t>Indicador</w:t>
            </w:r>
          </w:p>
        </w:tc>
        <w:tc>
          <w:tcPr>
            <w:tcW w:w="2693"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662E70AA" w14:textId="77777777" w:rsidR="00646808" w:rsidRPr="000A7701" w:rsidRDefault="0064680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1EA5046C" w14:textId="77777777" w:rsidR="00646808" w:rsidRPr="000A7701" w:rsidRDefault="0064680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3BA774D5" w14:textId="77777777" w:rsidR="00646808" w:rsidRPr="000A7701" w:rsidRDefault="0064680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646808" w:rsidRPr="000A7701" w14:paraId="1498B79E" w14:textId="77777777" w:rsidTr="00646808">
        <w:trPr>
          <w:trHeight w:val="70"/>
          <w:tblHeader/>
        </w:trPr>
        <w:tc>
          <w:tcPr>
            <w:tcW w:w="3261"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219847D2" w14:textId="77777777" w:rsidR="00646808" w:rsidRPr="000A7701" w:rsidRDefault="00646808" w:rsidP="0083770E">
            <w:pPr>
              <w:spacing w:after="0" w:line="240" w:lineRule="auto"/>
              <w:jc w:val="center"/>
              <w:rPr>
                <w:rFonts w:eastAsia="Times New Roman" w:cs="Times New Roman"/>
                <w:b/>
                <w:bCs/>
                <w:color w:val="002060"/>
                <w:sz w:val="18"/>
                <w:szCs w:val="18"/>
                <w:lang w:eastAsia="es-PE"/>
              </w:rPr>
            </w:pPr>
          </w:p>
        </w:tc>
        <w:tc>
          <w:tcPr>
            <w:tcW w:w="2693" w:type="dxa"/>
            <w:vMerge/>
            <w:tcBorders>
              <w:left w:val="single" w:sz="4" w:space="0" w:color="auto"/>
              <w:bottom w:val="single" w:sz="4" w:space="0" w:color="auto"/>
              <w:right w:val="single" w:sz="4" w:space="0" w:color="000000"/>
            </w:tcBorders>
            <w:shd w:val="clear" w:color="auto" w:fill="B6C7E8" w:themeFill="accent1" w:themeFillShade="E6"/>
            <w:vAlign w:val="center"/>
          </w:tcPr>
          <w:p w14:paraId="6A080EAA" w14:textId="77777777" w:rsidR="00646808" w:rsidRPr="000A7701" w:rsidRDefault="00646808"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5227859F" w14:textId="77777777" w:rsidR="00646808" w:rsidRPr="000A7701" w:rsidRDefault="0064680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513DF3E3" w14:textId="77777777" w:rsidR="00646808" w:rsidRPr="000A7701" w:rsidRDefault="0064680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50C21E1C" w14:textId="77777777" w:rsidR="00646808" w:rsidRPr="000A7701" w:rsidRDefault="0064680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4209FF6C" w14:textId="44194267" w:rsidR="00646808" w:rsidRPr="000A7701" w:rsidRDefault="0064680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r w:rsidR="00156D06">
              <w:rPr>
                <w:rStyle w:val="Refdenotaalpie"/>
                <w:rFonts w:eastAsia="Times New Roman" w:cs="Times New Roman"/>
                <w:b/>
                <w:bCs/>
                <w:color w:val="002060"/>
                <w:sz w:val="18"/>
                <w:szCs w:val="18"/>
                <w:lang w:eastAsia="es-PE"/>
              </w:rPr>
              <w:footnoteReference w:id="11"/>
            </w:r>
          </w:p>
        </w:tc>
      </w:tr>
      <w:tr w:rsidR="00646808" w:rsidRPr="000A7701" w14:paraId="637E2E1F" w14:textId="77777777" w:rsidTr="00646808">
        <w:trPr>
          <w:trHeight w:val="785"/>
        </w:trPr>
        <w:tc>
          <w:tcPr>
            <w:tcW w:w="32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8D2A9" w14:textId="3D05F884" w:rsidR="00646808" w:rsidRPr="000A7701" w:rsidRDefault="00646808" w:rsidP="0083770E">
            <w:pPr>
              <w:spacing w:after="0" w:line="240" w:lineRule="auto"/>
              <w:jc w:val="both"/>
              <w:rPr>
                <w:rFonts w:eastAsia="Times New Roman" w:cs="Times New Roman"/>
                <w:color w:val="000000"/>
                <w:sz w:val="18"/>
                <w:szCs w:val="18"/>
                <w:lang w:eastAsia="es-PE"/>
              </w:rPr>
            </w:pPr>
            <w:r w:rsidRPr="00646808">
              <w:rPr>
                <w:rFonts w:eastAsia="Times New Roman" w:cs="Times New Roman"/>
                <w:color w:val="000000"/>
                <w:sz w:val="18"/>
                <w:szCs w:val="18"/>
                <w:lang w:eastAsia="es-PE"/>
              </w:rPr>
              <w:t>Porcentaje de NNA atendidos mediante telemedicina, en IPRESS con el servicio implementado adecuadamente</w:t>
            </w:r>
            <w:r>
              <w:rPr>
                <w:rFonts w:eastAsia="Times New Roman" w:cs="Times New Roman"/>
                <w:color w:val="000000"/>
                <w:sz w:val="18"/>
                <w:szCs w:val="18"/>
                <w:lang w:eastAsia="es-PE"/>
              </w:rPr>
              <w:t>.</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04661F4" w14:textId="3FAAE123" w:rsidR="00646808" w:rsidRPr="000A7701" w:rsidRDefault="00646808" w:rsidP="0083770E">
            <w:pPr>
              <w:spacing w:after="0" w:line="240" w:lineRule="auto"/>
              <w:jc w:val="both"/>
              <w:rPr>
                <w:rFonts w:eastAsia="Times New Roman" w:cs="Times New Roman"/>
                <w:color w:val="000000"/>
                <w:sz w:val="18"/>
                <w:szCs w:val="18"/>
                <w:lang w:eastAsia="es-PE"/>
              </w:rPr>
            </w:pPr>
            <w:r w:rsidRPr="00646808">
              <w:rPr>
                <w:rFonts w:eastAsia="Times New Roman" w:cs="Times New Roman"/>
                <w:color w:val="000000"/>
                <w:sz w:val="18"/>
                <w:szCs w:val="18"/>
                <w:lang w:eastAsia="es-PE"/>
              </w:rPr>
              <w:t>Dirección de Telemedicina (DITEL)- MINSA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728AF33" w14:textId="77777777" w:rsidR="00646808" w:rsidRPr="000A7701" w:rsidRDefault="00646808"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2ED5FE09" w14:textId="5E533E82" w:rsidR="00646808" w:rsidRPr="000A7701" w:rsidRDefault="00646808" w:rsidP="0083770E">
            <w:pPr>
              <w:spacing w:after="0" w:line="240" w:lineRule="auto"/>
              <w:jc w:val="center"/>
              <w:rPr>
                <w:rFonts w:eastAsia="Times New Roman" w:cs="Arial"/>
                <w:sz w:val="18"/>
                <w:szCs w:val="18"/>
                <w:lang w:eastAsia="es-PE"/>
              </w:rPr>
            </w:pPr>
            <w:r>
              <w:rPr>
                <w:rFonts w:eastAsia="Times New Roman" w:cs="Arial"/>
                <w:sz w:val="18"/>
                <w:szCs w:val="18"/>
                <w:lang w:eastAsia="es-PE"/>
              </w:rPr>
              <w:t>63.0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627F762F" w14:textId="423FB933" w:rsidR="00646808" w:rsidRPr="000A7701" w:rsidRDefault="00646808"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66.0</w:t>
            </w:r>
          </w:p>
        </w:tc>
        <w:tc>
          <w:tcPr>
            <w:tcW w:w="569" w:type="dxa"/>
            <w:tcBorders>
              <w:top w:val="single" w:sz="4" w:space="0" w:color="auto"/>
              <w:left w:val="nil"/>
              <w:bottom w:val="single" w:sz="4" w:space="0" w:color="auto"/>
              <w:right w:val="single" w:sz="4" w:space="0" w:color="auto"/>
            </w:tcBorders>
            <w:vAlign w:val="center"/>
          </w:tcPr>
          <w:p w14:paraId="4EE5DDE3" w14:textId="62BCCEA4" w:rsidR="00646808" w:rsidRPr="000A7701" w:rsidRDefault="009F1D2C"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70</w:t>
            </w:r>
            <w:r w:rsidR="00646808">
              <w:rPr>
                <w:rFonts w:eastAsia="Times New Roman" w:cs="Times New Roman"/>
                <w:sz w:val="18"/>
                <w:szCs w:val="18"/>
                <w:lang w:eastAsia="es-PE"/>
              </w:rPr>
              <w:t>.0</w:t>
            </w:r>
          </w:p>
        </w:tc>
      </w:tr>
    </w:tbl>
    <w:p w14:paraId="7ABC413C" w14:textId="77777777" w:rsidR="00646808" w:rsidRDefault="00646808" w:rsidP="00646808">
      <w:pPr>
        <w:spacing w:after="0" w:line="360" w:lineRule="auto"/>
        <w:jc w:val="both"/>
        <w:rPr>
          <w:rFonts w:eastAsia="Arial Narrow" w:cs="Arial Narrow"/>
          <w:sz w:val="24"/>
          <w:szCs w:val="24"/>
        </w:rPr>
      </w:pPr>
    </w:p>
    <w:p w14:paraId="231FA32B" w14:textId="279F4B03" w:rsidR="00646808" w:rsidRDefault="00646808" w:rsidP="00646808">
      <w:pPr>
        <w:spacing w:line="360" w:lineRule="auto"/>
        <w:jc w:val="both"/>
        <w:rPr>
          <w:rFonts w:eastAsia="Arial Narrow" w:cs="Arial Narrow"/>
          <w:sz w:val="24"/>
          <w:szCs w:val="24"/>
        </w:rPr>
      </w:pPr>
      <w:r w:rsidRPr="00B57594">
        <w:rPr>
          <w:rFonts w:eastAsia="Arial Narrow" w:cs="Arial Narrow"/>
          <w:sz w:val="24"/>
          <w:szCs w:val="24"/>
        </w:rPr>
        <w:t xml:space="preserve">A nivel nacional </w:t>
      </w:r>
      <w:r w:rsidRPr="00B57594">
        <w:rPr>
          <w:rFonts w:eastAsia="Arial Narrow" w:cs="Arial Narrow"/>
          <w:b/>
          <w:bCs/>
          <w:sz w:val="24"/>
          <w:szCs w:val="24"/>
        </w:rPr>
        <w:t>se logró superar la meta</w:t>
      </w:r>
      <w:r>
        <w:rPr>
          <w:rFonts w:eastAsia="Arial Narrow" w:cs="Arial Narrow"/>
          <w:sz w:val="24"/>
          <w:szCs w:val="24"/>
        </w:rPr>
        <w:t xml:space="preserve"> </w:t>
      </w:r>
      <w:r w:rsidRPr="0046481A">
        <w:rPr>
          <w:rFonts w:eastAsia="Arial Narrow" w:cs="Arial Narrow"/>
          <w:b/>
          <w:bCs/>
          <w:sz w:val="24"/>
          <w:szCs w:val="24"/>
        </w:rPr>
        <w:t xml:space="preserve">para el </w:t>
      </w:r>
      <w:r w:rsidR="00365EF7">
        <w:rPr>
          <w:rFonts w:eastAsia="Arial Narrow" w:cs="Arial Narrow"/>
          <w:b/>
          <w:bCs/>
          <w:sz w:val="24"/>
          <w:szCs w:val="24"/>
        </w:rPr>
        <w:t xml:space="preserve">año </w:t>
      </w:r>
      <w:r w:rsidRPr="0046481A">
        <w:rPr>
          <w:rFonts w:eastAsia="Arial Narrow" w:cs="Arial Narrow"/>
          <w:b/>
          <w:bCs/>
          <w:sz w:val="24"/>
          <w:szCs w:val="24"/>
        </w:rPr>
        <w:t>2021</w:t>
      </w:r>
      <w:r w:rsidRPr="00B57594">
        <w:rPr>
          <w:rFonts w:eastAsia="Arial Narrow" w:cs="Arial Narrow"/>
          <w:sz w:val="24"/>
          <w:szCs w:val="24"/>
        </w:rPr>
        <w:t xml:space="preserve"> </w:t>
      </w:r>
      <w:r>
        <w:rPr>
          <w:rFonts w:eastAsia="Arial Narrow" w:cs="Arial Narrow"/>
          <w:sz w:val="24"/>
          <w:szCs w:val="24"/>
        </w:rPr>
        <w:t xml:space="preserve">ya que el porcentaje de NNA que fueron atendidos mediante telemedicina con el servicio adecuadamente fue de </w:t>
      </w:r>
      <w:r w:rsidR="009F1D2C">
        <w:rPr>
          <w:rFonts w:eastAsia="Arial Narrow" w:cs="Arial Narrow"/>
          <w:sz w:val="24"/>
          <w:szCs w:val="24"/>
        </w:rPr>
        <w:t>70</w:t>
      </w:r>
      <w:r>
        <w:rPr>
          <w:rFonts w:eastAsia="Arial Narrow" w:cs="Arial Narrow"/>
          <w:sz w:val="24"/>
          <w:szCs w:val="24"/>
        </w:rPr>
        <w:t>.0</w:t>
      </w:r>
      <w:r w:rsidRPr="00B57594">
        <w:rPr>
          <w:rFonts w:eastAsia="Arial Narrow" w:cs="Arial Narrow"/>
          <w:sz w:val="24"/>
          <w:szCs w:val="24"/>
        </w:rPr>
        <w:t>%</w:t>
      </w:r>
      <w:r>
        <w:rPr>
          <w:rFonts w:eastAsia="Arial Narrow" w:cs="Arial Narrow"/>
          <w:sz w:val="24"/>
          <w:szCs w:val="24"/>
        </w:rPr>
        <w:t>. Esto representa un</w:t>
      </w:r>
      <w:r w:rsidR="009F1D2C">
        <w:rPr>
          <w:rFonts w:eastAsia="Arial Narrow" w:cs="Arial Narrow"/>
          <w:sz w:val="24"/>
          <w:szCs w:val="24"/>
        </w:rPr>
        <w:t xml:space="preserve"> avance</w:t>
      </w:r>
      <w:r>
        <w:rPr>
          <w:rFonts w:eastAsia="Arial Narrow" w:cs="Arial Narrow"/>
          <w:sz w:val="24"/>
          <w:szCs w:val="24"/>
        </w:rPr>
        <w:t xml:space="preserve"> del </w:t>
      </w:r>
      <w:r w:rsidR="009F1D2C">
        <w:rPr>
          <w:rFonts w:eastAsia="Arial Narrow" w:cs="Arial Narrow"/>
          <w:sz w:val="24"/>
          <w:szCs w:val="24"/>
        </w:rPr>
        <w:t>233</w:t>
      </w:r>
      <w:r>
        <w:rPr>
          <w:rFonts w:eastAsia="Arial Narrow" w:cs="Arial Narrow"/>
          <w:sz w:val="24"/>
          <w:szCs w:val="24"/>
        </w:rPr>
        <w:t>.</w:t>
      </w:r>
      <w:r w:rsidR="009F1D2C">
        <w:rPr>
          <w:rFonts w:eastAsia="Arial Narrow" w:cs="Arial Narrow"/>
          <w:sz w:val="24"/>
          <w:szCs w:val="24"/>
        </w:rPr>
        <w:t>3</w:t>
      </w:r>
      <w:r>
        <w:rPr>
          <w:rFonts w:eastAsia="Arial Narrow" w:cs="Arial Narrow"/>
          <w:sz w:val="24"/>
          <w:szCs w:val="24"/>
        </w:rPr>
        <w:t xml:space="preserve">% con respecto a la meta programada para el 2021: </w:t>
      </w:r>
      <w:r w:rsidR="001B0231">
        <w:rPr>
          <w:rFonts w:eastAsia="Arial Narrow" w:cs="Arial Narrow"/>
          <w:sz w:val="24"/>
          <w:szCs w:val="24"/>
        </w:rPr>
        <w:t>66.</w:t>
      </w:r>
      <w:r>
        <w:rPr>
          <w:rFonts w:eastAsia="Arial Narrow" w:cs="Arial Narrow"/>
          <w:sz w:val="24"/>
          <w:szCs w:val="24"/>
        </w:rPr>
        <w:t>0</w:t>
      </w:r>
      <w:r w:rsidRPr="00B57594">
        <w:rPr>
          <w:rFonts w:eastAsia="Arial Narrow" w:cs="Arial Narrow"/>
          <w:sz w:val="24"/>
          <w:szCs w:val="24"/>
        </w:rPr>
        <w:t>% (</w:t>
      </w:r>
      <w:r w:rsidR="009F1D2C">
        <w:rPr>
          <w:rFonts w:eastAsia="Arial Narrow" w:cs="Arial Narrow"/>
          <w:sz w:val="24"/>
          <w:szCs w:val="24"/>
        </w:rPr>
        <w:t xml:space="preserve">encima </w:t>
      </w:r>
      <w:r>
        <w:rPr>
          <w:rFonts w:eastAsia="Arial Narrow" w:cs="Arial Narrow"/>
          <w:sz w:val="24"/>
          <w:szCs w:val="24"/>
        </w:rPr>
        <w:t xml:space="preserve">en </w:t>
      </w:r>
      <w:r w:rsidR="009F1D2C">
        <w:rPr>
          <w:rFonts w:eastAsia="Arial Narrow" w:cs="Arial Narrow"/>
          <w:sz w:val="24"/>
          <w:szCs w:val="24"/>
        </w:rPr>
        <w:t>4</w:t>
      </w:r>
      <w:r w:rsidR="001B0231">
        <w:rPr>
          <w:rFonts w:eastAsia="Arial Narrow" w:cs="Arial Narrow"/>
          <w:sz w:val="24"/>
          <w:szCs w:val="24"/>
        </w:rPr>
        <w:t>.0</w:t>
      </w:r>
      <w:r w:rsidRPr="00B57594">
        <w:rPr>
          <w:rFonts w:eastAsia="Arial Narrow" w:cs="Arial Narrow"/>
          <w:sz w:val="24"/>
          <w:szCs w:val="24"/>
        </w:rPr>
        <w:t xml:space="preserve"> pp)</w:t>
      </w:r>
      <w:r>
        <w:rPr>
          <w:rFonts w:eastAsia="Arial Narrow" w:cs="Arial Narrow"/>
          <w:sz w:val="24"/>
          <w:szCs w:val="24"/>
        </w:rPr>
        <w:t xml:space="preserve">, e incluso, </w:t>
      </w:r>
      <w:r w:rsidR="009F1D2C">
        <w:rPr>
          <w:rFonts w:eastAsia="Arial Narrow" w:cs="Arial Narrow"/>
          <w:sz w:val="24"/>
          <w:szCs w:val="24"/>
        </w:rPr>
        <w:t>supera la meta programada para el 2022 (69.0%).</w:t>
      </w:r>
    </w:p>
    <w:p w14:paraId="2106E53C" w14:textId="77777777" w:rsidR="00451412" w:rsidRPr="00AE6767" w:rsidRDefault="00451412" w:rsidP="00451412">
      <w:pPr>
        <w:spacing w:before="1" w:line="360" w:lineRule="auto"/>
        <w:ind w:right="113"/>
        <w:jc w:val="both"/>
        <w:rPr>
          <w:rFonts w:eastAsia="Arial Narrow" w:cs="Arial Narrow"/>
          <w:i/>
          <w:iCs/>
          <w:sz w:val="24"/>
          <w:szCs w:val="24"/>
          <w:u w:val="single"/>
        </w:rPr>
      </w:pPr>
      <w:r w:rsidRPr="00AE6767">
        <w:rPr>
          <w:rFonts w:eastAsia="Arial Narrow" w:cs="Arial Narrow"/>
          <w:i/>
          <w:iCs/>
          <w:sz w:val="24"/>
          <w:szCs w:val="24"/>
          <w:u w:val="single"/>
        </w:rPr>
        <w:t>Medidas adoptadas en el 2021 para la mejora del desempeño:</w:t>
      </w:r>
    </w:p>
    <w:p w14:paraId="58C256C4" w14:textId="7FDEB264" w:rsidR="00451412" w:rsidRPr="00451412" w:rsidRDefault="00451412" w:rsidP="00451412">
      <w:pPr>
        <w:pStyle w:val="Prrafodelista"/>
        <w:numPr>
          <w:ilvl w:val="0"/>
          <w:numId w:val="46"/>
        </w:numPr>
        <w:spacing w:before="1" w:line="360" w:lineRule="auto"/>
        <w:ind w:right="113"/>
        <w:jc w:val="both"/>
        <w:rPr>
          <w:sz w:val="24"/>
          <w:szCs w:val="24"/>
        </w:rPr>
      </w:pPr>
      <w:r w:rsidRPr="00451412">
        <w:rPr>
          <w:sz w:val="24"/>
          <w:szCs w:val="24"/>
        </w:rPr>
        <w:t xml:space="preserve">Se aprobó </w:t>
      </w:r>
      <w:r>
        <w:rPr>
          <w:sz w:val="24"/>
          <w:szCs w:val="24"/>
        </w:rPr>
        <w:t xml:space="preserve">el </w:t>
      </w:r>
      <w:r w:rsidRPr="00451412">
        <w:rPr>
          <w:sz w:val="24"/>
          <w:szCs w:val="24"/>
        </w:rPr>
        <w:t>Decreto Legislativo N.º 1490, Decreto Legislativo que fortalece los alcances de la Telesal</w:t>
      </w:r>
      <w:r>
        <w:rPr>
          <w:sz w:val="24"/>
          <w:szCs w:val="24"/>
        </w:rPr>
        <w:t>ud</w:t>
      </w:r>
      <w:r w:rsidRPr="00451412">
        <w:rPr>
          <w:sz w:val="24"/>
          <w:szCs w:val="24"/>
        </w:rPr>
        <w:t xml:space="preserve"> y el Decreto Supremo N.º 005-2021-SA, Decreto Supremo que aprueba el Reglamento de la Ley N.º 30421, Ley Marco de Telesalud.</w:t>
      </w:r>
    </w:p>
    <w:p w14:paraId="328784FB" w14:textId="07A04268" w:rsidR="00451412" w:rsidRDefault="00451412" w:rsidP="00451412">
      <w:pPr>
        <w:pStyle w:val="Prrafodelista"/>
        <w:numPr>
          <w:ilvl w:val="0"/>
          <w:numId w:val="46"/>
        </w:numPr>
        <w:spacing w:before="1" w:line="360" w:lineRule="auto"/>
        <w:ind w:right="113"/>
        <w:jc w:val="both"/>
        <w:rPr>
          <w:sz w:val="24"/>
          <w:szCs w:val="24"/>
        </w:rPr>
      </w:pPr>
      <w:r w:rsidRPr="00451412">
        <w:rPr>
          <w:sz w:val="24"/>
          <w:szCs w:val="24"/>
        </w:rPr>
        <w:t>Se encuentra en ejecución la inversión de optimización, de ampliación marginal, de rehabilitación y de reposición (IOARR) para el fortalecimiento de establecimientos de salud con equipamiento informático y biomédico</w:t>
      </w:r>
    </w:p>
    <w:p w14:paraId="2A204AE7" w14:textId="3CE4870E" w:rsidR="002E744D" w:rsidRPr="00451412" w:rsidRDefault="002E744D" w:rsidP="00451412">
      <w:pPr>
        <w:pStyle w:val="Prrafodelista"/>
        <w:numPr>
          <w:ilvl w:val="0"/>
          <w:numId w:val="46"/>
        </w:numPr>
        <w:spacing w:before="1" w:line="360" w:lineRule="auto"/>
        <w:ind w:right="113"/>
        <w:jc w:val="both"/>
        <w:rPr>
          <w:sz w:val="24"/>
          <w:szCs w:val="24"/>
        </w:rPr>
      </w:pPr>
      <w:r>
        <w:rPr>
          <w:sz w:val="24"/>
          <w:szCs w:val="24"/>
        </w:rPr>
        <w:t xml:space="preserve">Ejecución de las fichas técnicas en el marco de los Convenios de Gestión </w:t>
      </w:r>
      <w:r w:rsidR="00BD554E">
        <w:rPr>
          <w:sz w:val="24"/>
          <w:szCs w:val="24"/>
        </w:rPr>
        <w:t>en el 2021 (aprobado en</w:t>
      </w:r>
      <w:r w:rsidRPr="002E744D">
        <w:rPr>
          <w:sz w:val="24"/>
          <w:szCs w:val="24"/>
        </w:rPr>
        <w:t xml:space="preserve"> Decreto Supremo N°035-2020 -S</w:t>
      </w:r>
      <w:r w:rsidR="00BD554E">
        <w:rPr>
          <w:sz w:val="24"/>
          <w:szCs w:val="24"/>
        </w:rPr>
        <w:t xml:space="preserve">A); </w:t>
      </w:r>
      <w:r w:rsidRPr="002E744D">
        <w:rPr>
          <w:sz w:val="24"/>
          <w:szCs w:val="24"/>
        </w:rPr>
        <w:t>que incluye, el indicador de desempeño de implementación y uso de telemedicina (ficha técnica Nro.15)</w:t>
      </w:r>
      <w:r>
        <w:rPr>
          <w:sz w:val="24"/>
          <w:szCs w:val="24"/>
        </w:rPr>
        <w:t>.</w:t>
      </w:r>
    </w:p>
    <w:p w14:paraId="0CFC9F0C" w14:textId="2C72132D" w:rsidR="00451412" w:rsidRPr="00AE6767" w:rsidRDefault="00451412" w:rsidP="00451412">
      <w:pPr>
        <w:spacing w:before="1" w:line="360" w:lineRule="auto"/>
        <w:ind w:right="113"/>
        <w:jc w:val="both"/>
        <w:rPr>
          <w:rFonts w:eastAsia="Arial Narrow" w:cs="Arial Narrow"/>
          <w:i/>
          <w:iCs/>
          <w:sz w:val="24"/>
          <w:szCs w:val="24"/>
          <w:u w:val="single"/>
        </w:rPr>
      </w:pPr>
      <w:r w:rsidRPr="00AE6767">
        <w:rPr>
          <w:rFonts w:eastAsia="Arial Narrow" w:cs="Arial Narrow"/>
          <w:i/>
          <w:iCs/>
          <w:sz w:val="24"/>
          <w:szCs w:val="24"/>
          <w:u w:val="single"/>
        </w:rPr>
        <w:t>Buenas prácticas llevadas a cabo en el 2021:</w:t>
      </w:r>
    </w:p>
    <w:p w14:paraId="468C1043" w14:textId="28E055F2" w:rsidR="00451412" w:rsidRPr="00451412" w:rsidRDefault="00451412" w:rsidP="00451412">
      <w:pPr>
        <w:pStyle w:val="Prrafodelista"/>
        <w:numPr>
          <w:ilvl w:val="0"/>
          <w:numId w:val="3"/>
        </w:numPr>
        <w:spacing w:line="360" w:lineRule="auto"/>
        <w:jc w:val="both"/>
        <w:rPr>
          <w:sz w:val="24"/>
          <w:szCs w:val="24"/>
        </w:rPr>
      </w:pPr>
      <w:r w:rsidRPr="00451412">
        <w:rPr>
          <w:sz w:val="24"/>
          <w:szCs w:val="24"/>
        </w:rPr>
        <w:t>Monitoreo de indicadores de desempeño permanentemente, a los diferentes niveles de gobierno, siendo uno de ellos relacionados con la implementación de servicios de telemedicina y con su respectiva actualización de datos en RENIPRESS.</w:t>
      </w:r>
    </w:p>
    <w:p w14:paraId="07B50DAC" w14:textId="6364BB22" w:rsidR="00451412" w:rsidRDefault="00451412" w:rsidP="00451412">
      <w:pPr>
        <w:pStyle w:val="Prrafodelista"/>
        <w:numPr>
          <w:ilvl w:val="0"/>
          <w:numId w:val="3"/>
        </w:numPr>
        <w:spacing w:line="360" w:lineRule="auto"/>
        <w:jc w:val="both"/>
        <w:rPr>
          <w:sz w:val="24"/>
          <w:szCs w:val="24"/>
        </w:rPr>
      </w:pPr>
      <w:r w:rsidRPr="00451412">
        <w:rPr>
          <w:sz w:val="24"/>
          <w:szCs w:val="24"/>
        </w:rPr>
        <w:t>Asistencias técnicas permanentes con los responsables de telesalud en el marco de las funciones y competencias de la Dirección de telemedicina para el cumplimiento de indicadores y fortalecimiento de la telemedicina.</w:t>
      </w:r>
    </w:p>
    <w:p w14:paraId="5444B8A9" w14:textId="77777777" w:rsidR="00451412" w:rsidRPr="00887ACC" w:rsidRDefault="00451412" w:rsidP="00451412">
      <w:pPr>
        <w:spacing w:line="360" w:lineRule="auto"/>
        <w:jc w:val="both"/>
        <w:rPr>
          <w:i/>
          <w:iCs/>
          <w:sz w:val="24"/>
          <w:szCs w:val="24"/>
          <w:u w:val="single"/>
        </w:rPr>
      </w:pPr>
      <w:r w:rsidRPr="00887ACC">
        <w:rPr>
          <w:i/>
          <w:iCs/>
          <w:sz w:val="24"/>
          <w:szCs w:val="24"/>
          <w:u w:val="single"/>
        </w:rPr>
        <w:lastRenderedPageBreak/>
        <w:t>Acciones que se deberían adoptar en los próximos años para mejorar el avance:</w:t>
      </w:r>
    </w:p>
    <w:p w14:paraId="4B0176FC" w14:textId="023BC7DA" w:rsidR="00451412" w:rsidRPr="00451412" w:rsidRDefault="00451412" w:rsidP="00451412">
      <w:pPr>
        <w:pStyle w:val="Prrafodelista"/>
        <w:numPr>
          <w:ilvl w:val="0"/>
          <w:numId w:val="47"/>
        </w:numPr>
        <w:spacing w:line="360" w:lineRule="auto"/>
        <w:jc w:val="both"/>
        <w:rPr>
          <w:rFonts w:eastAsia="Arial Narrow" w:cs="Arial Narrow"/>
          <w:sz w:val="24"/>
          <w:szCs w:val="24"/>
        </w:rPr>
      </w:pPr>
      <w:r w:rsidRPr="00451412">
        <w:rPr>
          <w:rFonts w:eastAsia="Arial Narrow" w:cs="Arial Narrow"/>
          <w:sz w:val="24"/>
          <w:szCs w:val="24"/>
        </w:rPr>
        <w:t>Mantener el monitoreo y asistencia técnicas continuas y permanentes debido a la rotación constante del recurso humano que se tienen en los diferentes establecimientos de salud a nivel nacional.</w:t>
      </w:r>
    </w:p>
    <w:p w14:paraId="123E8727" w14:textId="2121CC98" w:rsidR="00451412" w:rsidRPr="00451412" w:rsidRDefault="00451412" w:rsidP="00451412">
      <w:pPr>
        <w:pStyle w:val="Prrafodelista"/>
        <w:numPr>
          <w:ilvl w:val="0"/>
          <w:numId w:val="47"/>
        </w:numPr>
        <w:spacing w:line="360" w:lineRule="auto"/>
        <w:jc w:val="both"/>
        <w:rPr>
          <w:rFonts w:eastAsia="Arial Narrow" w:cs="Arial Narrow"/>
          <w:sz w:val="24"/>
          <w:szCs w:val="24"/>
        </w:rPr>
      </w:pPr>
      <w:r w:rsidRPr="00451412">
        <w:rPr>
          <w:rFonts w:eastAsia="Arial Narrow" w:cs="Arial Narrow"/>
          <w:sz w:val="24"/>
          <w:szCs w:val="24"/>
        </w:rPr>
        <w:t xml:space="preserve">Mantener indicadores que aseguren la medición de la </w:t>
      </w:r>
      <w:r>
        <w:rPr>
          <w:rFonts w:eastAsia="Arial Narrow" w:cs="Arial Narrow"/>
          <w:sz w:val="24"/>
          <w:szCs w:val="24"/>
        </w:rPr>
        <w:t>implementación</w:t>
      </w:r>
      <w:r w:rsidRPr="00451412">
        <w:rPr>
          <w:rFonts w:eastAsia="Arial Narrow" w:cs="Arial Narrow"/>
          <w:sz w:val="24"/>
          <w:szCs w:val="24"/>
        </w:rPr>
        <w:t xml:space="preserve"> de los servicios de telemedicina con los recursos necesarios y que permitan brindar un servicio adecuado a niños niñas y adolescentes del país.</w:t>
      </w:r>
    </w:p>
    <w:p w14:paraId="250D7899" w14:textId="10C0EDF1" w:rsidR="00451412" w:rsidRDefault="00451412" w:rsidP="00451412">
      <w:pPr>
        <w:pStyle w:val="Prrafodelista"/>
        <w:numPr>
          <w:ilvl w:val="0"/>
          <w:numId w:val="47"/>
        </w:numPr>
        <w:spacing w:line="360" w:lineRule="auto"/>
        <w:jc w:val="both"/>
        <w:rPr>
          <w:rFonts w:eastAsia="Arial Narrow" w:cs="Arial Narrow"/>
          <w:sz w:val="24"/>
          <w:szCs w:val="24"/>
        </w:rPr>
      </w:pPr>
      <w:r w:rsidRPr="00451412">
        <w:rPr>
          <w:rFonts w:eastAsia="Arial Narrow" w:cs="Arial Narrow"/>
          <w:sz w:val="24"/>
          <w:szCs w:val="24"/>
        </w:rPr>
        <w:t>Continuar fortaleciendo al recurso humano en telemedicina con cursos y diplomados desarrollados entre DITEL y la Escuela Nacional de Salud Pública (ENSAP)</w:t>
      </w:r>
      <w:r w:rsidR="003E0DF0">
        <w:rPr>
          <w:rFonts w:eastAsia="Arial Narrow" w:cs="Arial Narrow"/>
          <w:sz w:val="24"/>
          <w:szCs w:val="24"/>
        </w:rPr>
        <w:t>.</w:t>
      </w:r>
    </w:p>
    <w:tbl>
      <w:tblPr>
        <w:tblW w:w="8527" w:type="dxa"/>
        <w:tblInd w:w="-5" w:type="dxa"/>
        <w:tblCellMar>
          <w:left w:w="70" w:type="dxa"/>
          <w:right w:w="70" w:type="dxa"/>
        </w:tblCellMar>
        <w:tblLook w:val="04A0" w:firstRow="1" w:lastRow="0" w:firstColumn="1" w:lastColumn="0" w:noHBand="0" w:noVBand="1"/>
      </w:tblPr>
      <w:tblGrid>
        <w:gridCol w:w="1002"/>
        <w:gridCol w:w="2542"/>
        <w:gridCol w:w="2410"/>
        <w:gridCol w:w="851"/>
        <w:gridCol w:w="567"/>
        <w:gridCol w:w="586"/>
        <w:gridCol w:w="569"/>
      </w:tblGrid>
      <w:tr w:rsidR="001B0231" w:rsidRPr="000A7701" w14:paraId="6D382EA2" w14:textId="77777777" w:rsidTr="00C14631">
        <w:trPr>
          <w:trHeight w:val="366"/>
          <w:tblHeader/>
        </w:trPr>
        <w:tc>
          <w:tcPr>
            <w:tcW w:w="1002" w:type="dxa"/>
            <w:tcBorders>
              <w:top w:val="single" w:sz="4" w:space="0" w:color="auto"/>
              <w:left w:val="single" w:sz="4" w:space="0" w:color="auto"/>
              <w:bottom w:val="single" w:sz="4" w:space="0" w:color="auto"/>
              <w:right w:val="single" w:sz="4" w:space="0" w:color="auto"/>
            </w:tcBorders>
            <w:shd w:val="clear" w:color="D9E2F3" w:fill="1F4E78"/>
            <w:vAlign w:val="center"/>
          </w:tcPr>
          <w:p w14:paraId="6A8306BD" w14:textId="77777777" w:rsidR="001B0231" w:rsidRPr="000A7701" w:rsidRDefault="001B0231"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25"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3FA66331" w14:textId="77777777" w:rsidR="001B0231" w:rsidRPr="000A7701" w:rsidRDefault="001B0231"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1B0231" w:rsidRPr="000A7701" w14:paraId="0F10F6C5" w14:textId="77777777" w:rsidTr="00C14631">
        <w:trPr>
          <w:trHeight w:val="354"/>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F61E2E8" w14:textId="77777777" w:rsidR="001B0231" w:rsidRPr="000A7701" w:rsidRDefault="001B0231"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OP.01</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4AA10C" w14:textId="77777777" w:rsidR="001B0231" w:rsidRPr="000A7701" w:rsidRDefault="001B0231" w:rsidP="001B0231">
            <w:pPr>
              <w:spacing w:after="0" w:line="240" w:lineRule="auto"/>
              <w:jc w:val="both"/>
              <w:rPr>
                <w:rFonts w:eastAsia="Times New Roman" w:cs="Times New Roman"/>
                <w:color w:val="000000"/>
                <w:sz w:val="18"/>
                <w:szCs w:val="18"/>
                <w:lang w:eastAsia="es-PE"/>
              </w:rPr>
            </w:pPr>
            <w:r w:rsidRPr="00436B2F">
              <w:rPr>
                <w:rFonts w:eastAsia="Times New Roman" w:cs="Times New Roman"/>
                <w:color w:val="000000"/>
                <w:sz w:val="18"/>
                <w:szCs w:val="18"/>
                <w:lang w:eastAsia="es-PE"/>
              </w:rPr>
              <w:t>Mejorar las condiciones de vida saludables de las niñas, niños y adolescentes.</w:t>
            </w:r>
          </w:p>
        </w:tc>
      </w:tr>
      <w:tr w:rsidR="001B0231" w:rsidRPr="000A7701" w14:paraId="4845FB5B" w14:textId="77777777" w:rsidTr="00C14631">
        <w:trPr>
          <w:trHeight w:val="246"/>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8D799E4" w14:textId="77777777" w:rsidR="001B0231" w:rsidRPr="000A7701" w:rsidRDefault="001B0231"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L.01.01</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2378DC1" w14:textId="0C09D787" w:rsidR="001B0231" w:rsidRPr="000A7701" w:rsidRDefault="001B0231" w:rsidP="001B0231">
            <w:pPr>
              <w:spacing w:after="0" w:line="240" w:lineRule="auto"/>
              <w:jc w:val="both"/>
              <w:rPr>
                <w:rFonts w:eastAsia="Times New Roman" w:cs="Times New Roman"/>
                <w:color w:val="000000"/>
                <w:sz w:val="18"/>
                <w:szCs w:val="18"/>
                <w:lang w:eastAsia="es-PE"/>
              </w:rPr>
            </w:pPr>
            <w:r>
              <w:rPr>
                <w:rFonts w:eastAsia="Times New Roman" w:cs="Times New Roman"/>
                <w:color w:val="000000"/>
                <w:sz w:val="18"/>
                <w:szCs w:val="18"/>
                <w:lang w:eastAsia="es-PE"/>
              </w:rPr>
              <w:t>P</w:t>
            </w:r>
            <w:r w:rsidRPr="001B0231">
              <w:rPr>
                <w:rFonts w:eastAsia="Times New Roman" w:cs="Times New Roman"/>
                <w:color w:val="000000"/>
                <w:sz w:val="18"/>
                <w:szCs w:val="18"/>
                <w:lang w:eastAsia="es-PE"/>
              </w:rPr>
              <w:t>ropiciar el desarrollo de saberes, conocimientos y prácticas de autocuidado de la salud física, emocional y mental de niñas, niños y adolescentes.</w:t>
            </w:r>
          </w:p>
        </w:tc>
      </w:tr>
      <w:tr w:rsidR="001B0231" w:rsidRPr="000A7701" w14:paraId="6386CCA2" w14:textId="77777777" w:rsidTr="00E50BEB">
        <w:trPr>
          <w:trHeight w:val="292"/>
        </w:trPr>
        <w:tc>
          <w:tcPr>
            <w:tcW w:w="1002" w:type="dxa"/>
            <w:tcBorders>
              <w:top w:val="single" w:sz="4" w:space="0" w:color="auto"/>
              <w:left w:val="single" w:sz="4" w:space="0" w:color="auto"/>
              <w:bottom w:val="single" w:sz="4" w:space="0" w:color="auto"/>
              <w:right w:val="single" w:sz="4" w:space="0" w:color="auto"/>
            </w:tcBorders>
            <w:shd w:val="clear" w:color="auto" w:fill="0070C0"/>
            <w:vAlign w:val="center"/>
          </w:tcPr>
          <w:p w14:paraId="3FC8AE85" w14:textId="1F0EEB17" w:rsidR="001B0231" w:rsidRPr="007B6F81" w:rsidRDefault="001B0231"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SS.01.04.02</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DC03B4" w14:textId="76BB57D7" w:rsidR="001B0231" w:rsidRPr="007B6F81" w:rsidRDefault="00725A01"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Servicio de acompañamiento a familias – SAF.</w:t>
            </w:r>
          </w:p>
        </w:tc>
      </w:tr>
      <w:tr w:rsidR="001B0231" w:rsidRPr="000A7701" w14:paraId="0E96E596" w14:textId="77777777" w:rsidTr="00887ACC">
        <w:trPr>
          <w:trHeight w:val="126"/>
          <w:tblHeader/>
        </w:trPr>
        <w:tc>
          <w:tcPr>
            <w:tcW w:w="3544"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45653E30" w14:textId="77777777" w:rsidR="001B0231" w:rsidRPr="000A7701" w:rsidRDefault="001B0231"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410"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580FA163" w14:textId="77777777" w:rsidR="001B0231" w:rsidRPr="000A7701" w:rsidRDefault="001B0231"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6AAF26A8" w14:textId="77777777" w:rsidR="001B0231" w:rsidRPr="000A7701" w:rsidRDefault="001B0231"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5C6AF71C" w14:textId="77777777" w:rsidR="001B0231" w:rsidRPr="000A7701" w:rsidRDefault="001B0231"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1B0231" w:rsidRPr="000A7701" w14:paraId="3139C606" w14:textId="77777777" w:rsidTr="00887ACC">
        <w:trPr>
          <w:trHeight w:val="70"/>
          <w:tblHeader/>
        </w:trPr>
        <w:tc>
          <w:tcPr>
            <w:tcW w:w="3544"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4DF25AFF" w14:textId="77777777" w:rsidR="001B0231" w:rsidRPr="000A7701" w:rsidRDefault="001B0231" w:rsidP="0083770E">
            <w:pPr>
              <w:spacing w:after="0" w:line="240" w:lineRule="auto"/>
              <w:jc w:val="center"/>
              <w:rPr>
                <w:rFonts w:eastAsia="Times New Roman" w:cs="Times New Roman"/>
                <w:b/>
                <w:bCs/>
                <w:color w:val="002060"/>
                <w:sz w:val="18"/>
                <w:szCs w:val="18"/>
                <w:lang w:eastAsia="es-PE"/>
              </w:rPr>
            </w:pPr>
          </w:p>
        </w:tc>
        <w:tc>
          <w:tcPr>
            <w:tcW w:w="2410" w:type="dxa"/>
            <w:vMerge/>
            <w:tcBorders>
              <w:left w:val="single" w:sz="4" w:space="0" w:color="auto"/>
              <w:bottom w:val="single" w:sz="4" w:space="0" w:color="auto"/>
              <w:right w:val="single" w:sz="4" w:space="0" w:color="auto"/>
            </w:tcBorders>
            <w:shd w:val="clear" w:color="auto" w:fill="B6C7E8" w:themeFill="accent1" w:themeFillShade="E6"/>
            <w:vAlign w:val="center"/>
          </w:tcPr>
          <w:p w14:paraId="6599C89E" w14:textId="77777777" w:rsidR="001B0231" w:rsidRPr="000A7701" w:rsidRDefault="001B0231"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57B24963" w14:textId="77777777" w:rsidR="001B0231" w:rsidRPr="000A7701" w:rsidRDefault="001B0231"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6DB63BB2" w14:textId="77777777" w:rsidR="001B0231" w:rsidRPr="000A7701" w:rsidRDefault="001B0231"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031D089D" w14:textId="77777777" w:rsidR="001B0231" w:rsidRPr="000A7701" w:rsidRDefault="001B0231"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0BE026B6" w14:textId="77777777" w:rsidR="001B0231" w:rsidRPr="000A7701" w:rsidRDefault="001B0231"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1B0231" w:rsidRPr="000A7701" w14:paraId="5AC1C772" w14:textId="77777777" w:rsidTr="00887ACC">
        <w:trPr>
          <w:trHeight w:val="785"/>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6E9D9A" w14:textId="23FB15BA" w:rsidR="001B0231" w:rsidRPr="000A7701" w:rsidRDefault="00725A01" w:rsidP="0083770E">
            <w:pPr>
              <w:spacing w:after="0" w:line="240" w:lineRule="auto"/>
              <w:jc w:val="both"/>
              <w:rPr>
                <w:rFonts w:eastAsia="Times New Roman" w:cs="Times New Roman"/>
                <w:color w:val="000000"/>
                <w:sz w:val="18"/>
                <w:szCs w:val="18"/>
                <w:lang w:eastAsia="es-PE"/>
              </w:rPr>
            </w:pPr>
            <w:r w:rsidRPr="00725A01">
              <w:rPr>
                <w:rFonts w:eastAsia="Times New Roman" w:cs="Times New Roman"/>
                <w:color w:val="000000"/>
                <w:sz w:val="18"/>
                <w:szCs w:val="18"/>
                <w:lang w:eastAsia="es-PE"/>
              </w:rPr>
              <w:t xml:space="preserve">Proporción de </w:t>
            </w:r>
            <w:proofErr w:type="gramStart"/>
            <w:r w:rsidRPr="00725A01">
              <w:rPr>
                <w:rFonts w:eastAsia="Times New Roman" w:cs="Times New Roman"/>
                <w:color w:val="000000"/>
                <w:sz w:val="18"/>
                <w:szCs w:val="18"/>
                <w:lang w:eastAsia="es-PE"/>
              </w:rPr>
              <w:t>niñas y niños</w:t>
            </w:r>
            <w:proofErr w:type="gramEnd"/>
            <w:r w:rsidRPr="00725A01">
              <w:rPr>
                <w:rFonts w:eastAsia="Times New Roman" w:cs="Times New Roman"/>
                <w:color w:val="000000"/>
                <w:sz w:val="18"/>
                <w:szCs w:val="18"/>
                <w:lang w:eastAsia="es-PE"/>
              </w:rPr>
              <w:t xml:space="preserve"> que inician el acompañamiento familiar en los primeros 30 días de edad (afiliación temprana)</w:t>
            </w:r>
            <w:r>
              <w:rPr>
                <w:rFonts w:eastAsia="Times New Roman" w:cs="Times New Roman"/>
                <w:color w:val="000000"/>
                <w:sz w:val="18"/>
                <w:szCs w:val="18"/>
                <w:lang w:eastAsia="es-PE"/>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EA0E7D5" w14:textId="68E48004" w:rsidR="001B0231" w:rsidRPr="000A7701" w:rsidRDefault="00725A01" w:rsidP="0083770E">
            <w:pPr>
              <w:spacing w:after="0" w:line="240" w:lineRule="auto"/>
              <w:jc w:val="both"/>
              <w:rPr>
                <w:rFonts w:eastAsia="Times New Roman" w:cs="Times New Roman"/>
                <w:color w:val="000000"/>
                <w:sz w:val="18"/>
                <w:szCs w:val="18"/>
                <w:lang w:eastAsia="es-PE"/>
              </w:rPr>
            </w:pPr>
            <w:r w:rsidRPr="00725A01">
              <w:rPr>
                <w:rFonts w:eastAsia="Times New Roman" w:cs="Times New Roman"/>
                <w:color w:val="000000"/>
                <w:sz w:val="18"/>
                <w:szCs w:val="18"/>
                <w:lang w:eastAsia="es-PE"/>
              </w:rPr>
              <w:t>Programa Nacional Cuna Mas - MIDIS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DEAD87D" w14:textId="77777777" w:rsidR="001B0231" w:rsidRPr="000A7701" w:rsidRDefault="001B0231"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580309E" w14:textId="46F60FBB" w:rsidR="001B0231" w:rsidRPr="000A7701" w:rsidRDefault="00725A01" w:rsidP="0083770E">
            <w:pPr>
              <w:spacing w:after="0" w:line="240" w:lineRule="auto"/>
              <w:jc w:val="center"/>
              <w:rPr>
                <w:rFonts w:eastAsia="Times New Roman" w:cs="Arial"/>
                <w:sz w:val="18"/>
                <w:szCs w:val="18"/>
                <w:lang w:eastAsia="es-PE"/>
              </w:rPr>
            </w:pPr>
            <w:r>
              <w:rPr>
                <w:rFonts w:eastAsia="Times New Roman" w:cs="Arial"/>
                <w:sz w:val="18"/>
                <w:szCs w:val="18"/>
                <w:lang w:eastAsia="es-PE"/>
              </w:rPr>
              <w:t>14.4</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11D5E4F5" w14:textId="7A3CDC15" w:rsidR="001B0231" w:rsidRPr="000A7701" w:rsidRDefault="00725A01"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2</w:t>
            </w:r>
            <w:r w:rsidR="001B0231">
              <w:rPr>
                <w:rFonts w:eastAsia="Times New Roman" w:cs="Times New Roman"/>
                <w:sz w:val="18"/>
                <w:szCs w:val="18"/>
                <w:lang w:eastAsia="es-PE"/>
              </w:rPr>
              <w:t>6.</w:t>
            </w:r>
            <w:r>
              <w:rPr>
                <w:rFonts w:eastAsia="Times New Roman" w:cs="Times New Roman"/>
                <w:sz w:val="18"/>
                <w:szCs w:val="18"/>
                <w:lang w:eastAsia="es-PE"/>
              </w:rPr>
              <w:t>5</w:t>
            </w:r>
          </w:p>
        </w:tc>
        <w:tc>
          <w:tcPr>
            <w:tcW w:w="569" w:type="dxa"/>
            <w:tcBorders>
              <w:top w:val="single" w:sz="4" w:space="0" w:color="auto"/>
              <w:left w:val="nil"/>
              <w:bottom w:val="single" w:sz="4" w:space="0" w:color="auto"/>
              <w:right w:val="single" w:sz="4" w:space="0" w:color="auto"/>
            </w:tcBorders>
            <w:vAlign w:val="center"/>
          </w:tcPr>
          <w:p w14:paraId="55BD5063" w14:textId="72BE652E" w:rsidR="001B0231" w:rsidRPr="000A7701" w:rsidRDefault="00725A01"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47.1</w:t>
            </w:r>
          </w:p>
        </w:tc>
      </w:tr>
    </w:tbl>
    <w:p w14:paraId="7C2D081F" w14:textId="77777777" w:rsidR="00725A01" w:rsidRDefault="00725A01" w:rsidP="00427222">
      <w:pPr>
        <w:spacing w:after="0" w:line="360" w:lineRule="auto"/>
        <w:ind w:right="113"/>
        <w:jc w:val="both"/>
        <w:rPr>
          <w:rFonts w:eastAsia="Arial Narrow" w:cs="Arial Narrow"/>
          <w:sz w:val="24"/>
          <w:szCs w:val="24"/>
        </w:rPr>
      </w:pPr>
    </w:p>
    <w:p w14:paraId="47C4EBA2" w14:textId="6C9823C5" w:rsidR="006D7629" w:rsidRDefault="00725A01" w:rsidP="00E50BEB">
      <w:pPr>
        <w:spacing w:before="1" w:after="0" w:line="360" w:lineRule="auto"/>
        <w:ind w:right="113"/>
        <w:jc w:val="both"/>
        <w:rPr>
          <w:rFonts w:eastAsia="Arial Narrow" w:cs="Arial Narrow"/>
          <w:sz w:val="24"/>
          <w:szCs w:val="24"/>
        </w:rPr>
      </w:pPr>
      <w:r>
        <w:rPr>
          <w:rFonts w:eastAsia="Arial Narrow" w:cs="Arial Narrow"/>
          <w:sz w:val="24"/>
          <w:szCs w:val="24"/>
        </w:rPr>
        <w:t xml:space="preserve">El total </w:t>
      </w:r>
      <w:r w:rsidR="006D7629" w:rsidRPr="006D7629">
        <w:rPr>
          <w:rFonts w:eastAsia="Arial Narrow" w:cs="Arial Narrow"/>
          <w:sz w:val="24"/>
          <w:szCs w:val="24"/>
        </w:rPr>
        <w:t xml:space="preserve">de </w:t>
      </w:r>
      <w:proofErr w:type="gramStart"/>
      <w:r w:rsidR="006D7629" w:rsidRPr="006D7629">
        <w:rPr>
          <w:rFonts w:eastAsia="Arial Narrow" w:cs="Arial Narrow"/>
          <w:sz w:val="24"/>
          <w:szCs w:val="24"/>
        </w:rPr>
        <w:t>niñas y niños</w:t>
      </w:r>
      <w:proofErr w:type="gramEnd"/>
      <w:r w:rsidR="006D7629" w:rsidRPr="006D7629">
        <w:rPr>
          <w:rFonts w:eastAsia="Arial Narrow" w:cs="Arial Narrow"/>
          <w:sz w:val="24"/>
          <w:szCs w:val="24"/>
        </w:rPr>
        <w:t xml:space="preserve"> que </w:t>
      </w:r>
      <w:r>
        <w:rPr>
          <w:rFonts w:eastAsia="Arial Narrow" w:cs="Arial Narrow"/>
          <w:sz w:val="24"/>
          <w:szCs w:val="24"/>
        </w:rPr>
        <w:t>iniciaron</w:t>
      </w:r>
      <w:r w:rsidR="006D7629" w:rsidRPr="006D7629">
        <w:rPr>
          <w:rFonts w:eastAsia="Arial Narrow" w:cs="Arial Narrow"/>
          <w:sz w:val="24"/>
          <w:szCs w:val="24"/>
        </w:rPr>
        <w:t xml:space="preserve"> el acompañamiento familiar en los primeros 30 días de edad </w:t>
      </w:r>
      <w:r w:rsidR="006D7629">
        <w:rPr>
          <w:rFonts w:eastAsia="Arial Narrow" w:cs="Arial Narrow"/>
          <w:sz w:val="24"/>
          <w:szCs w:val="24"/>
        </w:rPr>
        <w:t xml:space="preserve">en el </w:t>
      </w:r>
      <w:r w:rsidR="00365EF7">
        <w:rPr>
          <w:rFonts w:eastAsia="Arial Narrow" w:cs="Arial Narrow"/>
          <w:sz w:val="24"/>
          <w:szCs w:val="24"/>
        </w:rPr>
        <w:t xml:space="preserve">año </w:t>
      </w:r>
      <w:r w:rsidR="006D7629">
        <w:rPr>
          <w:rFonts w:eastAsia="Arial Narrow" w:cs="Arial Narrow"/>
          <w:sz w:val="24"/>
          <w:szCs w:val="24"/>
        </w:rPr>
        <w:t xml:space="preserve">2021 </w:t>
      </w:r>
      <w:r>
        <w:rPr>
          <w:rFonts w:eastAsia="Arial Narrow" w:cs="Arial Narrow"/>
          <w:sz w:val="24"/>
          <w:szCs w:val="24"/>
        </w:rPr>
        <w:t>es</w:t>
      </w:r>
      <w:r w:rsidR="006D7629" w:rsidRPr="006D7629">
        <w:rPr>
          <w:rFonts w:eastAsia="Arial Narrow" w:cs="Arial Narrow"/>
          <w:sz w:val="24"/>
          <w:szCs w:val="24"/>
        </w:rPr>
        <w:t xml:space="preserve"> de 1</w:t>
      </w:r>
      <w:r w:rsidR="00890C83">
        <w:rPr>
          <w:rFonts w:eastAsia="Arial Narrow" w:cs="Arial Narrow"/>
          <w:sz w:val="24"/>
          <w:szCs w:val="24"/>
        </w:rPr>
        <w:t xml:space="preserve"> </w:t>
      </w:r>
      <w:r w:rsidR="006D7629" w:rsidRPr="006D7629">
        <w:rPr>
          <w:rFonts w:eastAsia="Arial Narrow" w:cs="Arial Narrow"/>
          <w:sz w:val="24"/>
          <w:szCs w:val="24"/>
        </w:rPr>
        <w:t>566 (49.9% hombres y 50.1% mujeres)</w:t>
      </w:r>
      <w:r w:rsidR="006D7629">
        <w:rPr>
          <w:rFonts w:eastAsia="Arial Narrow" w:cs="Arial Narrow"/>
          <w:sz w:val="24"/>
          <w:szCs w:val="24"/>
        </w:rPr>
        <w:t>;</w:t>
      </w:r>
      <w:r w:rsidR="006D7629" w:rsidRPr="006D7629">
        <w:rPr>
          <w:rFonts w:eastAsia="Arial Narrow" w:cs="Arial Narrow"/>
          <w:sz w:val="24"/>
          <w:szCs w:val="24"/>
        </w:rPr>
        <w:t xml:space="preserve"> </w:t>
      </w:r>
      <w:r>
        <w:rPr>
          <w:rFonts w:eastAsia="Arial Narrow" w:cs="Arial Narrow"/>
          <w:sz w:val="24"/>
          <w:szCs w:val="24"/>
        </w:rPr>
        <w:t>mientras que</w:t>
      </w:r>
      <w:r w:rsidR="006D7629" w:rsidRPr="006D7629">
        <w:rPr>
          <w:rFonts w:eastAsia="Arial Narrow" w:cs="Arial Narrow"/>
          <w:sz w:val="24"/>
          <w:szCs w:val="24"/>
        </w:rPr>
        <w:t xml:space="preserve"> el total de niñas y niños de cualquier edad que inician el acompañamiento familiar </w:t>
      </w:r>
      <w:r w:rsidR="006D7629">
        <w:rPr>
          <w:rFonts w:eastAsia="Arial Narrow" w:cs="Arial Narrow"/>
          <w:sz w:val="24"/>
          <w:szCs w:val="24"/>
        </w:rPr>
        <w:t xml:space="preserve">en el </w:t>
      </w:r>
      <w:r w:rsidR="00A56384">
        <w:rPr>
          <w:rFonts w:eastAsia="Arial Narrow" w:cs="Arial Narrow"/>
          <w:sz w:val="24"/>
          <w:szCs w:val="24"/>
        </w:rPr>
        <w:t xml:space="preserve">mismo año </w:t>
      </w:r>
      <w:r>
        <w:rPr>
          <w:rFonts w:eastAsia="Arial Narrow" w:cs="Arial Narrow"/>
          <w:sz w:val="24"/>
          <w:szCs w:val="24"/>
        </w:rPr>
        <w:t>es de</w:t>
      </w:r>
      <w:r w:rsidR="006D7629" w:rsidRPr="006D7629">
        <w:rPr>
          <w:rFonts w:eastAsia="Arial Narrow" w:cs="Arial Narrow"/>
          <w:sz w:val="24"/>
          <w:szCs w:val="24"/>
        </w:rPr>
        <w:t xml:space="preserve"> 3325.</w:t>
      </w:r>
    </w:p>
    <w:p w14:paraId="4292688D" w14:textId="77777777" w:rsidR="00E50BEB" w:rsidRPr="006D7629" w:rsidRDefault="00E50BEB" w:rsidP="00E50BEB">
      <w:pPr>
        <w:spacing w:before="1" w:after="0" w:line="360" w:lineRule="auto"/>
        <w:ind w:right="113"/>
        <w:jc w:val="both"/>
        <w:rPr>
          <w:rFonts w:eastAsia="Arial Narrow" w:cs="Arial Narrow"/>
          <w:sz w:val="24"/>
          <w:szCs w:val="24"/>
        </w:rPr>
      </w:pPr>
    </w:p>
    <w:p w14:paraId="0CBE611C" w14:textId="23A13C79" w:rsidR="006D7629" w:rsidRDefault="00725A01" w:rsidP="00E50BEB">
      <w:pPr>
        <w:spacing w:before="1" w:after="0" w:line="360" w:lineRule="auto"/>
        <w:ind w:right="113"/>
        <w:jc w:val="both"/>
        <w:rPr>
          <w:rFonts w:eastAsia="Arial Narrow" w:cs="Arial Narrow"/>
          <w:sz w:val="24"/>
          <w:szCs w:val="24"/>
        </w:rPr>
      </w:pPr>
      <w:r>
        <w:rPr>
          <w:rFonts w:eastAsia="Arial Narrow" w:cs="Arial Narrow"/>
          <w:sz w:val="24"/>
          <w:szCs w:val="24"/>
        </w:rPr>
        <w:t xml:space="preserve">A </w:t>
      </w:r>
      <w:r w:rsidR="006D7629" w:rsidRPr="006D7629">
        <w:rPr>
          <w:rFonts w:eastAsia="Arial Narrow" w:cs="Arial Narrow"/>
          <w:sz w:val="24"/>
          <w:szCs w:val="24"/>
        </w:rPr>
        <w:t xml:space="preserve">nivel nacional </w:t>
      </w:r>
      <w:r w:rsidR="006D7629" w:rsidRPr="006D7629">
        <w:rPr>
          <w:rFonts w:eastAsia="Arial Narrow" w:cs="Arial Narrow"/>
          <w:b/>
          <w:bCs/>
          <w:sz w:val="24"/>
          <w:szCs w:val="24"/>
        </w:rPr>
        <w:t>se logró superar la me</w:t>
      </w:r>
      <w:r w:rsidR="006D7629" w:rsidRPr="00A13F0C">
        <w:rPr>
          <w:rFonts w:eastAsia="Arial Narrow" w:cs="Arial Narrow"/>
          <w:b/>
          <w:bCs/>
          <w:sz w:val="24"/>
          <w:szCs w:val="24"/>
        </w:rPr>
        <w:t xml:space="preserve">ta </w:t>
      </w:r>
      <w:r w:rsidR="00A13F0C" w:rsidRPr="00A13F0C">
        <w:rPr>
          <w:rFonts w:eastAsia="Arial Narrow" w:cs="Arial Narrow"/>
          <w:b/>
          <w:bCs/>
          <w:sz w:val="24"/>
          <w:szCs w:val="24"/>
        </w:rPr>
        <w:t xml:space="preserve">para el </w:t>
      </w:r>
      <w:r w:rsidR="00A56384">
        <w:rPr>
          <w:rFonts w:eastAsia="Arial Narrow" w:cs="Arial Narrow"/>
          <w:b/>
          <w:bCs/>
          <w:sz w:val="24"/>
          <w:szCs w:val="24"/>
        </w:rPr>
        <w:t xml:space="preserve">año </w:t>
      </w:r>
      <w:r w:rsidR="00A13F0C" w:rsidRPr="00A13F0C">
        <w:rPr>
          <w:rFonts w:eastAsia="Arial Narrow" w:cs="Arial Narrow"/>
          <w:b/>
          <w:bCs/>
          <w:sz w:val="24"/>
          <w:szCs w:val="24"/>
        </w:rPr>
        <w:t xml:space="preserve">2021 </w:t>
      </w:r>
      <w:r>
        <w:rPr>
          <w:rFonts w:eastAsia="Arial Narrow" w:cs="Arial Narrow"/>
          <w:sz w:val="24"/>
          <w:szCs w:val="24"/>
        </w:rPr>
        <w:t>debido a</w:t>
      </w:r>
      <w:r w:rsidR="006D7629">
        <w:rPr>
          <w:rFonts w:eastAsia="Arial Narrow" w:cs="Arial Narrow"/>
          <w:sz w:val="24"/>
          <w:szCs w:val="24"/>
        </w:rPr>
        <w:t xml:space="preserve"> que</w:t>
      </w:r>
      <w:r w:rsidR="00A13F0C">
        <w:rPr>
          <w:rFonts w:eastAsia="Arial Narrow" w:cs="Arial Narrow"/>
          <w:sz w:val="24"/>
          <w:szCs w:val="24"/>
        </w:rPr>
        <w:t xml:space="preserve"> la proporción de </w:t>
      </w:r>
      <w:proofErr w:type="gramStart"/>
      <w:r w:rsidR="00A13F0C">
        <w:rPr>
          <w:rFonts w:eastAsia="Arial Narrow" w:cs="Arial Narrow"/>
          <w:sz w:val="24"/>
          <w:szCs w:val="24"/>
        </w:rPr>
        <w:t>niñas y niños</w:t>
      </w:r>
      <w:proofErr w:type="gramEnd"/>
      <w:r w:rsidR="00A13F0C">
        <w:rPr>
          <w:rFonts w:eastAsia="Arial Narrow" w:cs="Arial Narrow"/>
          <w:sz w:val="24"/>
          <w:szCs w:val="24"/>
        </w:rPr>
        <w:t xml:space="preserve"> que iniciaron el acompañamiento</w:t>
      </w:r>
      <w:r w:rsidR="00B742AA" w:rsidRPr="00B742AA">
        <w:rPr>
          <w:rFonts w:eastAsia="Arial Narrow" w:cs="Arial Narrow"/>
          <w:sz w:val="24"/>
          <w:szCs w:val="24"/>
        </w:rPr>
        <w:t xml:space="preserve"> </w:t>
      </w:r>
      <w:r w:rsidR="00B742AA">
        <w:rPr>
          <w:rFonts w:eastAsia="Arial Narrow" w:cs="Arial Narrow"/>
          <w:sz w:val="24"/>
          <w:szCs w:val="24"/>
        </w:rPr>
        <w:t xml:space="preserve">familiar </w:t>
      </w:r>
      <w:r w:rsidR="00B742AA" w:rsidRPr="006D7629">
        <w:rPr>
          <w:rFonts w:eastAsia="Arial Narrow" w:cs="Arial Narrow"/>
          <w:sz w:val="24"/>
          <w:szCs w:val="24"/>
        </w:rPr>
        <w:t>en los primeros 30 días de edad</w:t>
      </w:r>
      <w:r w:rsidR="00A13F0C">
        <w:rPr>
          <w:rFonts w:eastAsia="Arial Narrow" w:cs="Arial Narrow"/>
          <w:sz w:val="24"/>
          <w:szCs w:val="24"/>
        </w:rPr>
        <w:t xml:space="preserve"> </w:t>
      </w:r>
      <w:r>
        <w:rPr>
          <w:rFonts w:eastAsia="Arial Narrow" w:cs="Arial Narrow"/>
          <w:sz w:val="24"/>
          <w:szCs w:val="24"/>
        </w:rPr>
        <w:t>alcanzó</w:t>
      </w:r>
      <w:r w:rsidR="00A13F0C">
        <w:rPr>
          <w:rFonts w:eastAsia="Arial Narrow" w:cs="Arial Narrow"/>
          <w:sz w:val="24"/>
          <w:szCs w:val="24"/>
        </w:rPr>
        <w:t xml:space="preserve"> </w:t>
      </w:r>
      <w:r w:rsidR="00F81747">
        <w:rPr>
          <w:rFonts w:eastAsia="Arial Narrow" w:cs="Arial Narrow"/>
          <w:sz w:val="24"/>
          <w:szCs w:val="24"/>
        </w:rPr>
        <w:t>e</w:t>
      </w:r>
      <w:r w:rsidR="006D7629" w:rsidRPr="006D7629">
        <w:rPr>
          <w:rFonts w:eastAsia="Arial Narrow" w:cs="Arial Narrow"/>
          <w:sz w:val="24"/>
          <w:szCs w:val="24"/>
        </w:rPr>
        <w:t xml:space="preserve">l 47.1%, </w:t>
      </w:r>
      <w:r>
        <w:rPr>
          <w:rFonts w:eastAsia="Arial Narrow" w:cs="Arial Narrow"/>
          <w:sz w:val="24"/>
          <w:szCs w:val="24"/>
        </w:rPr>
        <w:t>lo cual representa un avance del 270</w:t>
      </w:r>
      <w:r w:rsidRPr="006D7629">
        <w:rPr>
          <w:rFonts w:eastAsia="Arial Narrow" w:cs="Arial Narrow"/>
          <w:sz w:val="24"/>
          <w:szCs w:val="24"/>
        </w:rPr>
        <w:t>.</w:t>
      </w:r>
      <w:r>
        <w:rPr>
          <w:rFonts w:eastAsia="Arial Narrow" w:cs="Arial Narrow"/>
          <w:sz w:val="24"/>
          <w:szCs w:val="24"/>
        </w:rPr>
        <w:t>2</w:t>
      </w:r>
      <w:r w:rsidRPr="006D7629">
        <w:rPr>
          <w:rFonts w:eastAsia="Arial Narrow" w:cs="Arial Narrow"/>
          <w:sz w:val="24"/>
          <w:szCs w:val="24"/>
        </w:rPr>
        <w:t>%</w:t>
      </w:r>
      <w:r>
        <w:rPr>
          <w:rFonts w:eastAsia="Arial Narrow" w:cs="Arial Narrow"/>
          <w:sz w:val="24"/>
          <w:szCs w:val="24"/>
        </w:rPr>
        <w:t xml:space="preserve"> con respecto a la meta programada para el </w:t>
      </w:r>
      <w:r w:rsidR="00A56384">
        <w:rPr>
          <w:rFonts w:eastAsia="Arial Narrow" w:cs="Arial Narrow"/>
          <w:sz w:val="24"/>
          <w:szCs w:val="24"/>
        </w:rPr>
        <w:t xml:space="preserve">año </w:t>
      </w:r>
      <w:r>
        <w:rPr>
          <w:rFonts w:eastAsia="Arial Narrow" w:cs="Arial Narrow"/>
          <w:sz w:val="24"/>
          <w:szCs w:val="24"/>
        </w:rPr>
        <w:t xml:space="preserve">2021: </w:t>
      </w:r>
      <w:r w:rsidR="00A13F0C">
        <w:rPr>
          <w:rFonts w:eastAsia="Arial Narrow" w:cs="Arial Narrow"/>
          <w:sz w:val="24"/>
          <w:szCs w:val="24"/>
        </w:rPr>
        <w:t>26.5%</w:t>
      </w:r>
      <w:r w:rsidR="00F81747">
        <w:rPr>
          <w:rFonts w:eastAsia="Arial Narrow" w:cs="Arial Narrow"/>
          <w:sz w:val="24"/>
          <w:szCs w:val="24"/>
        </w:rPr>
        <w:t xml:space="preserve"> </w:t>
      </w:r>
      <w:r>
        <w:rPr>
          <w:rFonts w:eastAsia="Arial Narrow" w:cs="Arial Narrow"/>
          <w:sz w:val="24"/>
          <w:szCs w:val="24"/>
        </w:rPr>
        <w:t xml:space="preserve">(encima en </w:t>
      </w:r>
      <w:r w:rsidR="006D7629" w:rsidRPr="006D7629">
        <w:rPr>
          <w:rFonts w:eastAsia="Arial Narrow" w:cs="Arial Narrow"/>
          <w:sz w:val="24"/>
          <w:szCs w:val="24"/>
        </w:rPr>
        <w:t>20.6 pp</w:t>
      </w:r>
      <w:r w:rsidR="00890C83">
        <w:rPr>
          <w:rFonts w:eastAsia="Arial Narrow" w:cs="Arial Narrow"/>
          <w:sz w:val="24"/>
          <w:szCs w:val="24"/>
        </w:rPr>
        <w:t xml:space="preserve">), e </w:t>
      </w:r>
      <w:r w:rsidR="00890C83" w:rsidRPr="00890C83">
        <w:rPr>
          <w:rFonts w:eastAsia="Arial Narrow" w:cs="Arial Narrow"/>
          <w:sz w:val="24"/>
          <w:szCs w:val="24"/>
        </w:rPr>
        <w:t>incluso</w:t>
      </w:r>
      <w:r w:rsidR="006D7629" w:rsidRPr="00890C83">
        <w:rPr>
          <w:rFonts w:eastAsia="Arial Narrow" w:cs="Arial Narrow"/>
          <w:sz w:val="24"/>
          <w:szCs w:val="24"/>
        </w:rPr>
        <w:t xml:space="preserve">, con este avance </w:t>
      </w:r>
      <w:r w:rsidR="00A13F0C" w:rsidRPr="00890C83">
        <w:rPr>
          <w:rFonts w:eastAsia="Arial Narrow" w:cs="Arial Narrow"/>
          <w:sz w:val="24"/>
          <w:szCs w:val="24"/>
        </w:rPr>
        <w:t xml:space="preserve">se </w:t>
      </w:r>
      <w:r w:rsidR="006D7629" w:rsidRPr="00890C83">
        <w:rPr>
          <w:rFonts w:eastAsia="Arial Narrow" w:cs="Arial Narrow"/>
          <w:sz w:val="24"/>
          <w:szCs w:val="24"/>
        </w:rPr>
        <w:t xml:space="preserve">supera la meta </w:t>
      </w:r>
      <w:r w:rsidR="00890C83" w:rsidRPr="00890C83">
        <w:rPr>
          <w:rFonts w:eastAsia="Arial Narrow" w:cs="Arial Narrow"/>
          <w:sz w:val="24"/>
          <w:szCs w:val="24"/>
        </w:rPr>
        <w:t>programada en</w:t>
      </w:r>
      <w:r w:rsidR="006D7629" w:rsidRPr="00890C83">
        <w:rPr>
          <w:rFonts w:eastAsia="Arial Narrow" w:cs="Arial Narrow"/>
          <w:sz w:val="24"/>
          <w:szCs w:val="24"/>
        </w:rPr>
        <w:t xml:space="preserve"> 2030 (31.4%) en 15.7 pp</w:t>
      </w:r>
      <w:r w:rsidR="00FD7C54">
        <w:rPr>
          <w:rFonts w:eastAsia="Arial Narrow" w:cs="Arial Narrow"/>
          <w:sz w:val="24"/>
          <w:szCs w:val="24"/>
        </w:rPr>
        <w:t>.</w:t>
      </w:r>
    </w:p>
    <w:p w14:paraId="7B99A3D4" w14:textId="77777777" w:rsidR="00E50BEB" w:rsidRPr="006D7629" w:rsidRDefault="00E50BEB" w:rsidP="00E50BEB">
      <w:pPr>
        <w:spacing w:before="1" w:after="0" w:line="360" w:lineRule="auto"/>
        <w:ind w:right="113"/>
        <w:jc w:val="both"/>
        <w:rPr>
          <w:rFonts w:eastAsia="Arial Narrow" w:cs="Arial Narrow"/>
          <w:sz w:val="24"/>
          <w:szCs w:val="24"/>
        </w:rPr>
      </w:pPr>
    </w:p>
    <w:p w14:paraId="49D9CE88" w14:textId="0018FCBF" w:rsidR="006D7629" w:rsidRDefault="006D7629" w:rsidP="00F64A05">
      <w:pPr>
        <w:spacing w:before="1" w:line="360" w:lineRule="auto"/>
        <w:ind w:right="113"/>
        <w:jc w:val="both"/>
        <w:rPr>
          <w:rFonts w:eastAsia="Arial Narrow" w:cs="Arial Narrow"/>
          <w:sz w:val="24"/>
          <w:szCs w:val="24"/>
        </w:rPr>
      </w:pPr>
      <w:r>
        <w:rPr>
          <w:rFonts w:eastAsia="Arial Narrow" w:cs="Arial Narrow"/>
          <w:sz w:val="24"/>
          <w:szCs w:val="24"/>
        </w:rPr>
        <w:t>De manera desagregada, a</w:t>
      </w:r>
      <w:r w:rsidRPr="006D7629">
        <w:rPr>
          <w:rFonts w:eastAsia="Arial Narrow" w:cs="Arial Narrow"/>
          <w:sz w:val="24"/>
          <w:szCs w:val="24"/>
        </w:rPr>
        <w:t xml:space="preserve"> nivel departamental, Cajamarca, Huánuco y Cusco son las regiones que representan los mayores porcentajes de acompañamiento (14.</w:t>
      </w:r>
      <w:r w:rsidR="00E50BEB">
        <w:rPr>
          <w:rFonts w:eastAsia="Arial Narrow" w:cs="Arial Narrow"/>
          <w:sz w:val="24"/>
          <w:szCs w:val="24"/>
        </w:rPr>
        <w:t>7</w:t>
      </w:r>
      <w:r w:rsidRPr="006D7629">
        <w:rPr>
          <w:rFonts w:eastAsia="Arial Narrow" w:cs="Arial Narrow"/>
          <w:sz w:val="24"/>
          <w:szCs w:val="24"/>
        </w:rPr>
        <w:t>%, 9.</w:t>
      </w:r>
      <w:r w:rsidR="00E50BEB">
        <w:rPr>
          <w:rFonts w:eastAsia="Arial Narrow" w:cs="Arial Narrow"/>
          <w:sz w:val="24"/>
          <w:szCs w:val="24"/>
        </w:rPr>
        <w:t>5</w:t>
      </w:r>
      <w:r w:rsidRPr="006D7629">
        <w:rPr>
          <w:rFonts w:eastAsia="Arial Narrow" w:cs="Arial Narrow"/>
          <w:sz w:val="24"/>
          <w:szCs w:val="24"/>
        </w:rPr>
        <w:t>% y 8.</w:t>
      </w:r>
      <w:r w:rsidR="00E50BEB">
        <w:rPr>
          <w:rFonts w:eastAsia="Arial Narrow" w:cs="Arial Narrow"/>
          <w:sz w:val="24"/>
          <w:szCs w:val="24"/>
        </w:rPr>
        <w:t>6</w:t>
      </w:r>
      <w:r w:rsidRPr="006D7629">
        <w:rPr>
          <w:rFonts w:eastAsia="Arial Narrow" w:cs="Arial Narrow"/>
          <w:sz w:val="24"/>
          <w:szCs w:val="24"/>
        </w:rPr>
        <w:t xml:space="preserve">%, respectivamente). Mientras que, por otro lado, Lambayeque, Pasco y Madre de </w:t>
      </w:r>
      <w:r w:rsidRPr="006D7629">
        <w:rPr>
          <w:rFonts w:eastAsia="Arial Narrow" w:cs="Arial Narrow"/>
          <w:sz w:val="24"/>
          <w:szCs w:val="24"/>
        </w:rPr>
        <w:lastRenderedPageBreak/>
        <w:t>Dios son aquellas que representan el menor número de acompañamiento sobre el total.</w:t>
      </w:r>
    </w:p>
    <w:p w14:paraId="40A4D5D7" w14:textId="77777777" w:rsidR="00725A01" w:rsidRPr="00AE6767" w:rsidRDefault="00725A01" w:rsidP="00725A01">
      <w:pPr>
        <w:spacing w:before="1" w:line="360" w:lineRule="auto"/>
        <w:ind w:right="113"/>
        <w:jc w:val="both"/>
        <w:rPr>
          <w:rFonts w:eastAsia="Arial Narrow" w:cs="Arial Narrow"/>
          <w:i/>
          <w:iCs/>
          <w:sz w:val="24"/>
          <w:szCs w:val="24"/>
          <w:u w:val="single"/>
        </w:rPr>
      </w:pPr>
      <w:r w:rsidRPr="00AE6767">
        <w:rPr>
          <w:rFonts w:eastAsia="Arial Narrow" w:cs="Arial Narrow"/>
          <w:i/>
          <w:iCs/>
          <w:sz w:val="24"/>
          <w:szCs w:val="24"/>
          <w:u w:val="single"/>
        </w:rPr>
        <w:t>Medidas adoptadas en el 2021 para la mejora del desempeño:</w:t>
      </w:r>
    </w:p>
    <w:p w14:paraId="0EB4EAB1" w14:textId="0C42814E" w:rsidR="006D7629" w:rsidRPr="00AE6767" w:rsidRDefault="00725A01" w:rsidP="00CB1747">
      <w:pPr>
        <w:pStyle w:val="Prrafodelista"/>
        <w:numPr>
          <w:ilvl w:val="0"/>
          <w:numId w:val="18"/>
        </w:numPr>
        <w:spacing w:line="360" w:lineRule="auto"/>
        <w:jc w:val="both"/>
        <w:rPr>
          <w:sz w:val="24"/>
          <w:szCs w:val="24"/>
        </w:rPr>
      </w:pPr>
      <w:r w:rsidRPr="00AE6767">
        <w:rPr>
          <w:sz w:val="24"/>
          <w:szCs w:val="24"/>
        </w:rPr>
        <w:t>C</w:t>
      </w:r>
      <w:r w:rsidR="00F81747" w:rsidRPr="00AE6767">
        <w:rPr>
          <w:sz w:val="24"/>
          <w:szCs w:val="24"/>
        </w:rPr>
        <w:t xml:space="preserve">ontar con la Directiva de "Afiliación, permanencia y egreso de </w:t>
      </w:r>
      <w:proofErr w:type="gramStart"/>
      <w:r w:rsidR="00F81747" w:rsidRPr="00AE6767">
        <w:rPr>
          <w:sz w:val="24"/>
          <w:szCs w:val="24"/>
        </w:rPr>
        <w:t>las usuarias y usuarios</w:t>
      </w:r>
      <w:proofErr w:type="gramEnd"/>
      <w:r w:rsidR="00F81747" w:rsidRPr="00AE6767">
        <w:rPr>
          <w:sz w:val="24"/>
          <w:szCs w:val="24"/>
        </w:rPr>
        <w:t xml:space="preserve"> a los servicios del </w:t>
      </w:r>
      <w:r w:rsidR="006E1941">
        <w:rPr>
          <w:sz w:val="24"/>
          <w:szCs w:val="24"/>
        </w:rPr>
        <w:t>Programa Nacional Cuna Más (</w:t>
      </w:r>
      <w:r w:rsidR="00F81747" w:rsidRPr="00AE6767">
        <w:rPr>
          <w:sz w:val="24"/>
          <w:szCs w:val="24"/>
        </w:rPr>
        <w:t>PNCM</w:t>
      </w:r>
      <w:r w:rsidR="006E1941">
        <w:rPr>
          <w:sz w:val="24"/>
          <w:szCs w:val="24"/>
        </w:rPr>
        <w:t>)</w:t>
      </w:r>
      <w:r w:rsidR="00F81747" w:rsidRPr="00AE6767">
        <w:rPr>
          <w:sz w:val="24"/>
          <w:szCs w:val="24"/>
        </w:rPr>
        <w:t>", en donde se estableció como Prioridad 1</w:t>
      </w:r>
      <w:r w:rsidRPr="00AE6767">
        <w:rPr>
          <w:sz w:val="24"/>
          <w:szCs w:val="24"/>
        </w:rPr>
        <w:t xml:space="preserve"> </w:t>
      </w:r>
      <w:r w:rsidR="00F81747" w:rsidRPr="00AE6767">
        <w:rPr>
          <w:sz w:val="24"/>
          <w:szCs w:val="24"/>
        </w:rPr>
        <w:t>la afiliación de familias con niñas y niños menores de 90 días de nacido</w:t>
      </w:r>
      <w:r w:rsidRPr="00AE6767">
        <w:rPr>
          <w:sz w:val="24"/>
          <w:szCs w:val="24"/>
        </w:rPr>
        <w:t>.</w:t>
      </w:r>
    </w:p>
    <w:p w14:paraId="24E904EC" w14:textId="77777777" w:rsidR="00725A01" w:rsidRPr="00AE6767" w:rsidRDefault="00725A01" w:rsidP="00725A01">
      <w:pPr>
        <w:spacing w:before="1" w:line="360" w:lineRule="auto"/>
        <w:ind w:right="113"/>
        <w:jc w:val="both"/>
        <w:rPr>
          <w:rFonts w:eastAsia="Arial Narrow" w:cs="Arial Narrow"/>
          <w:i/>
          <w:iCs/>
          <w:sz w:val="24"/>
          <w:szCs w:val="24"/>
          <w:u w:val="single"/>
        </w:rPr>
      </w:pPr>
      <w:r w:rsidRPr="00AE6767">
        <w:rPr>
          <w:rFonts w:eastAsia="Arial Narrow" w:cs="Arial Narrow"/>
          <w:i/>
          <w:iCs/>
          <w:sz w:val="24"/>
          <w:szCs w:val="24"/>
          <w:u w:val="single"/>
        </w:rPr>
        <w:t>Buenas prácticas llevadas a cabo en el 2021:</w:t>
      </w:r>
    </w:p>
    <w:p w14:paraId="72CE405D" w14:textId="77777777" w:rsidR="00890C83" w:rsidRPr="00AE6767" w:rsidRDefault="00890C83" w:rsidP="00CB1747">
      <w:pPr>
        <w:pStyle w:val="Prrafodelista"/>
        <w:numPr>
          <w:ilvl w:val="0"/>
          <w:numId w:val="3"/>
        </w:numPr>
        <w:spacing w:line="360" w:lineRule="auto"/>
        <w:jc w:val="both"/>
        <w:rPr>
          <w:sz w:val="24"/>
          <w:szCs w:val="24"/>
        </w:rPr>
      </w:pPr>
      <w:r w:rsidRPr="00AE6767">
        <w:rPr>
          <w:sz w:val="24"/>
          <w:szCs w:val="24"/>
        </w:rPr>
        <w:t xml:space="preserve">Establecer en la norma de afiliación, permanencia y egreso de </w:t>
      </w:r>
      <w:proofErr w:type="gramStart"/>
      <w:r w:rsidRPr="00AE6767">
        <w:rPr>
          <w:sz w:val="24"/>
          <w:szCs w:val="24"/>
        </w:rPr>
        <w:t>las usuarias y usuarios</w:t>
      </w:r>
      <w:proofErr w:type="gramEnd"/>
      <w:r w:rsidRPr="00AE6767">
        <w:rPr>
          <w:sz w:val="24"/>
          <w:szCs w:val="24"/>
        </w:rPr>
        <w:t xml:space="preserve"> a los servicios del PNCM, el uso de los padrones nominales en donde se puede identificar a las niñas y niños menores de 30 días de nacidos</w:t>
      </w:r>
    </w:p>
    <w:p w14:paraId="21733E18" w14:textId="05365FEF" w:rsidR="00F81747" w:rsidRPr="00887ACC" w:rsidRDefault="00F81747" w:rsidP="00CB1747">
      <w:pPr>
        <w:pStyle w:val="Prrafodelista"/>
        <w:numPr>
          <w:ilvl w:val="0"/>
          <w:numId w:val="3"/>
        </w:numPr>
        <w:spacing w:line="360" w:lineRule="auto"/>
        <w:jc w:val="both"/>
        <w:rPr>
          <w:sz w:val="24"/>
          <w:szCs w:val="24"/>
        </w:rPr>
      </w:pPr>
      <w:r w:rsidRPr="00AE6767">
        <w:rPr>
          <w:sz w:val="24"/>
          <w:szCs w:val="24"/>
        </w:rPr>
        <w:t xml:space="preserve">Establecer como prioridad la afiliación temprana en </w:t>
      </w:r>
      <w:proofErr w:type="gramStart"/>
      <w:r w:rsidRPr="00AE6767">
        <w:rPr>
          <w:sz w:val="24"/>
          <w:szCs w:val="24"/>
        </w:rPr>
        <w:t>las niñas y niños</w:t>
      </w:r>
      <w:proofErr w:type="gramEnd"/>
      <w:r w:rsidRPr="00AE6767">
        <w:rPr>
          <w:sz w:val="24"/>
          <w:szCs w:val="24"/>
        </w:rPr>
        <w:t xml:space="preserve"> potenciales usuarias/os, lo que coadyuvó a que los equipos territoriales estén sensibilizados en la importancia de iniciar prontamente la prestación del acompañamiento </w:t>
      </w:r>
      <w:r w:rsidRPr="00887ACC">
        <w:rPr>
          <w:sz w:val="24"/>
          <w:szCs w:val="24"/>
        </w:rPr>
        <w:t>temprano de la niña y el niño.</w:t>
      </w:r>
    </w:p>
    <w:p w14:paraId="6D6BD3C0" w14:textId="77777777" w:rsidR="00AE6767" w:rsidRPr="00887ACC" w:rsidRDefault="00AE6767" w:rsidP="00AE6767">
      <w:pPr>
        <w:spacing w:line="360" w:lineRule="auto"/>
        <w:jc w:val="both"/>
        <w:rPr>
          <w:i/>
          <w:iCs/>
          <w:sz w:val="24"/>
          <w:szCs w:val="24"/>
          <w:u w:val="single"/>
        </w:rPr>
      </w:pPr>
      <w:r w:rsidRPr="00887ACC">
        <w:rPr>
          <w:i/>
          <w:iCs/>
          <w:sz w:val="24"/>
          <w:szCs w:val="24"/>
          <w:u w:val="single"/>
        </w:rPr>
        <w:t>Acciones que se deberían adoptar en los próximos años para mejorar el avance:</w:t>
      </w:r>
    </w:p>
    <w:p w14:paraId="2F043698" w14:textId="0FCFAC8B" w:rsidR="00905AB3" w:rsidRPr="00887ACC" w:rsidRDefault="00AE6767" w:rsidP="00CB1747">
      <w:pPr>
        <w:pStyle w:val="Prrafodelista"/>
        <w:numPr>
          <w:ilvl w:val="0"/>
          <w:numId w:val="19"/>
        </w:numPr>
        <w:spacing w:line="360" w:lineRule="auto"/>
        <w:jc w:val="both"/>
        <w:rPr>
          <w:rFonts w:cstheme="minorHAnsi"/>
          <w:b/>
          <w:sz w:val="24"/>
        </w:rPr>
      </w:pPr>
      <w:r w:rsidRPr="00887ACC">
        <w:rPr>
          <w:sz w:val="24"/>
          <w:szCs w:val="24"/>
        </w:rPr>
        <w:t>M</w:t>
      </w:r>
      <w:r w:rsidR="00F81747" w:rsidRPr="00887ACC">
        <w:rPr>
          <w:sz w:val="24"/>
          <w:szCs w:val="24"/>
        </w:rPr>
        <w:t xml:space="preserve">antener la </w:t>
      </w:r>
      <w:r w:rsidR="00FD7C54" w:rsidRPr="00887ACC">
        <w:rPr>
          <w:sz w:val="24"/>
          <w:szCs w:val="24"/>
        </w:rPr>
        <w:t>relevancia</w:t>
      </w:r>
      <w:r w:rsidR="00F81747" w:rsidRPr="00887ACC">
        <w:rPr>
          <w:sz w:val="24"/>
          <w:szCs w:val="24"/>
        </w:rPr>
        <w:t xml:space="preserve"> de la directiva "Afiliación y egreso de </w:t>
      </w:r>
      <w:proofErr w:type="gramStart"/>
      <w:r w:rsidR="00F81747" w:rsidRPr="00887ACC">
        <w:rPr>
          <w:sz w:val="24"/>
          <w:szCs w:val="24"/>
        </w:rPr>
        <w:t>las usuarias y usuarios</w:t>
      </w:r>
      <w:proofErr w:type="gramEnd"/>
      <w:r w:rsidR="00F81747" w:rsidRPr="00887ACC">
        <w:rPr>
          <w:sz w:val="24"/>
          <w:szCs w:val="24"/>
        </w:rPr>
        <w:t xml:space="preserve"> a los servicios del PNCM"</w:t>
      </w:r>
      <w:r w:rsidRPr="00887ACC">
        <w:rPr>
          <w:sz w:val="24"/>
          <w:szCs w:val="24"/>
        </w:rPr>
        <w:t>.</w:t>
      </w:r>
    </w:p>
    <w:p w14:paraId="65D28822" w14:textId="41713851" w:rsidR="00C27A58" w:rsidRPr="00905AB3" w:rsidRDefault="00C27A58" w:rsidP="00AF7DCC">
      <w:pPr>
        <w:pStyle w:val="Ttulo3"/>
        <w:spacing w:line="360" w:lineRule="auto"/>
        <w:jc w:val="both"/>
        <w:rPr>
          <w:b/>
          <w:bCs/>
        </w:rPr>
      </w:pPr>
      <w:bookmarkStart w:id="15" w:name="_Toc104815771"/>
      <w:r w:rsidRPr="00AF7DCC">
        <w:rPr>
          <w:b/>
          <w:bCs/>
          <w:color w:val="44546A" w:themeColor="text2"/>
          <w:sz w:val="24"/>
          <w:szCs w:val="24"/>
        </w:rPr>
        <w:t xml:space="preserve">OP.02 </w:t>
      </w:r>
      <w:r w:rsidR="00DF5DA6" w:rsidRPr="00AF7DCC">
        <w:rPr>
          <w:b/>
          <w:bCs/>
          <w:color w:val="44546A" w:themeColor="text2"/>
          <w:sz w:val="24"/>
          <w:szCs w:val="24"/>
        </w:rPr>
        <w:t>Fortalecer el desarrollo de la autonomía de las niñas, niños y adolescentes.</w:t>
      </w:r>
      <w:bookmarkEnd w:id="15"/>
    </w:p>
    <w:tbl>
      <w:tblPr>
        <w:tblW w:w="8527" w:type="dxa"/>
        <w:tblInd w:w="-5" w:type="dxa"/>
        <w:tblCellMar>
          <w:left w:w="70" w:type="dxa"/>
          <w:right w:w="70" w:type="dxa"/>
        </w:tblCellMar>
        <w:tblLook w:val="04A0" w:firstRow="1" w:lastRow="0" w:firstColumn="1" w:lastColumn="0" w:noHBand="0" w:noVBand="1"/>
      </w:tblPr>
      <w:tblGrid>
        <w:gridCol w:w="993"/>
        <w:gridCol w:w="2693"/>
        <w:gridCol w:w="2268"/>
        <w:gridCol w:w="851"/>
        <w:gridCol w:w="567"/>
        <w:gridCol w:w="586"/>
        <w:gridCol w:w="569"/>
      </w:tblGrid>
      <w:tr w:rsidR="00AE6767" w:rsidRPr="00890C83" w14:paraId="7019FB6F"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0433ABCD" w14:textId="77777777" w:rsidR="00AE6767" w:rsidRPr="00890C83" w:rsidRDefault="00AE6767" w:rsidP="0083770E">
            <w:pPr>
              <w:spacing w:after="0" w:line="240" w:lineRule="auto"/>
              <w:jc w:val="center"/>
              <w:rPr>
                <w:rFonts w:eastAsia="Times New Roman" w:cs="Times New Roman"/>
                <w:b/>
                <w:bCs/>
                <w:color w:val="FFFFFF"/>
                <w:sz w:val="18"/>
                <w:szCs w:val="18"/>
                <w:lang w:eastAsia="es-PE"/>
              </w:rPr>
            </w:pPr>
            <w:r w:rsidRPr="00890C83">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4D5279DD" w14:textId="77777777" w:rsidR="00AE6767" w:rsidRPr="00890C83" w:rsidRDefault="00AE6767" w:rsidP="0083770E">
            <w:pPr>
              <w:spacing w:after="0" w:line="240" w:lineRule="auto"/>
              <w:jc w:val="center"/>
              <w:rPr>
                <w:rFonts w:eastAsia="Times New Roman" w:cs="Times New Roman"/>
                <w:b/>
                <w:bCs/>
                <w:color w:val="FFFFFF"/>
                <w:sz w:val="18"/>
                <w:szCs w:val="18"/>
                <w:lang w:eastAsia="es-PE"/>
              </w:rPr>
            </w:pPr>
            <w:r w:rsidRPr="00890C83">
              <w:rPr>
                <w:rFonts w:eastAsia="Times New Roman" w:cs="Times New Roman"/>
                <w:b/>
                <w:bCs/>
                <w:color w:val="FFFFFF"/>
                <w:sz w:val="18"/>
                <w:szCs w:val="18"/>
                <w:lang w:eastAsia="es-PE"/>
              </w:rPr>
              <w:t>Denominación</w:t>
            </w:r>
          </w:p>
        </w:tc>
      </w:tr>
      <w:tr w:rsidR="00AE6767" w:rsidRPr="00890C83" w14:paraId="2F4293D3" w14:textId="77777777" w:rsidTr="00E50BEB">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2FCFBD99" w14:textId="79F39CC2" w:rsidR="00AE6767" w:rsidRPr="007B6F81" w:rsidRDefault="00AE6767"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OP.02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FA95C31" w14:textId="5AB6B742" w:rsidR="00AE6767" w:rsidRPr="007B6F81" w:rsidRDefault="00AE6767"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Fortalecer el desarrollo de la autonomía de las niñas, niños y adolescentes.</w:t>
            </w:r>
          </w:p>
        </w:tc>
      </w:tr>
      <w:tr w:rsidR="00AE6767" w:rsidRPr="00890C83" w14:paraId="46F03018" w14:textId="77777777" w:rsidTr="002C44FC">
        <w:trPr>
          <w:trHeight w:val="126"/>
          <w:tblHeader/>
        </w:trPr>
        <w:tc>
          <w:tcPr>
            <w:tcW w:w="3686"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282DDF32" w14:textId="77777777" w:rsidR="00AE6767" w:rsidRPr="00890C83" w:rsidRDefault="00AE6767" w:rsidP="0083770E">
            <w:pPr>
              <w:spacing w:after="0" w:line="240" w:lineRule="auto"/>
              <w:jc w:val="center"/>
              <w:rPr>
                <w:rFonts w:eastAsia="Times New Roman" w:cs="Times New Roman"/>
                <w:b/>
                <w:bCs/>
                <w:color w:val="002060"/>
                <w:sz w:val="18"/>
                <w:szCs w:val="18"/>
                <w:lang w:eastAsia="es-PE"/>
              </w:rPr>
            </w:pPr>
            <w:r w:rsidRPr="00890C83">
              <w:rPr>
                <w:rFonts w:eastAsia="Times New Roman" w:cs="Times New Roman"/>
                <w:b/>
                <w:bCs/>
                <w:color w:val="002060"/>
                <w:sz w:val="18"/>
                <w:szCs w:val="18"/>
                <w:lang w:eastAsia="es-PE"/>
              </w:rPr>
              <w:t>Indicador</w:t>
            </w:r>
          </w:p>
        </w:tc>
        <w:tc>
          <w:tcPr>
            <w:tcW w:w="2268"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02D836F7" w14:textId="77777777" w:rsidR="00AE6767" w:rsidRPr="00890C83" w:rsidRDefault="00AE6767" w:rsidP="0083770E">
            <w:pPr>
              <w:spacing w:after="0" w:line="240" w:lineRule="auto"/>
              <w:jc w:val="center"/>
              <w:rPr>
                <w:rFonts w:eastAsia="Times New Roman" w:cs="Times New Roman"/>
                <w:b/>
                <w:bCs/>
                <w:color w:val="002060"/>
                <w:sz w:val="18"/>
                <w:szCs w:val="18"/>
                <w:lang w:eastAsia="es-PE"/>
              </w:rPr>
            </w:pPr>
            <w:r w:rsidRPr="00890C83">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3BC1653E" w14:textId="77777777" w:rsidR="00AE6767" w:rsidRPr="00890C83" w:rsidRDefault="00AE6767" w:rsidP="0083770E">
            <w:pPr>
              <w:spacing w:after="0" w:line="240" w:lineRule="auto"/>
              <w:jc w:val="center"/>
              <w:rPr>
                <w:rFonts w:eastAsia="Times New Roman" w:cs="Times New Roman"/>
                <w:b/>
                <w:bCs/>
                <w:color w:val="002060"/>
                <w:sz w:val="18"/>
                <w:szCs w:val="18"/>
                <w:lang w:eastAsia="es-PE"/>
              </w:rPr>
            </w:pPr>
            <w:r w:rsidRPr="00890C83">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0555C842" w14:textId="77777777" w:rsidR="00AE6767" w:rsidRPr="00890C83" w:rsidRDefault="00AE6767" w:rsidP="0083770E">
            <w:pPr>
              <w:spacing w:after="0" w:line="240" w:lineRule="auto"/>
              <w:jc w:val="center"/>
              <w:rPr>
                <w:rFonts w:eastAsia="Times New Roman" w:cs="Times New Roman"/>
                <w:b/>
                <w:bCs/>
                <w:color w:val="002060"/>
                <w:sz w:val="18"/>
                <w:szCs w:val="18"/>
                <w:lang w:eastAsia="es-PE"/>
              </w:rPr>
            </w:pPr>
            <w:r w:rsidRPr="00890C83">
              <w:rPr>
                <w:rFonts w:eastAsia="Times New Roman" w:cs="Times New Roman"/>
                <w:b/>
                <w:bCs/>
                <w:color w:val="002060"/>
                <w:sz w:val="18"/>
                <w:szCs w:val="18"/>
                <w:lang w:eastAsia="es-PE"/>
              </w:rPr>
              <w:t>Meta 2021</w:t>
            </w:r>
          </w:p>
        </w:tc>
      </w:tr>
      <w:tr w:rsidR="00AE6767" w:rsidRPr="00890C83" w14:paraId="051F2CFC" w14:textId="77777777" w:rsidTr="002C44FC">
        <w:trPr>
          <w:trHeight w:val="70"/>
          <w:tblHeader/>
        </w:trPr>
        <w:tc>
          <w:tcPr>
            <w:tcW w:w="3686"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0771D154" w14:textId="77777777" w:rsidR="00AE6767" w:rsidRPr="00890C83" w:rsidRDefault="00AE6767" w:rsidP="0083770E">
            <w:pPr>
              <w:spacing w:after="0" w:line="240" w:lineRule="auto"/>
              <w:jc w:val="center"/>
              <w:rPr>
                <w:rFonts w:eastAsia="Times New Roman" w:cs="Times New Roman"/>
                <w:b/>
                <w:bCs/>
                <w:color w:val="002060"/>
                <w:sz w:val="18"/>
                <w:szCs w:val="18"/>
                <w:lang w:eastAsia="es-PE"/>
              </w:rPr>
            </w:pPr>
          </w:p>
        </w:tc>
        <w:tc>
          <w:tcPr>
            <w:tcW w:w="2268" w:type="dxa"/>
            <w:vMerge/>
            <w:tcBorders>
              <w:left w:val="single" w:sz="4" w:space="0" w:color="auto"/>
              <w:bottom w:val="single" w:sz="4" w:space="0" w:color="auto"/>
              <w:right w:val="single" w:sz="4" w:space="0" w:color="000000"/>
            </w:tcBorders>
            <w:shd w:val="clear" w:color="auto" w:fill="B6C7E8" w:themeFill="accent1" w:themeFillShade="E6"/>
            <w:vAlign w:val="center"/>
          </w:tcPr>
          <w:p w14:paraId="3478375E" w14:textId="77777777" w:rsidR="00AE6767" w:rsidRPr="00890C83" w:rsidRDefault="00AE6767"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02F0DF4D" w14:textId="77777777" w:rsidR="00AE6767" w:rsidRPr="00890C83" w:rsidRDefault="00AE6767" w:rsidP="0083770E">
            <w:pPr>
              <w:spacing w:after="0" w:line="240" w:lineRule="auto"/>
              <w:jc w:val="center"/>
              <w:rPr>
                <w:rFonts w:eastAsia="Times New Roman" w:cs="Times New Roman"/>
                <w:b/>
                <w:bCs/>
                <w:color w:val="002060"/>
                <w:sz w:val="18"/>
                <w:szCs w:val="18"/>
                <w:lang w:eastAsia="es-PE"/>
              </w:rPr>
            </w:pPr>
            <w:r w:rsidRPr="00890C83">
              <w:rPr>
                <w:rFonts w:eastAsia="Times New Roman" w:cs="Times New Roman"/>
                <w:b/>
                <w:bCs/>
                <w:color w:val="002060"/>
                <w:sz w:val="18"/>
                <w:szCs w:val="18"/>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6DB351C1" w14:textId="77777777" w:rsidR="00AE6767" w:rsidRPr="00890C83" w:rsidRDefault="00AE6767" w:rsidP="0083770E">
            <w:pPr>
              <w:spacing w:after="0" w:line="240" w:lineRule="auto"/>
              <w:jc w:val="center"/>
              <w:rPr>
                <w:rFonts w:eastAsia="Times New Roman" w:cs="Times New Roman"/>
                <w:b/>
                <w:bCs/>
                <w:color w:val="002060"/>
                <w:sz w:val="18"/>
                <w:szCs w:val="18"/>
                <w:lang w:eastAsia="es-PE"/>
              </w:rPr>
            </w:pPr>
            <w:r w:rsidRPr="00890C83">
              <w:rPr>
                <w:rFonts w:eastAsia="Times New Roman" w:cs="Times New Roman"/>
                <w:b/>
                <w:bCs/>
                <w:color w:val="002060"/>
                <w:sz w:val="18"/>
                <w:szCs w:val="18"/>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13544F95" w14:textId="77777777" w:rsidR="00AE6767" w:rsidRPr="00890C83" w:rsidRDefault="00AE6767" w:rsidP="0083770E">
            <w:pPr>
              <w:spacing w:after="0" w:line="240" w:lineRule="auto"/>
              <w:jc w:val="center"/>
              <w:rPr>
                <w:rFonts w:eastAsia="Times New Roman" w:cs="Times New Roman"/>
                <w:b/>
                <w:bCs/>
                <w:color w:val="002060"/>
                <w:sz w:val="18"/>
                <w:szCs w:val="18"/>
                <w:lang w:eastAsia="es-PE"/>
              </w:rPr>
            </w:pPr>
            <w:r w:rsidRPr="00890C83">
              <w:rPr>
                <w:rFonts w:eastAsia="Times New Roman" w:cs="Times New Roman"/>
                <w:b/>
                <w:bCs/>
                <w:color w:val="002060"/>
                <w:sz w:val="18"/>
                <w:szCs w:val="18"/>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247DB1EA" w14:textId="77777777" w:rsidR="00AE6767" w:rsidRPr="00890C83" w:rsidRDefault="00AE6767" w:rsidP="0083770E">
            <w:pPr>
              <w:spacing w:after="0" w:line="240" w:lineRule="auto"/>
              <w:jc w:val="center"/>
              <w:rPr>
                <w:rFonts w:eastAsia="Times New Roman" w:cs="Times New Roman"/>
                <w:b/>
                <w:bCs/>
                <w:color w:val="002060"/>
                <w:sz w:val="18"/>
                <w:szCs w:val="18"/>
                <w:lang w:eastAsia="es-PE"/>
              </w:rPr>
            </w:pPr>
            <w:r w:rsidRPr="00890C83">
              <w:rPr>
                <w:rFonts w:eastAsia="Times New Roman" w:cs="Times New Roman"/>
                <w:b/>
                <w:bCs/>
                <w:color w:val="002060"/>
                <w:sz w:val="18"/>
                <w:szCs w:val="18"/>
                <w:lang w:eastAsia="es-PE"/>
              </w:rPr>
              <w:t>Valor</w:t>
            </w:r>
          </w:p>
        </w:tc>
      </w:tr>
      <w:tr w:rsidR="00AE6767" w:rsidRPr="00890C83" w14:paraId="115AC75C" w14:textId="77777777" w:rsidTr="00C14631">
        <w:trPr>
          <w:trHeight w:val="59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D8442" w14:textId="587C359D" w:rsidR="00AE6767" w:rsidRPr="00890C83" w:rsidRDefault="002C44FC" w:rsidP="0083770E">
            <w:pPr>
              <w:spacing w:after="0" w:line="240" w:lineRule="auto"/>
              <w:jc w:val="both"/>
              <w:rPr>
                <w:rFonts w:eastAsia="Times New Roman" w:cs="Times New Roman"/>
                <w:color w:val="000000"/>
                <w:sz w:val="18"/>
                <w:szCs w:val="18"/>
                <w:lang w:eastAsia="es-PE"/>
              </w:rPr>
            </w:pPr>
            <w:r w:rsidRPr="00890C83">
              <w:rPr>
                <w:rFonts w:eastAsia="Times New Roman" w:cs="Times New Roman"/>
                <w:color w:val="000000"/>
                <w:sz w:val="18"/>
                <w:szCs w:val="18"/>
                <w:lang w:eastAsia="es-PE"/>
              </w:rPr>
              <w:t xml:space="preserve">Porcentaje de </w:t>
            </w:r>
            <w:proofErr w:type="gramStart"/>
            <w:r w:rsidRPr="00890C83">
              <w:rPr>
                <w:rFonts w:eastAsia="Times New Roman" w:cs="Times New Roman"/>
                <w:color w:val="000000"/>
                <w:sz w:val="18"/>
                <w:szCs w:val="18"/>
                <w:lang w:eastAsia="es-PE"/>
              </w:rPr>
              <w:t>niños y niñas</w:t>
            </w:r>
            <w:proofErr w:type="gramEnd"/>
            <w:r w:rsidRPr="00890C83">
              <w:rPr>
                <w:rFonts w:eastAsia="Times New Roman" w:cs="Times New Roman"/>
                <w:color w:val="000000"/>
                <w:sz w:val="18"/>
                <w:szCs w:val="18"/>
                <w:lang w:eastAsia="es-PE"/>
              </w:rPr>
              <w:t xml:space="preserve"> entre 9 y 12 meses de edad que tiene adecuada interacción madre-hijo/a como precursor del apego seguro.</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97A11B" w14:textId="74D4A433" w:rsidR="00AE6767" w:rsidRPr="00890C83" w:rsidRDefault="002C44FC" w:rsidP="0083770E">
            <w:pPr>
              <w:spacing w:after="0" w:line="240" w:lineRule="auto"/>
              <w:jc w:val="both"/>
              <w:rPr>
                <w:rFonts w:eastAsia="Times New Roman" w:cs="Times New Roman"/>
                <w:color w:val="000000"/>
                <w:sz w:val="18"/>
                <w:szCs w:val="18"/>
                <w:lang w:eastAsia="es-PE"/>
              </w:rPr>
            </w:pPr>
            <w:r w:rsidRPr="00890C83">
              <w:rPr>
                <w:rFonts w:eastAsia="Times New Roman" w:cs="Times New Roman"/>
                <w:color w:val="000000"/>
                <w:sz w:val="18"/>
                <w:szCs w:val="18"/>
                <w:lang w:eastAsia="es-PE"/>
              </w:rPr>
              <w:t>Dirección General de Seguimiento y Evaluación - MIDIS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0C6D70" w14:textId="668FC16B" w:rsidR="00AE6767" w:rsidRPr="00890C83" w:rsidRDefault="00AE6767" w:rsidP="0083770E">
            <w:pPr>
              <w:spacing w:after="0" w:line="240" w:lineRule="auto"/>
              <w:jc w:val="center"/>
              <w:rPr>
                <w:rFonts w:eastAsia="Times New Roman" w:cs="Arial"/>
                <w:color w:val="000000"/>
                <w:sz w:val="18"/>
                <w:szCs w:val="18"/>
                <w:lang w:eastAsia="es-PE"/>
              </w:rPr>
            </w:pPr>
            <w:r w:rsidRPr="00890C83">
              <w:rPr>
                <w:rFonts w:eastAsia="Times New Roman" w:cs="Arial"/>
                <w:color w:val="000000"/>
                <w:sz w:val="18"/>
                <w:szCs w:val="18"/>
                <w:lang w:eastAsia="es-PE"/>
              </w:rPr>
              <w:t>201</w:t>
            </w:r>
            <w:r w:rsidR="002C44FC" w:rsidRPr="00890C83">
              <w:rPr>
                <w:rFonts w:eastAsia="Times New Roman" w:cs="Arial"/>
                <w:color w:val="000000"/>
                <w:sz w:val="18"/>
                <w:szCs w:val="18"/>
                <w:lang w:eastAsia="es-PE"/>
              </w:rPr>
              <w:t>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CCF395A" w14:textId="0470A5A6" w:rsidR="00AE6767" w:rsidRPr="00890C83" w:rsidRDefault="002C44FC" w:rsidP="0083770E">
            <w:pPr>
              <w:spacing w:after="0" w:line="240" w:lineRule="auto"/>
              <w:jc w:val="center"/>
              <w:rPr>
                <w:rFonts w:eastAsia="Times New Roman" w:cs="Arial"/>
                <w:sz w:val="18"/>
                <w:szCs w:val="18"/>
                <w:lang w:eastAsia="es-PE"/>
              </w:rPr>
            </w:pPr>
            <w:r w:rsidRPr="00890C83">
              <w:rPr>
                <w:rFonts w:eastAsia="Times New Roman" w:cs="Arial"/>
                <w:sz w:val="18"/>
                <w:szCs w:val="18"/>
                <w:lang w:eastAsia="es-PE"/>
              </w:rPr>
              <w:t>48.4</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14D81F78" w14:textId="345FA108" w:rsidR="00AE6767" w:rsidRPr="00890C83" w:rsidRDefault="002C44FC" w:rsidP="0083770E">
            <w:pPr>
              <w:spacing w:after="0" w:line="240" w:lineRule="auto"/>
              <w:jc w:val="center"/>
              <w:rPr>
                <w:rFonts w:eastAsia="Times New Roman" w:cs="Times New Roman"/>
                <w:sz w:val="18"/>
                <w:szCs w:val="18"/>
                <w:lang w:eastAsia="es-PE"/>
              </w:rPr>
            </w:pPr>
            <w:r w:rsidRPr="00890C83">
              <w:rPr>
                <w:rFonts w:eastAsia="Times New Roman" w:cs="Times New Roman"/>
                <w:sz w:val="18"/>
                <w:szCs w:val="18"/>
                <w:lang w:eastAsia="es-PE"/>
              </w:rPr>
              <w:t>50.0</w:t>
            </w:r>
          </w:p>
        </w:tc>
        <w:tc>
          <w:tcPr>
            <w:tcW w:w="569" w:type="dxa"/>
            <w:tcBorders>
              <w:top w:val="single" w:sz="4" w:space="0" w:color="auto"/>
              <w:left w:val="nil"/>
              <w:bottom w:val="single" w:sz="4" w:space="0" w:color="auto"/>
              <w:right w:val="single" w:sz="4" w:space="0" w:color="auto"/>
            </w:tcBorders>
            <w:vAlign w:val="center"/>
          </w:tcPr>
          <w:p w14:paraId="423BF60A" w14:textId="71248FFF" w:rsidR="00AE6767" w:rsidRPr="00890C83" w:rsidRDefault="002C44FC" w:rsidP="0083770E">
            <w:pPr>
              <w:spacing w:after="0" w:line="240" w:lineRule="auto"/>
              <w:jc w:val="center"/>
              <w:rPr>
                <w:rFonts w:eastAsia="Times New Roman" w:cs="Times New Roman"/>
                <w:sz w:val="18"/>
                <w:szCs w:val="18"/>
                <w:lang w:eastAsia="es-PE"/>
              </w:rPr>
            </w:pPr>
            <w:r w:rsidRPr="00890C83">
              <w:rPr>
                <w:rFonts w:eastAsia="Times New Roman" w:cs="Times New Roman"/>
                <w:sz w:val="18"/>
                <w:szCs w:val="18"/>
                <w:lang w:eastAsia="es-PE"/>
              </w:rPr>
              <w:t>41.5</w:t>
            </w:r>
          </w:p>
        </w:tc>
      </w:tr>
    </w:tbl>
    <w:p w14:paraId="6EC142A4" w14:textId="77777777" w:rsidR="00AE6767" w:rsidRPr="004B4C4E" w:rsidRDefault="00AE6767" w:rsidP="00890C83">
      <w:pPr>
        <w:spacing w:after="0" w:line="360" w:lineRule="auto"/>
        <w:jc w:val="both"/>
        <w:rPr>
          <w:rFonts w:cstheme="minorHAnsi"/>
          <w:color w:val="000000"/>
          <w:kern w:val="24"/>
          <w:sz w:val="24"/>
          <w:szCs w:val="18"/>
        </w:rPr>
      </w:pPr>
    </w:p>
    <w:p w14:paraId="5D14EA11" w14:textId="25C56F3A" w:rsidR="00D11FFE" w:rsidRDefault="002C44FC" w:rsidP="000D785D">
      <w:pPr>
        <w:spacing w:line="360" w:lineRule="auto"/>
        <w:jc w:val="both"/>
        <w:rPr>
          <w:rFonts w:eastAsia="Arial Narrow" w:cs="Arial Narrow"/>
          <w:sz w:val="24"/>
          <w:szCs w:val="24"/>
        </w:rPr>
      </w:pPr>
      <w:r w:rsidRPr="00B57594">
        <w:rPr>
          <w:rFonts w:eastAsia="Arial Narrow" w:cs="Arial Narrow"/>
          <w:sz w:val="24"/>
          <w:szCs w:val="24"/>
        </w:rPr>
        <w:t xml:space="preserve">A nivel nacional </w:t>
      </w:r>
      <w:r w:rsidRPr="00C07979">
        <w:rPr>
          <w:rFonts w:eastAsia="Arial Narrow" w:cs="Arial Narrow"/>
          <w:b/>
          <w:bCs/>
          <w:sz w:val="24"/>
          <w:szCs w:val="24"/>
        </w:rPr>
        <w:t>no</w:t>
      </w:r>
      <w:r>
        <w:rPr>
          <w:rFonts w:eastAsia="Arial Narrow" w:cs="Arial Narrow"/>
          <w:sz w:val="24"/>
          <w:szCs w:val="24"/>
        </w:rPr>
        <w:t xml:space="preserve"> </w:t>
      </w:r>
      <w:r w:rsidRPr="00B57594">
        <w:rPr>
          <w:rFonts w:eastAsia="Arial Narrow" w:cs="Arial Narrow"/>
          <w:b/>
          <w:bCs/>
          <w:sz w:val="24"/>
          <w:szCs w:val="24"/>
        </w:rPr>
        <w:t>se logró superar la meta</w:t>
      </w:r>
      <w:r>
        <w:rPr>
          <w:rFonts w:eastAsia="Arial Narrow" w:cs="Arial Narrow"/>
          <w:sz w:val="24"/>
          <w:szCs w:val="24"/>
        </w:rPr>
        <w:t xml:space="preserve"> </w:t>
      </w:r>
      <w:r w:rsidRPr="0046481A">
        <w:rPr>
          <w:rFonts w:eastAsia="Arial Narrow" w:cs="Arial Narrow"/>
          <w:b/>
          <w:bCs/>
          <w:sz w:val="24"/>
          <w:szCs w:val="24"/>
        </w:rPr>
        <w:t xml:space="preserve">para el </w:t>
      </w:r>
      <w:r w:rsidR="00A56384">
        <w:rPr>
          <w:rFonts w:eastAsia="Arial Narrow" w:cs="Arial Narrow"/>
          <w:b/>
          <w:bCs/>
          <w:sz w:val="24"/>
          <w:szCs w:val="24"/>
        </w:rPr>
        <w:t xml:space="preserve">año </w:t>
      </w:r>
      <w:r w:rsidRPr="0046481A">
        <w:rPr>
          <w:rFonts w:eastAsia="Arial Narrow" w:cs="Arial Narrow"/>
          <w:b/>
          <w:bCs/>
          <w:sz w:val="24"/>
          <w:szCs w:val="24"/>
        </w:rPr>
        <w:t>2021</w:t>
      </w:r>
      <w:r w:rsidRPr="00B57594">
        <w:rPr>
          <w:rFonts w:eastAsia="Arial Narrow" w:cs="Arial Narrow"/>
          <w:sz w:val="24"/>
          <w:szCs w:val="24"/>
        </w:rPr>
        <w:t xml:space="preserve"> </w:t>
      </w:r>
      <w:r>
        <w:rPr>
          <w:rFonts w:eastAsia="Arial Narrow" w:cs="Arial Narrow"/>
          <w:sz w:val="24"/>
          <w:szCs w:val="24"/>
        </w:rPr>
        <w:t xml:space="preserve">ya que el porcentaje de </w:t>
      </w:r>
      <w:proofErr w:type="gramStart"/>
      <w:r>
        <w:rPr>
          <w:rFonts w:eastAsia="Arial Narrow" w:cs="Arial Narrow"/>
          <w:sz w:val="24"/>
          <w:szCs w:val="24"/>
        </w:rPr>
        <w:t>niñas y niños</w:t>
      </w:r>
      <w:proofErr w:type="gramEnd"/>
      <w:r>
        <w:rPr>
          <w:rFonts w:eastAsia="Arial Narrow" w:cs="Arial Narrow"/>
          <w:sz w:val="24"/>
          <w:szCs w:val="24"/>
        </w:rPr>
        <w:t xml:space="preserve"> que </w:t>
      </w:r>
      <w:r w:rsidRPr="002C44FC">
        <w:rPr>
          <w:rFonts w:eastAsia="Arial Narrow" w:cs="Arial Narrow"/>
          <w:sz w:val="24"/>
          <w:szCs w:val="24"/>
        </w:rPr>
        <w:t>tiene</w:t>
      </w:r>
      <w:r>
        <w:rPr>
          <w:rFonts w:eastAsia="Arial Narrow" w:cs="Arial Narrow"/>
          <w:sz w:val="24"/>
          <w:szCs w:val="24"/>
        </w:rPr>
        <w:t>n</w:t>
      </w:r>
      <w:r w:rsidRPr="002C44FC">
        <w:rPr>
          <w:rFonts w:eastAsia="Arial Narrow" w:cs="Arial Narrow"/>
          <w:sz w:val="24"/>
          <w:szCs w:val="24"/>
        </w:rPr>
        <w:t xml:space="preserve"> adecuada interacción madre-hijo/a como precursor del apego seguro </w:t>
      </w:r>
      <w:r>
        <w:rPr>
          <w:rFonts w:eastAsia="Arial Narrow" w:cs="Arial Narrow"/>
          <w:sz w:val="24"/>
          <w:szCs w:val="24"/>
        </w:rPr>
        <w:t>fue de 41.5</w:t>
      </w:r>
      <w:r w:rsidRPr="00B57594">
        <w:rPr>
          <w:rFonts w:eastAsia="Arial Narrow" w:cs="Arial Narrow"/>
          <w:sz w:val="24"/>
          <w:szCs w:val="24"/>
        </w:rPr>
        <w:t>%</w:t>
      </w:r>
      <w:r>
        <w:rPr>
          <w:rFonts w:eastAsia="Arial Narrow" w:cs="Arial Narrow"/>
          <w:sz w:val="24"/>
          <w:szCs w:val="24"/>
        </w:rPr>
        <w:t xml:space="preserve">. Esto representa una caída del </w:t>
      </w:r>
      <w:r w:rsidR="00850A87">
        <w:rPr>
          <w:rFonts w:eastAsia="Arial Narrow" w:cs="Arial Narrow"/>
          <w:sz w:val="24"/>
          <w:szCs w:val="24"/>
        </w:rPr>
        <w:t>431</w:t>
      </w:r>
      <w:r>
        <w:rPr>
          <w:rFonts w:eastAsia="Arial Narrow" w:cs="Arial Narrow"/>
          <w:sz w:val="24"/>
          <w:szCs w:val="24"/>
        </w:rPr>
        <w:t>.</w:t>
      </w:r>
      <w:r w:rsidR="00850A87">
        <w:rPr>
          <w:rFonts w:eastAsia="Arial Narrow" w:cs="Arial Narrow"/>
          <w:sz w:val="24"/>
          <w:szCs w:val="24"/>
        </w:rPr>
        <w:t>3</w:t>
      </w:r>
      <w:r>
        <w:rPr>
          <w:rFonts w:eastAsia="Arial Narrow" w:cs="Arial Narrow"/>
          <w:sz w:val="24"/>
          <w:szCs w:val="24"/>
        </w:rPr>
        <w:t xml:space="preserve">% con respecto a la meta </w:t>
      </w:r>
      <w:r>
        <w:rPr>
          <w:rFonts w:eastAsia="Arial Narrow" w:cs="Arial Narrow"/>
          <w:sz w:val="24"/>
          <w:szCs w:val="24"/>
        </w:rPr>
        <w:lastRenderedPageBreak/>
        <w:t xml:space="preserve">programada para el 2021: </w:t>
      </w:r>
      <w:r w:rsidR="00850A87">
        <w:rPr>
          <w:rFonts w:eastAsia="Arial Narrow" w:cs="Arial Narrow"/>
          <w:sz w:val="24"/>
          <w:szCs w:val="24"/>
        </w:rPr>
        <w:t>50</w:t>
      </w:r>
      <w:r>
        <w:rPr>
          <w:rFonts w:eastAsia="Arial Narrow" w:cs="Arial Narrow"/>
          <w:sz w:val="24"/>
          <w:szCs w:val="24"/>
        </w:rPr>
        <w:t>.0</w:t>
      </w:r>
      <w:r w:rsidRPr="00B57594">
        <w:rPr>
          <w:rFonts w:eastAsia="Arial Narrow" w:cs="Arial Narrow"/>
          <w:sz w:val="24"/>
          <w:szCs w:val="24"/>
        </w:rPr>
        <w:t>% (</w:t>
      </w:r>
      <w:r>
        <w:rPr>
          <w:rFonts w:eastAsia="Arial Narrow" w:cs="Arial Narrow"/>
          <w:sz w:val="24"/>
          <w:szCs w:val="24"/>
        </w:rPr>
        <w:t>debajo</w:t>
      </w:r>
      <w:r w:rsidRPr="00B57594">
        <w:rPr>
          <w:rFonts w:eastAsia="Arial Narrow" w:cs="Arial Narrow"/>
          <w:sz w:val="24"/>
          <w:szCs w:val="24"/>
        </w:rPr>
        <w:t xml:space="preserve"> </w:t>
      </w:r>
      <w:r>
        <w:rPr>
          <w:rFonts w:eastAsia="Arial Narrow" w:cs="Arial Narrow"/>
          <w:sz w:val="24"/>
          <w:szCs w:val="24"/>
        </w:rPr>
        <w:t xml:space="preserve">de la meta en </w:t>
      </w:r>
      <w:r w:rsidR="00850A87">
        <w:rPr>
          <w:rFonts w:eastAsia="Arial Narrow" w:cs="Arial Narrow"/>
          <w:sz w:val="24"/>
          <w:szCs w:val="24"/>
        </w:rPr>
        <w:t>8</w:t>
      </w:r>
      <w:r>
        <w:rPr>
          <w:rFonts w:eastAsia="Arial Narrow" w:cs="Arial Narrow"/>
          <w:sz w:val="24"/>
          <w:szCs w:val="24"/>
        </w:rPr>
        <w:t>.</w:t>
      </w:r>
      <w:r w:rsidR="00850A87">
        <w:rPr>
          <w:rFonts w:eastAsia="Arial Narrow" w:cs="Arial Narrow"/>
          <w:sz w:val="24"/>
          <w:szCs w:val="24"/>
        </w:rPr>
        <w:t>5</w:t>
      </w:r>
      <w:r w:rsidRPr="00B57594">
        <w:rPr>
          <w:rFonts w:eastAsia="Arial Narrow" w:cs="Arial Narrow"/>
          <w:sz w:val="24"/>
          <w:szCs w:val="24"/>
        </w:rPr>
        <w:t xml:space="preserve"> pp)</w:t>
      </w:r>
      <w:r>
        <w:rPr>
          <w:rFonts w:eastAsia="Arial Narrow" w:cs="Arial Narrow"/>
          <w:sz w:val="24"/>
          <w:szCs w:val="24"/>
        </w:rPr>
        <w:t xml:space="preserve">, e incluso, implicaría un decremento con respecto al valor de la línea base en </w:t>
      </w:r>
      <w:r w:rsidR="00850A87">
        <w:rPr>
          <w:rFonts w:eastAsia="Arial Narrow" w:cs="Arial Narrow"/>
          <w:sz w:val="24"/>
          <w:szCs w:val="24"/>
        </w:rPr>
        <w:t>6.</w:t>
      </w:r>
      <w:r>
        <w:rPr>
          <w:rFonts w:eastAsia="Arial Narrow" w:cs="Arial Narrow"/>
          <w:sz w:val="24"/>
          <w:szCs w:val="24"/>
        </w:rPr>
        <w:t>9 pp (</w:t>
      </w:r>
      <w:r w:rsidR="00850A87">
        <w:rPr>
          <w:rFonts w:eastAsia="Arial Narrow" w:cs="Arial Narrow"/>
          <w:sz w:val="24"/>
          <w:szCs w:val="24"/>
        </w:rPr>
        <w:t>48</w:t>
      </w:r>
      <w:r>
        <w:rPr>
          <w:rFonts w:eastAsia="Arial Narrow" w:cs="Arial Narrow"/>
          <w:sz w:val="24"/>
          <w:szCs w:val="24"/>
        </w:rPr>
        <w:t>.</w:t>
      </w:r>
      <w:r w:rsidR="00850A87">
        <w:rPr>
          <w:rFonts w:eastAsia="Arial Narrow" w:cs="Arial Narrow"/>
          <w:sz w:val="24"/>
          <w:szCs w:val="24"/>
        </w:rPr>
        <w:t>4</w:t>
      </w:r>
      <w:r>
        <w:rPr>
          <w:rFonts w:eastAsia="Arial Narrow" w:cs="Arial Narrow"/>
          <w:sz w:val="24"/>
          <w:szCs w:val="24"/>
        </w:rPr>
        <w:t>% en 20</w:t>
      </w:r>
      <w:r w:rsidR="00850A87">
        <w:rPr>
          <w:rFonts w:eastAsia="Arial Narrow" w:cs="Arial Narrow"/>
          <w:sz w:val="24"/>
          <w:szCs w:val="24"/>
        </w:rPr>
        <w:t>18</w:t>
      </w:r>
      <w:r>
        <w:rPr>
          <w:rFonts w:eastAsia="Arial Narrow" w:cs="Arial Narrow"/>
          <w:sz w:val="24"/>
          <w:szCs w:val="24"/>
        </w:rPr>
        <w:t>).</w:t>
      </w:r>
    </w:p>
    <w:p w14:paraId="59A4E814" w14:textId="4B1ED1CA" w:rsidR="00E50BEB" w:rsidRPr="001061BE" w:rsidRDefault="00E50BEB" w:rsidP="00E50BEB">
      <w:pPr>
        <w:spacing w:after="0" w:line="360" w:lineRule="auto"/>
        <w:jc w:val="both"/>
        <w:rPr>
          <w:rFonts w:eastAsia="Arial Narrow" w:cs="Arial Narrow"/>
          <w:b/>
          <w:sz w:val="24"/>
          <w:szCs w:val="24"/>
          <w:u w:val="single"/>
        </w:rPr>
      </w:pPr>
      <w:r w:rsidRPr="001061BE">
        <w:rPr>
          <w:rFonts w:eastAsia="Arial Narrow" w:cs="Arial Narrow"/>
          <w:b/>
          <w:sz w:val="24"/>
          <w:szCs w:val="24"/>
          <w:u w:val="single"/>
        </w:rPr>
        <w:t>SERVICIOS OP.0</w:t>
      </w:r>
      <w:r>
        <w:rPr>
          <w:rFonts w:eastAsia="Arial Narrow" w:cs="Arial Narrow"/>
          <w:b/>
          <w:sz w:val="24"/>
          <w:szCs w:val="24"/>
          <w:u w:val="single"/>
        </w:rPr>
        <w:t>2</w:t>
      </w:r>
    </w:p>
    <w:tbl>
      <w:tblPr>
        <w:tblW w:w="8527" w:type="dxa"/>
        <w:tblInd w:w="-5" w:type="dxa"/>
        <w:tblCellMar>
          <w:left w:w="70" w:type="dxa"/>
          <w:right w:w="70" w:type="dxa"/>
        </w:tblCellMar>
        <w:tblLook w:val="04A0" w:firstRow="1" w:lastRow="0" w:firstColumn="1" w:lastColumn="0" w:noHBand="0" w:noVBand="1"/>
      </w:tblPr>
      <w:tblGrid>
        <w:gridCol w:w="1002"/>
        <w:gridCol w:w="2687"/>
        <w:gridCol w:w="2265"/>
        <w:gridCol w:w="851"/>
        <w:gridCol w:w="567"/>
        <w:gridCol w:w="586"/>
        <w:gridCol w:w="569"/>
      </w:tblGrid>
      <w:tr w:rsidR="00B64ACE" w:rsidRPr="000A7701" w14:paraId="6334E887" w14:textId="77777777" w:rsidTr="00E50BEB">
        <w:trPr>
          <w:trHeight w:val="366"/>
          <w:tblHeader/>
        </w:trPr>
        <w:tc>
          <w:tcPr>
            <w:tcW w:w="1002" w:type="dxa"/>
            <w:tcBorders>
              <w:top w:val="single" w:sz="4" w:space="0" w:color="auto"/>
              <w:left w:val="single" w:sz="4" w:space="0" w:color="auto"/>
              <w:bottom w:val="single" w:sz="4" w:space="0" w:color="auto"/>
              <w:right w:val="single" w:sz="4" w:space="0" w:color="auto"/>
            </w:tcBorders>
            <w:shd w:val="clear" w:color="D9E2F3" w:fill="1F4E78"/>
            <w:vAlign w:val="center"/>
          </w:tcPr>
          <w:p w14:paraId="2B61C1AB" w14:textId="77777777" w:rsidR="00B64ACE" w:rsidRPr="000A7701" w:rsidRDefault="00B64ACE"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25"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604F747E" w14:textId="77777777" w:rsidR="00B64ACE" w:rsidRPr="000A7701" w:rsidRDefault="00B64ACE"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B64ACE" w:rsidRPr="000A7701" w14:paraId="47C889CC" w14:textId="77777777" w:rsidTr="00E50BEB">
        <w:trPr>
          <w:trHeight w:val="354"/>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7FC96C50" w14:textId="73350DA9" w:rsidR="00B64ACE" w:rsidRPr="00B64ACE" w:rsidRDefault="00B64ACE" w:rsidP="00B64AC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OP.02</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4D4121" w14:textId="77E79AAD" w:rsidR="00B64ACE" w:rsidRPr="00B64ACE" w:rsidRDefault="00B64ACE" w:rsidP="00B64AC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Fortalecer el desarrollo de la autonomía de las niñas, niños y adolescentes.</w:t>
            </w:r>
          </w:p>
        </w:tc>
      </w:tr>
      <w:tr w:rsidR="00B64ACE" w:rsidRPr="000A7701" w14:paraId="3F292B00" w14:textId="77777777" w:rsidTr="00E50BEB">
        <w:trPr>
          <w:trHeight w:val="246"/>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735B25DB" w14:textId="553DCE22" w:rsidR="00B64ACE" w:rsidRPr="000A7701" w:rsidRDefault="00B64ACE"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2</w:t>
            </w:r>
            <w:r w:rsidRPr="000A7701">
              <w:rPr>
                <w:rFonts w:eastAsia="Times New Roman" w:cs="Times New Roman"/>
                <w:color w:val="000000"/>
                <w:sz w:val="18"/>
                <w:szCs w:val="18"/>
                <w:lang w:eastAsia="es-PE"/>
              </w:rPr>
              <w:t>.01</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AC83F18" w14:textId="76E377AE" w:rsidR="00B64ACE" w:rsidRPr="000A7701" w:rsidRDefault="00B64ACE"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Incentivar el aprendizaje de habilidades cognitivas y socioemocionales en la primera infancia (0 – 05).</w:t>
            </w:r>
          </w:p>
        </w:tc>
      </w:tr>
      <w:tr w:rsidR="00B64ACE" w:rsidRPr="000A7701" w14:paraId="445EAC39" w14:textId="77777777" w:rsidTr="00E50BEB">
        <w:trPr>
          <w:trHeight w:val="292"/>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29636A14" w14:textId="16C4EDD0" w:rsidR="00B64ACE" w:rsidRPr="007B6F81" w:rsidRDefault="00B64ACE"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SS.02.01.02</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E95B41" w14:textId="4110EBFA" w:rsidR="00B64ACE" w:rsidRPr="007B6F81" w:rsidRDefault="00B64ACE"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Servicio de cuidado diurno – SCD.</w:t>
            </w:r>
          </w:p>
        </w:tc>
      </w:tr>
      <w:tr w:rsidR="00B64ACE" w:rsidRPr="000A7701" w14:paraId="656031F8" w14:textId="77777777" w:rsidTr="00E50BEB">
        <w:trPr>
          <w:trHeight w:val="126"/>
          <w:tblHeader/>
        </w:trPr>
        <w:tc>
          <w:tcPr>
            <w:tcW w:w="3689"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7F01D7DA" w14:textId="77777777" w:rsidR="00B64ACE" w:rsidRPr="000A7701" w:rsidRDefault="00B64AC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265"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04C2BB89" w14:textId="77777777" w:rsidR="00B64ACE" w:rsidRPr="000A7701" w:rsidRDefault="00B64AC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3DA13BA1" w14:textId="77777777" w:rsidR="00B64ACE" w:rsidRPr="000A7701" w:rsidRDefault="00B64AC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6D79668D" w14:textId="77777777" w:rsidR="00B64ACE" w:rsidRPr="000A7701" w:rsidRDefault="00B64AC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B64ACE" w:rsidRPr="000A7701" w14:paraId="78206BE2" w14:textId="77777777" w:rsidTr="00E50BEB">
        <w:trPr>
          <w:trHeight w:val="70"/>
          <w:tblHeader/>
        </w:trPr>
        <w:tc>
          <w:tcPr>
            <w:tcW w:w="3689"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3669F5F3" w14:textId="77777777" w:rsidR="00B64ACE" w:rsidRPr="000A7701" w:rsidRDefault="00B64ACE" w:rsidP="0083770E">
            <w:pPr>
              <w:spacing w:after="0" w:line="240" w:lineRule="auto"/>
              <w:jc w:val="center"/>
              <w:rPr>
                <w:rFonts w:eastAsia="Times New Roman" w:cs="Times New Roman"/>
                <w:b/>
                <w:bCs/>
                <w:color w:val="002060"/>
                <w:sz w:val="18"/>
                <w:szCs w:val="18"/>
                <w:lang w:eastAsia="es-PE"/>
              </w:rPr>
            </w:pPr>
          </w:p>
        </w:tc>
        <w:tc>
          <w:tcPr>
            <w:tcW w:w="2265" w:type="dxa"/>
            <w:vMerge/>
            <w:tcBorders>
              <w:left w:val="single" w:sz="4" w:space="0" w:color="auto"/>
              <w:bottom w:val="single" w:sz="4" w:space="0" w:color="auto"/>
              <w:right w:val="single" w:sz="4" w:space="0" w:color="auto"/>
            </w:tcBorders>
            <w:shd w:val="clear" w:color="auto" w:fill="B6C7E8" w:themeFill="accent1" w:themeFillShade="E6"/>
            <w:vAlign w:val="center"/>
          </w:tcPr>
          <w:p w14:paraId="1A0D329D" w14:textId="77777777" w:rsidR="00B64ACE" w:rsidRPr="000A7701" w:rsidRDefault="00B64ACE"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075B6184" w14:textId="77777777" w:rsidR="00B64ACE" w:rsidRPr="000A7701" w:rsidRDefault="00B64AC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57B8CC6F" w14:textId="77777777" w:rsidR="00B64ACE" w:rsidRPr="000A7701" w:rsidRDefault="00B64AC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6787A31A" w14:textId="77777777" w:rsidR="00B64ACE" w:rsidRPr="000A7701" w:rsidRDefault="00B64AC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5989020C" w14:textId="77777777" w:rsidR="00B64ACE" w:rsidRPr="000A7701" w:rsidRDefault="00B64AC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B64ACE" w:rsidRPr="000A7701" w14:paraId="4521B468" w14:textId="77777777" w:rsidTr="00E50BEB">
        <w:trPr>
          <w:trHeight w:val="487"/>
        </w:trPr>
        <w:tc>
          <w:tcPr>
            <w:tcW w:w="36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D7C207" w14:textId="357A80F5" w:rsidR="00B64ACE" w:rsidRPr="000A7701" w:rsidRDefault="00B64ACE"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 xml:space="preserve">Porcentaje de </w:t>
            </w:r>
            <w:proofErr w:type="gramStart"/>
            <w:r w:rsidRPr="00B64ACE">
              <w:rPr>
                <w:rFonts w:eastAsia="Times New Roman" w:cs="Times New Roman"/>
                <w:color w:val="000000"/>
                <w:sz w:val="18"/>
                <w:szCs w:val="18"/>
                <w:lang w:eastAsia="es-PE"/>
              </w:rPr>
              <w:t>niñas y niños</w:t>
            </w:r>
            <w:proofErr w:type="gramEnd"/>
            <w:r w:rsidRPr="00B64ACE">
              <w:rPr>
                <w:rFonts w:eastAsia="Times New Roman" w:cs="Times New Roman"/>
                <w:color w:val="000000"/>
                <w:sz w:val="18"/>
                <w:szCs w:val="18"/>
                <w:lang w:eastAsia="es-PE"/>
              </w:rPr>
              <w:t xml:space="preserve"> de 6 a 36 meses de edad que reciben el Servicio de Cuidado Diurno.</w:t>
            </w:r>
          </w:p>
        </w:tc>
        <w:tc>
          <w:tcPr>
            <w:tcW w:w="2265" w:type="dxa"/>
            <w:tcBorders>
              <w:top w:val="single" w:sz="4" w:space="0" w:color="auto"/>
              <w:left w:val="single" w:sz="4" w:space="0" w:color="auto"/>
              <w:bottom w:val="single" w:sz="4" w:space="0" w:color="auto"/>
              <w:right w:val="single" w:sz="4" w:space="0" w:color="auto"/>
            </w:tcBorders>
            <w:shd w:val="clear" w:color="auto" w:fill="auto"/>
            <w:vAlign w:val="center"/>
          </w:tcPr>
          <w:p w14:paraId="063B4304" w14:textId="0153274F" w:rsidR="00B64ACE" w:rsidRPr="000A7701" w:rsidRDefault="00B64ACE"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Programa Nacional Cuna Mas - MIDIS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A8693F9" w14:textId="77777777" w:rsidR="00B64ACE" w:rsidRPr="000A7701" w:rsidRDefault="00B64ACE"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E76EAF" w14:textId="313E3000" w:rsidR="00B64ACE" w:rsidRPr="000A7701" w:rsidRDefault="00B64ACE" w:rsidP="0083770E">
            <w:pPr>
              <w:spacing w:after="0" w:line="240" w:lineRule="auto"/>
              <w:jc w:val="center"/>
              <w:rPr>
                <w:rFonts w:eastAsia="Times New Roman" w:cs="Arial"/>
                <w:sz w:val="18"/>
                <w:szCs w:val="18"/>
                <w:lang w:eastAsia="es-PE"/>
              </w:rPr>
            </w:pPr>
            <w:r>
              <w:rPr>
                <w:rFonts w:eastAsia="Times New Roman" w:cs="Arial"/>
                <w:sz w:val="18"/>
                <w:szCs w:val="18"/>
                <w:lang w:eastAsia="es-PE"/>
              </w:rPr>
              <w:t>6.3</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548DDE07" w14:textId="276E4540" w:rsidR="00B64ACE" w:rsidRPr="000A7701" w:rsidRDefault="00B64ACE"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6.4</w:t>
            </w:r>
          </w:p>
        </w:tc>
        <w:tc>
          <w:tcPr>
            <w:tcW w:w="569" w:type="dxa"/>
            <w:tcBorders>
              <w:top w:val="single" w:sz="4" w:space="0" w:color="auto"/>
              <w:left w:val="nil"/>
              <w:bottom w:val="single" w:sz="4" w:space="0" w:color="auto"/>
              <w:right w:val="single" w:sz="4" w:space="0" w:color="auto"/>
            </w:tcBorders>
            <w:vAlign w:val="center"/>
          </w:tcPr>
          <w:p w14:paraId="618BA40F" w14:textId="6CE99800" w:rsidR="00B64ACE" w:rsidRPr="000A7701" w:rsidRDefault="00B64ACE"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19.8</w:t>
            </w:r>
          </w:p>
        </w:tc>
      </w:tr>
    </w:tbl>
    <w:p w14:paraId="14AEBAE6" w14:textId="376B8E15" w:rsidR="00AE6767" w:rsidRDefault="00AE6767" w:rsidP="00387235">
      <w:pPr>
        <w:spacing w:after="0" w:line="360" w:lineRule="auto"/>
        <w:jc w:val="both"/>
        <w:rPr>
          <w:rFonts w:eastAsia="Arial Narrow" w:cs="Arial Narrow"/>
          <w:sz w:val="24"/>
          <w:szCs w:val="24"/>
        </w:rPr>
      </w:pPr>
    </w:p>
    <w:p w14:paraId="4DA56070" w14:textId="6F8E86C7" w:rsidR="009511C9" w:rsidRDefault="00B64ACE" w:rsidP="00E72FE2">
      <w:pPr>
        <w:spacing w:before="1" w:after="0" w:line="360" w:lineRule="auto"/>
        <w:ind w:right="113"/>
        <w:jc w:val="both"/>
        <w:rPr>
          <w:sz w:val="24"/>
          <w:szCs w:val="24"/>
        </w:rPr>
      </w:pPr>
      <w:r>
        <w:rPr>
          <w:sz w:val="24"/>
          <w:szCs w:val="24"/>
        </w:rPr>
        <w:t xml:space="preserve">El </w:t>
      </w:r>
      <w:r w:rsidR="009511C9">
        <w:rPr>
          <w:sz w:val="24"/>
          <w:szCs w:val="24"/>
        </w:rPr>
        <w:t xml:space="preserve">total de </w:t>
      </w:r>
      <w:proofErr w:type="gramStart"/>
      <w:r w:rsidR="009511C9" w:rsidRPr="009511C9">
        <w:rPr>
          <w:sz w:val="24"/>
          <w:szCs w:val="24"/>
        </w:rPr>
        <w:t>niñas y niños</w:t>
      </w:r>
      <w:proofErr w:type="gramEnd"/>
      <w:r w:rsidR="009511C9" w:rsidRPr="009511C9">
        <w:rPr>
          <w:sz w:val="24"/>
          <w:szCs w:val="24"/>
        </w:rPr>
        <w:t xml:space="preserve"> de 6 a 36 meses de edad usuarios del </w:t>
      </w:r>
      <w:r w:rsidR="006E1941">
        <w:rPr>
          <w:sz w:val="24"/>
          <w:szCs w:val="24"/>
        </w:rPr>
        <w:t>Servicio de Cuidado Diurno (</w:t>
      </w:r>
      <w:r w:rsidR="00320E74">
        <w:rPr>
          <w:sz w:val="24"/>
          <w:szCs w:val="24"/>
        </w:rPr>
        <w:t>SCD</w:t>
      </w:r>
      <w:r w:rsidR="006E1941">
        <w:rPr>
          <w:sz w:val="24"/>
          <w:szCs w:val="24"/>
        </w:rPr>
        <w:t>)</w:t>
      </w:r>
      <w:r w:rsidR="009511C9" w:rsidRPr="009511C9">
        <w:rPr>
          <w:sz w:val="24"/>
          <w:szCs w:val="24"/>
        </w:rPr>
        <w:t xml:space="preserve"> </w:t>
      </w:r>
      <w:r w:rsidR="009511C9">
        <w:rPr>
          <w:sz w:val="24"/>
          <w:szCs w:val="24"/>
        </w:rPr>
        <w:t xml:space="preserve">en el </w:t>
      </w:r>
      <w:r w:rsidR="00A56384">
        <w:rPr>
          <w:sz w:val="24"/>
          <w:szCs w:val="24"/>
        </w:rPr>
        <w:t xml:space="preserve">año </w:t>
      </w:r>
      <w:r w:rsidR="009511C9">
        <w:rPr>
          <w:sz w:val="24"/>
          <w:szCs w:val="24"/>
        </w:rPr>
        <w:t xml:space="preserve">2021 </w:t>
      </w:r>
      <w:r>
        <w:rPr>
          <w:sz w:val="24"/>
          <w:szCs w:val="24"/>
        </w:rPr>
        <w:t>es</w:t>
      </w:r>
      <w:r w:rsidR="009511C9" w:rsidRPr="009511C9">
        <w:rPr>
          <w:sz w:val="24"/>
          <w:szCs w:val="24"/>
        </w:rPr>
        <w:t xml:space="preserve"> de 60</w:t>
      </w:r>
      <w:r w:rsidR="00DC6418">
        <w:rPr>
          <w:sz w:val="24"/>
          <w:szCs w:val="24"/>
        </w:rPr>
        <w:t xml:space="preserve"> </w:t>
      </w:r>
      <w:r w:rsidR="009511C9" w:rsidRPr="009511C9">
        <w:rPr>
          <w:sz w:val="24"/>
          <w:szCs w:val="24"/>
        </w:rPr>
        <w:t>374 (51.8% hombres y 48.</w:t>
      </w:r>
      <w:r w:rsidR="00DC6418">
        <w:rPr>
          <w:sz w:val="24"/>
          <w:szCs w:val="24"/>
        </w:rPr>
        <w:t>2</w:t>
      </w:r>
      <w:r w:rsidR="009511C9" w:rsidRPr="009511C9">
        <w:rPr>
          <w:sz w:val="24"/>
          <w:szCs w:val="24"/>
        </w:rPr>
        <w:t>% mujeres)</w:t>
      </w:r>
      <w:r w:rsidR="009511C9">
        <w:rPr>
          <w:sz w:val="24"/>
          <w:szCs w:val="24"/>
        </w:rPr>
        <w:t xml:space="preserve">; </w:t>
      </w:r>
      <w:r>
        <w:rPr>
          <w:sz w:val="24"/>
          <w:szCs w:val="24"/>
        </w:rPr>
        <w:t xml:space="preserve">mientras que </w:t>
      </w:r>
      <w:r w:rsidR="009511C9" w:rsidRPr="009511C9">
        <w:rPr>
          <w:sz w:val="24"/>
          <w:szCs w:val="24"/>
        </w:rPr>
        <w:t xml:space="preserve">la población objetivo del </w:t>
      </w:r>
      <w:r w:rsidR="00320E74">
        <w:rPr>
          <w:sz w:val="24"/>
          <w:szCs w:val="24"/>
        </w:rPr>
        <w:t>SCD</w:t>
      </w:r>
      <w:r>
        <w:rPr>
          <w:sz w:val="24"/>
          <w:szCs w:val="24"/>
        </w:rPr>
        <w:t xml:space="preserve"> </w:t>
      </w:r>
      <w:r w:rsidR="009511C9">
        <w:rPr>
          <w:sz w:val="24"/>
          <w:szCs w:val="24"/>
        </w:rPr>
        <w:t>e</w:t>
      </w:r>
      <w:r w:rsidR="009511C9" w:rsidRPr="009511C9">
        <w:rPr>
          <w:sz w:val="24"/>
          <w:szCs w:val="24"/>
        </w:rPr>
        <w:t>s de 304</w:t>
      </w:r>
      <w:r w:rsidR="00DC6418">
        <w:rPr>
          <w:sz w:val="24"/>
          <w:szCs w:val="24"/>
        </w:rPr>
        <w:t xml:space="preserve"> </w:t>
      </w:r>
      <w:r w:rsidR="009511C9" w:rsidRPr="009511C9">
        <w:rPr>
          <w:sz w:val="24"/>
          <w:szCs w:val="24"/>
        </w:rPr>
        <w:t>493.</w:t>
      </w:r>
    </w:p>
    <w:p w14:paraId="49D56E23" w14:textId="77777777" w:rsidR="00E72FE2" w:rsidRPr="009511C9" w:rsidRDefault="00E72FE2" w:rsidP="00E72FE2">
      <w:pPr>
        <w:spacing w:after="0" w:line="360" w:lineRule="auto"/>
        <w:ind w:right="113"/>
        <w:jc w:val="both"/>
        <w:rPr>
          <w:sz w:val="24"/>
          <w:szCs w:val="24"/>
        </w:rPr>
      </w:pPr>
    </w:p>
    <w:p w14:paraId="07C09CB4" w14:textId="07D93654" w:rsidR="009511C9" w:rsidRDefault="00B64ACE" w:rsidP="00E72FE2">
      <w:pPr>
        <w:spacing w:before="1" w:after="0" w:line="360" w:lineRule="auto"/>
        <w:ind w:right="113"/>
        <w:jc w:val="both"/>
        <w:rPr>
          <w:sz w:val="24"/>
          <w:szCs w:val="24"/>
        </w:rPr>
      </w:pPr>
      <w:r>
        <w:rPr>
          <w:sz w:val="24"/>
          <w:szCs w:val="24"/>
        </w:rPr>
        <w:t>A</w:t>
      </w:r>
      <w:r w:rsidR="009511C9" w:rsidRPr="009511C9">
        <w:rPr>
          <w:sz w:val="24"/>
          <w:szCs w:val="24"/>
        </w:rPr>
        <w:t xml:space="preserve"> nivel nacional </w:t>
      </w:r>
      <w:r w:rsidR="009511C9" w:rsidRPr="009511C9">
        <w:rPr>
          <w:b/>
          <w:bCs/>
          <w:sz w:val="24"/>
          <w:szCs w:val="24"/>
        </w:rPr>
        <w:t>se logró superar la meta</w:t>
      </w:r>
      <w:r w:rsidR="009511C9">
        <w:rPr>
          <w:sz w:val="24"/>
          <w:szCs w:val="24"/>
        </w:rPr>
        <w:t xml:space="preserve"> </w:t>
      </w:r>
      <w:r w:rsidR="00320E74" w:rsidRPr="00320E74">
        <w:rPr>
          <w:b/>
          <w:bCs/>
          <w:sz w:val="24"/>
          <w:szCs w:val="24"/>
        </w:rPr>
        <w:t xml:space="preserve">para el </w:t>
      </w:r>
      <w:r w:rsidR="00A56384">
        <w:rPr>
          <w:b/>
          <w:bCs/>
          <w:sz w:val="24"/>
          <w:szCs w:val="24"/>
        </w:rPr>
        <w:t xml:space="preserve">año </w:t>
      </w:r>
      <w:r w:rsidR="00320E74" w:rsidRPr="00320E74">
        <w:rPr>
          <w:b/>
          <w:bCs/>
          <w:sz w:val="24"/>
          <w:szCs w:val="24"/>
        </w:rPr>
        <w:t>2021</w:t>
      </w:r>
      <w:r w:rsidR="00320E74" w:rsidRPr="009511C9">
        <w:rPr>
          <w:sz w:val="24"/>
          <w:szCs w:val="24"/>
        </w:rPr>
        <w:t xml:space="preserve"> </w:t>
      </w:r>
      <w:r>
        <w:rPr>
          <w:sz w:val="24"/>
          <w:szCs w:val="24"/>
        </w:rPr>
        <w:t>debido a</w:t>
      </w:r>
      <w:r w:rsidR="009511C9">
        <w:rPr>
          <w:sz w:val="24"/>
          <w:szCs w:val="24"/>
        </w:rPr>
        <w:t xml:space="preserve"> que </w:t>
      </w:r>
      <w:r w:rsidR="00320E74">
        <w:rPr>
          <w:sz w:val="24"/>
          <w:szCs w:val="24"/>
        </w:rPr>
        <w:t xml:space="preserve">el porcentaje de </w:t>
      </w:r>
      <w:proofErr w:type="gramStart"/>
      <w:r w:rsidR="00320E74">
        <w:rPr>
          <w:sz w:val="24"/>
          <w:szCs w:val="24"/>
        </w:rPr>
        <w:t>niñas y niños</w:t>
      </w:r>
      <w:proofErr w:type="gramEnd"/>
      <w:r w:rsidR="00320E74">
        <w:rPr>
          <w:sz w:val="24"/>
          <w:szCs w:val="24"/>
        </w:rPr>
        <w:t xml:space="preserve"> que recibieron </w:t>
      </w:r>
      <w:r w:rsidR="00DC6418">
        <w:rPr>
          <w:sz w:val="24"/>
          <w:szCs w:val="24"/>
        </w:rPr>
        <w:t>este servicio</w:t>
      </w:r>
      <w:r w:rsidR="00320E74">
        <w:rPr>
          <w:sz w:val="24"/>
          <w:szCs w:val="24"/>
        </w:rPr>
        <w:t xml:space="preserve"> </w:t>
      </w:r>
      <w:r>
        <w:rPr>
          <w:sz w:val="24"/>
          <w:szCs w:val="24"/>
        </w:rPr>
        <w:t>alcanz</w:t>
      </w:r>
      <w:r w:rsidR="00DC6418">
        <w:rPr>
          <w:sz w:val="24"/>
          <w:szCs w:val="24"/>
        </w:rPr>
        <w:t>ó</w:t>
      </w:r>
      <w:r>
        <w:rPr>
          <w:sz w:val="24"/>
          <w:szCs w:val="24"/>
        </w:rPr>
        <w:t xml:space="preserve"> el</w:t>
      </w:r>
      <w:r w:rsidR="00320E74">
        <w:rPr>
          <w:sz w:val="24"/>
          <w:szCs w:val="24"/>
        </w:rPr>
        <w:t xml:space="preserve"> </w:t>
      </w:r>
      <w:r w:rsidR="009511C9" w:rsidRPr="009511C9">
        <w:rPr>
          <w:sz w:val="24"/>
          <w:szCs w:val="24"/>
        </w:rPr>
        <w:t>19.8%,</w:t>
      </w:r>
      <w:r>
        <w:rPr>
          <w:sz w:val="24"/>
          <w:szCs w:val="24"/>
        </w:rPr>
        <w:t xml:space="preserve"> lo cual representa un avance de</w:t>
      </w:r>
      <w:r w:rsidR="009511C9" w:rsidRPr="009511C9">
        <w:rPr>
          <w:sz w:val="24"/>
          <w:szCs w:val="24"/>
        </w:rPr>
        <w:t xml:space="preserve"> </w:t>
      </w:r>
      <w:r w:rsidR="00E50BEB">
        <w:rPr>
          <w:sz w:val="24"/>
          <w:szCs w:val="24"/>
        </w:rPr>
        <w:t>309</w:t>
      </w:r>
      <w:r w:rsidRPr="009511C9">
        <w:rPr>
          <w:sz w:val="24"/>
          <w:szCs w:val="24"/>
        </w:rPr>
        <w:t>.</w:t>
      </w:r>
      <w:r w:rsidR="00E50BEB">
        <w:rPr>
          <w:sz w:val="24"/>
          <w:szCs w:val="24"/>
        </w:rPr>
        <w:t>4</w:t>
      </w:r>
      <w:r w:rsidRPr="009511C9">
        <w:rPr>
          <w:sz w:val="24"/>
          <w:szCs w:val="24"/>
        </w:rPr>
        <w:t>%</w:t>
      </w:r>
      <w:r>
        <w:rPr>
          <w:sz w:val="24"/>
          <w:szCs w:val="24"/>
        </w:rPr>
        <w:t xml:space="preserve"> con respecto a la</w:t>
      </w:r>
      <w:r w:rsidR="009511C9" w:rsidRPr="009511C9">
        <w:rPr>
          <w:sz w:val="24"/>
          <w:szCs w:val="24"/>
        </w:rPr>
        <w:t xml:space="preserve"> meta </w:t>
      </w:r>
      <w:r>
        <w:rPr>
          <w:sz w:val="24"/>
          <w:szCs w:val="24"/>
        </w:rPr>
        <w:t xml:space="preserve">programada para el año 2021: 6.4% (encima en </w:t>
      </w:r>
      <w:r w:rsidR="009511C9" w:rsidRPr="009511C9">
        <w:rPr>
          <w:sz w:val="24"/>
          <w:szCs w:val="24"/>
        </w:rPr>
        <w:t xml:space="preserve">13.4 </w:t>
      </w:r>
      <w:r w:rsidR="009511C9" w:rsidRPr="00182652">
        <w:rPr>
          <w:sz w:val="24"/>
          <w:szCs w:val="24"/>
        </w:rPr>
        <w:t>pp</w:t>
      </w:r>
      <w:r w:rsidRPr="00182652">
        <w:rPr>
          <w:sz w:val="24"/>
          <w:szCs w:val="24"/>
        </w:rPr>
        <w:t>)</w:t>
      </w:r>
      <w:r w:rsidR="00825D2A" w:rsidRPr="00182652">
        <w:rPr>
          <w:sz w:val="24"/>
          <w:szCs w:val="24"/>
        </w:rPr>
        <w:t xml:space="preserve">, e </w:t>
      </w:r>
      <w:r w:rsidR="009511C9" w:rsidRPr="00182652">
        <w:rPr>
          <w:sz w:val="24"/>
          <w:szCs w:val="24"/>
        </w:rPr>
        <w:t xml:space="preserve">incluso, supera la meta </w:t>
      </w:r>
      <w:r w:rsidR="00890C83" w:rsidRPr="00182652">
        <w:rPr>
          <w:sz w:val="24"/>
          <w:szCs w:val="24"/>
        </w:rPr>
        <w:t>programada en el año</w:t>
      </w:r>
      <w:r w:rsidR="009511C9" w:rsidRPr="00182652">
        <w:rPr>
          <w:sz w:val="24"/>
          <w:szCs w:val="24"/>
        </w:rPr>
        <w:t xml:space="preserve"> 2030</w:t>
      </w:r>
      <w:r w:rsidR="00890C83" w:rsidRPr="00182652">
        <w:rPr>
          <w:sz w:val="24"/>
          <w:szCs w:val="24"/>
        </w:rPr>
        <w:t xml:space="preserve"> (</w:t>
      </w:r>
      <w:r w:rsidR="00182652" w:rsidRPr="00182652">
        <w:rPr>
          <w:sz w:val="24"/>
          <w:szCs w:val="24"/>
        </w:rPr>
        <w:t>6.5%)</w:t>
      </w:r>
      <w:r w:rsidR="00DC6418">
        <w:rPr>
          <w:sz w:val="24"/>
          <w:szCs w:val="24"/>
        </w:rPr>
        <w:t>.</w:t>
      </w:r>
    </w:p>
    <w:p w14:paraId="37C59DF3" w14:textId="77777777" w:rsidR="00E72FE2" w:rsidRPr="00320E74" w:rsidRDefault="00E72FE2" w:rsidP="00E72FE2">
      <w:pPr>
        <w:spacing w:after="0" w:line="360" w:lineRule="auto"/>
        <w:ind w:right="113"/>
        <w:jc w:val="both"/>
        <w:rPr>
          <w:rFonts w:eastAsia="Arial Narrow" w:cs="Arial Narrow"/>
          <w:sz w:val="24"/>
          <w:szCs w:val="24"/>
        </w:rPr>
      </w:pPr>
    </w:p>
    <w:p w14:paraId="0AF5FDC5" w14:textId="217578E6" w:rsidR="009511C9" w:rsidRDefault="009511C9" w:rsidP="00AF7DCC">
      <w:pPr>
        <w:spacing w:before="1" w:line="360" w:lineRule="auto"/>
        <w:ind w:right="113"/>
        <w:jc w:val="both"/>
        <w:rPr>
          <w:sz w:val="24"/>
          <w:szCs w:val="24"/>
        </w:rPr>
      </w:pPr>
      <w:r>
        <w:rPr>
          <w:sz w:val="24"/>
          <w:szCs w:val="24"/>
        </w:rPr>
        <w:t>De manera desagregada, a</w:t>
      </w:r>
      <w:r w:rsidRPr="009511C9">
        <w:rPr>
          <w:sz w:val="24"/>
          <w:szCs w:val="24"/>
        </w:rPr>
        <w:t xml:space="preserve"> nivel departamental, Lima y Ancash son aquellas regiones que representan un mayor porcentaje sobre el número de </w:t>
      </w:r>
      <w:proofErr w:type="gramStart"/>
      <w:r w:rsidRPr="009511C9">
        <w:rPr>
          <w:sz w:val="24"/>
          <w:szCs w:val="24"/>
        </w:rPr>
        <w:t>niñas y niños</w:t>
      </w:r>
      <w:proofErr w:type="gramEnd"/>
      <w:r w:rsidRPr="009511C9">
        <w:rPr>
          <w:sz w:val="24"/>
          <w:szCs w:val="24"/>
        </w:rPr>
        <w:t xml:space="preserve"> usuarios del </w:t>
      </w:r>
      <w:r w:rsidR="00825D2A">
        <w:rPr>
          <w:sz w:val="24"/>
          <w:szCs w:val="24"/>
        </w:rPr>
        <w:t>SCD</w:t>
      </w:r>
      <w:r w:rsidRPr="009511C9">
        <w:rPr>
          <w:sz w:val="24"/>
          <w:szCs w:val="24"/>
        </w:rPr>
        <w:t xml:space="preserve"> (22.38% y 6.1%, respectivamente), mientras que, Madre de Dios, Callao y Moquegua son aquellas que representan los menores porcentajes (1.05%, 1.26% y 1.55%, respectivamente).</w:t>
      </w:r>
    </w:p>
    <w:p w14:paraId="4E3324BA" w14:textId="77777777" w:rsidR="00825D2A" w:rsidRPr="00825D2A" w:rsidRDefault="00825D2A" w:rsidP="00825D2A">
      <w:pPr>
        <w:spacing w:before="1" w:line="360" w:lineRule="auto"/>
        <w:ind w:right="113"/>
        <w:jc w:val="both"/>
        <w:rPr>
          <w:rFonts w:eastAsia="Arial Narrow" w:cs="Arial Narrow"/>
          <w:i/>
          <w:iCs/>
          <w:sz w:val="24"/>
          <w:szCs w:val="24"/>
          <w:u w:val="single"/>
        </w:rPr>
      </w:pPr>
      <w:r w:rsidRPr="00825D2A">
        <w:rPr>
          <w:rFonts w:eastAsia="Arial Narrow" w:cs="Arial Narrow"/>
          <w:i/>
          <w:iCs/>
          <w:sz w:val="24"/>
          <w:szCs w:val="24"/>
          <w:u w:val="single"/>
        </w:rPr>
        <w:t>Medidas adoptadas en el 2021 para la mejora del desempeño:</w:t>
      </w:r>
    </w:p>
    <w:p w14:paraId="60C00943" w14:textId="2D209323" w:rsidR="00FA372E" w:rsidRPr="00825D2A" w:rsidRDefault="00825D2A" w:rsidP="00CB1747">
      <w:pPr>
        <w:pStyle w:val="Prrafodelista"/>
        <w:numPr>
          <w:ilvl w:val="0"/>
          <w:numId w:val="19"/>
        </w:numPr>
        <w:spacing w:line="360" w:lineRule="auto"/>
        <w:jc w:val="both"/>
        <w:rPr>
          <w:sz w:val="24"/>
          <w:szCs w:val="24"/>
        </w:rPr>
      </w:pPr>
      <w:r w:rsidRPr="00825D2A">
        <w:rPr>
          <w:sz w:val="24"/>
          <w:szCs w:val="24"/>
        </w:rPr>
        <w:t>A</w:t>
      </w:r>
      <w:r w:rsidR="00FA372E" w:rsidRPr="00825D2A">
        <w:rPr>
          <w:sz w:val="24"/>
          <w:szCs w:val="24"/>
        </w:rPr>
        <w:t xml:space="preserve">probación de la RM N°162-2021-MIDIS, </w:t>
      </w:r>
      <w:r w:rsidR="00FA372E" w:rsidRPr="00887ACC">
        <w:rPr>
          <w:sz w:val="24"/>
          <w:szCs w:val="24"/>
        </w:rPr>
        <w:t>en la cual se actualizó la población objetivo del SCD pasando de 950</w:t>
      </w:r>
      <w:r w:rsidR="00182652" w:rsidRPr="00887ACC">
        <w:rPr>
          <w:sz w:val="24"/>
          <w:szCs w:val="24"/>
        </w:rPr>
        <w:t xml:space="preserve"> </w:t>
      </w:r>
      <w:r w:rsidR="00FA372E" w:rsidRPr="00887ACC">
        <w:rPr>
          <w:sz w:val="24"/>
          <w:szCs w:val="24"/>
        </w:rPr>
        <w:t>095 a 304</w:t>
      </w:r>
      <w:r w:rsidR="00182652" w:rsidRPr="00887ACC">
        <w:rPr>
          <w:sz w:val="24"/>
          <w:szCs w:val="24"/>
        </w:rPr>
        <w:t xml:space="preserve"> </w:t>
      </w:r>
      <w:r w:rsidR="00FA372E" w:rsidRPr="00887ACC">
        <w:rPr>
          <w:sz w:val="24"/>
          <w:szCs w:val="24"/>
        </w:rPr>
        <w:t>493</w:t>
      </w:r>
      <w:r w:rsidR="00182652" w:rsidRPr="00887ACC">
        <w:rPr>
          <w:sz w:val="24"/>
          <w:szCs w:val="24"/>
        </w:rPr>
        <w:t>, lo cual explica</w:t>
      </w:r>
      <w:r w:rsidR="00FA372E" w:rsidRPr="00887ACC">
        <w:rPr>
          <w:sz w:val="24"/>
          <w:szCs w:val="24"/>
        </w:rPr>
        <w:t xml:space="preserve"> en gran medida el valor alcanzado</w:t>
      </w:r>
      <w:r w:rsidR="00182652" w:rsidRPr="00887ACC">
        <w:rPr>
          <w:sz w:val="24"/>
          <w:szCs w:val="24"/>
        </w:rPr>
        <w:t xml:space="preserve"> para el año 2021.</w:t>
      </w:r>
    </w:p>
    <w:p w14:paraId="325A74B5" w14:textId="77777777" w:rsidR="00825D2A" w:rsidRPr="00AF474D" w:rsidRDefault="00825D2A" w:rsidP="00825D2A">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Buenas prácticas llevadas a cabo en el 2021:</w:t>
      </w:r>
    </w:p>
    <w:p w14:paraId="11B0A9F5" w14:textId="066E9F11" w:rsidR="00FA372E" w:rsidRPr="00DC6418" w:rsidRDefault="00FA372E" w:rsidP="00CB1747">
      <w:pPr>
        <w:pStyle w:val="Prrafodelista"/>
        <w:numPr>
          <w:ilvl w:val="0"/>
          <w:numId w:val="3"/>
        </w:numPr>
        <w:spacing w:line="360" w:lineRule="auto"/>
        <w:jc w:val="both"/>
        <w:rPr>
          <w:sz w:val="24"/>
          <w:szCs w:val="24"/>
        </w:rPr>
      </w:pPr>
      <w:r w:rsidRPr="00825D2A">
        <w:rPr>
          <w:sz w:val="24"/>
          <w:szCs w:val="24"/>
        </w:rPr>
        <w:lastRenderedPageBreak/>
        <w:t>Modificación de los nuevos criterios de focalización</w:t>
      </w:r>
      <w:r w:rsidR="00B414A4">
        <w:rPr>
          <w:rStyle w:val="Refdenotaalpie"/>
          <w:sz w:val="24"/>
          <w:szCs w:val="24"/>
        </w:rPr>
        <w:footnoteReference w:id="12"/>
      </w:r>
      <w:r w:rsidRPr="00825D2A">
        <w:rPr>
          <w:sz w:val="24"/>
          <w:szCs w:val="24"/>
        </w:rPr>
        <w:t xml:space="preserve">, el cual se encuentra alineado a lo dispuesto en el </w:t>
      </w:r>
      <w:r w:rsidR="00DC6418" w:rsidRPr="00DC6418">
        <w:rPr>
          <w:sz w:val="24"/>
          <w:szCs w:val="24"/>
        </w:rPr>
        <w:t>Programa Presupuestal orientado a Resultados para el Desarrollo Infantil Temprano (</w:t>
      </w:r>
      <w:proofErr w:type="spellStart"/>
      <w:r w:rsidRPr="00DC6418">
        <w:rPr>
          <w:sz w:val="24"/>
          <w:szCs w:val="24"/>
        </w:rPr>
        <w:t>PPoRDIT</w:t>
      </w:r>
      <w:proofErr w:type="spellEnd"/>
      <w:r w:rsidR="00DC6418" w:rsidRPr="00DC6418">
        <w:rPr>
          <w:sz w:val="24"/>
          <w:szCs w:val="24"/>
        </w:rPr>
        <w:t>)</w:t>
      </w:r>
      <w:r w:rsidRPr="00DC6418">
        <w:rPr>
          <w:sz w:val="24"/>
          <w:szCs w:val="24"/>
        </w:rPr>
        <w:t>.</w:t>
      </w:r>
    </w:p>
    <w:p w14:paraId="37D883E9" w14:textId="1E4B4089" w:rsidR="00FA372E" w:rsidRPr="00DC6418" w:rsidRDefault="00182652" w:rsidP="00CB1747">
      <w:pPr>
        <w:pStyle w:val="Prrafodelista"/>
        <w:numPr>
          <w:ilvl w:val="0"/>
          <w:numId w:val="3"/>
        </w:numPr>
        <w:spacing w:line="360" w:lineRule="auto"/>
        <w:jc w:val="both"/>
        <w:rPr>
          <w:sz w:val="24"/>
          <w:szCs w:val="24"/>
        </w:rPr>
      </w:pPr>
      <w:r w:rsidRPr="00DC6418">
        <w:rPr>
          <w:sz w:val="24"/>
          <w:szCs w:val="24"/>
        </w:rPr>
        <w:t>Se implementó la prestación de los servicios en contextos no presenciales, a partir de la declaración de Estado de Emergencia Nacional, lo que permitió continuar con la medición del indicador</w:t>
      </w:r>
      <w:r w:rsidR="00DC6418" w:rsidRPr="00DC6418">
        <w:rPr>
          <w:sz w:val="24"/>
          <w:szCs w:val="24"/>
        </w:rPr>
        <w:t xml:space="preserve"> durante esta</w:t>
      </w:r>
      <w:r w:rsidRPr="00DC6418">
        <w:rPr>
          <w:sz w:val="24"/>
          <w:szCs w:val="24"/>
        </w:rPr>
        <w:t>.</w:t>
      </w:r>
    </w:p>
    <w:p w14:paraId="3C8527AD" w14:textId="047F2F69" w:rsidR="00FA372E" w:rsidRPr="00DC6418" w:rsidRDefault="00825D2A" w:rsidP="00CB1747">
      <w:pPr>
        <w:pStyle w:val="Prrafodelista"/>
        <w:numPr>
          <w:ilvl w:val="0"/>
          <w:numId w:val="3"/>
        </w:numPr>
        <w:spacing w:line="360" w:lineRule="auto"/>
        <w:jc w:val="both"/>
        <w:rPr>
          <w:sz w:val="24"/>
          <w:szCs w:val="24"/>
        </w:rPr>
      </w:pPr>
      <w:r w:rsidRPr="00DC6418">
        <w:rPr>
          <w:sz w:val="24"/>
          <w:szCs w:val="24"/>
        </w:rPr>
        <w:t>A</w:t>
      </w:r>
      <w:r w:rsidR="00FA372E" w:rsidRPr="00DC6418">
        <w:rPr>
          <w:sz w:val="24"/>
          <w:szCs w:val="24"/>
        </w:rPr>
        <w:t>prob</w:t>
      </w:r>
      <w:r w:rsidRPr="00DC6418">
        <w:rPr>
          <w:sz w:val="24"/>
          <w:szCs w:val="24"/>
        </w:rPr>
        <w:t>ación del</w:t>
      </w:r>
      <w:r w:rsidR="00FA372E" w:rsidRPr="00DC6418">
        <w:rPr>
          <w:sz w:val="24"/>
          <w:szCs w:val="24"/>
        </w:rPr>
        <w:t xml:space="preserve"> Plan Piloto de Reactivación Presencial de los Servicios del </w:t>
      </w:r>
      <w:r w:rsidR="006E1941">
        <w:rPr>
          <w:sz w:val="24"/>
          <w:szCs w:val="24"/>
        </w:rPr>
        <w:t>PNCM</w:t>
      </w:r>
      <w:r w:rsidRPr="00DC6418">
        <w:rPr>
          <w:sz w:val="24"/>
          <w:szCs w:val="24"/>
        </w:rPr>
        <w:t xml:space="preserve"> </w:t>
      </w:r>
      <w:r w:rsidR="00FA372E" w:rsidRPr="00DC6418">
        <w:rPr>
          <w:sz w:val="24"/>
          <w:szCs w:val="24"/>
        </w:rPr>
        <w:t xml:space="preserve">en los ámbitos seleccionados, iniciándose el proceso de implementación de la reactivación presencial del </w:t>
      </w:r>
      <w:r w:rsidR="00DC6418" w:rsidRPr="00DC6418">
        <w:rPr>
          <w:sz w:val="24"/>
          <w:szCs w:val="24"/>
        </w:rPr>
        <w:t>SCD.</w:t>
      </w:r>
    </w:p>
    <w:p w14:paraId="15719C3B" w14:textId="77777777" w:rsidR="00825D2A" w:rsidRPr="00AF474D" w:rsidRDefault="00825D2A" w:rsidP="00825D2A">
      <w:pPr>
        <w:spacing w:line="360" w:lineRule="auto"/>
        <w:jc w:val="both"/>
        <w:rPr>
          <w:i/>
          <w:iCs/>
          <w:sz w:val="24"/>
          <w:szCs w:val="24"/>
          <w:u w:val="single"/>
        </w:rPr>
      </w:pPr>
      <w:r w:rsidRPr="00AF474D">
        <w:rPr>
          <w:i/>
          <w:iCs/>
          <w:sz w:val="24"/>
          <w:szCs w:val="24"/>
          <w:u w:val="single"/>
        </w:rPr>
        <w:t>Acciones que se deberían adoptar en los próximos años para mejorar el avance:</w:t>
      </w:r>
    </w:p>
    <w:p w14:paraId="4782BFD3" w14:textId="5925CC29" w:rsidR="00825D2A" w:rsidRPr="00887ACC" w:rsidRDefault="00DC6418" w:rsidP="00CB1747">
      <w:pPr>
        <w:pStyle w:val="Prrafodelista"/>
        <w:numPr>
          <w:ilvl w:val="0"/>
          <w:numId w:val="20"/>
        </w:numPr>
        <w:spacing w:line="360" w:lineRule="auto"/>
        <w:jc w:val="both"/>
        <w:rPr>
          <w:sz w:val="24"/>
          <w:szCs w:val="24"/>
        </w:rPr>
      </w:pPr>
      <w:r w:rsidRPr="00887ACC">
        <w:rPr>
          <w:sz w:val="24"/>
          <w:szCs w:val="24"/>
        </w:rPr>
        <w:t>Contar</w:t>
      </w:r>
      <w:r w:rsidR="00825D2A" w:rsidRPr="00887ACC">
        <w:rPr>
          <w:sz w:val="24"/>
          <w:szCs w:val="24"/>
        </w:rPr>
        <w:t xml:space="preserve"> con una nueva directiva de "Afiliación y egreso de </w:t>
      </w:r>
      <w:proofErr w:type="gramStart"/>
      <w:r w:rsidR="00825D2A" w:rsidRPr="00887ACC">
        <w:rPr>
          <w:sz w:val="24"/>
          <w:szCs w:val="24"/>
        </w:rPr>
        <w:t>las usuarias y usuarios</w:t>
      </w:r>
      <w:proofErr w:type="gramEnd"/>
      <w:r w:rsidR="00825D2A" w:rsidRPr="00887ACC">
        <w:rPr>
          <w:sz w:val="24"/>
          <w:szCs w:val="24"/>
        </w:rPr>
        <w:t xml:space="preserve"> a los servicios del PNCM"</w:t>
      </w:r>
      <w:r w:rsidR="00182652" w:rsidRPr="00887ACC">
        <w:rPr>
          <w:sz w:val="24"/>
          <w:szCs w:val="24"/>
        </w:rPr>
        <w:t xml:space="preserve"> </w:t>
      </w:r>
      <w:r w:rsidR="00825D2A" w:rsidRPr="00887ACC">
        <w:rPr>
          <w:sz w:val="24"/>
          <w:szCs w:val="24"/>
        </w:rPr>
        <w:t xml:space="preserve">en la cual se </w:t>
      </w:r>
      <w:r w:rsidRPr="00887ACC">
        <w:rPr>
          <w:sz w:val="24"/>
          <w:szCs w:val="24"/>
        </w:rPr>
        <w:t>debe determinar</w:t>
      </w:r>
      <w:r w:rsidR="00825D2A" w:rsidRPr="00887ACC">
        <w:rPr>
          <w:sz w:val="24"/>
          <w:szCs w:val="24"/>
        </w:rPr>
        <w:t xml:space="preserve"> que la afiliación temprana se debe iniciar en los primeros 30 días de nacido, por ende, es el criterio de Prioridad 1 para la afiliación de las niñas y niños potenciales usuarias/os.</w:t>
      </w:r>
    </w:p>
    <w:tbl>
      <w:tblPr>
        <w:tblW w:w="8527" w:type="dxa"/>
        <w:tblInd w:w="-5" w:type="dxa"/>
        <w:tblCellMar>
          <w:left w:w="70" w:type="dxa"/>
          <w:right w:w="70" w:type="dxa"/>
        </w:tblCellMar>
        <w:tblLook w:val="04A0" w:firstRow="1" w:lastRow="0" w:firstColumn="1" w:lastColumn="0" w:noHBand="0" w:noVBand="1"/>
      </w:tblPr>
      <w:tblGrid>
        <w:gridCol w:w="1002"/>
        <w:gridCol w:w="2545"/>
        <w:gridCol w:w="2407"/>
        <w:gridCol w:w="851"/>
        <w:gridCol w:w="567"/>
        <w:gridCol w:w="586"/>
        <w:gridCol w:w="569"/>
      </w:tblGrid>
      <w:tr w:rsidR="000D785D" w:rsidRPr="000A7701" w14:paraId="16D900C3"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3EC5E4D4" w14:textId="77777777" w:rsidR="000D785D" w:rsidRPr="000A7701" w:rsidRDefault="000D785D"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48E8678A" w14:textId="77777777" w:rsidR="000D785D" w:rsidRPr="000A7701" w:rsidRDefault="000D785D"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0D785D" w:rsidRPr="000A7701" w14:paraId="145127C7"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DFEF456" w14:textId="77777777" w:rsidR="000D785D" w:rsidRPr="00B64ACE" w:rsidRDefault="000D785D"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F04342" w14:textId="77777777" w:rsidR="000D785D" w:rsidRPr="00B64ACE" w:rsidRDefault="000D785D"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Fortalecer el desarrollo de la autonomía de las niñas, niños y adolescentes.</w:t>
            </w:r>
          </w:p>
        </w:tc>
      </w:tr>
      <w:tr w:rsidR="000D785D" w:rsidRPr="000A7701" w14:paraId="4AB42EFB"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6FA6E2" w14:textId="24C56B22" w:rsidR="000D785D" w:rsidRPr="000A7701" w:rsidRDefault="000D785D"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2</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61D84F" w14:textId="0CFFFFAC" w:rsidR="000D785D" w:rsidRPr="000A7701" w:rsidRDefault="000D785D" w:rsidP="0083770E">
            <w:pPr>
              <w:spacing w:after="0" w:line="240" w:lineRule="auto"/>
              <w:jc w:val="both"/>
              <w:rPr>
                <w:rFonts w:eastAsia="Times New Roman" w:cs="Times New Roman"/>
                <w:color w:val="000000"/>
                <w:sz w:val="18"/>
                <w:szCs w:val="18"/>
                <w:lang w:eastAsia="es-PE"/>
              </w:rPr>
            </w:pPr>
            <w:r>
              <w:rPr>
                <w:rFonts w:eastAsia="Times New Roman" w:cs="Times New Roman"/>
                <w:color w:val="000000"/>
                <w:sz w:val="18"/>
                <w:szCs w:val="18"/>
                <w:lang w:eastAsia="es-PE"/>
              </w:rPr>
              <w:t>I</w:t>
            </w:r>
            <w:r w:rsidRPr="000D785D">
              <w:rPr>
                <w:rFonts w:eastAsia="Times New Roman" w:cs="Times New Roman"/>
                <w:color w:val="000000"/>
                <w:sz w:val="18"/>
                <w:szCs w:val="18"/>
                <w:lang w:eastAsia="es-PE"/>
              </w:rPr>
              <w:t>ncrementar el acceso y conclusión oportuna de las niñas, niños y adolescentes en una educación básica de calidad con pertinencia cultural, que garanticen el nivel satisfactorio en sus logros de aprendizaje</w:t>
            </w:r>
            <w:r>
              <w:rPr>
                <w:rFonts w:eastAsia="Times New Roman" w:cs="Times New Roman"/>
                <w:color w:val="000000"/>
                <w:sz w:val="18"/>
                <w:szCs w:val="18"/>
                <w:lang w:eastAsia="es-PE"/>
              </w:rPr>
              <w:t>.</w:t>
            </w:r>
          </w:p>
        </w:tc>
      </w:tr>
      <w:tr w:rsidR="000D785D" w:rsidRPr="000A7701" w14:paraId="08BEC7D0" w14:textId="77777777" w:rsidTr="00E50BEB">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7D7B3CAE" w14:textId="1F7A0124" w:rsidR="000D785D" w:rsidRPr="007B6F81" w:rsidRDefault="000D785D"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SS.02.02.01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BD3D5D2" w14:textId="17774C6F" w:rsidR="000D785D" w:rsidRPr="007B6F81" w:rsidRDefault="000D785D"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Servicios de educación básica regular diferenciados para incrementar el acceso y la conclusión oportuna de acuerdo con el contexto de las NNA.</w:t>
            </w:r>
          </w:p>
        </w:tc>
      </w:tr>
      <w:tr w:rsidR="000D785D" w:rsidRPr="000A7701" w14:paraId="37C3001A" w14:textId="77777777" w:rsidTr="007578D6">
        <w:trPr>
          <w:trHeight w:val="126"/>
          <w:tblHeader/>
        </w:trPr>
        <w:tc>
          <w:tcPr>
            <w:tcW w:w="3544"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1A04270B" w14:textId="77777777" w:rsidR="000D785D" w:rsidRPr="000A7701" w:rsidRDefault="000D785D"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410"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2C5A987B" w14:textId="77777777" w:rsidR="000D785D" w:rsidRPr="000A7701" w:rsidRDefault="000D785D"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2A98651A" w14:textId="77777777" w:rsidR="000D785D" w:rsidRPr="000A7701" w:rsidRDefault="000D785D"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336B55B0" w14:textId="77777777" w:rsidR="000D785D" w:rsidRPr="000A7701" w:rsidRDefault="000D785D"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0D785D" w:rsidRPr="000A7701" w14:paraId="02E8501C" w14:textId="77777777" w:rsidTr="007578D6">
        <w:trPr>
          <w:trHeight w:val="70"/>
          <w:tblHeader/>
        </w:trPr>
        <w:tc>
          <w:tcPr>
            <w:tcW w:w="3544"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4EE7C401" w14:textId="77777777" w:rsidR="000D785D" w:rsidRPr="000A7701" w:rsidRDefault="000D785D" w:rsidP="0083770E">
            <w:pPr>
              <w:spacing w:after="0" w:line="240" w:lineRule="auto"/>
              <w:jc w:val="center"/>
              <w:rPr>
                <w:rFonts w:eastAsia="Times New Roman" w:cs="Times New Roman"/>
                <w:b/>
                <w:bCs/>
                <w:color w:val="002060"/>
                <w:sz w:val="18"/>
                <w:szCs w:val="18"/>
                <w:lang w:eastAsia="es-PE"/>
              </w:rPr>
            </w:pPr>
          </w:p>
        </w:tc>
        <w:tc>
          <w:tcPr>
            <w:tcW w:w="2410" w:type="dxa"/>
            <w:vMerge/>
            <w:tcBorders>
              <w:left w:val="single" w:sz="4" w:space="0" w:color="auto"/>
              <w:bottom w:val="single" w:sz="4" w:space="0" w:color="auto"/>
              <w:right w:val="single" w:sz="4" w:space="0" w:color="auto"/>
            </w:tcBorders>
            <w:shd w:val="clear" w:color="auto" w:fill="B6C7E8" w:themeFill="accent1" w:themeFillShade="E6"/>
            <w:vAlign w:val="center"/>
          </w:tcPr>
          <w:p w14:paraId="2C573D0C" w14:textId="77777777" w:rsidR="000D785D" w:rsidRPr="000A7701" w:rsidRDefault="000D785D"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29CDB14E" w14:textId="77777777" w:rsidR="000D785D" w:rsidRPr="000A7701" w:rsidRDefault="000D785D"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5317BCCD" w14:textId="77777777" w:rsidR="000D785D" w:rsidRPr="000A7701" w:rsidRDefault="000D785D"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50B2D88B" w14:textId="77777777" w:rsidR="000D785D" w:rsidRPr="000A7701" w:rsidRDefault="000D785D"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782A1EB0" w14:textId="77777777" w:rsidR="000D785D" w:rsidRPr="000A7701" w:rsidRDefault="000D785D"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0D785D" w:rsidRPr="000A7701" w14:paraId="0CAA276B" w14:textId="77777777" w:rsidTr="007578D6">
        <w:trPr>
          <w:trHeight w:val="59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5F38D" w14:textId="1C2F3605" w:rsidR="000D785D" w:rsidRPr="000A7701" w:rsidRDefault="000D785D" w:rsidP="0083770E">
            <w:pPr>
              <w:spacing w:after="0" w:line="240" w:lineRule="auto"/>
              <w:jc w:val="both"/>
              <w:rPr>
                <w:rFonts w:eastAsia="Times New Roman" w:cs="Times New Roman"/>
                <w:color w:val="000000"/>
                <w:sz w:val="18"/>
                <w:szCs w:val="18"/>
                <w:lang w:eastAsia="es-PE"/>
              </w:rPr>
            </w:pPr>
            <w:r w:rsidRPr="000D785D">
              <w:rPr>
                <w:rFonts w:eastAsia="Times New Roman" w:cs="Times New Roman"/>
                <w:color w:val="000000"/>
                <w:sz w:val="18"/>
                <w:szCs w:val="18"/>
                <w:lang w:eastAsia="es-PE"/>
              </w:rPr>
              <w:t>Tasa neta de matrícula de estudiantes de nivel secundaria de los MSE Secundaria Rural</w:t>
            </w:r>
            <w:r>
              <w:rPr>
                <w:rFonts w:eastAsia="Times New Roman" w:cs="Times New Roman"/>
                <w:color w:val="000000"/>
                <w:sz w:val="18"/>
                <w:szCs w:val="18"/>
                <w:lang w:eastAsia="es-PE"/>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6D3699" w14:textId="0F2AC80F" w:rsidR="000D785D" w:rsidRPr="000A7701" w:rsidRDefault="000D785D" w:rsidP="0083770E">
            <w:pPr>
              <w:spacing w:after="0" w:line="240" w:lineRule="auto"/>
              <w:jc w:val="both"/>
              <w:rPr>
                <w:rFonts w:eastAsia="Times New Roman" w:cs="Times New Roman"/>
                <w:color w:val="000000"/>
                <w:sz w:val="18"/>
                <w:szCs w:val="18"/>
                <w:lang w:eastAsia="es-PE"/>
              </w:rPr>
            </w:pPr>
            <w:r w:rsidRPr="000D785D">
              <w:rPr>
                <w:rFonts w:eastAsia="Times New Roman" w:cs="Times New Roman"/>
                <w:color w:val="000000"/>
                <w:sz w:val="18"/>
                <w:szCs w:val="18"/>
                <w:lang w:eastAsia="es-PE"/>
              </w:rPr>
              <w:t>DIGEIBIRA - DISER (MINEDU)</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1D47C47" w14:textId="77777777" w:rsidR="000D785D" w:rsidRPr="000A7701" w:rsidRDefault="000D785D"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FB06A77" w14:textId="6B9C1C0A" w:rsidR="000D785D" w:rsidRPr="000A7701" w:rsidRDefault="000D785D" w:rsidP="0083770E">
            <w:pPr>
              <w:spacing w:after="0" w:line="240" w:lineRule="auto"/>
              <w:jc w:val="center"/>
              <w:rPr>
                <w:rFonts w:eastAsia="Times New Roman" w:cs="Arial"/>
                <w:sz w:val="18"/>
                <w:szCs w:val="18"/>
                <w:lang w:eastAsia="es-PE"/>
              </w:rPr>
            </w:pPr>
            <w:r>
              <w:rPr>
                <w:rFonts w:eastAsia="Times New Roman" w:cs="Arial"/>
                <w:sz w:val="18"/>
                <w:szCs w:val="18"/>
                <w:lang w:eastAsia="es-PE"/>
              </w:rPr>
              <w:t>6.7</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4DF11353" w14:textId="389A41B7" w:rsidR="000D785D" w:rsidRPr="000A7701" w:rsidRDefault="000D785D"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6.8</w:t>
            </w:r>
          </w:p>
        </w:tc>
        <w:tc>
          <w:tcPr>
            <w:tcW w:w="569" w:type="dxa"/>
            <w:tcBorders>
              <w:top w:val="single" w:sz="4" w:space="0" w:color="auto"/>
              <w:left w:val="nil"/>
              <w:bottom w:val="single" w:sz="4" w:space="0" w:color="auto"/>
              <w:right w:val="single" w:sz="4" w:space="0" w:color="auto"/>
            </w:tcBorders>
            <w:vAlign w:val="center"/>
          </w:tcPr>
          <w:p w14:paraId="347F248E" w14:textId="44C8DF9C" w:rsidR="000D785D" w:rsidRPr="000A7701" w:rsidRDefault="000D785D"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6.6</w:t>
            </w:r>
          </w:p>
        </w:tc>
      </w:tr>
    </w:tbl>
    <w:p w14:paraId="0992A17F" w14:textId="77777777" w:rsidR="000D785D" w:rsidRDefault="000D785D" w:rsidP="000D785D">
      <w:pPr>
        <w:spacing w:after="0" w:line="360" w:lineRule="auto"/>
        <w:ind w:right="113"/>
        <w:jc w:val="both"/>
        <w:rPr>
          <w:rFonts w:eastAsiaTheme="minorEastAsia" w:cstheme="minorHAnsi"/>
          <w:b/>
          <w:color w:val="5E7594"/>
          <w:spacing w:val="15"/>
          <w:sz w:val="26"/>
          <w:szCs w:val="26"/>
        </w:rPr>
      </w:pPr>
    </w:p>
    <w:p w14:paraId="5D5C4D07" w14:textId="0CBB32AC" w:rsidR="000D785D" w:rsidRDefault="007C1B39" w:rsidP="007578D6">
      <w:pPr>
        <w:spacing w:before="1" w:line="360" w:lineRule="auto"/>
        <w:ind w:right="113"/>
        <w:jc w:val="both"/>
        <w:rPr>
          <w:sz w:val="24"/>
          <w:szCs w:val="24"/>
        </w:rPr>
      </w:pPr>
      <w:r w:rsidRPr="009511C9">
        <w:rPr>
          <w:sz w:val="24"/>
          <w:szCs w:val="24"/>
        </w:rPr>
        <w:t xml:space="preserve">A nivel nacional </w:t>
      </w:r>
      <w:r w:rsidRPr="007C1B39">
        <w:rPr>
          <w:b/>
          <w:bCs/>
          <w:sz w:val="24"/>
          <w:szCs w:val="24"/>
        </w:rPr>
        <w:t>no</w:t>
      </w:r>
      <w:r>
        <w:rPr>
          <w:sz w:val="24"/>
          <w:szCs w:val="24"/>
        </w:rPr>
        <w:t xml:space="preserve"> </w:t>
      </w:r>
      <w:r w:rsidRPr="009511C9">
        <w:rPr>
          <w:b/>
          <w:bCs/>
          <w:sz w:val="24"/>
          <w:szCs w:val="24"/>
        </w:rPr>
        <w:t xml:space="preserve">se logró superar la </w:t>
      </w:r>
      <w:r w:rsidRPr="00FA372E">
        <w:rPr>
          <w:b/>
          <w:bCs/>
          <w:sz w:val="24"/>
          <w:szCs w:val="24"/>
        </w:rPr>
        <w:t xml:space="preserve">meta </w:t>
      </w:r>
      <w:r w:rsidR="00FA372E" w:rsidRPr="00FA372E">
        <w:rPr>
          <w:b/>
          <w:bCs/>
          <w:sz w:val="24"/>
          <w:szCs w:val="24"/>
        </w:rPr>
        <w:t>para el 2021</w:t>
      </w:r>
      <w:r w:rsidR="00FA372E" w:rsidRPr="009511C9">
        <w:rPr>
          <w:sz w:val="24"/>
          <w:szCs w:val="24"/>
        </w:rPr>
        <w:t xml:space="preserve"> </w:t>
      </w:r>
      <w:r w:rsidR="00FA372E">
        <w:rPr>
          <w:sz w:val="24"/>
          <w:szCs w:val="24"/>
        </w:rPr>
        <w:t>ya</w:t>
      </w:r>
      <w:r>
        <w:rPr>
          <w:sz w:val="24"/>
          <w:szCs w:val="24"/>
        </w:rPr>
        <w:t xml:space="preserve"> que </w:t>
      </w:r>
      <w:r w:rsidR="00FA372E">
        <w:rPr>
          <w:sz w:val="24"/>
          <w:szCs w:val="24"/>
        </w:rPr>
        <w:t xml:space="preserve">la tasa neta de matrícula en los </w:t>
      </w:r>
      <w:r w:rsidR="006E1941" w:rsidRPr="006E1941">
        <w:rPr>
          <w:sz w:val="24"/>
          <w:szCs w:val="24"/>
        </w:rPr>
        <w:t xml:space="preserve">Modelo de Servicio Educativo </w:t>
      </w:r>
      <w:r w:rsidR="006E1941">
        <w:rPr>
          <w:sz w:val="24"/>
          <w:szCs w:val="24"/>
        </w:rPr>
        <w:t>(</w:t>
      </w:r>
      <w:r w:rsidR="00FA372E">
        <w:rPr>
          <w:sz w:val="24"/>
          <w:szCs w:val="24"/>
        </w:rPr>
        <w:t>MSE</w:t>
      </w:r>
      <w:r w:rsidR="006E1941">
        <w:rPr>
          <w:sz w:val="24"/>
          <w:szCs w:val="24"/>
        </w:rPr>
        <w:t>)</w:t>
      </w:r>
      <w:r w:rsidR="00FA372E">
        <w:rPr>
          <w:sz w:val="24"/>
          <w:szCs w:val="24"/>
        </w:rPr>
        <w:t xml:space="preserve"> Secundaria Rural </w:t>
      </w:r>
      <w:r w:rsidR="000D785D">
        <w:rPr>
          <w:sz w:val="24"/>
          <w:szCs w:val="24"/>
        </w:rPr>
        <w:t>fue de</w:t>
      </w:r>
      <w:r w:rsidRPr="009511C9">
        <w:rPr>
          <w:sz w:val="24"/>
          <w:szCs w:val="24"/>
        </w:rPr>
        <w:t xml:space="preserve"> </w:t>
      </w:r>
      <w:r>
        <w:rPr>
          <w:sz w:val="24"/>
          <w:szCs w:val="24"/>
        </w:rPr>
        <w:t>6.6</w:t>
      </w:r>
      <w:r w:rsidRPr="009511C9">
        <w:rPr>
          <w:sz w:val="24"/>
          <w:szCs w:val="24"/>
        </w:rPr>
        <w:t>%</w:t>
      </w:r>
      <w:r w:rsidR="000D785D">
        <w:rPr>
          <w:sz w:val="24"/>
          <w:szCs w:val="24"/>
        </w:rPr>
        <w:t xml:space="preserve">. Esto representa una caída de 140.0% con respecto a la meta programada para el año 2021: </w:t>
      </w:r>
      <w:r w:rsidR="007578D6">
        <w:rPr>
          <w:sz w:val="24"/>
          <w:szCs w:val="24"/>
        </w:rPr>
        <w:t xml:space="preserve">6.8% (debajo de la meta en </w:t>
      </w:r>
      <w:r>
        <w:rPr>
          <w:sz w:val="24"/>
          <w:szCs w:val="24"/>
        </w:rPr>
        <w:t>0.2</w:t>
      </w:r>
      <w:r w:rsidRPr="009511C9">
        <w:rPr>
          <w:sz w:val="24"/>
          <w:szCs w:val="24"/>
        </w:rPr>
        <w:t xml:space="preserve"> pp</w:t>
      </w:r>
      <w:r w:rsidR="007578D6">
        <w:rPr>
          <w:sz w:val="24"/>
          <w:szCs w:val="24"/>
        </w:rPr>
        <w:t>), e incluso, implicaría un decremento con respecto al valor de la línea base en 0.1 pp (</w:t>
      </w:r>
      <w:r>
        <w:rPr>
          <w:sz w:val="24"/>
          <w:szCs w:val="24"/>
        </w:rPr>
        <w:t>6.7%</w:t>
      </w:r>
      <w:r w:rsidR="007578D6">
        <w:rPr>
          <w:sz w:val="24"/>
          <w:szCs w:val="24"/>
        </w:rPr>
        <w:t xml:space="preserve"> en 2020).</w:t>
      </w:r>
    </w:p>
    <w:tbl>
      <w:tblPr>
        <w:tblW w:w="8527" w:type="dxa"/>
        <w:tblInd w:w="-5" w:type="dxa"/>
        <w:tblCellMar>
          <w:left w:w="70" w:type="dxa"/>
          <w:right w:w="70" w:type="dxa"/>
        </w:tblCellMar>
        <w:tblLook w:val="04A0" w:firstRow="1" w:lastRow="0" w:firstColumn="1" w:lastColumn="0" w:noHBand="0" w:noVBand="1"/>
      </w:tblPr>
      <w:tblGrid>
        <w:gridCol w:w="1002"/>
        <w:gridCol w:w="2828"/>
        <w:gridCol w:w="2124"/>
        <w:gridCol w:w="851"/>
        <w:gridCol w:w="567"/>
        <w:gridCol w:w="586"/>
        <w:gridCol w:w="569"/>
      </w:tblGrid>
      <w:tr w:rsidR="007578D6" w:rsidRPr="000A7701" w14:paraId="73DCD0B2"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40150A50" w14:textId="77777777" w:rsidR="007578D6" w:rsidRPr="000A7701" w:rsidRDefault="007578D6"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lastRenderedPageBreak/>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0239862B" w14:textId="77777777" w:rsidR="007578D6" w:rsidRPr="000A7701" w:rsidRDefault="007578D6"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7578D6" w:rsidRPr="000A7701" w14:paraId="61EF34D7"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93F3BE4" w14:textId="77777777" w:rsidR="007578D6" w:rsidRPr="00B64ACE" w:rsidRDefault="007578D6"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E99B15" w14:textId="77777777" w:rsidR="007578D6" w:rsidRPr="00B64ACE" w:rsidRDefault="007578D6"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Fortalecer el desarrollo de la autonomía de las niñas, niños y adolescentes.</w:t>
            </w:r>
          </w:p>
        </w:tc>
      </w:tr>
      <w:tr w:rsidR="007578D6" w:rsidRPr="000A7701" w14:paraId="1A1C5E9A"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CB0F7F" w14:textId="47A8DF99" w:rsidR="007578D6" w:rsidRPr="000A7701" w:rsidRDefault="007578D6"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2</w:t>
            </w:r>
            <w:r w:rsidRPr="000A7701">
              <w:rPr>
                <w:rFonts w:eastAsia="Times New Roman" w:cs="Times New Roman"/>
                <w:color w:val="000000"/>
                <w:sz w:val="18"/>
                <w:szCs w:val="18"/>
                <w:lang w:eastAsia="es-PE"/>
              </w:rPr>
              <w:t>.0</w:t>
            </w:r>
            <w:r w:rsidR="00DC6418">
              <w:rPr>
                <w:rFonts w:eastAsia="Times New Roman" w:cs="Times New Roman"/>
                <w:color w:val="000000"/>
                <w:sz w:val="18"/>
                <w:szCs w:val="18"/>
                <w:lang w:eastAsia="es-PE"/>
              </w:rPr>
              <w:t>4</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1E4A7C" w14:textId="5E040A4A" w:rsidR="007578D6" w:rsidRPr="000A7701" w:rsidRDefault="00DC6418" w:rsidP="0083770E">
            <w:pPr>
              <w:spacing w:after="0" w:line="240" w:lineRule="auto"/>
              <w:jc w:val="both"/>
              <w:rPr>
                <w:rFonts w:eastAsia="Times New Roman" w:cs="Times New Roman"/>
                <w:color w:val="000000"/>
                <w:sz w:val="18"/>
                <w:szCs w:val="18"/>
                <w:lang w:eastAsia="es-PE"/>
              </w:rPr>
            </w:pPr>
            <w:r>
              <w:rPr>
                <w:rFonts w:eastAsia="Times New Roman" w:cs="Times New Roman"/>
                <w:color w:val="000000"/>
                <w:sz w:val="18"/>
                <w:szCs w:val="18"/>
                <w:lang w:eastAsia="es-PE"/>
              </w:rPr>
              <w:t>F</w:t>
            </w:r>
            <w:r w:rsidRPr="00DC6418">
              <w:rPr>
                <w:rFonts w:eastAsia="Times New Roman" w:cs="Times New Roman"/>
                <w:color w:val="000000"/>
                <w:sz w:val="18"/>
                <w:szCs w:val="18"/>
                <w:lang w:eastAsia="es-PE"/>
              </w:rPr>
              <w:t>ortalecer las conductas y actitudes positivas para la valoración de su identidad y el establecimiento de relaciones saludables hacia una reducción de las conductas de riesgo conducentes al consumo de drogas en las niñas, niños y adolescentes.</w:t>
            </w:r>
          </w:p>
        </w:tc>
      </w:tr>
      <w:tr w:rsidR="007578D6" w:rsidRPr="000A7701" w14:paraId="7F1F50EB" w14:textId="77777777" w:rsidTr="00E50BEB">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4D65EE9F" w14:textId="14BF6EF1" w:rsidR="007578D6" w:rsidRPr="007B6F81" w:rsidRDefault="007578D6"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SS.02.04.01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8017D6" w14:textId="52354B97" w:rsidR="007578D6" w:rsidRPr="007B6F81" w:rsidRDefault="007578D6"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Servicio de prevención del consumo de drogas en el ámbito educativo.</w:t>
            </w:r>
          </w:p>
        </w:tc>
      </w:tr>
      <w:tr w:rsidR="007578D6" w:rsidRPr="000A7701" w14:paraId="48D233ED" w14:textId="77777777" w:rsidTr="00DC6418">
        <w:trPr>
          <w:trHeight w:val="126"/>
          <w:tblHeader/>
        </w:trPr>
        <w:tc>
          <w:tcPr>
            <w:tcW w:w="3828"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6F7041F4" w14:textId="77777777" w:rsidR="007578D6" w:rsidRPr="000A7701" w:rsidRDefault="007578D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126"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409F0DC6" w14:textId="77777777" w:rsidR="007578D6" w:rsidRPr="000A7701" w:rsidRDefault="007578D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30E04091" w14:textId="77777777" w:rsidR="007578D6" w:rsidRPr="000A7701" w:rsidRDefault="007578D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2619DA23" w14:textId="77777777" w:rsidR="007578D6" w:rsidRPr="000A7701" w:rsidRDefault="007578D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7578D6" w:rsidRPr="000A7701" w14:paraId="30B41E47" w14:textId="77777777" w:rsidTr="00DC6418">
        <w:trPr>
          <w:trHeight w:val="70"/>
          <w:tblHeader/>
        </w:trPr>
        <w:tc>
          <w:tcPr>
            <w:tcW w:w="3828"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431EE250" w14:textId="77777777" w:rsidR="007578D6" w:rsidRPr="000A7701" w:rsidRDefault="007578D6" w:rsidP="0083770E">
            <w:pPr>
              <w:spacing w:after="0" w:line="240" w:lineRule="auto"/>
              <w:jc w:val="center"/>
              <w:rPr>
                <w:rFonts w:eastAsia="Times New Roman" w:cs="Times New Roman"/>
                <w:b/>
                <w:bCs/>
                <w:color w:val="002060"/>
                <w:sz w:val="18"/>
                <w:szCs w:val="18"/>
                <w:lang w:eastAsia="es-PE"/>
              </w:rPr>
            </w:pPr>
          </w:p>
        </w:tc>
        <w:tc>
          <w:tcPr>
            <w:tcW w:w="2126" w:type="dxa"/>
            <w:vMerge/>
            <w:tcBorders>
              <w:left w:val="single" w:sz="4" w:space="0" w:color="auto"/>
              <w:bottom w:val="single" w:sz="4" w:space="0" w:color="auto"/>
              <w:right w:val="single" w:sz="4" w:space="0" w:color="auto"/>
            </w:tcBorders>
            <w:shd w:val="clear" w:color="auto" w:fill="B6C7E8" w:themeFill="accent1" w:themeFillShade="E6"/>
            <w:vAlign w:val="center"/>
          </w:tcPr>
          <w:p w14:paraId="12DD0164" w14:textId="77777777" w:rsidR="007578D6" w:rsidRPr="000A7701" w:rsidRDefault="007578D6"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438B0323" w14:textId="77777777" w:rsidR="007578D6" w:rsidRPr="000A7701" w:rsidRDefault="007578D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47043D31" w14:textId="77777777" w:rsidR="007578D6" w:rsidRPr="000A7701" w:rsidRDefault="007578D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08AC54B9" w14:textId="77777777" w:rsidR="007578D6" w:rsidRPr="000A7701" w:rsidRDefault="007578D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563B0177" w14:textId="77777777" w:rsidR="007578D6" w:rsidRPr="000A7701" w:rsidRDefault="007578D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7578D6" w:rsidRPr="000A7701" w14:paraId="134FDD33" w14:textId="77777777" w:rsidTr="00DC6418">
        <w:trPr>
          <w:trHeight w:val="593"/>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FA60CA" w14:textId="45BD2FC0" w:rsidR="007578D6" w:rsidRPr="000A7701" w:rsidRDefault="007578D6" w:rsidP="0083770E">
            <w:pPr>
              <w:spacing w:after="0" w:line="240" w:lineRule="auto"/>
              <w:jc w:val="both"/>
              <w:rPr>
                <w:rFonts w:eastAsia="Times New Roman" w:cs="Times New Roman"/>
                <w:color w:val="000000"/>
                <w:sz w:val="18"/>
                <w:szCs w:val="18"/>
                <w:lang w:eastAsia="es-PE"/>
              </w:rPr>
            </w:pPr>
            <w:r w:rsidRPr="007578D6">
              <w:rPr>
                <w:rFonts w:eastAsia="Times New Roman" w:cs="Times New Roman"/>
                <w:color w:val="000000"/>
                <w:sz w:val="18"/>
                <w:szCs w:val="18"/>
                <w:lang w:eastAsia="es-PE"/>
              </w:rPr>
              <w:t>Porcentaje de estudiantes de nivel secundario con alta percepción de riesgo sobre el consumo de 5 drogas psicoactivas legales e ilegales</w:t>
            </w:r>
            <w:r>
              <w:rPr>
                <w:rFonts w:eastAsia="Times New Roman" w:cs="Times New Roman"/>
                <w:color w:val="000000"/>
                <w:sz w:val="18"/>
                <w:szCs w:val="18"/>
                <w:lang w:eastAsia="es-PE"/>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85FD471" w14:textId="68247FF5" w:rsidR="007578D6" w:rsidRPr="000A7701" w:rsidRDefault="007578D6" w:rsidP="0083770E">
            <w:pPr>
              <w:spacing w:after="0" w:line="240" w:lineRule="auto"/>
              <w:jc w:val="both"/>
              <w:rPr>
                <w:rFonts w:eastAsia="Times New Roman" w:cs="Times New Roman"/>
                <w:color w:val="000000"/>
                <w:sz w:val="18"/>
                <w:szCs w:val="18"/>
                <w:lang w:eastAsia="es-PE"/>
              </w:rPr>
            </w:pPr>
            <w:r w:rsidRPr="007578D6">
              <w:rPr>
                <w:rFonts w:eastAsia="Times New Roman" w:cs="Times New Roman"/>
                <w:color w:val="000000"/>
                <w:sz w:val="18"/>
                <w:szCs w:val="18"/>
                <w:lang w:eastAsia="es-PE"/>
              </w:rPr>
              <w:t>Dirección de Promoción y Monitoreo (DPM) - DEVIDA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F65A939" w14:textId="0263C2F4" w:rsidR="007578D6" w:rsidRPr="000A7701" w:rsidRDefault="007578D6"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19</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A19D60F" w14:textId="27BF2EC7" w:rsidR="007578D6" w:rsidRPr="000A7701" w:rsidRDefault="007578D6" w:rsidP="0083770E">
            <w:pPr>
              <w:spacing w:after="0" w:line="240" w:lineRule="auto"/>
              <w:jc w:val="center"/>
              <w:rPr>
                <w:rFonts w:eastAsia="Times New Roman" w:cs="Arial"/>
                <w:sz w:val="18"/>
                <w:szCs w:val="18"/>
                <w:lang w:eastAsia="es-PE"/>
              </w:rPr>
            </w:pPr>
            <w:r>
              <w:rPr>
                <w:rFonts w:eastAsia="Times New Roman" w:cs="Arial"/>
                <w:sz w:val="18"/>
                <w:szCs w:val="18"/>
                <w:lang w:eastAsia="es-PE"/>
              </w:rPr>
              <w:t>53.8</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2C35DBEF" w14:textId="268B1586" w:rsidR="007578D6" w:rsidRPr="000A7701" w:rsidRDefault="007578D6"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57.8</w:t>
            </w:r>
          </w:p>
        </w:tc>
        <w:tc>
          <w:tcPr>
            <w:tcW w:w="569" w:type="dxa"/>
            <w:tcBorders>
              <w:top w:val="single" w:sz="4" w:space="0" w:color="auto"/>
              <w:left w:val="nil"/>
              <w:bottom w:val="single" w:sz="4" w:space="0" w:color="auto"/>
              <w:right w:val="single" w:sz="4" w:space="0" w:color="auto"/>
            </w:tcBorders>
            <w:vAlign w:val="center"/>
          </w:tcPr>
          <w:p w14:paraId="29433B8A" w14:textId="7512595B" w:rsidR="007578D6" w:rsidRPr="000A7701" w:rsidRDefault="007578D6"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66.0</w:t>
            </w:r>
          </w:p>
        </w:tc>
      </w:tr>
    </w:tbl>
    <w:p w14:paraId="273325C4" w14:textId="77777777" w:rsidR="007578D6" w:rsidRDefault="007578D6" w:rsidP="00DC6418">
      <w:pPr>
        <w:spacing w:after="0" w:line="360" w:lineRule="auto"/>
        <w:ind w:right="113"/>
        <w:jc w:val="both"/>
        <w:rPr>
          <w:sz w:val="24"/>
          <w:szCs w:val="24"/>
        </w:rPr>
      </w:pPr>
    </w:p>
    <w:p w14:paraId="48455659" w14:textId="14B3747B" w:rsidR="00BE7428" w:rsidRPr="00BE7428" w:rsidRDefault="007578D6" w:rsidP="00AF7DCC">
      <w:pPr>
        <w:spacing w:before="1" w:line="360" w:lineRule="auto"/>
        <w:ind w:right="113"/>
        <w:jc w:val="both"/>
        <w:rPr>
          <w:sz w:val="24"/>
          <w:szCs w:val="24"/>
        </w:rPr>
      </w:pPr>
      <w:r>
        <w:rPr>
          <w:sz w:val="24"/>
          <w:szCs w:val="24"/>
        </w:rPr>
        <w:t>A</w:t>
      </w:r>
      <w:r w:rsidR="00BE7428" w:rsidRPr="00BE7428">
        <w:rPr>
          <w:sz w:val="24"/>
          <w:szCs w:val="24"/>
        </w:rPr>
        <w:t xml:space="preserve"> nivel nacional </w:t>
      </w:r>
      <w:r w:rsidR="00BE7428" w:rsidRPr="00BE7428">
        <w:rPr>
          <w:b/>
          <w:bCs/>
          <w:sz w:val="24"/>
          <w:szCs w:val="24"/>
        </w:rPr>
        <w:t xml:space="preserve">se logró superar la meta </w:t>
      </w:r>
      <w:r w:rsidR="00A966B0" w:rsidRPr="00A966B0">
        <w:rPr>
          <w:b/>
          <w:bCs/>
          <w:sz w:val="24"/>
          <w:szCs w:val="24"/>
        </w:rPr>
        <w:t xml:space="preserve">para el </w:t>
      </w:r>
      <w:r w:rsidR="00C12C95">
        <w:rPr>
          <w:b/>
          <w:bCs/>
          <w:sz w:val="24"/>
          <w:szCs w:val="24"/>
        </w:rPr>
        <w:t xml:space="preserve">año </w:t>
      </w:r>
      <w:r w:rsidR="00A966B0" w:rsidRPr="00A966B0">
        <w:rPr>
          <w:b/>
          <w:bCs/>
          <w:sz w:val="24"/>
          <w:szCs w:val="24"/>
        </w:rPr>
        <w:t>2021</w:t>
      </w:r>
      <w:r w:rsidR="00A966B0" w:rsidRPr="00BE7428">
        <w:rPr>
          <w:sz w:val="24"/>
          <w:szCs w:val="24"/>
        </w:rPr>
        <w:t xml:space="preserve"> </w:t>
      </w:r>
      <w:r>
        <w:rPr>
          <w:sz w:val="24"/>
          <w:szCs w:val="24"/>
        </w:rPr>
        <w:t>debido a que</w:t>
      </w:r>
      <w:r w:rsidR="00BE7428">
        <w:rPr>
          <w:sz w:val="24"/>
          <w:szCs w:val="24"/>
        </w:rPr>
        <w:t xml:space="preserve"> </w:t>
      </w:r>
      <w:r w:rsidR="00A966B0">
        <w:rPr>
          <w:sz w:val="24"/>
          <w:szCs w:val="24"/>
        </w:rPr>
        <w:t>porcentaje</w:t>
      </w:r>
      <w:r w:rsidR="00A966B0" w:rsidRPr="00A966B0">
        <w:rPr>
          <w:sz w:val="24"/>
          <w:szCs w:val="24"/>
        </w:rPr>
        <w:t xml:space="preserve"> de estudiantes de nivel secundario con alta percepción de riesgo sobre el consumo de drogas</w:t>
      </w:r>
      <w:r w:rsidR="00A966B0">
        <w:rPr>
          <w:sz w:val="24"/>
          <w:szCs w:val="24"/>
        </w:rPr>
        <w:t xml:space="preserve"> </w:t>
      </w:r>
      <w:r>
        <w:rPr>
          <w:sz w:val="24"/>
          <w:szCs w:val="24"/>
        </w:rPr>
        <w:t>alcanza el</w:t>
      </w:r>
      <w:r w:rsidR="00BE7428" w:rsidRPr="00BE7428">
        <w:rPr>
          <w:sz w:val="24"/>
          <w:szCs w:val="24"/>
        </w:rPr>
        <w:t xml:space="preserve"> 66.0%, </w:t>
      </w:r>
      <w:r>
        <w:rPr>
          <w:sz w:val="24"/>
          <w:szCs w:val="24"/>
        </w:rPr>
        <w:t>lo cual representa un avance del 305.0% con respecto a la meta programada para el año 2021: 57.8% (enc</w:t>
      </w:r>
      <w:r w:rsidR="00BE7428" w:rsidRPr="00BE7428">
        <w:rPr>
          <w:sz w:val="24"/>
          <w:szCs w:val="24"/>
        </w:rPr>
        <w:t xml:space="preserve">ima </w:t>
      </w:r>
      <w:r>
        <w:rPr>
          <w:sz w:val="24"/>
          <w:szCs w:val="24"/>
        </w:rPr>
        <w:t>e</w:t>
      </w:r>
      <w:r w:rsidR="00BE7428" w:rsidRPr="00BE7428">
        <w:rPr>
          <w:sz w:val="24"/>
          <w:szCs w:val="24"/>
        </w:rPr>
        <w:t>n 8.2 pp</w:t>
      </w:r>
      <w:r>
        <w:rPr>
          <w:sz w:val="24"/>
          <w:szCs w:val="24"/>
        </w:rPr>
        <w:t xml:space="preserve">), e </w:t>
      </w:r>
      <w:r w:rsidR="00A966B0">
        <w:rPr>
          <w:sz w:val="24"/>
          <w:szCs w:val="24"/>
        </w:rPr>
        <w:t>incluso</w:t>
      </w:r>
      <w:r w:rsidR="00BE7428" w:rsidRPr="00BE7428">
        <w:rPr>
          <w:sz w:val="24"/>
          <w:szCs w:val="24"/>
        </w:rPr>
        <w:t xml:space="preserve"> supera </w:t>
      </w:r>
      <w:r w:rsidR="00A966B0">
        <w:rPr>
          <w:sz w:val="24"/>
          <w:szCs w:val="24"/>
        </w:rPr>
        <w:t xml:space="preserve">las metas </w:t>
      </w:r>
      <w:r>
        <w:rPr>
          <w:sz w:val="24"/>
          <w:szCs w:val="24"/>
        </w:rPr>
        <w:t>programadas</w:t>
      </w:r>
      <w:r w:rsidR="00A966B0">
        <w:rPr>
          <w:sz w:val="24"/>
          <w:szCs w:val="24"/>
        </w:rPr>
        <w:t xml:space="preserve"> hasta el</w:t>
      </w:r>
      <w:r w:rsidR="00BE7428" w:rsidRPr="00BE7428">
        <w:rPr>
          <w:sz w:val="24"/>
          <w:szCs w:val="24"/>
        </w:rPr>
        <w:t xml:space="preserve"> 2025.</w:t>
      </w:r>
    </w:p>
    <w:p w14:paraId="0BA06A29" w14:textId="730FAC87" w:rsidR="007578D6" w:rsidRDefault="007578D6" w:rsidP="00AF7DCC">
      <w:pPr>
        <w:spacing w:before="1" w:line="360" w:lineRule="auto"/>
        <w:ind w:right="113"/>
        <w:jc w:val="both"/>
        <w:rPr>
          <w:sz w:val="24"/>
          <w:szCs w:val="24"/>
        </w:rPr>
      </w:pPr>
      <w:r>
        <w:rPr>
          <w:sz w:val="24"/>
          <w:szCs w:val="24"/>
        </w:rPr>
        <w:t>De manera</w:t>
      </w:r>
      <w:r w:rsidR="00BE7428" w:rsidRPr="00BE7428">
        <w:rPr>
          <w:sz w:val="24"/>
          <w:szCs w:val="24"/>
        </w:rPr>
        <w:t xml:space="preserve"> desagregad</w:t>
      </w:r>
      <w:r>
        <w:rPr>
          <w:sz w:val="24"/>
          <w:szCs w:val="24"/>
        </w:rPr>
        <w:t>a</w:t>
      </w:r>
      <w:r w:rsidR="00BE7428" w:rsidRPr="00BE7428">
        <w:rPr>
          <w:sz w:val="24"/>
          <w:szCs w:val="24"/>
        </w:rPr>
        <w:t>, por intervalo de edades, aquellos con 13 y 15 representan el mayor porcentaje de encuestados que refieren que el consumo conlleva un gran riesgo con un 24.2% y 21.</w:t>
      </w:r>
      <w:r w:rsidR="00B414A4">
        <w:rPr>
          <w:sz w:val="24"/>
          <w:szCs w:val="24"/>
        </w:rPr>
        <w:t>5</w:t>
      </w:r>
      <w:r w:rsidR="00BE7428" w:rsidRPr="00BE7428">
        <w:rPr>
          <w:sz w:val="24"/>
          <w:szCs w:val="24"/>
        </w:rPr>
        <w:t>%, respectivamente. Asimismo, aquellos con 17 años son quienes cuentan con el mayor porcentaje del indicador con un 70</w:t>
      </w:r>
      <w:r w:rsidR="00B414A4">
        <w:rPr>
          <w:sz w:val="24"/>
          <w:szCs w:val="24"/>
        </w:rPr>
        <w:t>.0</w:t>
      </w:r>
      <w:r w:rsidR="00BE7428" w:rsidRPr="00BE7428">
        <w:rPr>
          <w:sz w:val="24"/>
          <w:szCs w:val="24"/>
        </w:rPr>
        <w:t>%, mientras que los de 18 años el menor con 62</w:t>
      </w:r>
      <w:r w:rsidR="00B414A4">
        <w:rPr>
          <w:sz w:val="24"/>
          <w:szCs w:val="24"/>
        </w:rPr>
        <w:t>.0</w:t>
      </w:r>
      <w:r w:rsidR="00BE7428" w:rsidRPr="00BE7428">
        <w:rPr>
          <w:sz w:val="24"/>
          <w:szCs w:val="24"/>
        </w:rPr>
        <w:t>%.</w:t>
      </w:r>
      <w:r w:rsidR="00BE7428">
        <w:rPr>
          <w:sz w:val="24"/>
          <w:szCs w:val="24"/>
        </w:rPr>
        <w:t xml:space="preserve"> </w:t>
      </w:r>
    </w:p>
    <w:p w14:paraId="33F6AC85" w14:textId="00CBA794" w:rsidR="00BE7428" w:rsidRDefault="00BE7428" w:rsidP="00AF7DCC">
      <w:pPr>
        <w:spacing w:before="1" w:line="360" w:lineRule="auto"/>
        <w:ind w:right="113"/>
        <w:jc w:val="both"/>
        <w:rPr>
          <w:sz w:val="24"/>
          <w:szCs w:val="24"/>
        </w:rPr>
      </w:pPr>
      <w:r w:rsidRPr="00BE7428">
        <w:rPr>
          <w:sz w:val="24"/>
          <w:szCs w:val="24"/>
        </w:rPr>
        <w:t>Con respecto al nivel departamental, solo en cuatro regiones se tiene que más del 70</w:t>
      </w:r>
      <w:r w:rsidR="00B414A4">
        <w:rPr>
          <w:sz w:val="24"/>
          <w:szCs w:val="24"/>
        </w:rPr>
        <w:t>.0</w:t>
      </w:r>
      <w:r w:rsidRPr="00BE7428">
        <w:rPr>
          <w:sz w:val="24"/>
          <w:szCs w:val="24"/>
        </w:rPr>
        <w:t>% refieren que el consumo conlleva un gran riesgo, las cuales son: Cajamarca, Cusco, Lambayeque y Piura. En el otro lado, aquellas regiones que tienen los menores porcentaje son: Loreto, Moquegua, Pasco y Huancavelica con un 55%, 58%, 58% y 59%, respectivamente.</w:t>
      </w:r>
    </w:p>
    <w:p w14:paraId="0D40DE16" w14:textId="77777777" w:rsidR="007578D6" w:rsidRPr="00AF474D" w:rsidRDefault="007578D6" w:rsidP="007578D6">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Medidas adoptadas en el 2021 para la mejora del desempeño:</w:t>
      </w:r>
    </w:p>
    <w:p w14:paraId="6105F3B8" w14:textId="77777777" w:rsidR="00182652" w:rsidRPr="00182652" w:rsidRDefault="00182652" w:rsidP="00CB1747">
      <w:pPr>
        <w:pStyle w:val="Prrafodelista"/>
        <w:numPr>
          <w:ilvl w:val="0"/>
          <w:numId w:val="3"/>
        </w:numPr>
        <w:spacing w:line="360" w:lineRule="auto"/>
        <w:jc w:val="both"/>
        <w:rPr>
          <w:sz w:val="24"/>
          <w:szCs w:val="24"/>
        </w:rPr>
      </w:pPr>
      <w:r w:rsidRPr="00182652">
        <w:rPr>
          <w:sz w:val="24"/>
          <w:szCs w:val="24"/>
        </w:rPr>
        <w:t>Capacitación a los/as profesionales de las Direcciones/Gerencias Regionales de Educación y docentes tutores, para que conozcan el programa preventivo a implementarse en las instituciones educativas.</w:t>
      </w:r>
    </w:p>
    <w:p w14:paraId="0A519DFD" w14:textId="77777777" w:rsidR="00182652" w:rsidRPr="00182652" w:rsidRDefault="00182652" w:rsidP="00CB1747">
      <w:pPr>
        <w:pStyle w:val="Prrafodelista"/>
        <w:numPr>
          <w:ilvl w:val="0"/>
          <w:numId w:val="3"/>
        </w:numPr>
        <w:spacing w:line="360" w:lineRule="auto"/>
        <w:jc w:val="both"/>
        <w:rPr>
          <w:sz w:val="24"/>
          <w:szCs w:val="24"/>
        </w:rPr>
      </w:pPr>
      <w:r w:rsidRPr="00182652">
        <w:rPr>
          <w:sz w:val="24"/>
          <w:szCs w:val="24"/>
        </w:rPr>
        <w:t>Elaboración de materiales preventivos adaptados a una modalidad de trabajo remoto, que fueron utilizados por los/as estudiantes y docentes tutores de las instituciones educativas, así como por los/as facilitadores/as de las Direcciones/Gerencias Regionales de Educación.</w:t>
      </w:r>
    </w:p>
    <w:p w14:paraId="46EED32E" w14:textId="1641EC72" w:rsidR="00A966B0" w:rsidRPr="00182652" w:rsidRDefault="00A966B0" w:rsidP="00CB1747">
      <w:pPr>
        <w:pStyle w:val="Prrafodelista"/>
        <w:numPr>
          <w:ilvl w:val="0"/>
          <w:numId w:val="3"/>
        </w:numPr>
        <w:spacing w:line="360" w:lineRule="auto"/>
        <w:jc w:val="both"/>
        <w:rPr>
          <w:sz w:val="24"/>
          <w:szCs w:val="24"/>
        </w:rPr>
      </w:pPr>
      <w:r w:rsidRPr="00182652">
        <w:rPr>
          <w:sz w:val="24"/>
          <w:szCs w:val="24"/>
        </w:rPr>
        <w:lastRenderedPageBreak/>
        <w:t>Asistencia técnica y seguimiento a los/as profesionales de las Direcciones/Gerencias Regionales de Educación y a los/as docentes tutores para garantizar que los programas preventivos se implementen eficazmente.</w:t>
      </w:r>
    </w:p>
    <w:p w14:paraId="0F437B3F" w14:textId="77777777" w:rsidR="007578D6" w:rsidRPr="00182652" w:rsidRDefault="007578D6" w:rsidP="007578D6">
      <w:pPr>
        <w:spacing w:before="1" w:line="360" w:lineRule="auto"/>
        <w:ind w:right="113"/>
        <w:jc w:val="both"/>
        <w:rPr>
          <w:rFonts w:eastAsia="Arial Narrow" w:cs="Arial Narrow"/>
          <w:i/>
          <w:iCs/>
          <w:sz w:val="24"/>
          <w:szCs w:val="24"/>
          <w:u w:val="single"/>
        </w:rPr>
      </w:pPr>
      <w:r w:rsidRPr="00182652">
        <w:rPr>
          <w:rFonts w:eastAsia="Arial Narrow" w:cs="Arial Narrow"/>
          <w:i/>
          <w:iCs/>
          <w:sz w:val="24"/>
          <w:szCs w:val="24"/>
          <w:u w:val="single"/>
        </w:rPr>
        <w:t>Buenas prácticas llevadas a cabo en el 2021:</w:t>
      </w:r>
    </w:p>
    <w:p w14:paraId="6C667BB6" w14:textId="5AB287D6" w:rsidR="00182652" w:rsidRDefault="00182652" w:rsidP="00CB1747">
      <w:pPr>
        <w:pStyle w:val="Prrafodelista"/>
        <w:numPr>
          <w:ilvl w:val="0"/>
          <w:numId w:val="4"/>
        </w:numPr>
        <w:spacing w:after="0" w:line="360" w:lineRule="auto"/>
        <w:jc w:val="both"/>
        <w:rPr>
          <w:sz w:val="24"/>
          <w:szCs w:val="24"/>
        </w:rPr>
      </w:pPr>
      <w:r w:rsidRPr="00182652">
        <w:rPr>
          <w:sz w:val="24"/>
          <w:szCs w:val="24"/>
        </w:rPr>
        <w:t xml:space="preserve">Realizar la incidencia con los </w:t>
      </w:r>
      <w:r w:rsidR="00E50BEB">
        <w:rPr>
          <w:sz w:val="24"/>
          <w:szCs w:val="24"/>
        </w:rPr>
        <w:t>g</w:t>
      </w:r>
      <w:r w:rsidRPr="00182652">
        <w:rPr>
          <w:sz w:val="24"/>
          <w:szCs w:val="24"/>
        </w:rPr>
        <w:t xml:space="preserve">obiernos </w:t>
      </w:r>
      <w:r w:rsidR="00E50BEB">
        <w:rPr>
          <w:sz w:val="24"/>
          <w:szCs w:val="24"/>
        </w:rPr>
        <w:t>r</w:t>
      </w:r>
      <w:r w:rsidRPr="00182652">
        <w:rPr>
          <w:sz w:val="24"/>
          <w:szCs w:val="24"/>
        </w:rPr>
        <w:t>egionales, para que presupuesten dinero en programas de prevención del consumo de drogas, a fin de contar con mayores recursos y se pueda abarcar a más instituciones educativas.</w:t>
      </w:r>
    </w:p>
    <w:p w14:paraId="4B7184B8" w14:textId="77777777" w:rsidR="007578D6" w:rsidRPr="00182652" w:rsidRDefault="007578D6" w:rsidP="007578D6">
      <w:pPr>
        <w:spacing w:line="360" w:lineRule="auto"/>
        <w:jc w:val="both"/>
        <w:rPr>
          <w:i/>
          <w:iCs/>
          <w:sz w:val="24"/>
          <w:szCs w:val="24"/>
          <w:u w:val="single"/>
        </w:rPr>
      </w:pPr>
      <w:r w:rsidRPr="00182652">
        <w:rPr>
          <w:i/>
          <w:iCs/>
          <w:sz w:val="24"/>
          <w:szCs w:val="24"/>
          <w:u w:val="single"/>
        </w:rPr>
        <w:t>Acciones que se deberían adoptar en los próximos años para mejorar el avance:</w:t>
      </w:r>
    </w:p>
    <w:p w14:paraId="7560BE9D" w14:textId="77777777" w:rsidR="0003244D" w:rsidRPr="00182652" w:rsidRDefault="0003244D" w:rsidP="00CB1747">
      <w:pPr>
        <w:pStyle w:val="Prrafodelista"/>
        <w:numPr>
          <w:ilvl w:val="0"/>
          <w:numId w:val="5"/>
        </w:numPr>
        <w:spacing w:line="360" w:lineRule="auto"/>
        <w:jc w:val="both"/>
        <w:rPr>
          <w:sz w:val="24"/>
          <w:szCs w:val="24"/>
        </w:rPr>
      </w:pPr>
      <w:r w:rsidRPr="00182652">
        <w:rPr>
          <w:sz w:val="24"/>
          <w:szCs w:val="24"/>
        </w:rPr>
        <w:t>Brindar asistencia técnica a los/as profesionales de las Direcciones/Gerencias Regionales de Educación.</w:t>
      </w:r>
    </w:p>
    <w:p w14:paraId="3C0A5E9D" w14:textId="77777777" w:rsidR="0003244D" w:rsidRPr="00182652" w:rsidRDefault="0003244D" w:rsidP="00CB1747">
      <w:pPr>
        <w:pStyle w:val="Prrafodelista"/>
        <w:numPr>
          <w:ilvl w:val="0"/>
          <w:numId w:val="5"/>
        </w:numPr>
        <w:spacing w:line="360" w:lineRule="auto"/>
        <w:jc w:val="both"/>
        <w:rPr>
          <w:sz w:val="24"/>
          <w:szCs w:val="24"/>
        </w:rPr>
      </w:pPr>
      <w:r w:rsidRPr="00182652">
        <w:rPr>
          <w:sz w:val="24"/>
          <w:szCs w:val="24"/>
        </w:rPr>
        <w:t>Capacitar a los/as profesionales de las Direcciones/Gerencias Regionales de Educación y a los/as docentes tutores de las instituciones educativas.</w:t>
      </w:r>
    </w:p>
    <w:p w14:paraId="2015DAA6" w14:textId="0A6E734A" w:rsidR="00AF49B2" w:rsidRPr="00887ACC" w:rsidRDefault="0003244D" w:rsidP="00CB1747">
      <w:pPr>
        <w:pStyle w:val="Prrafodelista"/>
        <w:numPr>
          <w:ilvl w:val="0"/>
          <w:numId w:val="5"/>
        </w:numPr>
        <w:spacing w:line="360" w:lineRule="auto"/>
        <w:jc w:val="both"/>
        <w:rPr>
          <w:sz w:val="24"/>
          <w:szCs w:val="24"/>
        </w:rPr>
      </w:pPr>
      <w:r w:rsidRPr="00182652">
        <w:rPr>
          <w:sz w:val="24"/>
          <w:szCs w:val="24"/>
        </w:rPr>
        <w:t xml:space="preserve">Continuar articulando esfuerzos con el MINEDU, para brindar un mejor programa de prevención del consumo de drogas a los/as estudiantes de </w:t>
      </w:r>
      <w:r w:rsidRPr="00887ACC">
        <w:rPr>
          <w:sz w:val="24"/>
          <w:szCs w:val="24"/>
        </w:rPr>
        <w:t>educación secundaria.</w:t>
      </w:r>
      <w:r w:rsidR="00182652" w:rsidRPr="00887ACC">
        <w:rPr>
          <w:sz w:val="24"/>
          <w:szCs w:val="24"/>
        </w:rPr>
        <w:t xml:space="preserve"> </w:t>
      </w:r>
    </w:p>
    <w:p w14:paraId="40626AEE" w14:textId="5B23238D" w:rsidR="00AF49B2" w:rsidRPr="00887ACC" w:rsidRDefault="00AF49B2" w:rsidP="00CB1747">
      <w:pPr>
        <w:pStyle w:val="Prrafodelista"/>
        <w:numPr>
          <w:ilvl w:val="0"/>
          <w:numId w:val="5"/>
        </w:numPr>
        <w:spacing w:line="360" w:lineRule="auto"/>
        <w:jc w:val="both"/>
        <w:rPr>
          <w:sz w:val="24"/>
          <w:szCs w:val="24"/>
        </w:rPr>
      </w:pPr>
      <w:r w:rsidRPr="00887ACC">
        <w:rPr>
          <w:sz w:val="24"/>
          <w:szCs w:val="24"/>
        </w:rPr>
        <w:t xml:space="preserve">Realizar la incidencia con los </w:t>
      </w:r>
      <w:r w:rsidR="00E50BEB">
        <w:rPr>
          <w:sz w:val="24"/>
          <w:szCs w:val="24"/>
        </w:rPr>
        <w:t>g</w:t>
      </w:r>
      <w:r w:rsidRPr="00887ACC">
        <w:rPr>
          <w:sz w:val="24"/>
          <w:szCs w:val="24"/>
        </w:rPr>
        <w:t xml:space="preserve">obiernos </w:t>
      </w:r>
      <w:r w:rsidR="00E50BEB">
        <w:rPr>
          <w:sz w:val="24"/>
          <w:szCs w:val="24"/>
        </w:rPr>
        <w:t>r</w:t>
      </w:r>
      <w:r w:rsidRPr="00887ACC">
        <w:rPr>
          <w:sz w:val="24"/>
          <w:szCs w:val="24"/>
        </w:rPr>
        <w:t>egionales, para que presupuesten dinero en programas de prevención del consumo de drogas, a fin de contar con mayores recursos y se pueda abarcar a más instituciones educativas.</w:t>
      </w:r>
    </w:p>
    <w:p w14:paraId="748644AE" w14:textId="0ECD1321" w:rsidR="0003244D" w:rsidRPr="00887ACC" w:rsidRDefault="00182652" w:rsidP="00CB1747">
      <w:pPr>
        <w:pStyle w:val="Prrafodelista"/>
        <w:numPr>
          <w:ilvl w:val="0"/>
          <w:numId w:val="5"/>
        </w:numPr>
        <w:spacing w:line="360" w:lineRule="auto"/>
        <w:jc w:val="both"/>
        <w:rPr>
          <w:sz w:val="24"/>
          <w:szCs w:val="24"/>
        </w:rPr>
      </w:pPr>
      <w:r w:rsidRPr="00887ACC">
        <w:rPr>
          <w:sz w:val="24"/>
          <w:szCs w:val="24"/>
        </w:rPr>
        <w:t xml:space="preserve">Realizar coordinaciones con el </w:t>
      </w:r>
      <w:r w:rsidR="006E1941" w:rsidRPr="00887ACC">
        <w:rPr>
          <w:sz w:val="24"/>
          <w:szCs w:val="24"/>
        </w:rPr>
        <w:t>Ministerio de Economía y Finanzas (</w:t>
      </w:r>
      <w:r w:rsidRPr="00887ACC">
        <w:rPr>
          <w:sz w:val="24"/>
          <w:szCs w:val="24"/>
        </w:rPr>
        <w:t>MEF</w:t>
      </w:r>
      <w:r w:rsidR="006E1941" w:rsidRPr="00887ACC">
        <w:rPr>
          <w:sz w:val="24"/>
          <w:szCs w:val="24"/>
        </w:rPr>
        <w:t>)</w:t>
      </w:r>
      <w:r w:rsidRPr="00887ACC">
        <w:rPr>
          <w:sz w:val="24"/>
          <w:szCs w:val="24"/>
        </w:rPr>
        <w:t>, que permita que las Direcciones/Gerencias Regionales de educación cuenten con recursos financieros para ejecutar programas preventivos.</w:t>
      </w:r>
    </w:p>
    <w:tbl>
      <w:tblPr>
        <w:tblW w:w="8527" w:type="dxa"/>
        <w:tblInd w:w="-5" w:type="dxa"/>
        <w:tblCellMar>
          <w:left w:w="70" w:type="dxa"/>
          <w:right w:w="70" w:type="dxa"/>
        </w:tblCellMar>
        <w:tblLook w:val="04A0" w:firstRow="1" w:lastRow="0" w:firstColumn="1" w:lastColumn="0" w:noHBand="0" w:noVBand="1"/>
      </w:tblPr>
      <w:tblGrid>
        <w:gridCol w:w="1002"/>
        <w:gridCol w:w="2969"/>
        <w:gridCol w:w="1983"/>
        <w:gridCol w:w="851"/>
        <w:gridCol w:w="567"/>
        <w:gridCol w:w="586"/>
        <w:gridCol w:w="569"/>
      </w:tblGrid>
      <w:tr w:rsidR="00EA675A" w:rsidRPr="000A7701" w14:paraId="17D0C319"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2A0BBFCC" w14:textId="77777777" w:rsidR="00EA675A" w:rsidRPr="000A7701" w:rsidRDefault="00EA675A"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1FC9B27A" w14:textId="77777777" w:rsidR="00EA675A" w:rsidRPr="000A7701" w:rsidRDefault="00EA675A"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EA675A" w:rsidRPr="000A7701" w14:paraId="0F7A57DF"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ED94237" w14:textId="77777777" w:rsidR="00EA675A" w:rsidRPr="00B64ACE" w:rsidRDefault="00EA675A"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FCE114C" w14:textId="77777777" w:rsidR="00EA675A" w:rsidRPr="00B64ACE" w:rsidRDefault="00EA675A"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Fortalecer el desarrollo de la autonomía de las niñas, niños y adolescentes.</w:t>
            </w:r>
          </w:p>
        </w:tc>
      </w:tr>
      <w:tr w:rsidR="00EA675A" w:rsidRPr="000A7701" w14:paraId="35967590"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89AF85" w14:textId="77777777" w:rsidR="00EA675A" w:rsidRPr="000A7701" w:rsidRDefault="00EA675A"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2</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1F7349" w14:textId="77777777" w:rsidR="00EA675A" w:rsidRPr="000A7701" w:rsidRDefault="00EA675A" w:rsidP="0083770E">
            <w:pPr>
              <w:spacing w:after="0" w:line="240" w:lineRule="auto"/>
              <w:jc w:val="both"/>
              <w:rPr>
                <w:rFonts w:eastAsia="Times New Roman" w:cs="Times New Roman"/>
                <w:color w:val="000000"/>
                <w:sz w:val="18"/>
                <w:szCs w:val="18"/>
                <w:lang w:eastAsia="es-PE"/>
              </w:rPr>
            </w:pPr>
            <w:r>
              <w:rPr>
                <w:rFonts w:eastAsia="Times New Roman" w:cs="Times New Roman"/>
                <w:color w:val="000000"/>
                <w:sz w:val="18"/>
                <w:szCs w:val="18"/>
                <w:lang w:eastAsia="es-PE"/>
              </w:rPr>
              <w:t>F</w:t>
            </w:r>
            <w:r w:rsidRPr="007578D6">
              <w:rPr>
                <w:rFonts w:eastAsia="Times New Roman" w:cs="Times New Roman"/>
                <w:color w:val="000000"/>
                <w:sz w:val="18"/>
                <w:szCs w:val="18"/>
                <w:lang w:eastAsia="es-PE"/>
              </w:rPr>
              <w:t>ortalecer las conductas y actitudes positivas para la valoración de su identidad y el establecimiento de relaciones saludables hacia una reducción de las conductas de riesgo conducentes al consumo de drogas en las niñas, niños y adolescentes.</w:t>
            </w:r>
          </w:p>
        </w:tc>
      </w:tr>
      <w:tr w:rsidR="00EA675A" w:rsidRPr="000A7701" w14:paraId="5AE9B72B" w14:textId="77777777" w:rsidTr="00E50BEB">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6828D812" w14:textId="357B463C" w:rsidR="00EA675A" w:rsidRPr="007B6F81" w:rsidRDefault="00EA675A"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SS.02.04.02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F624AD" w14:textId="44E0F14C" w:rsidR="00EA675A" w:rsidRPr="007B6F81" w:rsidRDefault="00EA675A"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 xml:space="preserve">Servicio de orientación, consejería e intervención breve </w:t>
            </w:r>
            <w:r w:rsidR="00DC2FA2">
              <w:rPr>
                <w:rFonts w:eastAsia="Times New Roman" w:cs="Times New Roman"/>
                <w:b/>
                <w:bCs/>
                <w:color w:val="000000"/>
                <w:sz w:val="18"/>
                <w:szCs w:val="18"/>
                <w:lang w:eastAsia="es-PE"/>
              </w:rPr>
              <w:t xml:space="preserve">(SOCIB) </w:t>
            </w:r>
            <w:r w:rsidRPr="007B6F81">
              <w:rPr>
                <w:rFonts w:eastAsia="Times New Roman" w:cs="Times New Roman"/>
                <w:b/>
                <w:bCs/>
                <w:color w:val="000000"/>
                <w:sz w:val="18"/>
                <w:szCs w:val="18"/>
                <w:lang w:eastAsia="es-PE"/>
              </w:rPr>
              <w:t>para la atención de niños, niñas y adolescentes con consumo de drogas.</w:t>
            </w:r>
          </w:p>
        </w:tc>
      </w:tr>
      <w:tr w:rsidR="00EA675A" w:rsidRPr="000A7701" w14:paraId="7F40F689" w14:textId="77777777" w:rsidTr="00C93263">
        <w:trPr>
          <w:trHeight w:val="126"/>
          <w:tblHeader/>
        </w:trPr>
        <w:tc>
          <w:tcPr>
            <w:tcW w:w="3969"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5324E0E9" w14:textId="77777777" w:rsidR="00EA675A" w:rsidRPr="000A7701" w:rsidRDefault="00EA675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1985"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48D537E4" w14:textId="77777777" w:rsidR="00EA675A" w:rsidRPr="000A7701" w:rsidRDefault="00EA675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36CDF939" w14:textId="77777777" w:rsidR="00EA675A" w:rsidRPr="000A7701" w:rsidRDefault="00EA675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16DEDFEB" w14:textId="77777777" w:rsidR="00EA675A" w:rsidRPr="000A7701" w:rsidRDefault="00EA675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EA675A" w:rsidRPr="000A7701" w14:paraId="1BB16AEF" w14:textId="77777777" w:rsidTr="00C93263">
        <w:trPr>
          <w:trHeight w:val="70"/>
          <w:tblHeader/>
        </w:trPr>
        <w:tc>
          <w:tcPr>
            <w:tcW w:w="3969"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7A3EE080" w14:textId="77777777" w:rsidR="00EA675A" w:rsidRPr="000A7701" w:rsidRDefault="00EA675A" w:rsidP="0083770E">
            <w:pPr>
              <w:spacing w:after="0" w:line="240" w:lineRule="auto"/>
              <w:jc w:val="center"/>
              <w:rPr>
                <w:rFonts w:eastAsia="Times New Roman" w:cs="Times New Roman"/>
                <w:b/>
                <w:bCs/>
                <w:color w:val="002060"/>
                <w:sz w:val="18"/>
                <w:szCs w:val="18"/>
                <w:lang w:eastAsia="es-PE"/>
              </w:rPr>
            </w:pPr>
          </w:p>
        </w:tc>
        <w:tc>
          <w:tcPr>
            <w:tcW w:w="1985" w:type="dxa"/>
            <w:vMerge/>
            <w:tcBorders>
              <w:left w:val="single" w:sz="4" w:space="0" w:color="auto"/>
              <w:bottom w:val="single" w:sz="4" w:space="0" w:color="auto"/>
              <w:right w:val="single" w:sz="4" w:space="0" w:color="auto"/>
            </w:tcBorders>
            <w:shd w:val="clear" w:color="auto" w:fill="B6C7E8" w:themeFill="accent1" w:themeFillShade="E6"/>
            <w:vAlign w:val="center"/>
          </w:tcPr>
          <w:p w14:paraId="59377CB8" w14:textId="77777777" w:rsidR="00EA675A" w:rsidRPr="000A7701" w:rsidRDefault="00EA675A"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40B8802D" w14:textId="77777777" w:rsidR="00EA675A" w:rsidRPr="000A7701" w:rsidRDefault="00EA675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011A1651" w14:textId="77777777" w:rsidR="00EA675A" w:rsidRPr="000A7701" w:rsidRDefault="00EA675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60D6DE57" w14:textId="77777777" w:rsidR="00EA675A" w:rsidRPr="000A7701" w:rsidRDefault="00EA675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2E1CA34C" w14:textId="77777777" w:rsidR="00EA675A" w:rsidRPr="000A7701" w:rsidRDefault="00EA675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EA675A" w:rsidRPr="000A7701" w14:paraId="0B2EA75F" w14:textId="77777777" w:rsidTr="00C93263">
        <w:trPr>
          <w:trHeight w:val="593"/>
        </w:trPr>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6021E1" w14:textId="5687F69B" w:rsidR="00EA675A" w:rsidRPr="000A7701" w:rsidRDefault="00EA675A" w:rsidP="0083770E">
            <w:pPr>
              <w:spacing w:after="0" w:line="240" w:lineRule="auto"/>
              <w:jc w:val="both"/>
              <w:rPr>
                <w:rFonts w:eastAsia="Times New Roman" w:cs="Times New Roman"/>
                <w:color w:val="000000"/>
                <w:sz w:val="18"/>
                <w:szCs w:val="18"/>
                <w:lang w:eastAsia="es-PE"/>
              </w:rPr>
            </w:pPr>
            <w:r w:rsidRPr="00EA675A">
              <w:rPr>
                <w:rFonts w:eastAsia="Times New Roman" w:cs="Times New Roman"/>
                <w:color w:val="000000"/>
                <w:sz w:val="18"/>
                <w:szCs w:val="18"/>
                <w:lang w:eastAsia="es-PE"/>
              </w:rPr>
              <w:t>Porcentaje de niñas, niños y adolescentes atendidos por problemas asociados al consumo de drogas que concluyen el paquete integral de intervención</w:t>
            </w:r>
            <w:r>
              <w:rPr>
                <w:rFonts w:eastAsia="Times New Roman" w:cs="Times New Roman"/>
                <w:color w:val="000000"/>
                <w:sz w:val="18"/>
                <w:szCs w:val="18"/>
                <w:lang w:eastAsia="es-PE"/>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3005A0E" w14:textId="151086C5" w:rsidR="00EA675A" w:rsidRPr="000A7701" w:rsidRDefault="00EA675A" w:rsidP="0083770E">
            <w:pPr>
              <w:spacing w:after="0" w:line="240" w:lineRule="auto"/>
              <w:jc w:val="both"/>
              <w:rPr>
                <w:rFonts w:eastAsia="Times New Roman" w:cs="Times New Roman"/>
                <w:color w:val="000000"/>
                <w:sz w:val="18"/>
                <w:szCs w:val="18"/>
                <w:lang w:eastAsia="es-PE"/>
              </w:rPr>
            </w:pPr>
            <w:r w:rsidRPr="00EA675A">
              <w:rPr>
                <w:rFonts w:eastAsia="Times New Roman" w:cs="Times New Roman"/>
                <w:color w:val="000000"/>
                <w:sz w:val="18"/>
                <w:szCs w:val="18"/>
                <w:lang w:eastAsia="es-PE"/>
              </w:rPr>
              <w:t>Dirección de Promoción y Monitoreo (DPM) - DEVIDA</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F8B9019" w14:textId="1C332786" w:rsidR="00EA675A" w:rsidRPr="000A7701" w:rsidRDefault="00EA675A"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18</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823DC18" w14:textId="2518564A" w:rsidR="00EA675A" w:rsidRPr="000A7701" w:rsidRDefault="00EA675A" w:rsidP="0083770E">
            <w:pPr>
              <w:spacing w:after="0" w:line="240" w:lineRule="auto"/>
              <w:jc w:val="center"/>
              <w:rPr>
                <w:rFonts w:eastAsia="Times New Roman" w:cs="Arial"/>
                <w:sz w:val="18"/>
                <w:szCs w:val="18"/>
                <w:lang w:eastAsia="es-PE"/>
              </w:rPr>
            </w:pPr>
            <w:r>
              <w:rPr>
                <w:rFonts w:eastAsia="Times New Roman" w:cs="Arial"/>
                <w:sz w:val="18"/>
                <w:szCs w:val="18"/>
                <w:lang w:eastAsia="es-PE"/>
              </w:rPr>
              <w:t>28.2</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42BF7A82" w14:textId="33C3164A" w:rsidR="00EA675A" w:rsidRPr="000A7701" w:rsidRDefault="00EA675A"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30.0</w:t>
            </w:r>
          </w:p>
        </w:tc>
        <w:tc>
          <w:tcPr>
            <w:tcW w:w="569" w:type="dxa"/>
            <w:tcBorders>
              <w:top w:val="single" w:sz="4" w:space="0" w:color="auto"/>
              <w:left w:val="nil"/>
              <w:bottom w:val="single" w:sz="4" w:space="0" w:color="auto"/>
              <w:right w:val="single" w:sz="4" w:space="0" w:color="auto"/>
            </w:tcBorders>
            <w:vAlign w:val="center"/>
          </w:tcPr>
          <w:p w14:paraId="46CB9562" w14:textId="18CC80F9" w:rsidR="00EA675A" w:rsidRPr="000A7701" w:rsidRDefault="00EA675A"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86.1</w:t>
            </w:r>
          </w:p>
        </w:tc>
      </w:tr>
    </w:tbl>
    <w:p w14:paraId="3865877E" w14:textId="77777777" w:rsidR="00EA675A" w:rsidRPr="00EA675A" w:rsidRDefault="00EA675A" w:rsidP="00EA675A">
      <w:pPr>
        <w:spacing w:after="0" w:line="360" w:lineRule="auto"/>
        <w:jc w:val="both"/>
        <w:rPr>
          <w:sz w:val="24"/>
          <w:szCs w:val="24"/>
          <w:highlight w:val="cyan"/>
        </w:rPr>
      </w:pPr>
    </w:p>
    <w:p w14:paraId="61FEC983" w14:textId="605D8233" w:rsidR="001672AC" w:rsidRDefault="00EA675A" w:rsidP="00A173DD">
      <w:pPr>
        <w:spacing w:before="1" w:after="0" w:line="360" w:lineRule="auto"/>
        <w:ind w:right="113"/>
        <w:jc w:val="both"/>
        <w:rPr>
          <w:sz w:val="24"/>
          <w:szCs w:val="24"/>
        </w:rPr>
      </w:pPr>
      <w:r>
        <w:rPr>
          <w:sz w:val="24"/>
          <w:szCs w:val="24"/>
        </w:rPr>
        <w:lastRenderedPageBreak/>
        <w:t xml:space="preserve">El </w:t>
      </w:r>
      <w:r w:rsidR="001672AC" w:rsidRPr="001672AC">
        <w:rPr>
          <w:sz w:val="24"/>
          <w:szCs w:val="24"/>
        </w:rPr>
        <w:t>número de usuarios (</w:t>
      </w:r>
      <w:r>
        <w:rPr>
          <w:sz w:val="24"/>
          <w:szCs w:val="24"/>
        </w:rPr>
        <w:t>NNA</w:t>
      </w:r>
      <w:r w:rsidR="001672AC" w:rsidRPr="001672AC">
        <w:rPr>
          <w:sz w:val="24"/>
          <w:szCs w:val="24"/>
        </w:rPr>
        <w:t>) que concluyen el paquete integral de intervención según el nivel de riesgo</w:t>
      </w:r>
      <w:r>
        <w:rPr>
          <w:sz w:val="24"/>
          <w:szCs w:val="24"/>
        </w:rPr>
        <w:t xml:space="preserve"> </w:t>
      </w:r>
      <w:r w:rsidR="001672AC">
        <w:rPr>
          <w:sz w:val="24"/>
          <w:szCs w:val="24"/>
        </w:rPr>
        <w:t xml:space="preserve">en el 2021 </w:t>
      </w:r>
      <w:r w:rsidRPr="00CB05AA">
        <w:rPr>
          <w:sz w:val="24"/>
          <w:szCs w:val="24"/>
        </w:rPr>
        <w:t>es</w:t>
      </w:r>
      <w:r w:rsidR="001672AC" w:rsidRPr="001672AC">
        <w:rPr>
          <w:sz w:val="24"/>
          <w:szCs w:val="24"/>
        </w:rPr>
        <w:t xml:space="preserve"> de 3349 (47,7% hombres y 52.</w:t>
      </w:r>
      <w:r w:rsidR="00C93263">
        <w:rPr>
          <w:sz w:val="24"/>
          <w:szCs w:val="24"/>
        </w:rPr>
        <w:t>3%</w:t>
      </w:r>
      <w:r w:rsidR="001672AC" w:rsidRPr="001672AC">
        <w:rPr>
          <w:sz w:val="24"/>
          <w:szCs w:val="24"/>
        </w:rPr>
        <w:t xml:space="preserve"> mujeres)</w:t>
      </w:r>
      <w:r w:rsidR="001672AC">
        <w:rPr>
          <w:sz w:val="24"/>
          <w:szCs w:val="24"/>
        </w:rPr>
        <w:t>;</w:t>
      </w:r>
      <w:r w:rsidR="001672AC" w:rsidRPr="001672AC">
        <w:rPr>
          <w:sz w:val="24"/>
          <w:szCs w:val="24"/>
        </w:rPr>
        <w:t xml:space="preserve"> </w:t>
      </w:r>
      <w:r>
        <w:rPr>
          <w:sz w:val="24"/>
          <w:szCs w:val="24"/>
        </w:rPr>
        <w:t>mientras que el</w:t>
      </w:r>
      <w:r w:rsidR="001672AC" w:rsidRPr="001672AC">
        <w:rPr>
          <w:sz w:val="24"/>
          <w:szCs w:val="24"/>
        </w:rPr>
        <w:t xml:space="preserve"> total de usuarios (</w:t>
      </w:r>
      <w:r>
        <w:rPr>
          <w:sz w:val="24"/>
          <w:szCs w:val="24"/>
        </w:rPr>
        <w:t>NNA</w:t>
      </w:r>
      <w:r w:rsidR="001672AC" w:rsidRPr="001672AC">
        <w:rPr>
          <w:sz w:val="24"/>
          <w:szCs w:val="24"/>
        </w:rPr>
        <w:t>) atendidos por consumo de drogas es de 3892.</w:t>
      </w:r>
    </w:p>
    <w:p w14:paraId="17FC0759" w14:textId="77777777" w:rsidR="00CB05AA" w:rsidRPr="001672AC" w:rsidRDefault="00CB05AA" w:rsidP="00A173DD">
      <w:pPr>
        <w:spacing w:before="1" w:after="0" w:line="360" w:lineRule="auto"/>
        <w:ind w:right="113"/>
        <w:jc w:val="both"/>
        <w:rPr>
          <w:sz w:val="24"/>
          <w:szCs w:val="24"/>
        </w:rPr>
      </w:pPr>
    </w:p>
    <w:p w14:paraId="4F095AAE" w14:textId="5C9D72EC" w:rsidR="001672AC" w:rsidRDefault="00EA675A" w:rsidP="00A173DD">
      <w:pPr>
        <w:spacing w:before="1" w:after="0" w:line="360" w:lineRule="auto"/>
        <w:ind w:right="113"/>
        <w:jc w:val="both"/>
        <w:rPr>
          <w:sz w:val="24"/>
          <w:szCs w:val="24"/>
        </w:rPr>
      </w:pPr>
      <w:r>
        <w:rPr>
          <w:sz w:val="24"/>
          <w:szCs w:val="24"/>
        </w:rPr>
        <w:t xml:space="preserve">A </w:t>
      </w:r>
      <w:r w:rsidR="001672AC" w:rsidRPr="001672AC">
        <w:rPr>
          <w:sz w:val="24"/>
          <w:szCs w:val="24"/>
        </w:rPr>
        <w:t xml:space="preserve">nivel nacional </w:t>
      </w:r>
      <w:r w:rsidR="001672AC" w:rsidRPr="001672AC">
        <w:rPr>
          <w:b/>
          <w:bCs/>
          <w:sz w:val="24"/>
          <w:szCs w:val="24"/>
        </w:rPr>
        <w:t>se logró superar la meta</w:t>
      </w:r>
      <w:r w:rsidR="001672AC">
        <w:rPr>
          <w:sz w:val="24"/>
          <w:szCs w:val="24"/>
        </w:rPr>
        <w:t xml:space="preserve"> </w:t>
      </w:r>
      <w:r w:rsidR="0003244D" w:rsidRPr="0003244D">
        <w:rPr>
          <w:b/>
          <w:bCs/>
          <w:sz w:val="24"/>
          <w:szCs w:val="24"/>
        </w:rPr>
        <w:t xml:space="preserve">para el </w:t>
      </w:r>
      <w:r w:rsidR="00C12C95">
        <w:rPr>
          <w:b/>
          <w:bCs/>
          <w:sz w:val="24"/>
          <w:szCs w:val="24"/>
        </w:rPr>
        <w:t xml:space="preserve">año </w:t>
      </w:r>
      <w:r w:rsidR="0003244D" w:rsidRPr="0003244D">
        <w:rPr>
          <w:b/>
          <w:bCs/>
          <w:sz w:val="24"/>
          <w:szCs w:val="24"/>
        </w:rPr>
        <w:t>2021</w:t>
      </w:r>
      <w:r w:rsidR="0003244D" w:rsidRPr="001672AC">
        <w:rPr>
          <w:sz w:val="24"/>
          <w:szCs w:val="24"/>
        </w:rPr>
        <w:t xml:space="preserve"> </w:t>
      </w:r>
      <w:r w:rsidR="0003244D">
        <w:rPr>
          <w:sz w:val="24"/>
          <w:szCs w:val="24"/>
        </w:rPr>
        <w:t>ya que</w:t>
      </w:r>
      <w:r w:rsidR="001672AC">
        <w:rPr>
          <w:sz w:val="24"/>
          <w:szCs w:val="24"/>
        </w:rPr>
        <w:t xml:space="preserve"> </w:t>
      </w:r>
      <w:r w:rsidR="001672AC" w:rsidRPr="001672AC">
        <w:rPr>
          <w:sz w:val="24"/>
          <w:szCs w:val="24"/>
        </w:rPr>
        <w:t>el</w:t>
      </w:r>
      <w:r w:rsidR="00194414">
        <w:rPr>
          <w:sz w:val="24"/>
          <w:szCs w:val="24"/>
        </w:rPr>
        <w:t xml:space="preserve"> porcentaje de NNA atendidos que concluyen el paquete integral de intervención asciende a </w:t>
      </w:r>
      <w:r w:rsidR="001672AC" w:rsidRPr="001672AC">
        <w:rPr>
          <w:sz w:val="24"/>
          <w:szCs w:val="24"/>
        </w:rPr>
        <w:t>86.</w:t>
      </w:r>
      <w:r w:rsidR="00194414">
        <w:rPr>
          <w:sz w:val="24"/>
          <w:szCs w:val="24"/>
        </w:rPr>
        <w:t>1</w:t>
      </w:r>
      <w:r w:rsidR="001672AC" w:rsidRPr="001672AC">
        <w:rPr>
          <w:sz w:val="24"/>
          <w:szCs w:val="24"/>
        </w:rPr>
        <w:t xml:space="preserve">%, </w:t>
      </w:r>
      <w:r w:rsidR="00C93263">
        <w:rPr>
          <w:sz w:val="24"/>
          <w:szCs w:val="24"/>
        </w:rPr>
        <w:t xml:space="preserve">lo cual representa un avance de </w:t>
      </w:r>
      <w:r w:rsidR="00526FDF">
        <w:rPr>
          <w:sz w:val="24"/>
          <w:szCs w:val="24"/>
        </w:rPr>
        <w:t>286.8</w:t>
      </w:r>
      <w:r w:rsidR="00C93263">
        <w:rPr>
          <w:sz w:val="24"/>
          <w:szCs w:val="24"/>
        </w:rPr>
        <w:t>% con respecto a la meta programada para el año 2021:</w:t>
      </w:r>
      <w:r w:rsidR="00194414">
        <w:rPr>
          <w:sz w:val="24"/>
          <w:szCs w:val="24"/>
        </w:rPr>
        <w:t xml:space="preserve"> 30.0% (encima en 56.1)</w:t>
      </w:r>
      <w:r w:rsidR="00C93263">
        <w:rPr>
          <w:sz w:val="24"/>
          <w:szCs w:val="24"/>
        </w:rPr>
        <w:t>,</w:t>
      </w:r>
      <w:r w:rsidR="00194414">
        <w:rPr>
          <w:sz w:val="24"/>
          <w:szCs w:val="24"/>
        </w:rPr>
        <w:t xml:space="preserve"> e incluso s</w:t>
      </w:r>
      <w:r w:rsidR="001672AC" w:rsidRPr="001672AC">
        <w:rPr>
          <w:sz w:val="24"/>
          <w:szCs w:val="24"/>
        </w:rPr>
        <w:t xml:space="preserve">e supera la planteada </w:t>
      </w:r>
      <w:r w:rsidR="00194414">
        <w:rPr>
          <w:sz w:val="24"/>
          <w:szCs w:val="24"/>
        </w:rPr>
        <w:t>en</w:t>
      </w:r>
      <w:r w:rsidR="001672AC" w:rsidRPr="001672AC">
        <w:rPr>
          <w:sz w:val="24"/>
          <w:szCs w:val="24"/>
        </w:rPr>
        <w:t xml:space="preserve"> 2030</w:t>
      </w:r>
      <w:r w:rsidR="00C93263">
        <w:rPr>
          <w:sz w:val="24"/>
          <w:szCs w:val="24"/>
        </w:rPr>
        <w:t xml:space="preserve"> (44.0%).</w:t>
      </w:r>
    </w:p>
    <w:p w14:paraId="798C72DB" w14:textId="77777777" w:rsidR="00CB05AA" w:rsidRPr="001672AC" w:rsidRDefault="00CB05AA" w:rsidP="00A173DD">
      <w:pPr>
        <w:spacing w:before="1" w:after="0" w:line="360" w:lineRule="auto"/>
        <w:ind w:right="113"/>
        <w:jc w:val="both"/>
        <w:rPr>
          <w:sz w:val="24"/>
          <w:szCs w:val="24"/>
        </w:rPr>
      </w:pPr>
    </w:p>
    <w:p w14:paraId="176B9BFB" w14:textId="3EAFCC28" w:rsidR="001672AC" w:rsidRDefault="001672AC" w:rsidP="00AF7DCC">
      <w:pPr>
        <w:spacing w:before="1" w:line="360" w:lineRule="auto"/>
        <w:ind w:right="113"/>
        <w:jc w:val="both"/>
        <w:rPr>
          <w:sz w:val="24"/>
          <w:szCs w:val="24"/>
        </w:rPr>
      </w:pPr>
      <w:r w:rsidRPr="001672AC">
        <w:rPr>
          <w:sz w:val="24"/>
          <w:szCs w:val="24"/>
        </w:rPr>
        <w:t>A nivel desagregado, por nivel de riesgo, el 76.5% fue de uno bajo, seguido por el moderado con un 20.8% y finalmente el alto con 2.</w:t>
      </w:r>
      <w:r w:rsidR="00AF49B2">
        <w:rPr>
          <w:sz w:val="24"/>
          <w:szCs w:val="24"/>
        </w:rPr>
        <w:t>7</w:t>
      </w:r>
      <w:r w:rsidRPr="001672AC">
        <w:rPr>
          <w:sz w:val="24"/>
          <w:szCs w:val="24"/>
        </w:rPr>
        <w:t>% (90 casos).</w:t>
      </w:r>
      <w:r>
        <w:rPr>
          <w:sz w:val="24"/>
          <w:szCs w:val="24"/>
        </w:rPr>
        <w:t xml:space="preserve"> </w:t>
      </w:r>
      <w:r w:rsidRPr="001672AC">
        <w:rPr>
          <w:sz w:val="24"/>
          <w:szCs w:val="24"/>
        </w:rPr>
        <w:t>Con respecto al nivel departamental, solo en cuatro regiones se obtuvo un porcentaje menor al 80</w:t>
      </w:r>
      <w:r w:rsidR="00AF49B2">
        <w:rPr>
          <w:sz w:val="24"/>
          <w:szCs w:val="24"/>
        </w:rPr>
        <w:t>.0</w:t>
      </w:r>
      <w:r w:rsidRPr="001672AC">
        <w:rPr>
          <w:sz w:val="24"/>
          <w:szCs w:val="24"/>
        </w:rPr>
        <w:t>%, las cuales fueron Huancavelica, Ucayali, Madre de Dios y Puno (42.1%, 67,2%, 71.</w:t>
      </w:r>
      <w:r w:rsidR="00AF49B2">
        <w:rPr>
          <w:sz w:val="24"/>
          <w:szCs w:val="24"/>
        </w:rPr>
        <w:t>9</w:t>
      </w:r>
      <w:r w:rsidRPr="001672AC">
        <w:rPr>
          <w:sz w:val="24"/>
          <w:szCs w:val="24"/>
        </w:rPr>
        <w:t>% y 78.</w:t>
      </w:r>
      <w:r w:rsidR="00AF49B2">
        <w:rPr>
          <w:sz w:val="24"/>
          <w:szCs w:val="24"/>
        </w:rPr>
        <w:t>9</w:t>
      </w:r>
      <w:r w:rsidRPr="001672AC">
        <w:rPr>
          <w:sz w:val="24"/>
          <w:szCs w:val="24"/>
        </w:rPr>
        <w:t>%, respectivamente).</w:t>
      </w:r>
    </w:p>
    <w:p w14:paraId="34CBBC01" w14:textId="77777777" w:rsidR="00EA675A" w:rsidRPr="00AF474D" w:rsidRDefault="00EA675A" w:rsidP="00EA675A">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Medidas adoptadas en el 2021 para la mejora del desempeño:</w:t>
      </w:r>
    </w:p>
    <w:p w14:paraId="6B8E6CAE" w14:textId="335625F5" w:rsidR="001F5BA6" w:rsidRPr="00AF49B2" w:rsidRDefault="001F5BA6" w:rsidP="001F5BA6">
      <w:pPr>
        <w:spacing w:line="360" w:lineRule="auto"/>
        <w:rPr>
          <w:sz w:val="24"/>
          <w:szCs w:val="24"/>
        </w:rPr>
      </w:pPr>
      <w:r w:rsidRPr="00AF49B2">
        <w:rPr>
          <w:sz w:val="24"/>
          <w:szCs w:val="24"/>
        </w:rPr>
        <w:t xml:space="preserve">Por el lado de las </w:t>
      </w:r>
      <w:r w:rsidR="006E1941" w:rsidRPr="006E1941">
        <w:rPr>
          <w:sz w:val="24"/>
          <w:szCs w:val="24"/>
        </w:rPr>
        <w:t>Gerencia</w:t>
      </w:r>
      <w:r w:rsidR="006E1941">
        <w:rPr>
          <w:sz w:val="24"/>
          <w:szCs w:val="24"/>
        </w:rPr>
        <w:t>s</w:t>
      </w:r>
      <w:r w:rsidR="006E1941" w:rsidRPr="006E1941">
        <w:rPr>
          <w:sz w:val="24"/>
          <w:szCs w:val="24"/>
        </w:rPr>
        <w:t xml:space="preserve"> Regional</w:t>
      </w:r>
      <w:r w:rsidR="006E1941">
        <w:rPr>
          <w:sz w:val="24"/>
          <w:szCs w:val="24"/>
        </w:rPr>
        <w:t>es</w:t>
      </w:r>
      <w:r w:rsidR="006E1941" w:rsidRPr="006E1941">
        <w:rPr>
          <w:sz w:val="24"/>
          <w:szCs w:val="24"/>
        </w:rPr>
        <w:t xml:space="preserve"> de Salud </w:t>
      </w:r>
      <w:r w:rsidR="006E1941">
        <w:rPr>
          <w:sz w:val="24"/>
          <w:szCs w:val="24"/>
        </w:rPr>
        <w:t>(</w:t>
      </w:r>
      <w:r w:rsidRPr="00AF49B2">
        <w:rPr>
          <w:sz w:val="24"/>
          <w:szCs w:val="24"/>
        </w:rPr>
        <w:t>GERESAS</w:t>
      </w:r>
      <w:r w:rsidR="006E1941">
        <w:rPr>
          <w:sz w:val="24"/>
          <w:szCs w:val="24"/>
        </w:rPr>
        <w:t xml:space="preserve">) </w:t>
      </w:r>
      <w:r w:rsidRPr="00AF49B2">
        <w:rPr>
          <w:sz w:val="24"/>
          <w:szCs w:val="24"/>
        </w:rPr>
        <w:t>/</w:t>
      </w:r>
      <w:r w:rsidR="006E1941">
        <w:rPr>
          <w:sz w:val="24"/>
          <w:szCs w:val="24"/>
        </w:rPr>
        <w:t xml:space="preserve"> Direcciones Regionales de Salud (</w:t>
      </w:r>
      <w:r w:rsidRPr="00AF49B2">
        <w:rPr>
          <w:sz w:val="24"/>
          <w:szCs w:val="24"/>
        </w:rPr>
        <w:t>DIRESAS</w:t>
      </w:r>
      <w:r w:rsidR="006E1941">
        <w:rPr>
          <w:sz w:val="24"/>
          <w:szCs w:val="24"/>
        </w:rPr>
        <w:t>)</w:t>
      </w:r>
      <w:r w:rsidRPr="00AF49B2">
        <w:rPr>
          <w:sz w:val="24"/>
          <w:szCs w:val="24"/>
        </w:rPr>
        <w:t>:</w:t>
      </w:r>
    </w:p>
    <w:p w14:paraId="55B34A89" w14:textId="77777777" w:rsidR="00AF49B2" w:rsidRPr="00AF49B2" w:rsidRDefault="00AF49B2" w:rsidP="00CB1747">
      <w:pPr>
        <w:pStyle w:val="Prrafodelista"/>
        <w:numPr>
          <w:ilvl w:val="0"/>
          <w:numId w:val="6"/>
        </w:numPr>
        <w:spacing w:line="360" w:lineRule="auto"/>
        <w:jc w:val="both"/>
        <w:rPr>
          <w:sz w:val="24"/>
          <w:szCs w:val="24"/>
        </w:rPr>
      </w:pPr>
      <w:r w:rsidRPr="00AF49B2">
        <w:rPr>
          <w:sz w:val="24"/>
          <w:szCs w:val="24"/>
        </w:rPr>
        <w:t>Elaboración de guías y documentos técnicos para la atención psicológica adaptada a una modalidad de trabajo remoto.</w:t>
      </w:r>
    </w:p>
    <w:p w14:paraId="51EC3018" w14:textId="74715EDA" w:rsidR="001F5BA6" w:rsidRPr="00AF49B2" w:rsidRDefault="001F5BA6" w:rsidP="00CB1747">
      <w:pPr>
        <w:pStyle w:val="Prrafodelista"/>
        <w:numPr>
          <w:ilvl w:val="0"/>
          <w:numId w:val="6"/>
        </w:numPr>
        <w:spacing w:line="360" w:lineRule="auto"/>
        <w:jc w:val="both"/>
        <w:rPr>
          <w:sz w:val="24"/>
          <w:szCs w:val="24"/>
        </w:rPr>
      </w:pPr>
      <w:r w:rsidRPr="00887ACC">
        <w:rPr>
          <w:sz w:val="24"/>
          <w:szCs w:val="24"/>
        </w:rPr>
        <w:t xml:space="preserve">Asistencia técnica y seguimiento constante a los/as equipos técnicos que implementan los SOCIB en </w:t>
      </w:r>
      <w:r w:rsidRPr="00AF49B2">
        <w:rPr>
          <w:sz w:val="24"/>
          <w:szCs w:val="24"/>
        </w:rPr>
        <w:t xml:space="preserve">las Direcciones/Gerencias Regionales de Salud, enfatizando en la atención de calidad y la cobertura de pacientes. </w:t>
      </w:r>
    </w:p>
    <w:p w14:paraId="6CFDDD4F" w14:textId="0AE0C41B" w:rsidR="001F5BA6" w:rsidRPr="00AF49B2" w:rsidRDefault="001F5BA6" w:rsidP="00CB1747">
      <w:pPr>
        <w:pStyle w:val="Prrafodelista"/>
        <w:numPr>
          <w:ilvl w:val="0"/>
          <w:numId w:val="6"/>
        </w:numPr>
        <w:spacing w:line="360" w:lineRule="auto"/>
        <w:jc w:val="both"/>
        <w:rPr>
          <w:sz w:val="24"/>
          <w:szCs w:val="24"/>
        </w:rPr>
      </w:pPr>
      <w:r w:rsidRPr="00AF49B2">
        <w:rPr>
          <w:sz w:val="24"/>
          <w:szCs w:val="24"/>
        </w:rPr>
        <w:t xml:space="preserve">Capacitación a equipos profesionales de las Direcciones/Gerencias Regionales de Salud para el trabajo en modalidad remota debido las condiciones de inamovilidad social que obligaba la pandemia. </w:t>
      </w:r>
    </w:p>
    <w:p w14:paraId="59217233" w14:textId="14357113" w:rsidR="001F5BA6" w:rsidRPr="00AF49B2" w:rsidRDefault="001F5BA6" w:rsidP="001F5BA6">
      <w:pPr>
        <w:spacing w:line="360" w:lineRule="auto"/>
        <w:rPr>
          <w:sz w:val="24"/>
          <w:szCs w:val="24"/>
        </w:rPr>
      </w:pPr>
      <w:r w:rsidRPr="00AF49B2">
        <w:rPr>
          <w:sz w:val="24"/>
          <w:szCs w:val="24"/>
        </w:rPr>
        <w:t>Por el lado de HABLA FRANCO (DEVIDA):</w:t>
      </w:r>
    </w:p>
    <w:p w14:paraId="7326EA9D" w14:textId="1A756656" w:rsidR="001F5BA6" w:rsidRPr="00AF49B2" w:rsidRDefault="001F5BA6" w:rsidP="00CB1747">
      <w:pPr>
        <w:pStyle w:val="Prrafodelista"/>
        <w:numPr>
          <w:ilvl w:val="0"/>
          <w:numId w:val="7"/>
        </w:numPr>
        <w:spacing w:line="360" w:lineRule="auto"/>
        <w:jc w:val="both"/>
        <w:rPr>
          <w:sz w:val="24"/>
          <w:szCs w:val="24"/>
        </w:rPr>
      </w:pPr>
      <w:r w:rsidRPr="00AF49B2">
        <w:rPr>
          <w:sz w:val="24"/>
          <w:szCs w:val="24"/>
        </w:rPr>
        <w:t xml:space="preserve">Elaboración y actualización de guías, protocolos y documentos técnicos adaptados para la atención virtual de los profesionales hacia los beneficiarios, dado que se priorizó la atención remota por el contexto de la COVID-19. </w:t>
      </w:r>
    </w:p>
    <w:p w14:paraId="6ACE5331" w14:textId="27C4D9CA" w:rsidR="00BE7428" w:rsidRPr="00AF49B2" w:rsidRDefault="001F5BA6" w:rsidP="00CB1747">
      <w:pPr>
        <w:pStyle w:val="Prrafodelista"/>
        <w:numPr>
          <w:ilvl w:val="0"/>
          <w:numId w:val="7"/>
        </w:numPr>
        <w:spacing w:line="360" w:lineRule="auto"/>
        <w:jc w:val="both"/>
        <w:rPr>
          <w:sz w:val="24"/>
          <w:szCs w:val="24"/>
        </w:rPr>
      </w:pPr>
      <w:r w:rsidRPr="00AF49B2">
        <w:rPr>
          <w:sz w:val="24"/>
          <w:szCs w:val="24"/>
        </w:rPr>
        <w:lastRenderedPageBreak/>
        <w:t>Se realizó capacitaciones con profesionales de instituciones públicas como son el Programa Línea de acción Justicia Juvenil Restaurativa de la Fiscalía de la Nación del Ministerio Público y Servicio de Orientación al Adolescente de</w:t>
      </w:r>
      <w:r w:rsidR="00DC2FA2">
        <w:rPr>
          <w:sz w:val="24"/>
          <w:szCs w:val="24"/>
        </w:rPr>
        <w:t>l</w:t>
      </w:r>
      <w:r w:rsidRPr="00AF49B2">
        <w:rPr>
          <w:sz w:val="24"/>
          <w:szCs w:val="24"/>
        </w:rPr>
        <w:t xml:space="preserve"> Programa Nacional de Centros Juveniles de Ministerio de Justicia y Derechos Humanos, a fin de que se conozca el SOCIB y se pueda realizar las derivaciones de los beneficiarios a nivel nacional pertenecientes a las entidades en mención.</w:t>
      </w:r>
    </w:p>
    <w:p w14:paraId="6EACB1A9" w14:textId="77777777" w:rsidR="00EA675A" w:rsidRPr="00AF49B2" w:rsidRDefault="00EA675A" w:rsidP="00EA675A">
      <w:pPr>
        <w:spacing w:before="1" w:line="360" w:lineRule="auto"/>
        <w:ind w:right="113"/>
        <w:jc w:val="both"/>
        <w:rPr>
          <w:rFonts w:eastAsia="Arial Narrow" w:cs="Arial Narrow"/>
          <w:i/>
          <w:iCs/>
          <w:sz w:val="24"/>
          <w:szCs w:val="24"/>
          <w:u w:val="single"/>
        </w:rPr>
      </w:pPr>
      <w:r w:rsidRPr="00AF49B2">
        <w:rPr>
          <w:rFonts w:eastAsia="Arial Narrow" w:cs="Arial Narrow"/>
          <w:i/>
          <w:iCs/>
          <w:sz w:val="24"/>
          <w:szCs w:val="24"/>
          <w:u w:val="single"/>
        </w:rPr>
        <w:t>Buenas prácticas llevadas a cabo en el 2021:</w:t>
      </w:r>
    </w:p>
    <w:p w14:paraId="60F9328F" w14:textId="0708DCC4" w:rsidR="00A93F58" w:rsidRPr="00AF49B2" w:rsidRDefault="00A93F58" w:rsidP="00A93F58">
      <w:pPr>
        <w:spacing w:line="360" w:lineRule="auto"/>
        <w:rPr>
          <w:sz w:val="24"/>
          <w:szCs w:val="24"/>
        </w:rPr>
      </w:pPr>
      <w:r w:rsidRPr="00AF49B2">
        <w:rPr>
          <w:sz w:val="24"/>
          <w:szCs w:val="24"/>
        </w:rPr>
        <w:t>Por el lado de las GERESAS/DIRESAS:</w:t>
      </w:r>
    </w:p>
    <w:p w14:paraId="5315839F" w14:textId="77777777" w:rsidR="00A93F58" w:rsidRPr="00AF49B2" w:rsidRDefault="00A93F58" w:rsidP="00CB1747">
      <w:pPr>
        <w:pStyle w:val="Prrafodelista"/>
        <w:numPr>
          <w:ilvl w:val="0"/>
          <w:numId w:val="8"/>
        </w:numPr>
        <w:spacing w:line="360" w:lineRule="auto"/>
        <w:jc w:val="both"/>
        <w:rPr>
          <w:sz w:val="24"/>
          <w:szCs w:val="24"/>
        </w:rPr>
      </w:pPr>
      <w:r w:rsidRPr="00AF49B2">
        <w:rPr>
          <w:sz w:val="24"/>
          <w:szCs w:val="24"/>
        </w:rPr>
        <w:t xml:space="preserve">Brindar asistencia técnica y seguimiento a los equipos de las Direcciones/Gerencias Regionales de Salud que implementan los SOCIB permiten garantizar que la actividad se implemente adecuadamente. </w:t>
      </w:r>
    </w:p>
    <w:p w14:paraId="7B674546" w14:textId="14DDF638" w:rsidR="00A93F58" w:rsidRPr="00AF49B2" w:rsidRDefault="00A93F58" w:rsidP="00CB1747">
      <w:pPr>
        <w:pStyle w:val="Prrafodelista"/>
        <w:numPr>
          <w:ilvl w:val="0"/>
          <w:numId w:val="8"/>
        </w:numPr>
        <w:spacing w:line="360" w:lineRule="auto"/>
        <w:jc w:val="both"/>
        <w:rPr>
          <w:sz w:val="24"/>
          <w:szCs w:val="24"/>
        </w:rPr>
      </w:pPr>
      <w:r w:rsidRPr="00AF49B2">
        <w:rPr>
          <w:sz w:val="24"/>
          <w:szCs w:val="24"/>
        </w:rPr>
        <w:t xml:space="preserve">Realizar capacitación a los/as profesionales de las Direcciones/Gerencias Regionales de Salud en relación con las guías de atención en los SOCIB, mejoran la calidad de atención. </w:t>
      </w:r>
    </w:p>
    <w:p w14:paraId="43D97874" w14:textId="180F5C45" w:rsidR="00A93F58" w:rsidRPr="00AF49B2" w:rsidRDefault="00A93F58" w:rsidP="00CB1747">
      <w:pPr>
        <w:pStyle w:val="Prrafodelista"/>
        <w:numPr>
          <w:ilvl w:val="0"/>
          <w:numId w:val="8"/>
        </w:numPr>
        <w:spacing w:line="360" w:lineRule="auto"/>
        <w:jc w:val="both"/>
        <w:rPr>
          <w:sz w:val="24"/>
          <w:szCs w:val="24"/>
        </w:rPr>
      </w:pPr>
      <w:r w:rsidRPr="00AF49B2">
        <w:rPr>
          <w:sz w:val="24"/>
          <w:szCs w:val="24"/>
        </w:rPr>
        <w:t>Realizar la incidencia con los Gobiernos Regionales, permite que la ejecución presupuestal guarde correspondencia con los objetivos de la actividad y favorece la implementación de la actividad.</w:t>
      </w:r>
    </w:p>
    <w:p w14:paraId="08EED4E2" w14:textId="3C306A57" w:rsidR="00A93F58" w:rsidRPr="00AF49B2" w:rsidRDefault="00A93F58" w:rsidP="00CB1747">
      <w:pPr>
        <w:pStyle w:val="Prrafodelista"/>
        <w:numPr>
          <w:ilvl w:val="0"/>
          <w:numId w:val="8"/>
        </w:numPr>
        <w:spacing w:line="360" w:lineRule="auto"/>
        <w:jc w:val="both"/>
      </w:pPr>
      <w:r w:rsidRPr="00AF49B2">
        <w:rPr>
          <w:sz w:val="24"/>
          <w:szCs w:val="24"/>
        </w:rPr>
        <w:t>Realizar acciones de articulación territorial entre DRE/DIRESAS, así como con otras entidades del estado y sociedad civil organizada para tal fin, permiten gestionar la atención, captación de personas que están iniciando o presentan problemas de consumo de drogas.</w:t>
      </w:r>
      <w:r w:rsidRPr="00AF49B2">
        <w:t xml:space="preserve"> </w:t>
      </w:r>
    </w:p>
    <w:p w14:paraId="666B42A2" w14:textId="5AE65704" w:rsidR="00A93F58" w:rsidRPr="00AF49B2" w:rsidRDefault="00A93F58" w:rsidP="00A93F58">
      <w:pPr>
        <w:spacing w:line="360" w:lineRule="auto"/>
        <w:jc w:val="both"/>
        <w:rPr>
          <w:sz w:val="24"/>
          <w:szCs w:val="24"/>
        </w:rPr>
      </w:pPr>
      <w:r w:rsidRPr="00AF49B2">
        <w:rPr>
          <w:sz w:val="24"/>
          <w:szCs w:val="24"/>
        </w:rPr>
        <w:t xml:space="preserve">Por el lado de HABLA FRANCO (DEVIDA): </w:t>
      </w:r>
    </w:p>
    <w:p w14:paraId="71865D80" w14:textId="3BE839F0" w:rsidR="001F5BA6" w:rsidRPr="00AF49B2" w:rsidRDefault="00A93F58" w:rsidP="00CB1747">
      <w:pPr>
        <w:pStyle w:val="Prrafodelista"/>
        <w:numPr>
          <w:ilvl w:val="0"/>
          <w:numId w:val="9"/>
        </w:numPr>
        <w:spacing w:line="360" w:lineRule="auto"/>
        <w:jc w:val="both"/>
        <w:rPr>
          <w:sz w:val="24"/>
          <w:szCs w:val="24"/>
        </w:rPr>
      </w:pPr>
      <w:r w:rsidRPr="00AF49B2">
        <w:rPr>
          <w:sz w:val="24"/>
          <w:szCs w:val="24"/>
        </w:rPr>
        <w:t>La articulación a nivel interinstitucional en el ámbito nacional, con instituciones públicas orientadas a la atención integral de adolescentes y jóvenes, logró incrementar la demanda del Servicio Habla Franco, además de establecer un trabajo conjunto con cada una de ellas.</w:t>
      </w:r>
    </w:p>
    <w:p w14:paraId="13175F92" w14:textId="77777777" w:rsidR="00EA675A" w:rsidRPr="00AF49B2" w:rsidRDefault="00EA675A" w:rsidP="00EA675A">
      <w:pPr>
        <w:spacing w:line="360" w:lineRule="auto"/>
        <w:jc w:val="both"/>
        <w:rPr>
          <w:i/>
          <w:iCs/>
          <w:sz w:val="24"/>
          <w:szCs w:val="24"/>
          <w:u w:val="single"/>
        </w:rPr>
      </w:pPr>
      <w:r w:rsidRPr="00AF49B2">
        <w:rPr>
          <w:i/>
          <w:iCs/>
          <w:sz w:val="24"/>
          <w:szCs w:val="24"/>
          <w:u w:val="single"/>
        </w:rPr>
        <w:t>Acciones que se deberían adoptar en los próximos años para mejorar el avance:</w:t>
      </w:r>
    </w:p>
    <w:p w14:paraId="679911CE" w14:textId="66281707" w:rsidR="00A93F58" w:rsidRPr="00AF49B2" w:rsidRDefault="00A93F58" w:rsidP="00A93F58">
      <w:pPr>
        <w:spacing w:line="360" w:lineRule="auto"/>
        <w:jc w:val="both"/>
        <w:rPr>
          <w:sz w:val="24"/>
          <w:szCs w:val="24"/>
        </w:rPr>
      </w:pPr>
      <w:r w:rsidRPr="00AF49B2">
        <w:rPr>
          <w:sz w:val="24"/>
          <w:szCs w:val="24"/>
        </w:rPr>
        <w:t>Por el lado de las GERESAS/DIRESAS:</w:t>
      </w:r>
    </w:p>
    <w:p w14:paraId="764CF6C1" w14:textId="77777777" w:rsidR="00A93F58" w:rsidRPr="00AF49B2" w:rsidRDefault="00A93F58" w:rsidP="00CB1747">
      <w:pPr>
        <w:pStyle w:val="Prrafodelista"/>
        <w:numPr>
          <w:ilvl w:val="0"/>
          <w:numId w:val="9"/>
        </w:numPr>
        <w:spacing w:line="360" w:lineRule="auto"/>
        <w:jc w:val="both"/>
        <w:rPr>
          <w:sz w:val="24"/>
          <w:szCs w:val="24"/>
        </w:rPr>
      </w:pPr>
      <w:r w:rsidRPr="00AF49B2">
        <w:rPr>
          <w:sz w:val="24"/>
          <w:szCs w:val="24"/>
        </w:rPr>
        <w:lastRenderedPageBreak/>
        <w:t>Continuar con la asistencia técnica y seguimiento a los/as profesionales de equipos que implementan los SOCIB en las Direcciones/Gerencias Regionales de Salud.</w:t>
      </w:r>
    </w:p>
    <w:p w14:paraId="3CD846E9" w14:textId="77777777" w:rsidR="00F35B10" w:rsidRPr="00AF49B2" w:rsidRDefault="00F35B10" w:rsidP="00F35B10">
      <w:pPr>
        <w:pStyle w:val="Prrafodelista"/>
        <w:numPr>
          <w:ilvl w:val="0"/>
          <w:numId w:val="9"/>
        </w:numPr>
        <w:spacing w:line="360" w:lineRule="auto"/>
        <w:jc w:val="both"/>
        <w:rPr>
          <w:sz w:val="24"/>
          <w:szCs w:val="24"/>
        </w:rPr>
      </w:pPr>
      <w:r w:rsidRPr="00AF49B2">
        <w:rPr>
          <w:sz w:val="24"/>
          <w:szCs w:val="24"/>
        </w:rPr>
        <w:t xml:space="preserve">Continuar con las capacitaciones especializadas a los equipos de trabajo para mejorar las competencias profesionales de los equipos que implementan los SOCIB en las regiones a través de la Plataforma Virtual DEVIDA. </w:t>
      </w:r>
    </w:p>
    <w:p w14:paraId="50253F12" w14:textId="77777777" w:rsidR="00F35B10" w:rsidRPr="00887ACC" w:rsidRDefault="00F35B10" w:rsidP="00F35B10">
      <w:pPr>
        <w:pStyle w:val="Prrafodelista"/>
        <w:numPr>
          <w:ilvl w:val="0"/>
          <w:numId w:val="9"/>
        </w:numPr>
        <w:spacing w:line="360" w:lineRule="auto"/>
        <w:jc w:val="both"/>
        <w:rPr>
          <w:sz w:val="24"/>
          <w:szCs w:val="24"/>
        </w:rPr>
      </w:pPr>
      <w:r w:rsidRPr="00AF49B2">
        <w:rPr>
          <w:sz w:val="24"/>
          <w:szCs w:val="24"/>
        </w:rPr>
        <w:t xml:space="preserve">Realizar la incidencia con los Gobiernos Regionales, para que en la Programación Multianual 2023-2025 incorporen mayor presupuesto, de manera tal que se </w:t>
      </w:r>
      <w:r w:rsidRPr="00887ACC">
        <w:rPr>
          <w:sz w:val="24"/>
          <w:szCs w:val="24"/>
        </w:rPr>
        <w:t xml:space="preserve">cuente más recursos humanos y mayores coberturas de atención. </w:t>
      </w:r>
    </w:p>
    <w:p w14:paraId="3FF17AFE" w14:textId="77777777" w:rsidR="00F35B10" w:rsidRPr="00887ACC" w:rsidRDefault="00F35B10" w:rsidP="00F35B10">
      <w:pPr>
        <w:pStyle w:val="Prrafodelista"/>
        <w:numPr>
          <w:ilvl w:val="0"/>
          <w:numId w:val="9"/>
        </w:numPr>
        <w:spacing w:line="360" w:lineRule="auto"/>
        <w:jc w:val="both"/>
        <w:rPr>
          <w:sz w:val="24"/>
          <w:szCs w:val="24"/>
        </w:rPr>
      </w:pPr>
      <w:r w:rsidRPr="00887ACC">
        <w:rPr>
          <w:sz w:val="24"/>
          <w:szCs w:val="24"/>
        </w:rPr>
        <w:t xml:space="preserve">Continuar articulando esfuerzos con la DRE/GRE para mayor cobertura de atenciones a escolares que estén afectados por el consumo de drogas, en el marco de un trabajo articulado territorial. </w:t>
      </w:r>
    </w:p>
    <w:p w14:paraId="01A3520A" w14:textId="1C8D1234" w:rsidR="00A93F58" w:rsidRPr="00887ACC" w:rsidRDefault="00A93F58" w:rsidP="00CB1747">
      <w:pPr>
        <w:pStyle w:val="Prrafodelista"/>
        <w:numPr>
          <w:ilvl w:val="0"/>
          <w:numId w:val="9"/>
        </w:numPr>
        <w:spacing w:line="360" w:lineRule="auto"/>
        <w:jc w:val="both"/>
        <w:rPr>
          <w:sz w:val="24"/>
          <w:szCs w:val="24"/>
        </w:rPr>
      </w:pPr>
      <w:r w:rsidRPr="00887ACC">
        <w:rPr>
          <w:sz w:val="24"/>
          <w:szCs w:val="24"/>
        </w:rPr>
        <w:t xml:space="preserve">Realizar coordinaciones con el </w:t>
      </w:r>
      <w:r w:rsidR="00DC2FA2" w:rsidRPr="00887ACC">
        <w:rPr>
          <w:sz w:val="24"/>
          <w:szCs w:val="24"/>
        </w:rPr>
        <w:t>MEF</w:t>
      </w:r>
      <w:r w:rsidRPr="00887ACC">
        <w:rPr>
          <w:sz w:val="24"/>
          <w:szCs w:val="24"/>
        </w:rPr>
        <w:t xml:space="preserve">, que permita que las Direcciones/Gerencias Regionales de </w:t>
      </w:r>
      <w:r w:rsidR="001C2846" w:rsidRPr="00887ACC">
        <w:rPr>
          <w:sz w:val="24"/>
          <w:szCs w:val="24"/>
        </w:rPr>
        <w:t>Salud incorporen</w:t>
      </w:r>
      <w:r w:rsidRPr="00887ACC">
        <w:rPr>
          <w:sz w:val="24"/>
          <w:szCs w:val="24"/>
        </w:rPr>
        <w:t xml:space="preserve"> mayores recursos financieros </w:t>
      </w:r>
      <w:r w:rsidR="00D6684E" w:rsidRPr="00887ACC">
        <w:rPr>
          <w:sz w:val="24"/>
          <w:szCs w:val="24"/>
        </w:rPr>
        <w:t>para ampliar</w:t>
      </w:r>
      <w:r w:rsidRPr="00887ACC">
        <w:rPr>
          <w:sz w:val="24"/>
          <w:szCs w:val="24"/>
        </w:rPr>
        <w:t xml:space="preserve"> la cobertura de atención a través de incorporación de más profesionales a los SOCIB. </w:t>
      </w:r>
    </w:p>
    <w:p w14:paraId="67348552" w14:textId="4D12C993" w:rsidR="00A93F58" w:rsidRPr="00AF49B2" w:rsidRDefault="001C2846" w:rsidP="00A93F58">
      <w:pPr>
        <w:spacing w:line="360" w:lineRule="auto"/>
        <w:jc w:val="both"/>
        <w:rPr>
          <w:sz w:val="24"/>
          <w:szCs w:val="24"/>
        </w:rPr>
      </w:pPr>
      <w:r w:rsidRPr="00AF49B2">
        <w:rPr>
          <w:sz w:val="24"/>
          <w:szCs w:val="24"/>
        </w:rPr>
        <w:t xml:space="preserve">Por el lado de </w:t>
      </w:r>
      <w:r w:rsidR="00A93F58" w:rsidRPr="00AF49B2">
        <w:rPr>
          <w:sz w:val="24"/>
          <w:szCs w:val="24"/>
        </w:rPr>
        <w:t>HABLA FRANCO (DEVIDA)</w:t>
      </w:r>
      <w:r w:rsidRPr="00AF49B2">
        <w:rPr>
          <w:sz w:val="24"/>
          <w:szCs w:val="24"/>
        </w:rPr>
        <w:t>:</w:t>
      </w:r>
      <w:r w:rsidR="00A93F58" w:rsidRPr="00AF49B2">
        <w:rPr>
          <w:sz w:val="24"/>
          <w:szCs w:val="24"/>
        </w:rPr>
        <w:t xml:space="preserve"> </w:t>
      </w:r>
    </w:p>
    <w:p w14:paraId="64EB8B41" w14:textId="77777777" w:rsidR="00A93F58" w:rsidRPr="00AF49B2" w:rsidRDefault="00A93F58" w:rsidP="00CB1747">
      <w:pPr>
        <w:pStyle w:val="Prrafodelista"/>
        <w:numPr>
          <w:ilvl w:val="0"/>
          <w:numId w:val="10"/>
        </w:numPr>
        <w:spacing w:line="360" w:lineRule="auto"/>
        <w:jc w:val="both"/>
        <w:rPr>
          <w:sz w:val="24"/>
          <w:szCs w:val="24"/>
        </w:rPr>
      </w:pPr>
      <w:r w:rsidRPr="00AF49B2">
        <w:rPr>
          <w:sz w:val="24"/>
          <w:szCs w:val="24"/>
        </w:rPr>
        <w:t>Dado el contexto de continuidad de la atención mixta a los beneficiarios se recomienda continuar con la implementación de recursos necesarios para brindar la atención a los beneficiarios. De igual manera, es importante mantener soporte y asistencia por parte de la Unidad de Tecnologías de la Información y Comunicación (UTIC).</w:t>
      </w:r>
    </w:p>
    <w:p w14:paraId="5C2D4BFF" w14:textId="7E58D609" w:rsidR="001C2846" w:rsidRPr="00AF49B2" w:rsidRDefault="00A93F58" w:rsidP="00CB1747">
      <w:pPr>
        <w:pStyle w:val="Prrafodelista"/>
        <w:numPr>
          <w:ilvl w:val="0"/>
          <w:numId w:val="10"/>
        </w:numPr>
        <w:spacing w:line="360" w:lineRule="auto"/>
        <w:jc w:val="both"/>
        <w:rPr>
          <w:sz w:val="24"/>
          <w:szCs w:val="24"/>
        </w:rPr>
      </w:pPr>
      <w:r w:rsidRPr="00AF49B2">
        <w:rPr>
          <w:sz w:val="24"/>
          <w:szCs w:val="24"/>
        </w:rPr>
        <w:t xml:space="preserve">Realizar la incidencia con la entidad, para que en la </w:t>
      </w:r>
      <w:r w:rsidR="001C2846" w:rsidRPr="00AF49B2">
        <w:rPr>
          <w:sz w:val="24"/>
          <w:szCs w:val="24"/>
        </w:rPr>
        <w:t>Programación</w:t>
      </w:r>
      <w:r w:rsidRPr="00AF49B2">
        <w:rPr>
          <w:sz w:val="24"/>
          <w:szCs w:val="24"/>
        </w:rPr>
        <w:t xml:space="preserve"> Multianual 2023-20</w:t>
      </w:r>
      <w:r w:rsidR="002E7738">
        <w:rPr>
          <w:sz w:val="24"/>
          <w:szCs w:val="24"/>
        </w:rPr>
        <w:t>2</w:t>
      </w:r>
      <w:r w:rsidRPr="00AF49B2">
        <w:rPr>
          <w:sz w:val="24"/>
          <w:szCs w:val="24"/>
        </w:rPr>
        <w:t xml:space="preserve">5 incorporen presupuesto, y contar con mayores recursos para contratación de profesionales para mayores coberturas de atención.         </w:t>
      </w:r>
    </w:p>
    <w:p w14:paraId="3B4A2F1B" w14:textId="27A41102" w:rsidR="00A93F58" w:rsidRPr="00AF49B2" w:rsidRDefault="00A93F58" w:rsidP="00CB1747">
      <w:pPr>
        <w:pStyle w:val="Prrafodelista"/>
        <w:numPr>
          <w:ilvl w:val="0"/>
          <w:numId w:val="10"/>
        </w:numPr>
        <w:spacing w:line="360" w:lineRule="auto"/>
        <w:jc w:val="both"/>
        <w:rPr>
          <w:sz w:val="24"/>
          <w:szCs w:val="24"/>
        </w:rPr>
      </w:pPr>
      <w:r w:rsidRPr="00AF49B2">
        <w:rPr>
          <w:sz w:val="24"/>
          <w:szCs w:val="24"/>
        </w:rPr>
        <w:t>Continuar articulando a nivel interinstitucional en el ámbito nacional, con instituciones públicas y privadas orientadas a la atención integral de adolescentes y jóvenes, a fin de posicionar e incrementar la demanda del Servicio Habla Franco, además de establecer un trabajo conjunto con cada una de ellas, logrando identificar puntos de concordancia y actores claves para generar una red integral comunitaria.</w:t>
      </w:r>
    </w:p>
    <w:p w14:paraId="2B9022D2" w14:textId="27FDE744" w:rsidR="00A93F58" w:rsidRPr="00AF49B2" w:rsidRDefault="00A93F58" w:rsidP="00CB1747">
      <w:pPr>
        <w:pStyle w:val="Prrafodelista"/>
        <w:numPr>
          <w:ilvl w:val="0"/>
          <w:numId w:val="10"/>
        </w:numPr>
        <w:spacing w:line="360" w:lineRule="auto"/>
        <w:jc w:val="both"/>
        <w:rPr>
          <w:sz w:val="24"/>
          <w:szCs w:val="24"/>
        </w:rPr>
      </w:pPr>
      <w:r w:rsidRPr="00AF49B2">
        <w:rPr>
          <w:sz w:val="24"/>
          <w:szCs w:val="24"/>
        </w:rPr>
        <w:lastRenderedPageBreak/>
        <w:t>Realizar un proceso constante de monitoreo de la atención, para llevar a cabo el análisis de logros y dificultades y propiciar acciones de retroalimentación de las intervenciones, monitorear el adecuado registro de datos y la aplicación de los protocolos de intervención, así como la aplicación de los criterios y/o protocolos de atención que se han implementado.</w:t>
      </w:r>
    </w:p>
    <w:p w14:paraId="0A0427C0" w14:textId="6E17BEF2" w:rsidR="00C27A58" w:rsidRDefault="00C27A58" w:rsidP="00AF7DCC">
      <w:pPr>
        <w:pStyle w:val="Ttulo3"/>
        <w:spacing w:line="360" w:lineRule="auto"/>
        <w:jc w:val="both"/>
        <w:rPr>
          <w:b/>
          <w:bCs/>
          <w:color w:val="44546A" w:themeColor="text2"/>
          <w:sz w:val="24"/>
          <w:szCs w:val="24"/>
        </w:rPr>
      </w:pPr>
      <w:bookmarkStart w:id="16" w:name="_Toc104815772"/>
      <w:r w:rsidRPr="00AF7DCC">
        <w:rPr>
          <w:b/>
          <w:bCs/>
          <w:color w:val="44546A" w:themeColor="text2"/>
          <w:sz w:val="24"/>
          <w:szCs w:val="24"/>
        </w:rPr>
        <w:t xml:space="preserve">OP.03 </w:t>
      </w:r>
      <w:r w:rsidR="00F56016" w:rsidRPr="00AF7DCC">
        <w:rPr>
          <w:b/>
          <w:bCs/>
          <w:color w:val="44546A" w:themeColor="text2"/>
          <w:sz w:val="24"/>
          <w:szCs w:val="24"/>
        </w:rPr>
        <w:t>Disminuir el riesgo de desprotección de las niñas, niños y adolescentes.</w:t>
      </w:r>
      <w:bookmarkEnd w:id="16"/>
    </w:p>
    <w:p w14:paraId="062450C9" w14:textId="58922EF3" w:rsidR="00E50BEB" w:rsidRPr="001061BE" w:rsidRDefault="00E50BEB" w:rsidP="00E50BEB">
      <w:pPr>
        <w:spacing w:after="0" w:line="360" w:lineRule="auto"/>
        <w:jc w:val="both"/>
        <w:rPr>
          <w:rFonts w:eastAsia="Arial Narrow" w:cs="Arial Narrow"/>
          <w:b/>
          <w:sz w:val="24"/>
          <w:szCs w:val="24"/>
          <w:u w:val="single"/>
        </w:rPr>
      </w:pPr>
      <w:r w:rsidRPr="001061BE">
        <w:rPr>
          <w:rFonts w:eastAsia="Arial Narrow" w:cs="Arial Narrow"/>
          <w:b/>
          <w:sz w:val="24"/>
          <w:szCs w:val="24"/>
          <w:u w:val="single"/>
        </w:rPr>
        <w:t>SERVICIOS OP.0</w:t>
      </w:r>
      <w:r>
        <w:rPr>
          <w:rFonts w:eastAsia="Arial Narrow" w:cs="Arial Narrow"/>
          <w:b/>
          <w:sz w:val="24"/>
          <w:szCs w:val="24"/>
          <w:u w:val="single"/>
        </w:rPr>
        <w:t>3</w:t>
      </w:r>
    </w:p>
    <w:tbl>
      <w:tblPr>
        <w:tblW w:w="8527" w:type="dxa"/>
        <w:tblInd w:w="-5" w:type="dxa"/>
        <w:tblCellMar>
          <w:left w:w="70" w:type="dxa"/>
          <w:right w:w="70" w:type="dxa"/>
        </w:tblCellMar>
        <w:tblLook w:val="04A0" w:firstRow="1" w:lastRow="0" w:firstColumn="1" w:lastColumn="0" w:noHBand="0" w:noVBand="1"/>
      </w:tblPr>
      <w:tblGrid>
        <w:gridCol w:w="1002"/>
        <w:gridCol w:w="2545"/>
        <w:gridCol w:w="2407"/>
        <w:gridCol w:w="851"/>
        <w:gridCol w:w="567"/>
        <w:gridCol w:w="586"/>
        <w:gridCol w:w="569"/>
      </w:tblGrid>
      <w:tr w:rsidR="00787F06" w:rsidRPr="000A7701" w14:paraId="1CD9CB90" w14:textId="77777777" w:rsidTr="00E50BEB">
        <w:trPr>
          <w:trHeight w:val="366"/>
          <w:tblHeader/>
        </w:trPr>
        <w:tc>
          <w:tcPr>
            <w:tcW w:w="1002" w:type="dxa"/>
            <w:tcBorders>
              <w:top w:val="single" w:sz="4" w:space="0" w:color="auto"/>
              <w:left w:val="single" w:sz="4" w:space="0" w:color="auto"/>
              <w:bottom w:val="single" w:sz="4" w:space="0" w:color="auto"/>
              <w:right w:val="single" w:sz="4" w:space="0" w:color="auto"/>
            </w:tcBorders>
            <w:shd w:val="clear" w:color="D9E2F3" w:fill="1F4E78"/>
            <w:vAlign w:val="center"/>
          </w:tcPr>
          <w:p w14:paraId="7689BCA6" w14:textId="77777777" w:rsidR="00787F06" w:rsidRPr="000A7701" w:rsidRDefault="00787F06"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25"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1D172B03" w14:textId="77777777" w:rsidR="00787F06" w:rsidRPr="000A7701" w:rsidRDefault="00787F06"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787F06" w:rsidRPr="000A7701" w14:paraId="33236FA8" w14:textId="77777777" w:rsidTr="00E50BEB">
        <w:trPr>
          <w:trHeight w:val="354"/>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6A631300" w14:textId="63EB80D6" w:rsidR="00787F06" w:rsidRPr="00B64ACE" w:rsidRDefault="00787F06"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DCCFF9" w14:textId="719FB6A1" w:rsidR="00787F06" w:rsidRPr="00B64ACE" w:rsidRDefault="00787F06"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787F06" w:rsidRPr="000A7701" w14:paraId="146E2FEA" w14:textId="77777777" w:rsidTr="00E50BEB">
        <w:trPr>
          <w:trHeight w:val="246"/>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717F3E98" w14:textId="3085E27F" w:rsidR="00787F06" w:rsidRPr="000A7701" w:rsidRDefault="00787F06"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1</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9140C2" w14:textId="73622C91" w:rsidR="00787F06" w:rsidRPr="000A7701" w:rsidRDefault="00787F06"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Mejorar las competencias parentales, fortaleciendo pautas de crianza positiva con enfoques de ciclo de vida, género, perspectiva de discapacidad e interculturalidad en las madres, padres y cuidadores.</w:t>
            </w:r>
          </w:p>
        </w:tc>
      </w:tr>
      <w:tr w:rsidR="00787F06" w:rsidRPr="000A7701" w14:paraId="40056AEA" w14:textId="77777777" w:rsidTr="00E50BEB">
        <w:trPr>
          <w:trHeight w:val="292"/>
        </w:trPr>
        <w:tc>
          <w:tcPr>
            <w:tcW w:w="1002" w:type="dxa"/>
            <w:tcBorders>
              <w:top w:val="single" w:sz="4" w:space="0" w:color="auto"/>
              <w:left w:val="single" w:sz="4" w:space="0" w:color="auto"/>
              <w:bottom w:val="single" w:sz="4" w:space="0" w:color="auto"/>
              <w:right w:val="single" w:sz="4" w:space="0" w:color="auto"/>
            </w:tcBorders>
            <w:shd w:val="clear" w:color="auto" w:fill="0070C0"/>
            <w:vAlign w:val="center"/>
          </w:tcPr>
          <w:p w14:paraId="6230EAE3" w14:textId="25E57CCE" w:rsidR="00787F06" w:rsidRPr="007B6F81" w:rsidRDefault="00787F06"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SS.03.01.01</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B0003A" w14:textId="385B0337" w:rsidR="00787F06" w:rsidRPr="007B6F81" w:rsidRDefault="00787F06"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 xml:space="preserve">Servicio de fortalecimiento capacidades de los padres, madres o tutores para el cuidado de </w:t>
            </w:r>
            <w:r w:rsidR="00DC2FA2">
              <w:rPr>
                <w:rFonts w:eastAsia="Times New Roman" w:cs="Times New Roman"/>
                <w:b/>
                <w:bCs/>
                <w:color w:val="000000"/>
                <w:sz w:val="18"/>
                <w:szCs w:val="18"/>
                <w:lang w:eastAsia="es-PE"/>
              </w:rPr>
              <w:t>NNA</w:t>
            </w:r>
            <w:r w:rsidR="00DC2FA2" w:rsidRPr="007B6F81">
              <w:rPr>
                <w:rFonts w:eastAsia="Times New Roman" w:cs="Times New Roman"/>
                <w:b/>
                <w:bCs/>
                <w:color w:val="000000"/>
                <w:sz w:val="18"/>
                <w:szCs w:val="18"/>
                <w:lang w:eastAsia="es-PE"/>
              </w:rPr>
              <w:t xml:space="preserve"> </w:t>
            </w:r>
            <w:r w:rsidRPr="007B6F81">
              <w:rPr>
                <w:rFonts w:eastAsia="Times New Roman" w:cs="Times New Roman"/>
                <w:b/>
                <w:bCs/>
                <w:color w:val="000000"/>
                <w:sz w:val="18"/>
                <w:szCs w:val="18"/>
                <w:lang w:eastAsia="es-PE"/>
              </w:rPr>
              <w:t>con discapacidad (SAIPD).</w:t>
            </w:r>
          </w:p>
        </w:tc>
      </w:tr>
      <w:tr w:rsidR="00787F06" w:rsidRPr="000A7701" w14:paraId="054FF189" w14:textId="77777777" w:rsidTr="00E50BEB">
        <w:trPr>
          <w:trHeight w:val="126"/>
          <w:tblHeader/>
        </w:trPr>
        <w:tc>
          <w:tcPr>
            <w:tcW w:w="3547"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2AE3758A" w14:textId="77777777" w:rsidR="00787F06" w:rsidRPr="000A7701" w:rsidRDefault="00787F0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407"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73210380" w14:textId="77777777" w:rsidR="00787F06" w:rsidRPr="000A7701" w:rsidRDefault="00787F0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54903392" w14:textId="77777777" w:rsidR="00787F06" w:rsidRPr="000A7701" w:rsidRDefault="00787F0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3B173B6F" w14:textId="77777777" w:rsidR="00787F06" w:rsidRPr="000A7701" w:rsidRDefault="00787F0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787F06" w:rsidRPr="000A7701" w14:paraId="2E44D851" w14:textId="77777777" w:rsidTr="00E50BEB">
        <w:trPr>
          <w:trHeight w:val="70"/>
          <w:tblHeader/>
        </w:trPr>
        <w:tc>
          <w:tcPr>
            <w:tcW w:w="3547"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66F1D0EF" w14:textId="77777777" w:rsidR="00787F06" w:rsidRPr="000A7701" w:rsidRDefault="00787F06" w:rsidP="0083770E">
            <w:pPr>
              <w:spacing w:after="0" w:line="240" w:lineRule="auto"/>
              <w:jc w:val="center"/>
              <w:rPr>
                <w:rFonts w:eastAsia="Times New Roman" w:cs="Times New Roman"/>
                <w:b/>
                <w:bCs/>
                <w:color w:val="002060"/>
                <w:sz w:val="18"/>
                <w:szCs w:val="18"/>
                <w:lang w:eastAsia="es-PE"/>
              </w:rPr>
            </w:pPr>
          </w:p>
        </w:tc>
        <w:tc>
          <w:tcPr>
            <w:tcW w:w="2407" w:type="dxa"/>
            <w:vMerge/>
            <w:tcBorders>
              <w:left w:val="single" w:sz="4" w:space="0" w:color="auto"/>
              <w:bottom w:val="single" w:sz="4" w:space="0" w:color="auto"/>
              <w:right w:val="single" w:sz="4" w:space="0" w:color="auto"/>
            </w:tcBorders>
            <w:shd w:val="clear" w:color="auto" w:fill="B6C7E8" w:themeFill="accent1" w:themeFillShade="E6"/>
            <w:vAlign w:val="center"/>
          </w:tcPr>
          <w:p w14:paraId="65E95B8E" w14:textId="77777777" w:rsidR="00787F06" w:rsidRPr="000A7701" w:rsidRDefault="00787F06"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446A44A8" w14:textId="77777777" w:rsidR="00787F06" w:rsidRPr="000A7701" w:rsidRDefault="00787F0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3BD8B45A" w14:textId="77777777" w:rsidR="00787F06" w:rsidRPr="000A7701" w:rsidRDefault="00787F0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038BB9F0" w14:textId="77777777" w:rsidR="00787F06" w:rsidRPr="000A7701" w:rsidRDefault="00787F0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2268EC7A" w14:textId="77777777" w:rsidR="00787F06" w:rsidRPr="000A7701" w:rsidRDefault="00787F0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787F06" w:rsidRPr="000A7701" w14:paraId="3376FE2C" w14:textId="77777777" w:rsidTr="00E50BEB">
        <w:trPr>
          <w:trHeight w:val="865"/>
        </w:trPr>
        <w:tc>
          <w:tcPr>
            <w:tcW w:w="35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B66A8" w14:textId="261C1D07" w:rsidR="00787F06" w:rsidRPr="000A7701" w:rsidRDefault="00787F06"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Porcentaje de familias de NNA con discapacidad que culminan el proceso de atención en dos (2) años o menos</w:t>
            </w:r>
            <w:r>
              <w:rPr>
                <w:rFonts w:eastAsia="Times New Roman" w:cs="Times New Roman"/>
                <w:color w:val="000000"/>
                <w:sz w:val="18"/>
                <w:szCs w:val="18"/>
                <w:lang w:eastAsia="es-PE"/>
              </w:rPr>
              <w:t>.</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14:paraId="760DFC97" w14:textId="6571DC12" w:rsidR="00787F06" w:rsidRPr="000A7701" w:rsidRDefault="00787F06"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Unidad de Servicios de Protección de Personas con Discapacidad - USPPD - INABIF</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1A02A97" w14:textId="745ECBFF" w:rsidR="00787F06" w:rsidRPr="000A7701" w:rsidRDefault="00787F06"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8E8E8A" w14:textId="7F5CFCC4" w:rsidR="00787F06" w:rsidRPr="000A7701" w:rsidRDefault="00787F06" w:rsidP="0083770E">
            <w:pPr>
              <w:spacing w:after="0" w:line="240" w:lineRule="auto"/>
              <w:jc w:val="center"/>
              <w:rPr>
                <w:rFonts w:eastAsia="Times New Roman" w:cs="Arial"/>
                <w:sz w:val="18"/>
                <w:szCs w:val="18"/>
                <w:lang w:eastAsia="es-PE"/>
              </w:rPr>
            </w:pPr>
            <w:r>
              <w:rPr>
                <w:rFonts w:eastAsia="Times New Roman" w:cs="Arial"/>
                <w:sz w:val="18"/>
                <w:szCs w:val="18"/>
                <w:lang w:eastAsia="es-PE"/>
              </w:rPr>
              <w:t>3.0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1FFF1A01" w14:textId="7E86D471" w:rsidR="00787F06" w:rsidRPr="000A7701" w:rsidRDefault="00787F06"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4.0</w:t>
            </w:r>
          </w:p>
        </w:tc>
        <w:tc>
          <w:tcPr>
            <w:tcW w:w="569" w:type="dxa"/>
            <w:tcBorders>
              <w:top w:val="single" w:sz="4" w:space="0" w:color="auto"/>
              <w:left w:val="nil"/>
              <w:bottom w:val="single" w:sz="4" w:space="0" w:color="auto"/>
              <w:right w:val="single" w:sz="4" w:space="0" w:color="auto"/>
            </w:tcBorders>
            <w:vAlign w:val="center"/>
          </w:tcPr>
          <w:p w14:paraId="189551FC" w14:textId="7D6565FA" w:rsidR="00787F06" w:rsidRPr="000A7701" w:rsidRDefault="00787F06"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28.9</w:t>
            </w:r>
          </w:p>
        </w:tc>
      </w:tr>
    </w:tbl>
    <w:p w14:paraId="60B76425" w14:textId="77777777" w:rsidR="00787F06" w:rsidRPr="00905AB3" w:rsidRDefault="00787F06" w:rsidP="007B6F81">
      <w:pPr>
        <w:spacing w:after="0"/>
      </w:pPr>
    </w:p>
    <w:p w14:paraId="63956888" w14:textId="02494D33" w:rsidR="00403E42" w:rsidRDefault="00403E42" w:rsidP="00F43E6E">
      <w:pPr>
        <w:spacing w:before="1" w:line="360" w:lineRule="auto"/>
        <w:ind w:right="113"/>
        <w:jc w:val="both"/>
        <w:rPr>
          <w:rFonts w:eastAsia="Arial Narrow" w:cs="Arial Narrow"/>
          <w:color w:val="FF0000"/>
          <w:sz w:val="24"/>
          <w:szCs w:val="24"/>
        </w:rPr>
      </w:pPr>
      <w:r w:rsidRPr="001672AC">
        <w:rPr>
          <w:sz w:val="24"/>
          <w:szCs w:val="24"/>
        </w:rPr>
        <w:t xml:space="preserve">A nivel nacional </w:t>
      </w:r>
      <w:r w:rsidRPr="001672AC">
        <w:rPr>
          <w:b/>
          <w:bCs/>
          <w:sz w:val="24"/>
          <w:szCs w:val="24"/>
        </w:rPr>
        <w:t>se logró superar la meta</w:t>
      </w:r>
      <w:r w:rsidR="00F43E6E" w:rsidRPr="00F43E6E">
        <w:rPr>
          <w:sz w:val="24"/>
          <w:szCs w:val="24"/>
        </w:rPr>
        <w:t xml:space="preserve"> </w:t>
      </w:r>
      <w:r w:rsidR="00F43E6E" w:rsidRPr="00F43E6E">
        <w:rPr>
          <w:b/>
          <w:bCs/>
          <w:sz w:val="24"/>
          <w:szCs w:val="24"/>
        </w:rPr>
        <w:t xml:space="preserve">para el </w:t>
      </w:r>
      <w:r w:rsidR="00C12C95">
        <w:rPr>
          <w:b/>
          <w:bCs/>
          <w:sz w:val="24"/>
          <w:szCs w:val="24"/>
        </w:rPr>
        <w:t xml:space="preserve">año </w:t>
      </w:r>
      <w:r w:rsidR="00F43E6E" w:rsidRPr="00F43E6E">
        <w:rPr>
          <w:b/>
          <w:bCs/>
          <w:sz w:val="24"/>
          <w:szCs w:val="24"/>
        </w:rPr>
        <w:t>2021</w:t>
      </w:r>
      <w:r w:rsidR="00F43E6E" w:rsidRPr="001672AC">
        <w:rPr>
          <w:sz w:val="24"/>
          <w:szCs w:val="24"/>
        </w:rPr>
        <w:t xml:space="preserve"> </w:t>
      </w:r>
      <w:r w:rsidR="00787F06">
        <w:rPr>
          <w:sz w:val="24"/>
          <w:szCs w:val="24"/>
        </w:rPr>
        <w:t xml:space="preserve">debido a </w:t>
      </w:r>
      <w:r>
        <w:rPr>
          <w:sz w:val="24"/>
          <w:szCs w:val="24"/>
        </w:rPr>
        <w:t xml:space="preserve">que </w:t>
      </w:r>
      <w:r w:rsidRPr="001672AC">
        <w:rPr>
          <w:sz w:val="24"/>
          <w:szCs w:val="24"/>
        </w:rPr>
        <w:t xml:space="preserve">el </w:t>
      </w:r>
      <w:r w:rsidR="00F43E6E">
        <w:rPr>
          <w:sz w:val="24"/>
          <w:szCs w:val="24"/>
        </w:rPr>
        <w:t xml:space="preserve">porcentaje de familias que culminó el proceso de atención </w:t>
      </w:r>
      <w:r w:rsidR="00D10160">
        <w:rPr>
          <w:sz w:val="24"/>
          <w:szCs w:val="24"/>
        </w:rPr>
        <w:t xml:space="preserve">en 2 años o menos </w:t>
      </w:r>
      <w:r w:rsidR="0080226A">
        <w:rPr>
          <w:sz w:val="24"/>
          <w:szCs w:val="24"/>
        </w:rPr>
        <w:t>fue de</w:t>
      </w:r>
      <w:r w:rsidRPr="001672AC">
        <w:rPr>
          <w:sz w:val="24"/>
          <w:szCs w:val="24"/>
        </w:rPr>
        <w:t xml:space="preserve"> </w:t>
      </w:r>
      <w:r>
        <w:rPr>
          <w:sz w:val="24"/>
          <w:szCs w:val="24"/>
        </w:rPr>
        <w:t>28</w:t>
      </w:r>
      <w:r w:rsidRPr="001672AC">
        <w:rPr>
          <w:sz w:val="24"/>
          <w:szCs w:val="24"/>
        </w:rPr>
        <w:t>.</w:t>
      </w:r>
      <w:r>
        <w:rPr>
          <w:sz w:val="24"/>
          <w:szCs w:val="24"/>
        </w:rPr>
        <w:t>9</w:t>
      </w:r>
      <w:r w:rsidRPr="001672AC">
        <w:rPr>
          <w:sz w:val="24"/>
          <w:szCs w:val="24"/>
        </w:rPr>
        <w:t xml:space="preserve">%, </w:t>
      </w:r>
      <w:r w:rsidR="00787F06">
        <w:rPr>
          <w:sz w:val="24"/>
          <w:szCs w:val="24"/>
        </w:rPr>
        <w:t xml:space="preserve">lo cual representa un avance del </w:t>
      </w:r>
      <w:r w:rsidR="00526FDF">
        <w:rPr>
          <w:sz w:val="24"/>
          <w:szCs w:val="24"/>
        </w:rPr>
        <w:t>722</w:t>
      </w:r>
      <w:r w:rsidR="00787F06">
        <w:rPr>
          <w:sz w:val="24"/>
          <w:szCs w:val="24"/>
        </w:rPr>
        <w:t>.</w:t>
      </w:r>
      <w:r w:rsidR="00526FDF">
        <w:rPr>
          <w:sz w:val="24"/>
          <w:szCs w:val="24"/>
        </w:rPr>
        <w:t>5</w:t>
      </w:r>
      <w:r w:rsidR="00787F06">
        <w:rPr>
          <w:sz w:val="24"/>
          <w:szCs w:val="24"/>
        </w:rPr>
        <w:t>% con respecto a la meta programada para el año 2021: 4</w:t>
      </w:r>
      <w:r w:rsidR="0080226A">
        <w:rPr>
          <w:sz w:val="24"/>
          <w:szCs w:val="24"/>
        </w:rPr>
        <w:t xml:space="preserve">.0% </w:t>
      </w:r>
      <w:r w:rsidR="00787F06">
        <w:rPr>
          <w:sz w:val="24"/>
          <w:szCs w:val="24"/>
        </w:rPr>
        <w:t xml:space="preserve">(encima </w:t>
      </w:r>
      <w:r w:rsidRPr="001672AC">
        <w:rPr>
          <w:sz w:val="24"/>
          <w:szCs w:val="24"/>
        </w:rPr>
        <w:t xml:space="preserve">en </w:t>
      </w:r>
      <w:r>
        <w:rPr>
          <w:sz w:val="24"/>
          <w:szCs w:val="24"/>
        </w:rPr>
        <w:t>13</w:t>
      </w:r>
      <w:r w:rsidRPr="001672AC">
        <w:rPr>
          <w:sz w:val="24"/>
          <w:szCs w:val="24"/>
        </w:rPr>
        <w:t>.</w:t>
      </w:r>
      <w:r>
        <w:rPr>
          <w:sz w:val="24"/>
          <w:szCs w:val="24"/>
        </w:rPr>
        <w:t>8</w:t>
      </w:r>
      <w:r w:rsidRPr="001672AC">
        <w:rPr>
          <w:sz w:val="24"/>
          <w:szCs w:val="24"/>
        </w:rPr>
        <w:t xml:space="preserve"> pp</w:t>
      </w:r>
      <w:r w:rsidR="00787F06">
        <w:rPr>
          <w:sz w:val="24"/>
          <w:szCs w:val="24"/>
        </w:rPr>
        <w:t xml:space="preserve">), </w:t>
      </w:r>
      <w:r w:rsidRPr="001672AC">
        <w:rPr>
          <w:sz w:val="24"/>
          <w:szCs w:val="24"/>
        </w:rPr>
        <w:t xml:space="preserve">e incluso, </w:t>
      </w:r>
      <w:r>
        <w:rPr>
          <w:sz w:val="24"/>
          <w:szCs w:val="24"/>
        </w:rPr>
        <w:t xml:space="preserve">con este valor </w:t>
      </w:r>
      <w:r w:rsidRPr="001672AC">
        <w:rPr>
          <w:sz w:val="24"/>
          <w:szCs w:val="24"/>
        </w:rPr>
        <w:t xml:space="preserve">se supera la meta </w:t>
      </w:r>
      <w:r w:rsidR="00787F06">
        <w:rPr>
          <w:sz w:val="24"/>
          <w:szCs w:val="24"/>
        </w:rPr>
        <w:t>programada</w:t>
      </w:r>
      <w:r w:rsidR="0080226A">
        <w:rPr>
          <w:sz w:val="24"/>
          <w:szCs w:val="24"/>
        </w:rPr>
        <w:t xml:space="preserve"> al</w:t>
      </w:r>
      <w:r w:rsidRPr="001672AC">
        <w:rPr>
          <w:sz w:val="24"/>
          <w:szCs w:val="24"/>
        </w:rPr>
        <w:t xml:space="preserve"> 2030</w:t>
      </w:r>
      <w:r w:rsidR="00C93263">
        <w:rPr>
          <w:sz w:val="24"/>
          <w:szCs w:val="24"/>
        </w:rPr>
        <w:t>.</w:t>
      </w:r>
    </w:p>
    <w:p w14:paraId="0508719D" w14:textId="77777777" w:rsidR="00787F06" w:rsidRPr="00997194" w:rsidRDefault="00787F06" w:rsidP="00787F06">
      <w:pPr>
        <w:spacing w:before="1" w:line="360" w:lineRule="auto"/>
        <w:ind w:right="113"/>
        <w:jc w:val="both"/>
        <w:rPr>
          <w:rFonts w:eastAsia="Arial Narrow" w:cs="Arial Narrow"/>
          <w:i/>
          <w:iCs/>
          <w:sz w:val="24"/>
          <w:szCs w:val="24"/>
          <w:u w:val="single"/>
        </w:rPr>
      </w:pPr>
      <w:r w:rsidRPr="00997194">
        <w:rPr>
          <w:rFonts w:eastAsia="Arial Narrow" w:cs="Arial Narrow"/>
          <w:i/>
          <w:iCs/>
          <w:sz w:val="24"/>
          <w:szCs w:val="24"/>
          <w:u w:val="single"/>
        </w:rPr>
        <w:t>Medidas adoptadas en el 2021 para la mejora del desempeño:</w:t>
      </w:r>
    </w:p>
    <w:p w14:paraId="7BCA6891" w14:textId="6BCC4F0D" w:rsidR="00403E42" w:rsidRPr="00997194" w:rsidRDefault="00997194" w:rsidP="00CB1747">
      <w:pPr>
        <w:pStyle w:val="Prrafodelista"/>
        <w:numPr>
          <w:ilvl w:val="0"/>
          <w:numId w:val="3"/>
        </w:numPr>
        <w:spacing w:line="360" w:lineRule="auto"/>
        <w:jc w:val="both"/>
        <w:rPr>
          <w:sz w:val="24"/>
          <w:szCs w:val="24"/>
        </w:rPr>
      </w:pPr>
      <w:r w:rsidRPr="00997194">
        <w:rPr>
          <w:sz w:val="24"/>
          <w:szCs w:val="24"/>
        </w:rPr>
        <w:t xml:space="preserve">Reprogramación de </w:t>
      </w:r>
      <w:r w:rsidR="00403E42" w:rsidRPr="00997194">
        <w:rPr>
          <w:sz w:val="24"/>
          <w:szCs w:val="24"/>
        </w:rPr>
        <w:t>las visitas a las familias que no se localizaban, previa llamada telefónica.</w:t>
      </w:r>
    </w:p>
    <w:p w14:paraId="551C1A81" w14:textId="5F3B8852" w:rsidR="00403E42" w:rsidRPr="00997194" w:rsidRDefault="00403E42" w:rsidP="00CB1747">
      <w:pPr>
        <w:pStyle w:val="Prrafodelista"/>
        <w:numPr>
          <w:ilvl w:val="0"/>
          <w:numId w:val="3"/>
        </w:numPr>
        <w:spacing w:line="360" w:lineRule="auto"/>
        <w:jc w:val="both"/>
        <w:rPr>
          <w:sz w:val="24"/>
          <w:szCs w:val="24"/>
        </w:rPr>
      </w:pPr>
      <w:r w:rsidRPr="00997194">
        <w:rPr>
          <w:sz w:val="24"/>
          <w:szCs w:val="24"/>
        </w:rPr>
        <w:t>Se realiz</w:t>
      </w:r>
      <w:r w:rsidR="00997194" w:rsidRPr="00997194">
        <w:rPr>
          <w:sz w:val="24"/>
          <w:szCs w:val="24"/>
        </w:rPr>
        <w:t>aron</w:t>
      </w:r>
      <w:r w:rsidRPr="00997194">
        <w:rPr>
          <w:sz w:val="24"/>
          <w:szCs w:val="24"/>
        </w:rPr>
        <w:t xml:space="preserve"> llamadas telefónicas a los usuarios, a fin de dar a conocer los servicios que brinda el SAIPD, programando las visitas domiciliarias para las siguientes fechas.</w:t>
      </w:r>
    </w:p>
    <w:p w14:paraId="3231ABDE" w14:textId="66DE7461" w:rsidR="00403E42" w:rsidRPr="00E72FE2" w:rsidRDefault="00403E42" w:rsidP="00CB1747">
      <w:pPr>
        <w:pStyle w:val="Prrafodelista"/>
        <w:numPr>
          <w:ilvl w:val="0"/>
          <w:numId w:val="3"/>
        </w:numPr>
        <w:spacing w:line="360" w:lineRule="auto"/>
        <w:jc w:val="both"/>
        <w:rPr>
          <w:sz w:val="24"/>
          <w:szCs w:val="24"/>
        </w:rPr>
      </w:pPr>
      <w:r w:rsidRPr="00997194">
        <w:rPr>
          <w:sz w:val="24"/>
          <w:szCs w:val="24"/>
        </w:rPr>
        <w:t>Se brindaron pautas</w:t>
      </w:r>
      <w:r w:rsidR="00745866">
        <w:rPr>
          <w:sz w:val="24"/>
          <w:szCs w:val="24"/>
        </w:rPr>
        <w:t xml:space="preserve"> (</w:t>
      </w:r>
      <w:r w:rsidRPr="00745866">
        <w:rPr>
          <w:sz w:val="24"/>
          <w:szCs w:val="24"/>
        </w:rPr>
        <w:t xml:space="preserve">realizando la visita domiciliaria </w:t>
      </w:r>
      <w:r w:rsidRPr="00997194">
        <w:rPr>
          <w:sz w:val="24"/>
          <w:szCs w:val="24"/>
        </w:rPr>
        <w:t xml:space="preserve">afianzando los protocolos de bioseguridad y evitando ingresar al interior de las viviendas) por parte de los </w:t>
      </w:r>
      <w:r w:rsidRPr="00E72FE2">
        <w:rPr>
          <w:sz w:val="24"/>
          <w:szCs w:val="24"/>
        </w:rPr>
        <w:t xml:space="preserve">Promotores Sociales, según </w:t>
      </w:r>
      <w:r w:rsidR="00745866" w:rsidRPr="00E72FE2">
        <w:rPr>
          <w:sz w:val="24"/>
          <w:szCs w:val="24"/>
        </w:rPr>
        <w:t>su especialidad</w:t>
      </w:r>
      <w:r w:rsidRPr="00E72FE2">
        <w:rPr>
          <w:sz w:val="24"/>
          <w:szCs w:val="24"/>
        </w:rPr>
        <w:t xml:space="preserve"> a fin de mantener el entrenamiento familiar y monitorear el cuidado de las personas con discapacidad.</w:t>
      </w:r>
    </w:p>
    <w:p w14:paraId="369B37CB" w14:textId="5C9CA6CF" w:rsidR="00403E42" w:rsidRPr="00E72FE2" w:rsidRDefault="00403E42" w:rsidP="00CB1747">
      <w:pPr>
        <w:pStyle w:val="Prrafodelista"/>
        <w:numPr>
          <w:ilvl w:val="0"/>
          <w:numId w:val="3"/>
        </w:numPr>
        <w:spacing w:line="360" w:lineRule="auto"/>
        <w:jc w:val="both"/>
        <w:rPr>
          <w:sz w:val="24"/>
          <w:szCs w:val="24"/>
        </w:rPr>
      </w:pPr>
      <w:r w:rsidRPr="00E72FE2">
        <w:rPr>
          <w:sz w:val="24"/>
          <w:szCs w:val="24"/>
        </w:rPr>
        <w:lastRenderedPageBreak/>
        <w:t>Dejar las pautas encomendadas mediante WhatsApp y/o mensaje de texto.</w:t>
      </w:r>
    </w:p>
    <w:p w14:paraId="63470B8C" w14:textId="77777777" w:rsidR="00F35B10" w:rsidRPr="00E72FE2" w:rsidRDefault="00F35B10" w:rsidP="00F35B10">
      <w:pPr>
        <w:pStyle w:val="Prrafodelista"/>
        <w:numPr>
          <w:ilvl w:val="0"/>
          <w:numId w:val="3"/>
        </w:numPr>
        <w:spacing w:line="360" w:lineRule="auto"/>
        <w:jc w:val="both"/>
        <w:rPr>
          <w:sz w:val="24"/>
          <w:szCs w:val="24"/>
        </w:rPr>
      </w:pPr>
      <w:r w:rsidRPr="00E72FE2">
        <w:rPr>
          <w:sz w:val="24"/>
          <w:szCs w:val="24"/>
        </w:rPr>
        <w:t xml:space="preserve">Mediante las visitas domiciliarias y llamadas telefónicas se actualizó la base de datos, a fin de contar con información más certera de los usuarios. </w:t>
      </w:r>
    </w:p>
    <w:p w14:paraId="2001BEEF" w14:textId="722C90AA" w:rsidR="00403E42" w:rsidRPr="00E72FE2" w:rsidRDefault="00403E42" w:rsidP="00CB1747">
      <w:pPr>
        <w:pStyle w:val="Prrafodelista"/>
        <w:numPr>
          <w:ilvl w:val="0"/>
          <w:numId w:val="3"/>
        </w:numPr>
        <w:spacing w:line="360" w:lineRule="auto"/>
        <w:jc w:val="both"/>
        <w:rPr>
          <w:sz w:val="24"/>
          <w:szCs w:val="24"/>
        </w:rPr>
      </w:pPr>
      <w:r w:rsidRPr="00E72FE2">
        <w:rPr>
          <w:sz w:val="24"/>
          <w:szCs w:val="24"/>
        </w:rPr>
        <w:t>Se identificaron nuevas zonas de intervención en las cuales de brindó el servicio a las familias y personas con discapacidad. De esta manera, se crearon nuevas zonas del SAIPD en Cajamarca y Lima Metropolitana.</w:t>
      </w:r>
    </w:p>
    <w:p w14:paraId="468E0202" w14:textId="77777777" w:rsidR="00787F06" w:rsidRPr="00C93263" w:rsidRDefault="00787F06" w:rsidP="00787F06">
      <w:pPr>
        <w:spacing w:before="1" w:line="360" w:lineRule="auto"/>
        <w:ind w:right="113"/>
        <w:jc w:val="both"/>
        <w:rPr>
          <w:rFonts w:eastAsia="Arial Narrow" w:cs="Arial Narrow"/>
          <w:i/>
          <w:iCs/>
          <w:sz w:val="24"/>
          <w:szCs w:val="24"/>
          <w:u w:val="single"/>
        </w:rPr>
      </w:pPr>
      <w:r w:rsidRPr="00C93263">
        <w:rPr>
          <w:rFonts w:eastAsia="Arial Narrow" w:cs="Arial Narrow"/>
          <w:i/>
          <w:iCs/>
          <w:sz w:val="24"/>
          <w:szCs w:val="24"/>
          <w:u w:val="single"/>
        </w:rPr>
        <w:t>Buenas prácticas llevadas a cabo en el 2021:</w:t>
      </w:r>
    </w:p>
    <w:p w14:paraId="78A62A59" w14:textId="4CEDF936" w:rsidR="00403E42" w:rsidRPr="00770AC8" w:rsidRDefault="00403E42" w:rsidP="00CB1747">
      <w:pPr>
        <w:pStyle w:val="Prrafodelista"/>
        <w:numPr>
          <w:ilvl w:val="0"/>
          <w:numId w:val="12"/>
        </w:numPr>
        <w:spacing w:line="360" w:lineRule="auto"/>
        <w:jc w:val="both"/>
        <w:rPr>
          <w:sz w:val="24"/>
          <w:szCs w:val="24"/>
        </w:rPr>
      </w:pPr>
      <w:r w:rsidRPr="00770AC8">
        <w:rPr>
          <w:sz w:val="24"/>
          <w:szCs w:val="24"/>
        </w:rPr>
        <w:t xml:space="preserve">Mediante ferias informativas, reuniones periódicas, se sensibilizó a las instituciones articuladas para fomentar el compromiso del trabajo a favor de las familias y usuarios con discapacidad. </w:t>
      </w:r>
    </w:p>
    <w:p w14:paraId="19B38E46" w14:textId="34B17FD5" w:rsidR="00403E42" w:rsidRPr="00770AC8" w:rsidRDefault="00403E42" w:rsidP="00CB1747">
      <w:pPr>
        <w:pStyle w:val="Prrafodelista"/>
        <w:numPr>
          <w:ilvl w:val="0"/>
          <w:numId w:val="12"/>
        </w:numPr>
        <w:spacing w:line="360" w:lineRule="auto"/>
        <w:jc w:val="both"/>
        <w:rPr>
          <w:sz w:val="24"/>
          <w:szCs w:val="24"/>
        </w:rPr>
      </w:pPr>
      <w:r w:rsidRPr="00770AC8">
        <w:rPr>
          <w:sz w:val="24"/>
          <w:szCs w:val="24"/>
        </w:rPr>
        <w:t xml:space="preserve">Derivación y orientación a las familias y personas con discapacidad (según el sector de domicilio) a la </w:t>
      </w:r>
      <w:r w:rsidR="00770AC8" w:rsidRPr="00770AC8">
        <w:rPr>
          <w:sz w:val="24"/>
          <w:szCs w:val="24"/>
        </w:rPr>
        <w:t>Oficina Municipal de la Persona con Discapacidad (</w:t>
      </w:r>
      <w:r w:rsidRPr="00770AC8">
        <w:rPr>
          <w:sz w:val="24"/>
          <w:szCs w:val="24"/>
        </w:rPr>
        <w:t>OMAPED</w:t>
      </w:r>
      <w:r w:rsidR="00770AC8" w:rsidRPr="00770AC8">
        <w:rPr>
          <w:sz w:val="24"/>
          <w:szCs w:val="24"/>
        </w:rPr>
        <w:t>)</w:t>
      </w:r>
      <w:r w:rsidRPr="00770AC8">
        <w:rPr>
          <w:sz w:val="24"/>
          <w:szCs w:val="24"/>
        </w:rPr>
        <w:t xml:space="preserve"> correspondiente.</w:t>
      </w:r>
    </w:p>
    <w:p w14:paraId="1865C350" w14:textId="157E157A" w:rsidR="00403E42" w:rsidRPr="00C93263" w:rsidRDefault="00403E42" w:rsidP="00CB1747">
      <w:pPr>
        <w:pStyle w:val="Prrafodelista"/>
        <w:numPr>
          <w:ilvl w:val="0"/>
          <w:numId w:val="12"/>
        </w:numPr>
        <w:spacing w:line="360" w:lineRule="auto"/>
        <w:jc w:val="both"/>
        <w:rPr>
          <w:sz w:val="24"/>
          <w:szCs w:val="24"/>
        </w:rPr>
      </w:pPr>
      <w:r w:rsidRPr="00770AC8">
        <w:rPr>
          <w:sz w:val="24"/>
          <w:szCs w:val="24"/>
        </w:rPr>
        <w:t xml:space="preserve">Se realizaron reuniones con </w:t>
      </w:r>
      <w:r w:rsidRPr="00C93263">
        <w:rPr>
          <w:sz w:val="24"/>
          <w:szCs w:val="24"/>
        </w:rPr>
        <w:t>DIRESA, para establecer medidas de agilización de trámites y derivación a instituciones certificadoras.</w:t>
      </w:r>
    </w:p>
    <w:p w14:paraId="13028A2A" w14:textId="60EC3D82" w:rsidR="00403E42" w:rsidRPr="00C93263" w:rsidRDefault="00403E42" w:rsidP="00CB1747">
      <w:pPr>
        <w:pStyle w:val="Prrafodelista"/>
        <w:numPr>
          <w:ilvl w:val="0"/>
          <w:numId w:val="12"/>
        </w:numPr>
        <w:spacing w:line="360" w:lineRule="auto"/>
        <w:jc w:val="both"/>
        <w:rPr>
          <w:sz w:val="24"/>
          <w:szCs w:val="24"/>
        </w:rPr>
      </w:pPr>
      <w:r w:rsidRPr="00C93263">
        <w:rPr>
          <w:sz w:val="24"/>
          <w:szCs w:val="24"/>
        </w:rPr>
        <w:t>Se promovió dentro del curso de promotores, solución de casos prácticos y actividades en grupos que les permita la socialización y solución de situaciones reales de las familias y usuarios.</w:t>
      </w:r>
    </w:p>
    <w:p w14:paraId="22B66A91" w14:textId="3C973EE4" w:rsidR="00403E42" w:rsidRPr="00C93263" w:rsidRDefault="00403E42" w:rsidP="00CB1747">
      <w:pPr>
        <w:pStyle w:val="Prrafodelista"/>
        <w:numPr>
          <w:ilvl w:val="0"/>
          <w:numId w:val="12"/>
        </w:numPr>
        <w:spacing w:line="360" w:lineRule="auto"/>
        <w:jc w:val="both"/>
        <w:rPr>
          <w:sz w:val="24"/>
          <w:szCs w:val="24"/>
        </w:rPr>
      </w:pPr>
      <w:r w:rsidRPr="00C93263">
        <w:rPr>
          <w:sz w:val="24"/>
          <w:szCs w:val="24"/>
        </w:rPr>
        <w:t>Impulsar el respeto al derecho de las personas con discapacidad al esparcimiento y/o recreación, a través de la realización de eventos deportivos y actividades sociales.</w:t>
      </w:r>
    </w:p>
    <w:p w14:paraId="0E20D2FC" w14:textId="77777777" w:rsidR="00787F06" w:rsidRPr="00C93263" w:rsidRDefault="00787F06" w:rsidP="00787F06">
      <w:pPr>
        <w:spacing w:line="360" w:lineRule="auto"/>
        <w:jc w:val="both"/>
        <w:rPr>
          <w:i/>
          <w:iCs/>
          <w:sz w:val="24"/>
          <w:szCs w:val="24"/>
          <w:u w:val="single"/>
        </w:rPr>
      </w:pPr>
      <w:r w:rsidRPr="00C93263">
        <w:rPr>
          <w:i/>
          <w:iCs/>
          <w:sz w:val="24"/>
          <w:szCs w:val="24"/>
          <w:u w:val="single"/>
        </w:rPr>
        <w:t>Acciones que se deberían adoptar en los próximos años para mejorar el avance:</w:t>
      </w:r>
    </w:p>
    <w:p w14:paraId="29C2FBCC" w14:textId="16D2869F" w:rsidR="00403E42" w:rsidRPr="00887ACC" w:rsidRDefault="00403E42" w:rsidP="00CB1747">
      <w:pPr>
        <w:pStyle w:val="Prrafodelista"/>
        <w:numPr>
          <w:ilvl w:val="0"/>
          <w:numId w:val="13"/>
        </w:numPr>
        <w:spacing w:line="360" w:lineRule="auto"/>
        <w:jc w:val="both"/>
        <w:rPr>
          <w:sz w:val="24"/>
          <w:szCs w:val="24"/>
        </w:rPr>
      </w:pPr>
      <w:r w:rsidRPr="00887ACC">
        <w:rPr>
          <w:sz w:val="24"/>
          <w:szCs w:val="24"/>
        </w:rPr>
        <w:t>Continuar articulando con las instituciones públicas y privadas para fortalecer alianzas.</w:t>
      </w:r>
    </w:p>
    <w:p w14:paraId="38427BC7" w14:textId="1513117B" w:rsidR="00403E42" w:rsidRPr="00887ACC" w:rsidRDefault="00403E42" w:rsidP="00CB1747">
      <w:pPr>
        <w:pStyle w:val="Prrafodelista"/>
        <w:numPr>
          <w:ilvl w:val="0"/>
          <w:numId w:val="13"/>
        </w:numPr>
        <w:spacing w:line="360" w:lineRule="auto"/>
        <w:jc w:val="both"/>
        <w:rPr>
          <w:sz w:val="24"/>
          <w:szCs w:val="24"/>
        </w:rPr>
      </w:pPr>
      <w:r w:rsidRPr="00887ACC">
        <w:rPr>
          <w:sz w:val="24"/>
          <w:szCs w:val="24"/>
        </w:rPr>
        <w:t>Brindar capacitación a las promotoras(es) sociales de los SAIPD en temas legislativos a beneficio de la persona con discapacidad y según especialidad.</w:t>
      </w:r>
    </w:p>
    <w:p w14:paraId="699363BF" w14:textId="696840E0" w:rsidR="00403E42" w:rsidRPr="00C93263" w:rsidRDefault="00403E42" w:rsidP="00CB1747">
      <w:pPr>
        <w:pStyle w:val="Prrafodelista"/>
        <w:numPr>
          <w:ilvl w:val="0"/>
          <w:numId w:val="13"/>
        </w:numPr>
        <w:spacing w:line="360" w:lineRule="auto"/>
        <w:jc w:val="both"/>
        <w:rPr>
          <w:sz w:val="24"/>
          <w:szCs w:val="24"/>
        </w:rPr>
      </w:pPr>
      <w:r w:rsidRPr="00887ACC">
        <w:rPr>
          <w:sz w:val="24"/>
          <w:szCs w:val="24"/>
        </w:rPr>
        <w:t xml:space="preserve">Reforzar los equipos multidisciplinarios </w:t>
      </w:r>
      <w:r w:rsidRPr="00C93263">
        <w:rPr>
          <w:sz w:val="24"/>
          <w:szCs w:val="24"/>
        </w:rPr>
        <w:t>que intervienen en las distintas zonas a nivel nacional.</w:t>
      </w:r>
    </w:p>
    <w:p w14:paraId="2EABDD24" w14:textId="60D0442A" w:rsidR="00403E42" w:rsidRPr="00C93263" w:rsidRDefault="00403E42" w:rsidP="00CB1747">
      <w:pPr>
        <w:pStyle w:val="Prrafodelista"/>
        <w:numPr>
          <w:ilvl w:val="0"/>
          <w:numId w:val="13"/>
        </w:numPr>
        <w:spacing w:line="360" w:lineRule="auto"/>
        <w:jc w:val="both"/>
        <w:rPr>
          <w:sz w:val="24"/>
          <w:szCs w:val="24"/>
        </w:rPr>
      </w:pPr>
      <w:r w:rsidRPr="00C93263">
        <w:rPr>
          <w:sz w:val="24"/>
          <w:szCs w:val="24"/>
        </w:rPr>
        <w:t>Identificación de nuevas zonas para la intervención.</w:t>
      </w:r>
    </w:p>
    <w:tbl>
      <w:tblPr>
        <w:tblW w:w="8527" w:type="dxa"/>
        <w:tblInd w:w="-5" w:type="dxa"/>
        <w:tblCellMar>
          <w:left w:w="70" w:type="dxa"/>
          <w:right w:w="70" w:type="dxa"/>
        </w:tblCellMar>
        <w:tblLook w:val="04A0" w:firstRow="1" w:lastRow="0" w:firstColumn="1" w:lastColumn="0" w:noHBand="0" w:noVBand="1"/>
      </w:tblPr>
      <w:tblGrid>
        <w:gridCol w:w="1002"/>
        <w:gridCol w:w="2545"/>
        <w:gridCol w:w="2407"/>
        <w:gridCol w:w="851"/>
        <w:gridCol w:w="567"/>
        <w:gridCol w:w="586"/>
        <w:gridCol w:w="569"/>
      </w:tblGrid>
      <w:tr w:rsidR="00D848B7" w:rsidRPr="000A7701" w14:paraId="6BA3C7F5"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1F8A4E87" w14:textId="77777777" w:rsidR="00D848B7" w:rsidRPr="000A7701" w:rsidRDefault="00D848B7"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lastRenderedPageBreak/>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17F34B7D" w14:textId="77777777" w:rsidR="00D848B7" w:rsidRPr="000A7701" w:rsidRDefault="00D848B7"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D848B7" w:rsidRPr="000A7701" w14:paraId="4214BF57"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53B0223" w14:textId="77777777" w:rsidR="00D848B7" w:rsidRPr="00B64ACE" w:rsidRDefault="00D848B7"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CD9D34" w14:textId="77777777" w:rsidR="00D848B7" w:rsidRPr="00B64ACE" w:rsidRDefault="00D848B7"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D848B7" w:rsidRPr="000A7701" w14:paraId="447D57E7"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0FD3237" w14:textId="77777777" w:rsidR="00D848B7" w:rsidRPr="000A7701" w:rsidRDefault="00D848B7"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7C3800" w14:textId="77777777" w:rsidR="00D848B7" w:rsidRPr="000A7701" w:rsidRDefault="00D848B7"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Mejorar las competencias parentales, fortaleciendo pautas de crianza positiva con enfoques de ciclo de vida, género, perspectiva de discapacidad e interculturalidad en las madres, padres y cuidadores.</w:t>
            </w:r>
          </w:p>
        </w:tc>
      </w:tr>
      <w:tr w:rsidR="00D848B7" w:rsidRPr="000A7701" w14:paraId="1D79BDB3" w14:textId="77777777" w:rsidTr="00E50BEB">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17A21528" w14:textId="692D2C9A" w:rsidR="00D848B7" w:rsidRPr="007B6F81" w:rsidRDefault="00D848B7"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SS.03.01.02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0126A03" w14:textId="70CE0F34" w:rsidR="00D848B7" w:rsidRPr="007B6F81" w:rsidRDefault="00D848B7"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Servicio de fortalecimiento familiar acercándonos.</w:t>
            </w:r>
          </w:p>
        </w:tc>
      </w:tr>
      <w:tr w:rsidR="00D848B7" w:rsidRPr="000A7701" w14:paraId="22FB32DC" w14:textId="77777777" w:rsidTr="0083770E">
        <w:trPr>
          <w:trHeight w:val="126"/>
          <w:tblHeader/>
        </w:trPr>
        <w:tc>
          <w:tcPr>
            <w:tcW w:w="3544"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626F2FE0" w14:textId="77777777" w:rsidR="00D848B7" w:rsidRPr="000A7701" w:rsidRDefault="00D848B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410"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5E8C98E3" w14:textId="77777777" w:rsidR="00D848B7" w:rsidRPr="000A7701" w:rsidRDefault="00D848B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52D2279D" w14:textId="77777777" w:rsidR="00D848B7" w:rsidRPr="000A7701" w:rsidRDefault="00D848B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63468222" w14:textId="77777777" w:rsidR="00D848B7" w:rsidRPr="000A7701" w:rsidRDefault="00D848B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D848B7" w:rsidRPr="000A7701" w14:paraId="645AF8BB" w14:textId="77777777" w:rsidTr="0083770E">
        <w:trPr>
          <w:trHeight w:val="70"/>
          <w:tblHeader/>
        </w:trPr>
        <w:tc>
          <w:tcPr>
            <w:tcW w:w="3544"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19DAF9F7" w14:textId="77777777" w:rsidR="00D848B7" w:rsidRPr="000A7701" w:rsidRDefault="00D848B7" w:rsidP="0083770E">
            <w:pPr>
              <w:spacing w:after="0" w:line="240" w:lineRule="auto"/>
              <w:jc w:val="center"/>
              <w:rPr>
                <w:rFonts w:eastAsia="Times New Roman" w:cs="Times New Roman"/>
                <w:b/>
                <w:bCs/>
                <w:color w:val="002060"/>
                <w:sz w:val="18"/>
                <w:szCs w:val="18"/>
                <w:lang w:eastAsia="es-PE"/>
              </w:rPr>
            </w:pPr>
          </w:p>
        </w:tc>
        <w:tc>
          <w:tcPr>
            <w:tcW w:w="2410" w:type="dxa"/>
            <w:vMerge/>
            <w:tcBorders>
              <w:left w:val="single" w:sz="4" w:space="0" w:color="auto"/>
              <w:bottom w:val="single" w:sz="4" w:space="0" w:color="auto"/>
              <w:right w:val="single" w:sz="4" w:space="0" w:color="auto"/>
            </w:tcBorders>
            <w:shd w:val="clear" w:color="auto" w:fill="B6C7E8" w:themeFill="accent1" w:themeFillShade="E6"/>
            <w:vAlign w:val="center"/>
          </w:tcPr>
          <w:p w14:paraId="00B43C9F" w14:textId="77777777" w:rsidR="00D848B7" w:rsidRPr="000A7701" w:rsidRDefault="00D848B7"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1D86429B" w14:textId="77777777" w:rsidR="00D848B7" w:rsidRPr="000A7701" w:rsidRDefault="00D848B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42B5F98B" w14:textId="77777777" w:rsidR="00D848B7" w:rsidRPr="000A7701" w:rsidRDefault="00D848B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5A33288B" w14:textId="77777777" w:rsidR="00D848B7" w:rsidRPr="000A7701" w:rsidRDefault="00D848B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77A732F6" w14:textId="77777777" w:rsidR="00D848B7" w:rsidRPr="000A7701" w:rsidRDefault="00D848B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D848B7" w:rsidRPr="000A7701" w14:paraId="44B5BBA2" w14:textId="77777777" w:rsidTr="00D848B7">
        <w:trPr>
          <w:trHeight w:val="94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051765" w14:textId="6D143CE2" w:rsidR="00D848B7" w:rsidRPr="000A7701" w:rsidRDefault="00D848B7" w:rsidP="0083770E">
            <w:pPr>
              <w:spacing w:after="0" w:line="240" w:lineRule="auto"/>
              <w:jc w:val="both"/>
              <w:rPr>
                <w:rFonts w:eastAsia="Times New Roman" w:cs="Times New Roman"/>
                <w:color w:val="000000"/>
                <w:sz w:val="18"/>
                <w:szCs w:val="18"/>
                <w:lang w:eastAsia="es-PE"/>
              </w:rPr>
            </w:pPr>
            <w:r w:rsidRPr="00D848B7">
              <w:rPr>
                <w:rFonts w:eastAsia="Times New Roman" w:cs="Times New Roman"/>
                <w:color w:val="000000"/>
                <w:sz w:val="18"/>
                <w:szCs w:val="18"/>
                <w:lang w:eastAsia="es-PE"/>
              </w:rPr>
              <w:t>Porcentaje de familias con hijos menores de 18 años en riesgo de desprotección familiar que reciben 2 visitas domiciliarias mensuales durante los últimos 12 meses</w:t>
            </w:r>
            <w:r>
              <w:rPr>
                <w:rFonts w:eastAsia="Times New Roman" w:cs="Times New Roman"/>
                <w:color w:val="000000"/>
                <w:sz w:val="18"/>
                <w:szCs w:val="18"/>
                <w:lang w:eastAsia="es-PE"/>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B5F4208" w14:textId="149F1B31" w:rsidR="00D848B7" w:rsidRPr="000A7701" w:rsidRDefault="00D848B7" w:rsidP="0083770E">
            <w:pPr>
              <w:spacing w:after="0" w:line="240" w:lineRule="auto"/>
              <w:jc w:val="both"/>
              <w:rPr>
                <w:rFonts w:eastAsia="Times New Roman" w:cs="Times New Roman"/>
                <w:color w:val="000000"/>
                <w:sz w:val="18"/>
                <w:szCs w:val="18"/>
                <w:lang w:eastAsia="es-PE"/>
              </w:rPr>
            </w:pPr>
            <w:r w:rsidRPr="00D848B7">
              <w:rPr>
                <w:rFonts w:eastAsia="Times New Roman" w:cs="Times New Roman"/>
                <w:color w:val="000000"/>
                <w:sz w:val="18"/>
                <w:szCs w:val="18"/>
                <w:lang w:eastAsia="es-PE"/>
              </w:rPr>
              <w:t>Unidad de Desarrollo Integral de las Familias - INABIF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074D331" w14:textId="77777777" w:rsidR="00D848B7" w:rsidRPr="000A7701" w:rsidRDefault="00D848B7"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7CD6F808" w14:textId="70C27E17" w:rsidR="00D848B7" w:rsidRPr="000A7701" w:rsidRDefault="00D848B7" w:rsidP="0083770E">
            <w:pPr>
              <w:spacing w:after="0" w:line="240" w:lineRule="auto"/>
              <w:jc w:val="center"/>
              <w:rPr>
                <w:rFonts w:eastAsia="Times New Roman" w:cs="Arial"/>
                <w:sz w:val="18"/>
                <w:szCs w:val="18"/>
                <w:lang w:eastAsia="es-PE"/>
              </w:rPr>
            </w:pPr>
            <w:r>
              <w:rPr>
                <w:rFonts w:eastAsia="Times New Roman" w:cs="Arial"/>
                <w:sz w:val="18"/>
                <w:szCs w:val="18"/>
                <w:lang w:eastAsia="es-PE"/>
              </w:rPr>
              <w:t>64.0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5DF64710" w14:textId="706C2F44" w:rsidR="00D848B7" w:rsidRPr="000A7701" w:rsidRDefault="00D848B7"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64.0</w:t>
            </w:r>
          </w:p>
        </w:tc>
        <w:tc>
          <w:tcPr>
            <w:tcW w:w="569" w:type="dxa"/>
            <w:tcBorders>
              <w:top w:val="single" w:sz="4" w:space="0" w:color="auto"/>
              <w:left w:val="nil"/>
              <w:bottom w:val="single" w:sz="4" w:space="0" w:color="auto"/>
              <w:right w:val="single" w:sz="4" w:space="0" w:color="auto"/>
            </w:tcBorders>
            <w:vAlign w:val="center"/>
          </w:tcPr>
          <w:p w14:paraId="4C1109E7" w14:textId="000D7ECE" w:rsidR="00D848B7" w:rsidRPr="000A7701" w:rsidRDefault="00D848B7"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0.0</w:t>
            </w:r>
          </w:p>
        </w:tc>
      </w:tr>
    </w:tbl>
    <w:p w14:paraId="23B2DB0D" w14:textId="77777777" w:rsidR="00D848B7" w:rsidRDefault="00D848B7" w:rsidP="00770AC8">
      <w:pPr>
        <w:spacing w:after="0" w:line="360" w:lineRule="auto"/>
        <w:jc w:val="both"/>
        <w:rPr>
          <w:sz w:val="24"/>
          <w:szCs w:val="24"/>
        </w:rPr>
      </w:pPr>
    </w:p>
    <w:p w14:paraId="10794028" w14:textId="69921401" w:rsidR="001F2870" w:rsidRDefault="00D848B7" w:rsidP="00A173DD">
      <w:pPr>
        <w:spacing w:before="1" w:after="0" w:line="360" w:lineRule="auto"/>
        <w:ind w:right="113"/>
        <w:jc w:val="both"/>
        <w:rPr>
          <w:sz w:val="24"/>
          <w:szCs w:val="24"/>
        </w:rPr>
      </w:pPr>
      <w:r w:rsidRPr="00D848B7">
        <w:rPr>
          <w:sz w:val="24"/>
          <w:szCs w:val="24"/>
        </w:rPr>
        <w:t>El responsable de la intervención manifestó que en el 2021</w:t>
      </w:r>
      <w:r w:rsidR="008300E3" w:rsidRPr="00D848B7">
        <w:rPr>
          <w:sz w:val="24"/>
          <w:szCs w:val="24"/>
        </w:rPr>
        <w:t xml:space="preserve"> </w:t>
      </w:r>
      <w:r w:rsidR="001F2870" w:rsidRPr="00D848B7">
        <w:rPr>
          <w:sz w:val="24"/>
          <w:szCs w:val="24"/>
        </w:rPr>
        <w:t xml:space="preserve">no se </w:t>
      </w:r>
      <w:r w:rsidR="004C0AE4" w:rsidRPr="00D848B7">
        <w:rPr>
          <w:sz w:val="24"/>
          <w:szCs w:val="24"/>
        </w:rPr>
        <w:t xml:space="preserve">ejecutaron </w:t>
      </w:r>
      <w:r w:rsidR="001F2870" w:rsidRPr="00D848B7">
        <w:rPr>
          <w:sz w:val="24"/>
          <w:szCs w:val="24"/>
        </w:rPr>
        <w:t xml:space="preserve">sesiones de fortalecimiento de competencias parentales, debido a que se </w:t>
      </w:r>
      <w:r w:rsidR="004C0AE4" w:rsidRPr="00D848B7">
        <w:rPr>
          <w:sz w:val="24"/>
          <w:szCs w:val="24"/>
        </w:rPr>
        <w:t>venía</w:t>
      </w:r>
      <w:r w:rsidR="001F2870" w:rsidRPr="00D848B7">
        <w:rPr>
          <w:sz w:val="24"/>
          <w:szCs w:val="24"/>
        </w:rPr>
        <w:t xml:space="preserve"> realizando la actualización del Modelo Operacional del </w:t>
      </w:r>
      <w:r w:rsidR="00745866">
        <w:rPr>
          <w:sz w:val="24"/>
          <w:szCs w:val="24"/>
        </w:rPr>
        <w:t>Programa Presupuestal de Atención Oportuna de Niñas, Niños y Adolescentes en presunto estado de abandono (PP117)</w:t>
      </w:r>
      <w:r w:rsidR="001F2870" w:rsidRPr="00D848B7">
        <w:rPr>
          <w:sz w:val="24"/>
          <w:szCs w:val="24"/>
        </w:rPr>
        <w:t>, actividad realizada por el D</w:t>
      </w:r>
      <w:r w:rsidR="00DC2FA2">
        <w:rPr>
          <w:sz w:val="24"/>
          <w:szCs w:val="24"/>
        </w:rPr>
        <w:t>irección General de Niñas, Niños y Adolescentes (D</w:t>
      </w:r>
      <w:r w:rsidR="001F2870" w:rsidRPr="00D848B7">
        <w:rPr>
          <w:sz w:val="24"/>
          <w:szCs w:val="24"/>
        </w:rPr>
        <w:t>GNNA</w:t>
      </w:r>
      <w:r w:rsidR="00DC2FA2">
        <w:rPr>
          <w:sz w:val="24"/>
          <w:szCs w:val="24"/>
        </w:rPr>
        <w:t>)</w:t>
      </w:r>
      <w:r w:rsidR="001F2870" w:rsidRPr="00D848B7">
        <w:rPr>
          <w:sz w:val="24"/>
          <w:szCs w:val="24"/>
        </w:rPr>
        <w:t xml:space="preserve"> </w:t>
      </w:r>
      <w:r w:rsidR="00DC2FA2">
        <w:rPr>
          <w:sz w:val="24"/>
          <w:szCs w:val="24"/>
        </w:rPr>
        <w:t xml:space="preserve">y el </w:t>
      </w:r>
      <w:r w:rsidR="00DC2FA2" w:rsidRPr="00DC2FA2">
        <w:rPr>
          <w:sz w:val="24"/>
          <w:szCs w:val="24"/>
        </w:rPr>
        <w:t xml:space="preserve">Programa Integral Nacional para el Bienestar Familiar </w:t>
      </w:r>
      <w:r w:rsidR="00DC2FA2">
        <w:rPr>
          <w:sz w:val="24"/>
          <w:szCs w:val="24"/>
        </w:rPr>
        <w:t>(</w:t>
      </w:r>
      <w:r w:rsidR="001F2870" w:rsidRPr="00D848B7">
        <w:rPr>
          <w:sz w:val="24"/>
          <w:szCs w:val="24"/>
        </w:rPr>
        <w:t>INABIF</w:t>
      </w:r>
      <w:r w:rsidR="00DC2FA2">
        <w:rPr>
          <w:sz w:val="24"/>
          <w:szCs w:val="24"/>
        </w:rPr>
        <w:t>)</w:t>
      </w:r>
      <w:r w:rsidR="001F2870" w:rsidRPr="00D848B7">
        <w:rPr>
          <w:sz w:val="24"/>
          <w:szCs w:val="24"/>
        </w:rPr>
        <w:t xml:space="preserve">, en la cual se </w:t>
      </w:r>
      <w:r w:rsidR="004C0AE4" w:rsidRPr="00D848B7">
        <w:rPr>
          <w:sz w:val="24"/>
          <w:szCs w:val="24"/>
        </w:rPr>
        <w:t>estaba</w:t>
      </w:r>
      <w:r w:rsidR="001F2870" w:rsidRPr="00D848B7">
        <w:rPr>
          <w:sz w:val="24"/>
          <w:szCs w:val="24"/>
        </w:rPr>
        <w:t xml:space="preserve"> definiendo el desarrollo y medición del fortalecimiento de competencias parentales.</w:t>
      </w:r>
    </w:p>
    <w:p w14:paraId="241664E0" w14:textId="77777777" w:rsidR="001E6125" w:rsidRPr="00D848B7" w:rsidRDefault="001E6125" w:rsidP="00A173DD">
      <w:pPr>
        <w:spacing w:before="1" w:after="0" w:line="360" w:lineRule="auto"/>
        <w:ind w:right="113"/>
        <w:jc w:val="both"/>
        <w:rPr>
          <w:sz w:val="24"/>
          <w:szCs w:val="24"/>
        </w:rPr>
      </w:pPr>
    </w:p>
    <w:p w14:paraId="596CD9C2" w14:textId="76327480" w:rsidR="008300E3" w:rsidRDefault="00D848B7" w:rsidP="00D848B7">
      <w:pPr>
        <w:spacing w:line="360" w:lineRule="auto"/>
        <w:jc w:val="both"/>
        <w:rPr>
          <w:sz w:val="24"/>
          <w:szCs w:val="24"/>
        </w:rPr>
      </w:pPr>
      <w:r>
        <w:rPr>
          <w:sz w:val="24"/>
          <w:szCs w:val="24"/>
        </w:rPr>
        <w:t xml:space="preserve">No obstante, informó que </w:t>
      </w:r>
      <w:r w:rsidR="008300E3" w:rsidRPr="008300E3">
        <w:rPr>
          <w:sz w:val="24"/>
          <w:szCs w:val="24"/>
        </w:rPr>
        <w:t>la Estrategia de Fortalecimiento Familiar "Acercándonos" ha venido registrando las visitas desde el agosto del 2021 a través de una ficha de seguimiento.</w:t>
      </w:r>
      <w:r>
        <w:rPr>
          <w:sz w:val="24"/>
          <w:szCs w:val="24"/>
        </w:rPr>
        <w:t xml:space="preserve"> </w:t>
      </w:r>
      <w:r w:rsidR="008300E3" w:rsidRPr="008300E3">
        <w:rPr>
          <w:sz w:val="24"/>
          <w:szCs w:val="24"/>
        </w:rPr>
        <w:t>Al corte diciembre 2021, el promedio de familias activas con dos sesiones culminadas al mes es de 620 familias, que corresponde al 50% de familias activas con dos sesiones culminadas durante el periodo de agosto-diciembre 2021</w:t>
      </w:r>
      <w:r>
        <w:rPr>
          <w:rStyle w:val="Refdenotaalpie"/>
          <w:sz w:val="24"/>
          <w:szCs w:val="24"/>
        </w:rPr>
        <w:footnoteReference w:id="13"/>
      </w:r>
      <w:r w:rsidR="008300E3" w:rsidRPr="008300E3">
        <w:rPr>
          <w:sz w:val="24"/>
          <w:szCs w:val="24"/>
        </w:rPr>
        <w:t>.</w:t>
      </w:r>
    </w:p>
    <w:tbl>
      <w:tblPr>
        <w:tblW w:w="8466" w:type="dxa"/>
        <w:tblInd w:w="-5" w:type="dxa"/>
        <w:tblCellMar>
          <w:left w:w="70" w:type="dxa"/>
          <w:right w:w="70" w:type="dxa"/>
        </w:tblCellMar>
        <w:tblLook w:val="04A0" w:firstRow="1" w:lastRow="0" w:firstColumn="1" w:lastColumn="0" w:noHBand="0" w:noVBand="1"/>
      </w:tblPr>
      <w:tblGrid>
        <w:gridCol w:w="1002"/>
        <w:gridCol w:w="3224"/>
        <w:gridCol w:w="1686"/>
        <w:gridCol w:w="845"/>
        <w:gridCol w:w="563"/>
        <w:gridCol w:w="581"/>
        <w:gridCol w:w="565"/>
      </w:tblGrid>
      <w:tr w:rsidR="00817BA9" w:rsidRPr="000A7701" w14:paraId="7E8D2C97" w14:textId="77777777" w:rsidTr="00745866">
        <w:trPr>
          <w:trHeight w:val="267"/>
          <w:tblHeader/>
        </w:trPr>
        <w:tc>
          <w:tcPr>
            <w:tcW w:w="986" w:type="dxa"/>
            <w:tcBorders>
              <w:top w:val="single" w:sz="4" w:space="0" w:color="auto"/>
              <w:left w:val="single" w:sz="4" w:space="0" w:color="auto"/>
              <w:bottom w:val="single" w:sz="4" w:space="0" w:color="auto"/>
              <w:right w:val="single" w:sz="4" w:space="0" w:color="auto"/>
            </w:tcBorders>
            <w:shd w:val="clear" w:color="D9E2F3" w:fill="1F4E78"/>
            <w:vAlign w:val="center"/>
          </w:tcPr>
          <w:p w14:paraId="15945950" w14:textId="77777777" w:rsidR="00817BA9" w:rsidRPr="000A7701" w:rsidRDefault="00817BA9"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480"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77331A84" w14:textId="77777777" w:rsidR="00817BA9" w:rsidRPr="000A7701" w:rsidRDefault="00817BA9"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817BA9" w:rsidRPr="000A7701" w14:paraId="7AF19D54" w14:textId="77777777" w:rsidTr="00745866">
        <w:trPr>
          <w:trHeight w:val="258"/>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08F499C4" w14:textId="77777777" w:rsidR="00817BA9" w:rsidRPr="00B64ACE" w:rsidRDefault="00817BA9"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4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BB9FE3" w14:textId="77777777" w:rsidR="00817BA9" w:rsidRPr="00B64ACE" w:rsidRDefault="00817BA9"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817BA9" w:rsidRPr="000A7701" w14:paraId="6F6A973F" w14:textId="77777777" w:rsidTr="00745866">
        <w:trPr>
          <w:trHeight w:val="179"/>
        </w:trPr>
        <w:tc>
          <w:tcPr>
            <w:tcW w:w="986" w:type="dxa"/>
            <w:tcBorders>
              <w:top w:val="single" w:sz="4" w:space="0" w:color="auto"/>
              <w:left w:val="single" w:sz="4" w:space="0" w:color="auto"/>
              <w:bottom w:val="single" w:sz="4" w:space="0" w:color="auto"/>
              <w:right w:val="single" w:sz="4" w:space="0" w:color="auto"/>
            </w:tcBorders>
            <w:shd w:val="clear" w:color="auto" w:fill="auto"/>
            <w:vAlign w:val="center"/>
          </w:tcPr>
          <w:p w14:paraId="222DA5DD" w14:textId="08B7069C" w:rsidR="00817BA9" w:rsidRPr="000A7701" w:rsidRDefault="00817BA9"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4</w:t>
            </w:r>
          </w:p>
        </w:tc>
        <w:tc>
          <w:tcPr>
            <w:tcW w:w="74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C40DCFC" w14:textId="47AF5D57" w:rsidR="00817BA9" w:rsidRPr="000A7701" w:rsidRDefault="00817BA9" w:rsidP="0083770E">
            <w:pPr>
              <w:spacing w:after="0" w:line="240" w:lineRule="auto"/>
              <w:jc w:val="both"/>
              <w:rPr>
                <w:rFonts w:eastAsia="Times New Roman" w:cs="Times New Roman"/>
                <w:color w:val="000000"/>
                <w:sz w:val="18"/>
                <w:szCs w:val="18"/>
                <w:lang w:eastAsia="es-PE"/>
              </w:rPr>
            </w:pPr>
            <w:r w:rsidRPr="00817BA9">
              <w:rPr>
                <w:rFonts w:eastAsia="Times New Roman" w:cs="Times New Roman"/>
                <w:color w:val="000000"/>
                <w:sz w:val="18"/>
                <w:szCs w:val="18"/>
                <w:lang w:eastAsia="es-PE"/>
              </w:rPr>
              <w:t>Incrementar el acceso de oportuno a servicios orientados a la atención, recuperación y reintegración de niñas, niños y adolescentes víctimas de violencia, trata y explotación sexual.</w:t>
            </w:r>
          </w:p>
        </w:tc>
      </w:tr>
      <w:tr w:rsidR="00817BA9" w:rsidRPr="000A7701" w14:paraId="015917EC" w14:textId="77777777" w:rsidTr="00E50BEB">
        <w:trPr>
          <w:trHeight w:val="213"/>
        </w:trPr>
        <w:tc>
          <w:tcPr>
            <w:tcW w:w="986" w:type="dxa"/>
            <w:tcBorders>
              <w:top w:val="single" w:sz="4" w:space="0" w:color="auto"/>
              <w:left w:val="single" w:sz="4" w:space="0" w:color="auto"/>
              <w:bottom w:val="single" w:sz="4" w:space="0" w:color="auto"/>
              <w:right w:val="single" w:sz="4" w:space="0" w:color="auto"/>
            </w:tcBorders>
            <w:shd w:val="clear" w:color="auto" w:fill="0070C0"/>
            <w:vAlign w:val="center"/>
          </w:tcPr>
          <w:p w14:paraId="673934B6" w14:textId="6AB5A45D" w:rsidR="00817BA9" w:rsidRPr="007B6F81" w:rsidRDefault="00817BA9"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SS.03.04.01</w:t>
            </w:r>
          </w:p>
        </w:tc>
        <w:tc>
          <w:tcPr>
            <w:tcW w:w="74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A80874" w14:textId="2479C61A" w:rsidR="00817BA9" w:rsidRPr="007B6F81" w:rsidRDefault="00817BA9"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Servicio de atención de la violencia familiar y sexual a niñas, niños y adolescentes.</w:t>
            </w:r>
          </w:p>
        </w:tc>
      </w:tr>
      <w:tr w:rsidR="00817BA9" w:rsidRPr="000A7701" w14:paraId="22ADCDB6" w14:textId="77777777" w:rsidTr="00745866">
        <w:trPr>
          <w:trHeight w:val="92"/>
          <w:tblHeader/>
        </w:trPr>
        <w:tc>
          <w:tcPr>
            <w:tcW w:w="4223"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51F75AAD" w14:textId="77777777" w:rsidR="00817BA9" w:rsidRPr="000A7701" w:rsidRDefault="00817BA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1689"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195E838E" w14:textId="77777777" w:rsidR="00817BA9" w:rsidRPr="000A7701" w:rsidRDefault="00817BA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0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59E9A252" w14:textId="77777777" w:rsidR="00817BA9" w:rsidRPr="000A7701" w:rsidRDefault="00817BA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46"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7305056B" w14:textId="77777777" w:rsidR="00817BA9" w:rsidRPr="000A7701" w:rsidRDefault="00817BA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817BA9" w:rsidRPr="000A7701" w14:paraId="7AA9E8FB" w14:textId="77777777" w:rsidTr="00745866">
        <w:trPr>
          <w:trHeight w:val="51"/>
          <w:tblHeader/>
        </w:trPr>
        <w:tc>
          <w:tcPr>
            <w:tcW w:w="4223"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00B99211" w14:textId="77777777" w:rsidR="00817BA9" w:rsidRPr="000A7701" w:rsidRDefault="00817BA9" w:rsidP="0083770E">
            <w:pPr>
              <w:spacing w:after="0" w:line="240" w:lineRule="auto"/>
              <w:jc w:val="center"/>
              <w:rPr>
                <w:rFonts w:eastAsia="Times New Roman" w:cs="Times New Roman"/>
                <w:b/>
                <w:bCs/>
                <w:color w:val="002060"/>
                <w:sz w:val="18"/>
                <w:szCs w:val="18"/>
                <w:lang w:eastAsia="es-PE"/>
              </w:rPr>
            </w:pPr>
          </w:p>
        </w:tc>
        <w:tc>
          <w:tcPr>
            <w:tcW w:w="1689" w:type="dxa"/>
            <w:vMerge/>
            <w:tcBorders>
              <w:left w:val="single" w:sz="4" w:space="0" w:color="auto"/>
              <w:bottom w:val="single" w:sz="4" w:space="0" w:color="auto"/>
              <w:right w:val="single" w:sz="4" w:space="0" w:color="auto"/>
            </w:tcBorders>
            <w:shd w:val="clear" w:color="auto" w:fill="B6C7E8" w:themeFill="accent1" w:themeFillShade="E6"/>
            <w:vAlign w:val="center"/>
          </w:tcPr>
          <w:p w14:paraId="6A254C92" w14:textId="77777777" w:rsidR="00817BA9" w:rsidRPr="000A7701" w:rsidRDefault="00817BA9" w:rsidP="0083770E">
            <w:pPr>
              <w:spacing w:after="0" w:line="240" w:lineRule="auto"/>
              <w:jc w:val="center"/>
              <w:rPr>
                <w:rFonts w:eastAsia="Times New Roman" w:cs="Times New Roman"/>
                <w:b/>
                <w:bCs/>
                <w:color w:val="002060"/>
                <w:sz w:val="18"/>
                <w:szCs w:val="18"/>
                <w:lang w:eastAsia="es-PE"/>
              </w:rPr>
            </w:pPr>
          </w:p>
        </w:tc>
        <w:tc>
          <w:tcPr>
            <w:tcW w:w="845"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33F7784C" w14:textId="77777777" w:rsidR="00817BA9" w:rsidRPr="000A7701" w:rsidRDefault="00817BA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3"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37CED932" w14:textId="77777777" w:rsidR="00817BA9" w:rsidRPr="000A7701" w:rsidRDefault="00817BA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1"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156F27FC" w14:textId="77777777" w:rsidR="00817BA9" w:rsidRPr="000A7701" w:rsidRDefault="00817BA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4"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645DB9B3" w14:textId="77777777" w:rsidR="00817BA9" w:rsidRPr="000A7701" w:rsidRDefault="00817BA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817BA9" w:rsidRPr="000A7701" w14:paraId="76D06508" w14:textId="77777777" w:rsidTr="00745866">
        <w:trPr>
          <w:trHeight w:val="689"/>
        </w:trPr>
        <w:tc>
          <w:tcPr>
            <w:tcW w:w="42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BE708" w14:textId="2F8FE263" w:rsidR="00817BA9" w:rsidRPr="000A7701" w:rsidRDefault="0019181E" w:rsidP="0083770E">
            <w:pPr>
              <w:spacing w:after="0" w:line="240" w:lineRule="auto"/>
              <w:jc w:val="both"/>
              <w:rPr>
                <w:rFonts w:eastAsia="Times New Roman" w:cs="Times New Roman"/>
                <w:color w:val="000000"/>
                <w:sz w:val="18"/>
                <w:szCs w:val="18"/>
                <w:lang w:eastAsia="es-PE"/>
              </w:rPr>
            </w:pPr>
            <w:r w:rsidRPr="0019181E">
              <w:rPr>
                <w:rFonts w:eastAsia="Times New Roman" w:cs="Times New Roman"/>
                <w:color w:val="000000"/>
                <w:sz w:val="18"/>
                <w:szCs w:val="18"/>
                <w:lang w:eastAsia="es-PE"/>
              </w:rPr>
              <w:t>Porcentaje de niñas, niños y adolescentes víctimas de violencia que retornan a los servicios de atención por un nuevo hecho de violencia</w:t>
            </w:r>
            <w:r w:rsidRPr="0019181E" w:rsidDel="0016652E">
              <w:rPr>
                <w:rFonts w:eastAsia="Times New Roman" w:cs="Times New Roman"/>
                <w:color w:val="000000"/>
                <w:sz w:val="18"/>
                <w:szCs w:val="18"/>
                <w:lang w:eastAsia="es-PE"/>
              </w:rPr>
              <w:t xml:space="preserve"> </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57BB15DE" w14:textId="6C52CA28" w:rsidR="00817BA9" w:rsidRPr="000A7701" w:rsidRDefault="00817BA9" w:rsidP="0083770E">
            <w:pPr>
              <w:spacing w:after="0" w:line="240" w:lineRule="auto"/>
              <w:jc w:val="both"/>
              <w:rPr>
                <w:rFonts w:eastAsia="Times New Roman" w:cs="Times New Roman"/>
                <w:color w:val="000000"/>
                <w:sz w:val="18"/>
                <w:szCs w:val="18"/>
                <w:lang w:eastAsia="es-PE"/>
              </w:rPr>
            </w:pPr>
            <w:r w:rsidRPr="00817BA9">
              <w:rPr>
                <w:rFonts w:eastAsia="Times New Roman" w:cs="Times New Roman"/>
                <w:color w:val="000000"/>
                <w:sz w:val="18"/>
                <w:szCs w:val="18"/>
                <w:lang w:eastAsia="es-PE"/>
              </w:rPr>
              <w:t>Programa AURORA - MIMP</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3F42B812" w14:textId="77777777" w:rsidR="00817BA9" w:rsidRPr="000A7701" w:rsidRDefault="00817BA9"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3" w:type="dxa"/>
            <w:tcBorders>
              <w:top w:val="single" w:sz="4" w:space="0" w:color="auto"/>
              <w:left w:val="nil"/>
              <w:bottom w:val="single" w:sz="4" w:space="0" w:color="auto"/>
              <w:right w:val="single" w:sz="4" w:space="0" w:color="auto"/>
            </w:tcBorders>
            <w:shd w:val="clear" w:color="auto" w:fill="auto"/>
            <w:noWrap/>
            <w:vAlign w:val="center"/>
            <w:hideMark/>
          </w:tcPr>
          <w:p w14:paraId="7D9C5CE2" w14:textId="45043E23" w:rsidR="00817BA9" w:rsidRPr="000A7701" w:rsidRDefault="00817BA9" w:rsidP="0083770E">
            <w:pPr>
              <w:spacing w:after="0" w:line="240" w:lineRule="auto"/>
              <w:jc w:val="center"/>
              <w:rPr>
                <w:rFonts w:eastAsia="Times New Roman" w:cs="Arial"/>
                <w:sz w:val="18"/>
                <w:szCs w:val="18"/>
                <w:lang w:eastAsia="es-PE"/>
              </w:rPr>
            </w:pPr>
            <w:r>
              <w:rPr>
                <w:rFonts w:eastAsia="Times New Roman" w:cs="Arial"/>
                <w:sz w:val="18"/>
                <w:szCs w:val="18"/>
                <w:lang w:eastAsia="es-PE"/>
              </w:rPr>
              <w:t>16.9</w:t>
            </w:r>
          </w:p>
        </w:tc>
        <w:tc>
          <w:tcPr>
            <w:tcW w:w="581" w:type="dxa"/>
            <w:tcBorders>
              <w:top w:val="single" w:sz="4" w:space="0" w:color="auto"/>
              <w:left w:val="nil"/>
              <w:bottom w:val="single" w:sz="4" w:space="0" w:color="auto"/>
              <w:right w:val="single" w:sz="4" w:space="0" w:color="auto"/>
            </w:tcBorders>
            <w:shd w:val="clear" w:color="auto" w:fill="auto"/>
            <w:noWrap/>
            <w:vAlign w:val="center"/>
            <w:hideMark/>
          </w:tcPr>
          <w:p w14:paraId="72A43BD7" w14:textId="72EE3EB5" w:rsidR="00817BA9" w:rsidRPr="000A7701" w:rsidRDefault="00817BA9"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16.5</w:t>
            </w:r>
          </w:p>
        </w:tc>
        <w:tc>
          <w:tcPr>
            <w:tcW w:w="564" w:type="dxa"/>
            <w:tcBorders>
              <w:top w:val="single" w:sz="4" w:space="0" w:color="auto"/>
              <w:left w:val="nil"/>
              <w:bottom w:val="single" w:sz="4" w:space="0" w:color="auto"/>
              <w:right w:val="single" w:sz="4" w:space="0" w:color="auto"/>
            </w:tcBorders>
            <w:vAlign w:val="center"/>
          </w:tcPr>
          <w:p w14:paraId="21989D1F" w14:textId="09C4A1CA" w:rsidR="00817BA9" w:rsidRPr="000A7701" w:rsidRDefault="00817BA9"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3.7</w:t>
            </w:r>
          </w:p>
        </w:tc>
      </w:tr>
    </w:tbl>
    <w:p w14:paraId="78C0C00B" w14:textId="77777777" w:rsidR="00817BA9" w:rsidRDefault="00817BA9" w:rsidP="0061517B">
      <w:pPr>
        <w:spacing w:after="0" w:line="360" w:lineRule="auto"/>
        <w:jc w:val="both"/>
        <w:rPr>
          <w:sz w:val="24"/>
          <w:szCs w:val="24"/>
        </w:rPr>
      </w:pPr>
    </w:p>
    <w:p w14:paraId="5E2BED81" w14:textId="3DECCDA0" w:rsidR="00362911" w:rsidRDefault="0061517B" w:rsidP="00A173DD">
      <w:pPr>
        <w:spacing w:before="1" w:after="0" w:line="360" w:lineRule="auto"/>
        <w:ind w:right="113"/>
        <w:jc w:val="both"/>
        <w:rPr>
          <w:sz w:val="24"/>
          <w:szCs w:val="24"/>
        </w:rPr>
      </w:pPr>
      <w:r>
        <w:rPr>
          <w:sz w:val="24"/>
          <w:szCs w:val="24"/>
        </w:rPr>
        <w:lastRenderedPageBreak/>
        <w:t xml:space="preserve">El </w:t>
      </w:r>
      <w:r w:rsidR="00362911">
        <w:rPr>
          <w:sz w:val="24"/>
          <w:szCs w:val="24"/>
        </w:rPr>
        <w:t xml:space="preserve">total </w:t>
      </w:r>
      <w:r w:rsidR="00362911" w:rsidRPr="00362911">
        <w:rPr>
          <w:sz w:val="24"/>
          <w:szCs w:val="24"/>
        </w:rPr>
        <w:t xml:space="preserve">de NNA atendidas por el servicio CEM que </w:t>
      </w:r>
      <w:r w:rsidR="00770AC8">
        <w:rPr>
          <w:sz w:val="24"/>
          <w:szCs w:val="24"/>
        </w:rPr>
        <w:t>retornó</w:t>
      </w:r>
      <w:r w:rsidR="00362911" w:rsidRPr="00362911">
        <w:rPr>
          <w:sz w:val="24"/>
          <w:szCs w:val="24"/>
        </w:rPr>
        <w:t xml:space="preserve"> por un nuevo hecho de violencia </w:t>
      </w:r>
      <w:r>
        <w:rPr>
          <w:sz w:val="24"/>
          <w:szCs w:val="24"/>
        </w:rPr>
        <w:t xml:space="preserve">en el 2021 es de </w:t>
      </w:r>
      <w:r w:rsidR="00362911" w:rsidRPr="00362911">
        <w:rPr>
          <w:sz w:val="24"/>
          <w:szCs w:val="24"/>
        </w:rPr>
        <w:t>1927</w:t>
      </w:r>
      <w:r>
        <w:rPr>
          <w:sz w:val="24"/>
          <w:szCs w:val="24"/>
        </w:rPr>
        <w:t>, mientras que</w:t>
      </w:r>
      <w:r w:rsidR="00362911" w:rsidRPr="00362911">
        <w:rPr>
          <w:sz w:val="24"/>
          <w:szCs w:val="24"/>
        </w:rPr>
        <w:t xml:space="preserve"> el total de NNA atendidas por el servicio CEM </w:t>
      </w:r>
      <w:r>
        <w:rPr>
          <w:sz w:val="24"/>
          <w:szCs w:val="24"/>
        </w:rPr>
        <w:t>es de</w:t>
      </w:r>
      <w:r w:rsidR="00362911">
        <w:rPr>
          <w:sz w:val="24"/>
          <w:szCs w:val="24"/>
        </w:rPr>
        <w:t xml:space="preserve"> </w:t>
      </w:r>
      <w:r w:rsidR="00362911" w:rsidRPr="00362911">
        <w:rPr>
          <w:sz w:val="24"/>
          <w:szCs w:val="24"/>
        </w:rPr>
        <w:t>52</w:t>
      </w:r>
      <w:r>
        <w:rPr>
          <w:sz w:val="24"/>
          <w:szCs w:val="24"/>
        </w:rPr>
        <w:t xml:space="preserve"> </w:t>
      </w:r>
      <w:r w:rsidR="00362911" w:rsidRPr="00362911">
        <w:rPr>
          <w:sz w:val="24"/>
          <w:szCs w:val="24"/>
        </w:rPr>
        <w:t>104</w:t>
      </w:r>
      <w:r w:rsidR="0029178E">
        <w:rPr>
          <w:sz w:val="24"/>
          <w:szCs w:val="24"/>
        </w:rPr>
        <w:t>.</w:t>
      </w:r>
    </w:p>
    <w:p w14:paraId="022063B0" w14:textId="77777777" w:rsidR="001E6125" w:rsidRPr="00362911" w:rsidRDefault="001E6125" w:rsidP="00A173DD">
      <w:pPr>
        <w:spacing w:before="1" w:after="0" w:line="360" w:lineRule="auto"/>
        <w:ind w:right="113"/>
        <w:jc w:val="both"/>
        <w:rPr>
          <w:sz w:val="24"/>
          <w:szCs w:val="24"/>
        </w:rPr>
      </w:pPr>
    </w:p>
    <w:p w14:paraId="70E8961E" w14:textId="768FF897" w:rsidR="00362911" w:rsidRDefault="0061517B" w:rsidP="00A173DD">
      <w:pPr>
        <w:spacing w:before="1" w:after="0" w:line="360" w:lineRule="auto"/>
        <w:ind w:right="113"/>
        <w:jc w:val="both"/>
        <w:rPr>
          <w:sz w:val="24"/>
          <w:szCs w:val="24"/>
        </w:rPr>
      </w:pPr>
      <w:r>
        <w:rPr>
          <w:sz w:val="24"/>
          <w:szCs w:val="24"/>
        </w:rPr>
        <w:t>A nivel</w:t>
      </w:r>
      <w:r w:rsidR="00362911" w:rsidRPr="00362911">
        <w:rPr>
          <w:sz w:val="24"/>
          <w:szCs w:val="24"/>
        </w:rPr>
        <w:t xml:space="preserve"> nacional </w:t>
      </w:r>
      <w:r w:rsidR="00362911" w:rsidRPr="00362911">
        <w:rPr>
          <w:b/>
          <w:bCs/>
          <w:sz w:val="24"/>
          <w:szCs w:val="24"/>
        </w:rPr>
        <w:t>se logró superar la meta</w:t>
      </w:r>
      <w:r w:rsidR="00362911">
        <w:rPr>
          <w:sz w:val="24"/>
          <w:szCs w:val="24"/>
        </w:rPr>
        <w:t xml:space="preserve"> </w:t>
      </w:r>
      <w:r w:rsidR="0029178E" w:rsidRPr="0029178E">
        <w:rPr>
          <w:b/>
          <w:bCs/>
          <w:sz w:val="24"/>
          <w:szCs w:val="24"/>
        </w:rPr>
        <w:t xml:space="preserve">para el 2021 </w:t>
      </w:r>
      <w:r>
        <w:rPr>
          <w:sz w:val="24"/>
          <w:szCs w:val="24"/>
        </w:rPr>
        <w:t>debido a</w:t>
      </w:r>
      <w:r w:rsidR="0029178E">
        <w:rPr>
          <w:sz w:val="24"/>
          <w:szCs w:val="24"/>
        </w:rPr>
        <w:t xml:space="preserve"> que </w:t>
      </w:r>
      <w:r w:rsidR="00362911" w:rsidRPr="00362911">
        <w:rPr>
          <w:sz w:val="24"/>
          <w:szCs w:val="24"/>
        </w:rPr>
        <w:t xml:space="preserve">el </w:t>
      </w:r>
      <w:r w:rsidR="0029178E">
        <w:rPr>
          <w:sz w:val="24"/>
          <w:szCs w:val="24"/>
        </w:rPr>
        <w:t xml:space="preserve">porcentaje de NNA que retornaron por un nuevo hecho de violencia </w:t>
      </w:r>
      <w:r>
        <w:rPr>
          <w:sz w:val="24"/>
          <w:szCs w:val="24"/>
        </w:rPr>
        <w:t>alcanzó</w:t>
      </w:r>
      <w:r w:rsidR="0029178E">
        <w:rPr>
          <w:sz w:val="24"/>
          <w:szCs w:val="24"/>
        </w:rPr>
        <w:t xml:space="preserve"> el</w:t>
      </w:r>
      <w:r w:rsidR="00362911" w:rsidRPr="00362911">
        <w:rPr>
          <w:sz w:val="24"/>
          <w:szCs w:val="24"/>
        </w:rPr>
        <w:t xml:space="preserve"> 3.7%</w:t>
      </w:r>
      <w:r>
        <w:rPr>
          <w:sz w:val="24"/>
          <w:szCs w:val="24"/>
        </w:rPr>
        <w:t xml:space="preserve">, lo cual </w:t>
      </w:r>
      <w:r w:rsidR="00362911" w:rsidRPr="00362911">
        <w:rPr>
          <w:sz w:val="24"/>
          <w:szCs w:val="24"/>
        </w:rPr>
        <w:t xml:space="preserve">representa un avance de </w:t>
      </w:r>
      <w:r w:rsidR="00E50BEB">
        <w:rPr>
          <w:sz w:val="24"/>
          <w:szCs w:val="24"/>
        </w:rPr>
        <w:t>446</w:t>
      </w:r>
      <w:r w:rsidR="00362911">
        <w:rPr>
          <w:sz w:val="24"/>
          <w:szCs w:val="24"/>
        </w:rPr>
        <w:t>.</w:t>
      </w:r>
      <w:r w:rsidR="00E50BEB">
        <w:rPr>
          <w:sz w:val="24"/>
          <w:szCs w:val="24"/>
        </w:rPr>
        <w:t>2</w:t>
      </w:r>
      <w:r w:rsidR="00362911" w:rsidRPr="00362911">
        <w:rPr>
          <w:sz w:val="24"/>
          <w:szCs w:val="24"/>
        </w:rPr>
        <w:t xml:space="preserve">% con respecto a la meta programada para </w:t>
      </w:r>
      <w:r>
        <w:rPr>
          <w:sz w:val="24"/>
          <w:szCs w:val="24"/>
        </w:rPr>
        <w:t>el 2021: 1</w:t>
      </w:r>
      <w:r w:rsidR="00362911" w:rsidRPr="00362911">
        <w:rPr>
          <w:sz w:val="24"/>
          <w:szCs w:val="24"/>
        </w:rPr>
        <w:t>6.5% (encima en 12.8 pp)</w:t>
      </w:r>
      <w:r w:rsidR="00D51DAF">
        <w:rPr>
          <w:sz w:val="24"/>
          <w:szCs w:val="24"/>
        </w:rPr>
        <w:t xml:space="preserve">, e incluso se superan las metas </w:t>
      </w:r>
      <w:r>
        <w:rPr>
          <w:sz w:val="24"/>
          <w:szCs w:val="24"/>
        </w:rPr>
        <w:t>programadas</w:t>
      </w:r>
      <w:r w:rsidR="00D51DAF">
        <w:rPr>
          <w:sz w:val="24"/>
          <w:szCs w:val="24"/>
        </w:rPr>
        <w:t xml:space="preserve"> al 2030</w:t>
      </w:r>
      <w:r w:rsidR="00770AC8">
        <w:rPr>
          <w:sz w:val="24"/>
          <w:szCs w:val="24"/>
        </w:rPr>
        <w:t xml:space="preserve"> (12.8%).</w:t>
      </w:r>
    </w:p>
    <w:p w14:paraId="32C89E63" w14:textId="77777777" w:rsidR="001E6125" w:rsidRPr="00362911" w:rsidRDefault="001E6125" w:rsidP="00A173DD">
      <w:pPr>
        <w:spacing w:before="1" w:after="0" w:line="360" w:lineRule="auto"/>
        <w:ind w:right="113"/>
        <w:jc w:val="both"/>
        <w:rPr>
          <w:sz w:val="24"/>
          <w:szCs w:val="24"/>
        </w:rPr>
      </w:pPr>
    </w:p>
    <w:p w14:paraId="34001CD9" w14:textId="27AF3BCC" w:rsidR="00362911" w:rsidRPr="001672AC" w:rsidRDefault="00362911" w:rsidP="008300E3">
      <w:pPr>
        <w:spacing w:before="1" w:line="360" w:lineRule="auto"/>
        <w:ind w:right="113"/>
        <w:jc w:val="both"/>
        <w:rPr>
          <w:sz w:val="24"/>
          <w:szCs w:val="24"/>
        </w:rPr>
      </w:pPr>
      <w:r w:rsidRPr="00362911">
        <w:rPr>
          <w:sz w:val="24"/>
          <w:szCs w:val="24"/>
        </w:rPr>
        <w:t>De manera desagregada, a nivel departamental, Moquegua, Ucayali y Arequipa tienen el mayor porcentaje de reincidencia a los servicios del CEM (5.84%, 5.62% y 5.23%, respectivamente). Adicionalmente, en términos absolutos, Lima es el departamento que representa aproximadamente el 30</w:t>
      </w:r>
      <w:r w:rsidR="0029178E">
        <w:rPr>
          <w:sz w:val="24"/>
          <w:szCs w:val="24"/>
        </w:rPr>
        <w:t>.0</w:t>
      </w:r>
      <w:r w:rsidRPr="00362911">
        <w:rPr>
          <w:sz w:val="24"/>
          <w:szCs w:val="24"/>
        </w:rPr>
        <w:t>% de víctimas de violencia que han retornado a las CEM.</w:t>
      </w:r>
    </w:p>
    <w:p w14:paraId="09B37720" w14:textId="77777777" w:rsidR="0061517B" w:rsidRPr="0061517B" w:rsidRDefault="0061517B" w:rsidP="0061517B">
      <w:pPr>
        <w:spacing w:before="1" w:line="360" w:lineRule="auto"/>
        <w:ind w:right="113"/>
        <w:jc w:val="both"/>
        <w:rPr>
          <w:rFonts w:eastAsia="Arial Narrow" w:cs="Arial Narrow"/>
          <w:i/>
          <w:iCs/>
          <w:sz w:val="24"/>
          <w:szCs w:val="24"/>
          <w:u w:val="single"/>
        </w:rPr>
      </w:pPr>
      <w:r w:rsidRPr="0061517B">
        <w:rPr>
          <w:rFonts w:eastAsia="Arial Narrow" w:cs="Arial Narrow"/>
          <w:i/>
          <w:iCs/>
          <w:sz w:val="24"/>
          <w:szCs w:val="24"/>
          <w:u w:val="single"/>
        </w:rPr>
        <w:t>Medidas adoptadas en el 2021 para la mejora del desempeño:</w:t>
      </w:r>
    </w:p>
    <w:p w14:paraId="6DFC76A8" w14:textId="66FCC9A5" w:rsidR="00362911" w:rsidRPr="0061517B" w:rsidRDefault="00255371" w:rsidP="00CB1747">
      <w:pPr>
        <w:pStyle w:val="Prrafodelista"/>
        <w:numPr>
          <w:ilvl w:val="0"/>
          <w:numId w:val="3"/>
        </w:numPr>
        <w:spacing w:line="360" w:lineRule="auto"/>
        <w:jc w:val="both"/>
        <w:rPr>
          <w:sz w:val="24"/>
          <w:szCs w:val="24"/>
        </w:rPr>
      </w:pPr>
      <w:r w:rsidRPr="0061517B">
        <w:rPr>
          <w:sz w:val="24"/>
          <w:szCs w:val="24"/>
        </w:rPr>
        <w:t>S</w:t>
      </w:r>
      <w:r w:rsidR="00362911" w:rsidRPr="0061517B">
        <w:rPr>
          <w:sz w:val="24"/>
          <w:szCs w:val="24"/>
        </w:rPr>
        <w:t xml:space="preserve">e gestionó la atención conjunta con las instituciones vinculantes a la atención y protección de la víctima a fin de garantizar un trabajo fortalecido priorizando los casos de niños, niñas y adolescentes víctimas de violencia, en el marco de la Ley </w:t>
      </w:r>
      <w:proofErr w:type="spellStart"/>
      <w:r w:rsidR="00362911" w:rsidRPr="0061517B">
        <w:rPr>
          <w:sz w:val="24"/>
          <w:szCs w:val="24"/>
        </w:rPr>
        <w:t>N°</w:t>
      </w:r>
      <w:proofErr w:type="spellEnd"/>
      <w:r w:rsidR="00362911" w:rsidRPr="0061517B">
        <w:rPr>
          <w:sz w:val="24"/>
          <w:szCs w:val="24"/>
        </w:rPr>
        <w:t xml:space="preserve"> 30364.</w:t>
      </w:r>
    </w:p>
    <w:p w14:paraId="69279F1E" w14:textId="5B4C9E2C" w:rsidR="00362911" w:rsidRPr="00770AC8" w:rsidRDefault="00255371" w:rsidP="00CB1747">
      <w:pPr>
        <w:pStyle w:val="Prrafodelista"/>
        <w:numPr>
          <w:ilvl w:val="0"/>
          <w:numId w:val="3"/>
        </w:numPr>
        <w:spacing w:line="360" w:lineRule="auto"/>
        <w:jc w:val="both"/>
        <w:rPr>
          <w:sz w:val="24"/>
          <w:szCs w:val="24"/>
        </w:rPr>
      </w:pPr>
      <w:r w:rsidRPr="00770AC8">
        <w:rPr>
          <w:sz w:val="24"/>
          <w:szCs w:val="24"/>
        </w:rPr>
        <w:t xml:space="preserve">Se </w:t>
      </w:r>
      <w:r w:rsidR="00362911" w:rsidRPr="00770AC8">
        <w:rPr>
          <w:sz w:val="24"/>
          <w:szCs w:val="24"/>
        </w:rPr>
        <w:t xml:space="preserve">coordinó con el equipo técnico de la </w:t>
      </w:r>
      <w:r w:rsidR="00DC2FA2" w:rsidRPr="00DC2FA2">
        <w:rPr>
          <w:sz w:val="24"/>
          <w:szCs w:val="24"/>
        </w:rPr>
        <w:t>Subunidad de Gestión de los Centro</w:t>
      </w:r>
      <w:r w:rsidR="00DC2FA2">
        <w:rPr>
          <w:sz w:val="24"/>
          <w:szCs w:val="24"/>
        </w:rPr>
        <w:t>s</w:t>
      </w:r>
      <w:r w:rsidR="00DC2FA2" w:rsidRPr="00DC2FA2">
        <w:rPr>
          <w:sz w:val="24"/>
          <w:szCs w:val="24"/>
        </w:rPr>
        <w:t xml:space="preserve"> Emergencia Mujer </w:t>
      </w:r>
      <w:r w:rsidR="00DC2FA2">
        <w:rPr>
          <w:sz w:val="24"/>
          <w:szCs w:val="24"/>
        </w:rPr>
        <w:t>(</w:t>
      </w:r>
      <w:r w:rsidR="00362911" w:rsidRPr="00770AC8">
        <w:rPr>
          <w:sz w:val="24"/>
          <w:szCs w:val="24"/>
        </w:rPr>
        <w:t>SGCEM</w:t>
      </w:r>
      <w:r w:rsidR="00DC2FA2">
        <w:rPr>
          <w:sz w:val="24"/>
          <w:szCs w:val="24"/>
        </w:rPr>
        <w:t xml:space="preserve">) </w:t>
      </w:r>
      <w:r w:rsidR="00362911" w:rsidRPr="00770AC8">
        <w:rPr>
          <w:sz w:val="24"/>
          <w:szCs w:val="24"/>
        </w:rPr>
        <w:t>para que en las asistencias técnicas a los profesionales de los servicios se priorice la atención en los casos de violencia a los NNA.</w:t>
      </w:r>
    </w:p>
    <w:p w14:paraId="3C14B890" w14:textId="77777777" w:rsidR="0061517B" w:rsidRPr="0061517B" w:rsidRDefault="0061517B" w:rsidP="0061517B">
      <w:pPr>
        <w:spacing w:before="1" w:line="360" w:lineRule="auto"/>
        <w:ind w:right="113"/>
        <w:jc w:val="both"/>
        <w:rPr>
          <w:rFonts w:eastAsia="Arial Narrow" w:cs="Arial Narrow"/>
          <w:i/>
          <w:iCs/>
          <w:sz w:val="24"/>
          <w:szCs w:val="24"/>
          <w:u w:val="single"/>
        </w:rPr>
      </w:pPr>
      <w:r w:rsidRPr="0061517B">
        <w:rPr>
          <w:rFonts w:eastAsia="Arial Narrow" w:cs="Arial Narrow"/>
          <w:i/>
          <w:iCs/>
          <w:sz w:val="24"/>
          <w:szCs w:val="24"/>
          <w:u w:val="single"/>
        </w:rPr>
        <w:t>Buenas prácticas llevadas a cabo en el 2021:</w:t>
      </w:r>
    </w:p>
    <w:p w14:paraId="479D7E9C" w14:textId="53FA5298" w:rsidR="00362911" w:rsidRPr="00770AC8" w:rsidRDefault="00362911" w:rsidP="00CB1747">
      <w:pPr>
        <w:pStyle w:val="Prrafodelista"/>
        <w:numPr>
          <w:ilvl w:val="0"/>
          <w:numId w:val="14"/>
        </w:numPr>
        <w:spacing w:line="360" w:lineRule="auto"/>
        <w:jc w:val="both"/>
        <w:rPr>
          <w:sz w:val="24"/>
          <w:szCs w:val="24"/>
        </w:rPr>
      </w:pPr>
      <w:r w:rsidRPr="0061517B">
        <w:rPr>
          <w:sz w:val="24"/>
          <w:szCs w:val="24"/>
        </w:rPr>
        <w:t xml:space="preserve">Coordinaciones interinstitucionales enmarcado en los Protocolos de atención conjunta con los Establecimientos de Salud, </w:t>
      </w:r>
      <w:r w:rsidR="00DC2FA2" w:rsidRPr="00DC2FA2">
        <w:rPr>
          <w:sz w:val="24"/>
          <w:szCs w:val="24"/>
        </w:rPr>
        <w:t>Ministerio de Justicia y Derechos Humanos</w:t>
      </w:r>
      <w:r w:rsidR="00DC2FA2" w:rsidRPr="00DC2FA2" w:rsidDel="00DC2FA2">
        <w:rPr>
          <w:sz w:val="24"/>
          <w:szCs w:val="24"/>
        </w:rPr>
        <w:t xml:space="preserve"> </w:t>
      </w:r>
      <w:r w:rsidR="00DC2FA2">
        <w:rPr>
          <w:sz w:val="24"/>
          <w:szCs w:val="24"/>
        </w:rPr>
        <w:t>(MINJUSDH)</w:t>
      </w:r>
      <w:r w:rsidRPr="0061517B">
        <w:rPr>
          <w:sz w:val="24"/>
          <w:szCs w:val="24"/>
        </w:rPr>
        <w:t xml:space="preserve">, Policía </w:t>
      </w:r>
      <w:r w:rsidRPr="00770AC8">
        <w:rPr>
          <w:sz w:val="24"/>
          <w:szCs w:val="24"/>
        </w:rPr>
        <w:t>Nacional</w:t>
      </w:r>
      <w:r w:rsidR="00DC2FA2">
        <w:rPr>
          <w:sz w:val="24"/>
          <w:szCs w:val="24"/>
        </w:rPr>
        <w:t xml:space="preserve"> del Perú (PNP)</w:t>
      </w:r>
      <w:r w:rsidRPr="00770AC8">
        <w:rPr>
          <w:sz w:val="24"/>
          <w:szCs w:val="24"/>
        </w:rPr>
        <w:t xml:space="preserve">, </w:t>
      </w:r>
      <w:r w:rsidR="00DC2FA2">
        <w:rPr>
          <w:sz w:val="24"/>
          <w:szCs w:val="24"/>
        </w:rPr>
        <w:t>Unidades de Protección Especial (</w:t>
      </w:r>
      <w:r w:rsidRPr="00770AC8">
        <w:rPr>
          <w:sz w:val="24"/>
          <w:szCs w:val="24"/>
        </w:rPr>
        <w:t>UPE</w:t>
      </w:r>
      <w:r w:rsidR="00DC2FA2">
        <w:rPr>
          <w:sz w:val="24"/>
          <w:szCs w:val="24"/>
        </w:rPr>
        <w:t>)</w:t>
      </w:r>
      <w:r w:rsidRPr="00770AC8">
        <w:rPr>
          <w:sz w:val="24"/>
          <w:szCs w:val="24"/>
        </w:rPr>
        <w:t xml:space="preserve">, entre otros; con la finalidad de garantizar la protección, atención </w:t>
      </w:r>
      <w:r w:rsidRPr="00770AC8">
        <w:rPr>
          <w:sz w:val="24"/>
          <w:szCs w:val="24"/>
        </w:rPr>
        <w:lastRenderedPageBreak/>
        <w:t xml:space="preserve">conjunta y prioritaria a los niños niñas y adolescentes en el marco de la </w:t>
      </w:r>
      <w:r w:rsidR="00770AC8" w:rsidRPr="00770AC8">
        <w:rPr>
          <w:sz w:val="24"/>
          <w:szCs w:val="24"/>
        </w:rPr>
        <w:t>L</w:t>
      </w:r>
      <w:r w:rsidRPr="00770AC8">
        <w:rPr>
          <w:sz w:val="24"/>
          <w:szCs w:val="24"/>
        </w:rPr>
        <w:t xml:space="preserve">ey 30364. </w:t>
      </w:r>
    </w:p>
    <w:p w14:paraId="289CA406" w14:textId="7908F43A" w:rsidR="00362911" w:rsidRPr="00770AC8" w:rsidRDefault="00362911" w:rsidP="00CB1747">
      <w:pPr>
        <w:pStyle w:val="Prrafodelista"/>
        <w:numPr>
          <w:ilvl w:val="0"/>
          <w:numId w:val="14"/>
        </w:numPr>
        <w:spacing w:line="360" w:lineRule="auto"/>
        <w:jc w:val="both"/>
        <w:rPr>
          <w:sz w:val="24"/>
          <w:szCs w:val="24"/>
        </w:rPr>
      </w:pPr>
      <w:r w:rsidRPr="00770AC8">
        <w:rPr>
          <w:sz w:val="24"/>
          <w:szCs w:val="24"/>
        </w:rPr>
        <w:t xml:space="preserve">Asistencias técnicas dirigidas al equipo de profesionales del CEM con un enfoque a la atención de casos de violencia contra </w:t>
      </w:r>
      <w:r w:rsidR="00770AC8">
        <w:rPr>
          <w:sz w:val="24"/>
          <w:szCs w:val="24"/>
        </w:rPr>
        <w:t>NNA.</w:t>
      </w:r>
    </w:p>
    <w:p w14:paraId="7D70868B" w14:textId="77777777" w:rsidR="0061517B" w:rsidRPr="0061517B" w:rsidRDefault="0061517B" w:rsidP="0061517B">
      <w:pPr>
        <w:spacing w:line="360" w:lineRule="auto"/>
        <w:jc w:val="both"/>
        <w:rPr>
          <w:i/>
          <w:iCs/>
          <w:sz w:val="24"/>
          <w:szCs w:val="24"/>
          <w:u w:val="single"/>
        </w:rPr>
      </w:pPr>
      <w:r w:rsidRPr="0061517B">
        <w:rPr>
          <w:i/>
          <w:iCs/>
          <w:sz w:val="24"/>
          <w:szCs w:val="24"/>
          <w:u w:val="single"/>
        </w:rPr>
        <w:t>Acciones que se deberían adoptar en los próximos años para mejorar el avance:</w:t>
      </w:r>
    </w:p>
    <w:p w14:paraId="211865CC" w14:textId="4070CC15" w:rsidR="00362911" w:rsidRPr="00770AC8" w:rsidRDefault="00362911" w:rsidP="00CB1747">
      <w:pPr>
        <w:pStyle w:val="Prrafodelista"/>
        <w:numPr>
          <w:ilvl w:val="0"/>
          <w:numId w:val="15"/>
        </w:numPr>
        <w:spacing w:line="360" w:lineRule="auto"/>
        <w:jc w:val="both"/>
        <w:rPr>
          <w:sz w:val="24"/>
          <w:szCs w:val="24"/>
        </w:rPr>
      </w:pPr>
      <w:r w:rsidRPr="00770AC8">
        <w:rPr>
          <w:sz w:val="24"/>
          <w:szCs w:val="24"/>
        </w:rPr>
        <w:t>Continuar con el mapeo de las plazas vacantes y/o desiertas del servicio CEM a nivel nacional para su requerimiento y convocatoria oportuna.</w:t>
      </w:r>
    </w:p>
    <w:p w14:paraId="400601AD" w14:textId="57A0F184" w:rsidR="00362911" w:rsidRPr="00770AC8" w:rsidRDefault="00362911" w:rsidP="00CB1747">
      <w:pPr>
        <w:pStyle w:val="Prrafodelista"/>
        <w:numPr>
          <w:ilvl w:val="0"/>
          <w:numId w:val="15"/>
        </w:numPr>
        <w:spacing w:line="360" w:lineRule="auto"/>
        <w:jc w:val="both"/>
        <w:rPr>
          <w:sz w:val="24"/>
          <w:szCs w:val="24"/>
        </w:rPr>
      </w:pPr>
      <w:r w:rsidRPr="00770AC8">
        <w:rPr>
          <w:sz w:val="24"/>
          <w:szCs w:val="24"/>
        </w:rPr>
        <w:t>Garantizar la continuidad de las asistencias técnicas dirigida a los profesionales del servicio CEM.</w:t>
      </w:r>
    </w:p>
    <w:p w14:paraId="0E020D60" w14:textId="42F2577B" w:rsidR="00362911" w:rsidRPr="00770AC8" w:rsidRDefault="00362911" w:rsidP="00CB1747">
      <w:pPr>
        <w:pStyle w:val="Prrafodelista"/>
        <w:numPr>
          <w:ilvl w:val="0"/>
          <w:numId w:val="15"/>
        </w:numPr>
        <w:spacing w:line="360" w:lineRule="auto"/>
        <w:jc w:val="both"/>
        <w:rPr>
          <w:sz w:val="24"/>
          <w:szCs w:val="24"/>
        </w:rPr>
      </w:pPr>
      <w:r w:rsidRPr="00770AC8">
        <w:rPr>
          <w:sz w:val="24"/>
          <w:szCs w:val="24"/>
        </w:rPr>
        <w:t xml:space="preserve">Coordinar con la Subunidad de Gestión y Evaluación del Conocimiento (SGEC) la remisión de un reporte mensual de los casos de violencia de niños, niñas y adolescentes, con la finalidad de conocer el comportamiento que se viene teniendo </w:t>
      </w:r>
      <w:r w:rsidR="00624528" w:rsidRPr="00770AC8">
        <w:rPr>
          <w:sz w:val="24"/>
          <w:szCs w:val="24"/>
        </w:rPr>
        <w:t>en relación con el</w:t>
      </w:r>
      <w:r w:rsidRPr="00770AC8">
        <w:rPr>
          <w:sz w:val="24"/>
          <w:szCs w:val="24"/>
        </w:rPr>
        <w:t xml:space="preserve"> indicador y tomar medidas correspondientes a fin de velar por la atención de dichos casos, así como el cumplimiento de las metas.</w:t>
      </w:r>
    </w:p>
    <w:tbl>
      <w:tblPr>
        <w:tblW w:w="8694" w:type="dxa"/>
        <w:tblInd w:w="-5" w:type="dxa"/>
        <w:tblCellMar>
          <w:left w:w="70" w:type="dxa"/>
          <w:right w:w="70" w:type="dxa"/>
        </w:tblCellMar>
        <w:tblLook w:val="04A0" w:firstRow="1" w:lastRow="0" w:firstColumn="1" w:lastColumn="0" w:noHBand="0" w:noVBand="1"/>
      </w:tblPr>
      <w:tblGrid>
        <w:gridCol w:w="1012"/>
        <w:gridCol w:w="2601"/>
        <w:gridCol w:w="2457"/>
        <w:gridCol w:w="867"/>
        <w:gridCol w:w="578"/>
        <w:gridCol w:w="597"/>
        <w:gridCol w:w="582"/>
      </w:tblGrid>
      <w:tr w:rsidR="0061517B" w:rsidRPr="000A7701" w14:paraId="6796D9B8" w14:textId="77777777" w:rsidTr="00770AC8">
        <w:trPr>
          <w:trHeight w:val="313"/>
          <w:tblHeader/>
        </w:trPr>
        <w:tc>
          <w:tcPr>
            <w:tcW w:w="1012" w:type="dxa"/>
            <w:tcBorders>
              <w:top w:val="single" w:sz="4" w:space="0" w:color="auto"/>
              <w:left w:val="single" w:sz="4" w:space="0" w:color="auto"/>
              <w:bottom w:val="single" w:sz="4" w:space="0" w:color="auto"/>
              <w:right w:val="single" w:sz="4" w:space="0" w:color="auto"/>
            </w:tcBorders>
            <w:shd w:val="clear" w:color="D9E2F3" w:fill="1F4E78"/>
            <w:vAlign w:val="center"/>
          </w:tcPr>
          <w:p w14:paraId="07F0D627" w14:textId="77777777" w:rsidR="0061517B" w:rsidRPr="000A7701" w:rsidRDefault="0061517B"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682"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3D5456E8" w14:textId="77777777" w:rsidR="0061517B" w:rsidRPr="000A7701" w:rsidRDefault="0061517B"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61517B" w:rsidRPr="000A7701" w14:paraId="301AB9B8" w14:textId="77777777" w:rsidTr="00770AC8">
        <w:trPr>
          <w:trHeight w:val="302"/>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212B6713" w14:textId="77777777" w:rsidR="0061517B" w:rsidRPr="00B64ACE" w:rsidRDefault="0061517B"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1E07B7" w14:textId="77777777" w:rsidR="0061517B" w:rsidRPr="00B64ACE" w:rsidRDefault="0061517B"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61517B" w:rsidRPr="000A7701" w14:paraId="09EAB255" w14:textId="77777777" w:rsidTr="00770AC8">
        <w:trPr>
          <w:trHeight w:val="210"/>
        </w:trPr>
        <w:tc>
          <w:tcPr>
            <w:tcW w:w="1012" w:type="dxa"/>
            <w:tcBorders>
              <w:top w:val="single" w:sz="4" w:space="0" w:color="auto"/>
              <w:left w:val="single" w:sz="4" w:space="0" w:color="auto"/>
              <w:bottom w:val="single" w:sz="4" w:space="0" w:color="auto"/>
              <w:right w:val="single" w:sz="4" w:space="0" w:color="auto"/>
            </w:tcBorders>
            <w:shd w:val="clear" w:color="auto" w:fill="auto"/>
            <w:vAlign w:val="center"/>
          </w:tcPr>
          <w:p w14:paraId="0C539134" w14:textId="77777777" w:rsidR="0061517B" w:rsidRPr="000A7701" w:rsidRDefault="0061517B"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4</w:t>
            </w:r>
          </w:p>
        </w:tc>
        <w:tc>
          <w:tcPr>
            <w:tcW w:w="7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CF624B2" w14:textId="77777777" w:rsidR="0061517B" w:rsidRPr="000A7701" w:rsidRDefault="0061517B" w:rsidP="0083770E">
            <w:pPr>
              <w:spacing w:after="0" w:line="240" w:lineRule="auto"/>
              <w:jc w:val="both"/>
              <w:rPr>
                <w:rFonts w:eastAsia="Times New Roman" w:cs="Times New Roman"/>
                <w:color w:val="000000"/>
                <w:sz w:val="18"/>
                <w:szCs w:val="18"/>
                <w:lang w:eastAsia="es-PE"/>
              </w:rPr>
            </w:pPr>
            <w:r w:rsidRPr="00817BA9">
              <w:rPr>
                <w:rFonts w:eastAsia="Times New Roman" w:cs="Times New Roman"/>
                <w:color w:val="000000"/>
                <w:sz w:val="18"/>
                <w:szCs w:val="18"/>
                <w:lang w:eastAsia="es-PE"/>
              </w:rPr>
              <w:t>Incrementar el acceso de oportuno a servicios orientados a la atención, recuperación y reintegración de niñas, niños y adolescentes víctimas de violencia, trata y explotación sexual.</w:t>
            </w:r>
          </w:p>
        </w:tc>
      </w:tr>
      <w:tr w:rsidR="0061517B" w:rsidRPr="000A7701" w14:paraId="3BDC127E" w14:textId="77777777" w:rsidTr="00526FDF">
        <w:trPr>
          <w:trHeight w:val="249"/>
        </w:trPr>
        <w:tc>
          <w:tcPr>
            <w:tcW w:w="1012" w:type="dxa"/>
            <w:tcBorders>
              <w:top w:val="single" w:sz="4" w:space="0" w:color="auto"/>
              <w:left w:val="single" w:sz="4" w:space="0" w:color="auto"/>
              <w:bottom w:val="single" w:sz="4" w:space="0" w:color="auto"/>
              <w:right w:val="single" w:sz="4" w:space="0" w:color="auto"/>
            </w:tcBorders>
            <w:shd w:val="clear" w:color="auto" w:fill="0070C0"/>
            <w:vAlign w:val="center"/>
          </w:tcPr>
          <w:p w14:paraId="0BC82F7D" w14:textId="20F5B4AF" w:rsidR="0061517B" w:rsidRPr="007B6F81" w:rsidRDefault="0061517B"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SS.03.04.03</w:t>
            </w:r>
          </w:p>
        </w:tc>
        <w:tc>
          <w:tcPr>
            <w:tcW w:w="76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9D28243" w14:textId="48CB4B6E" w:rsidR="0061517B" w:rsidRPr="007B6F81" w:rsidRDefault="00C677D3"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Servicio de atención en patrocinio legal a favor de niñas, niños y adolescentes víctimas de violencia, trata de personas y explotación sexual.</w:t>
            </w:r>
          </w:p>
        </w:tc>
      </w:tr>
      <w:tr w:rsidR="0061517B" w:rsidRPr="000A7701" w14:paraId="0140E844" w14:textId="77777777" w:rsidTr="00770AC8">
        <w:trPr>
          <w:trHeight w:val="107"/>
          <w:tblHeader/>
        </w:trPr>
        <w:tc>
          <w:tcPr>
            <w:tcW w:w="3613"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04BE3090" w14:textId="77777777" w:rsidR="0061517B" w:rsidRPr="000A7701" w:rsidRDefault="0061517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457"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0F59AE0D" w14:textId="77777777" w:rsidR="0061517B" w:rsidRPr="000A7701" w:rsidRDefault="0061517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45"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7E76E2DD" w14:textId="77777777" w:rsidR="0061517B" w:rsidRPr="000A7701" w:rsidRDefault="0061517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77"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31EA36B1" w14:textId="77777777" w:rsidR="0061517B" w:rsidRPr="000A7701" w:rsidRDefault="0061517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61517B" w:rsidRPr="000A7701" w14:paraId="729EBFB8" w14:textId="77777777" w:rsidTr="00770AC8">
        <w:trPr>
          <w:trHeight w:val="59"/>
          <w:tblHeader/>
        </w:trPr>
        <w:tc>
          <w:tcPr>
            <w:tcW w:w="3613"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321B2284" w14:textId="77777777" w:rsidR="0061517B" w:rsidRPr="000A7701" w:rsidRDefault="0061517B" w:rsidP="0083770E">
            <w:pPr>
              <w:spacing w:after="0" w:line="240" w:lineRule="auto"/>
              <w:jc w:val="center"/>
              <w:rPr>
                <w:rFonts w:eastAsia="Times New Roman" w:cs="Times New Roman"/>
                <w:b/>
                <w:bCs/>
                <w:color w:val="002060"/>
                <w:sz w:val="18"/>
                <w:szCs w:val="18"/>
                <w:lang w:eastAsia="es-PE"/>
              </w:rPr>
            </w:pPr>
          </w:p>
        </w:tc>
        <w:tc>
          <w:tcPr>
            <w:tcW w:w="2457" w:type="dxa"/>
            <w:vMerge/>
            <w:tcBorders>
              <w:left w:val="single" w:sz="4" w:space="0" w:color="auto"/>
              <w:bottom w:val="single" w:sz="4" w:space="0" w:color="auto"/>
              <w:right w:val="single" w:sz="4" w:space="0" w:color="auto"/>
            </w:tcBorders>
            <w:shd w:val="clear" w:color="auto" w:fill="B6C7E8" w:themeFill="accent1" w:themeFillShade="E6"/>
            <w:vAlign w:val="center"/>
          </w:tcPr>
          <w:p w14:paraId="5607E311" w14:textId="77777777" w:rsidR="0061517B" w:rsidRPr="000A7701" w:rsidRDefault="0061517B" w:rsidP="0083770E">
            <w:pPr>
              <w:spacing w:after="0" w:line="240" w:lineRule="auto"/>
              <w:jc w:val="center"/>
              <w:rPr>
                <w:rFonts w:eastAsia="Times New Roman" w:cs="Times New Roman"/>
                <w:b/>
                <w:bCs/>
                <w:color w:val="002060"/>
                <w:sz w:val="18"/>
                <w:szCs w:val="18"/>
                <w:lang w:eastAsia="es-PE"/>
              </w:rPr>
            </w:pPr>
          </w:p>
        </w:tc>
        <w:tc>
          <w:tcPr>
            <w:tcW w:w="867"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079EE29A" w14:textId="77777777" w:rsidR="0061517B" w:rsidRPr="000A7701" w:rsidRDefault="0061517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78"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7567DA73" w14:textId="77777777" w:rsidR="0061517B" w:rsidRPr="000A7701" w:rsidRDefault="0061517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9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2C3469EF" w14:textId="77777777" w:rsidR="0061517B" w:rsidRPr="000A7701" w:rsidRDefault="0061517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80"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71D0CEE9" w14:textId="77777777" w:rsidR="0061517B" w:rsidRPr="000A7701" w:rsidRDefault="0061517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61517B" w:rsidRPr="000A7701" w14:paraId="4E741745" w14:textId="77777777" w:rsidTr="00770AC8">
        <w:trPr>
          <w:trHeight w:val="806"/>
        </w:trPr>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2DF871" w14:textId="4226728B" w:rsidR="0061517B" w:rsidRPr="000A7701" w:rsidRDefault="00C677D3" w:rsidP="0083770E">
            <w:pPr>
              <w:spacing w:after="0" w:line="240" w:lineRule="auto"/>
              <w:jc w:val="both"/>
              <w:rPr>
                <w:rFonts w:eastAsia="Times New Roman" w:cs="Times New Roman"/>
                <w:color w:val="000000"/>
                <w:sz w:val="18"/>
                <w:szCs w:val="18"/>
                <w:lang w:eastAsia="es-PE"/>
              </w:rPr>
            </w:pPr>
            <w:r w:rsidRPr="00C677D3">
              <w:rPr>
                <w:rFonts w:eastAsia="Times New Roman" w:cs="Times New Roman"/>
                <w:color w:val="000000"/>
                <w:sz w:val="18"/>
                <w:szCs w:val="18"/>
                <w:lang w:eastAsia="es-PE"/>
              </w:rPr>
              <w:t>Porcentaje de patrocinios otorgados a niñas, niños y adolescentes mediante el servicio de Defensa Pública víctimas de violencia</w:t>
            </w:r>
            <w:r>
              <w:rPr>
                <w:rFonts w:eastAsia="Times New Roman" w:cs="Times New Roman"/>
                <w:color w:val="000000"/>
                <w:sz w:val="18"/>
                <w:szCs w:val="18"/>
                <w:lang w:eastAsia="es-PE"/>
              </w:rPr>
              <w:t>.</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14:paraId="31A0F7F8" w14:textId="3DB3B7A3" w:rsidR="0061517B" w:rsidRPr="000A7701" w:rsidRDefault="00C677D3" w:rsidP="0083770E">
            <w:pPr>
              <w:spacing w:after="0" w:line="240" w:lineRule="auto"/>
              <w:jc w:val="both"/>
              <w:rPr>
                <w:rFonts w:eastAsia="Times New Roman" w:cs="Times New Roman"/>
                <w:color w:val="000000"/>
                <w:sz w:val="18"/>
                <w:szCs w:val="18"/>
                <w:lang w:eastAsia="es-PE"/>
              </w:rPr>
            </w:pPr>
            <w:r w:rsidRPr="00C677D3">
              <w:rPr>
                <w:rFonts w:eastAsia="Times New Roman" w:cs="Times New Roman"/>
                <w:color w:val="000000"/>
                <w:sz w:val="18"/>
                <w:szCs w:val="18"/>
                <w:lang w:eastAsia="es-PE"/>
              </w:rPr>
              <w:t xml:space="preserve">Dirección de Asistencia Legal y Defensa de Víctimas </w:t>
            </w:r>
            <w:r>
              <w:rPr>
                <w:rFonts w:eastAsia="Times New Roman" w:cs="Times New Roman"/>
                <w:color w:val="000000"/>
                <w:sz w:val="18"/>
                <w:szCs w:val="18"/>
                <w:lang w:eastAsia="es-PE"/>
              </w:rPr>
              <w:t>–</w:t>
            </w:r>
            <w:r w:rsidRPr="00C677D3">
              <w:rPr>
                <w:rFonts w:eastAsia="Times New Roman" w:cs="Times New Roman"/>
                <w:color w:val="000000"/>
                <w:sz w:val="18"/>
                <w:szCs w:val="18"/>
                <w:lang w:eastAsia="es-PE"/>
              </w:rPr>
              <w:t xml:space="preserve"> MINJUSDH</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14:paraId="0755B4AC" w14:textId="77777777" w:rsidR="0061517B" w:rsidRPr="000A7701" w:rsidRDefault="0061517B"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78" w:type="dxa"/>
            <w:tcBorders>
              <w:top w:val="single" w:sz="4" w:space="0" w:color="auto"/>
              <w:left w:val="nil"/>
              <w:bottom w:val="single" w:sz="4" w:space="0" w:color="auto"/>
              <w:right w:val="single" w:sz="4" w:space="0" w:color="auto"/>
            </w:tcBorders>
            <w:shd w:val="clear" w:color="auto" w:fill="auto"/>
            <w:noWrap/>
            <w:vAlign w:val="center"/>
            <w:hideMark/>
          </w:tcPr>
          <w:p w14:paraId="7E00DA36" w14:textId="30A71FAE" w:rsidR="0061517B" w:rsidRPr="000A7701" w:rsidRDefault="00C677D3" w:rsidP="0083770E">
            <w:pPr>
              <w:spacing w:after="0" w:line="240" w:lineRule="auto"/>
              <w:jc w:val="center"/>
              <w:rPr>
                <w:rFonts w:eastAsia="Times New Roman" w:cs="Arial"/>
                <w:sz w:val="18"/>
                <w:szCs w:val="18"/>
                <w:lang w:eastAsia="es-PE"/>
              </w:rPr>
            </w:pPr>
            <w:r>
              <w:rPr>
                <w:rFonts w:eastAsia="Times New Roman" w:cs="Arial"/>
                <w:sz w:val="18"/>
                <w:szCs w:val="18"/>
                <w:lang w:eastAsia="es-PE"/>
              </w:rPr>
              <w:t>7.0</w:t>
            </w:r>
          </w:p>
        </w:tc>
        <w:tc>
          <w:tcPr>
            <w:tcW w:w="597" w:type="dxa"/>
            <w:tcBorders>
              <w:top w:val="single" w:sz="4" w:space="0" w:color="auto"/>
              <w:left w:val="nil"/>
              <w:bottom w:val="single" w:sz="4" w:space="0" w:color="auto"/>
              <w:right w:val="single" w:sz="4" w:space="0" w:color="auto"/>
            </w:tcBorders>
            <w:shd w:val="clear" w:color="auto" w:fill="auto"/>
            <w:noWrap/>
            <w:vAlign w:val="center"/>
            <w:hideMark/>
          </w:tcPr>
          <w:p w14:paraId="01C03E82" w14:textId="26466E6C" w:rsidR="0061517B" w:rsidRPr="000A7701" w:rsidRDefault="00C677D3"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7.3</w:t>
            </w:r>
          </w:p>
        </w:tc>
        <w:tc>
          <w:tcPr>
            <w:tcW w:w="580" w:type="dxa"/>
            <w:tcBorders>
              <w:top w:val="single" w:sz="4" w:space="0" w:color="auto"/>
              <w:left w:val="nil"/>
              <w:bottom w:val="single" w:sz="4" w:space="0" w:color="auto"/>
              <w:right w:val="single" w:sz="4" w:space="0" w:color="auto"/>
            </w:tcBorders>
            <w:vAlign w:val="center"/>
          </w:tcPr>
          <w:p w14:paraId="472AC27D" w14:textId="3EFAA478" w:rsidR="0061517B" w:rsidRPr="000A7701" w:rsidRDefault="00C677D3"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15.5</w:t>
            </w:r>
          </w:p>
        </w:tc>
      </w:tr>
      <w:tr w:rsidR="00C677D3" w:rsidRPr="000A7701" w14:paraId="39DC4487" w14:textId="77777777" w:rsidTr="00770AC8">
        <w:trPr>
          <w:trHeight w:val="806"/>
        </w:trPr>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2A8854" w14:textId="3604E2DF" w:rsidR="00C677D3" w:rsidRPr="00D848B7" w:rsidRDefault="00C677D3" w:rsidP="00C677D3">
            <w:pPr>
              <w:spacing w:after="0" w:line="240" w:lineRule="auto"/>
              <w:jc w:val="both"/>
              <w:rPr>
                <w:rFonts w:eastAsia="Times New Roman" w:cs="Times New Roman"/>
                <w:color w:val="000000"/>
                <w:sz w:val="18"/>
                <w:szCs w:val="18"/>
                <w:lang w:eastAsia="es-PE"/>
              </w:rPr>
            </w:pPr>
            <w:r w:rsidRPr="00C677D3">
              <w:rPr>
                <w:rFonts w:eastAsia="Times New Roman" w:cs="Times New Roman"/>
                <w:color w:val="000000"/>
                <w:sz w:val="18"/>
                <w:szCs w:val="18"/>
                <w:lang w:eastAsia="es-PE"/>
              </w:rPr>
              <w:t>Porcentaje de patrocinios otorgados a niñas, niños y adolescentes mediante el servicio de Defensa Pública víctimas de trata de personas.</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14:paraId="3DBCC5C6" w14:textId="3541F374" w:rsidR="00C677D3" w:rsidRPr="00817BA9" w:rsidRDefault="00C677D3" w:rsidP="00C677D3">
            <w:pPr>
              <w:spacing w:after="0" w:line="240" w:lineRule="auto"/>
              <w:jc w:val="both"/>
              <w:rPr>
                <w:rFonts w:eastAsia="Times New Roman" w:cs="Times New Roman"/>
                <w:color w:val="000000"/>
                <w:sz w:val="18"/>
                <w:szCs w:val="18"/>
                <w:lang w:eastAsia="es-PE"/>
              </w:rPr>
            </w:pPr>
            <w:r w:rsidRPr="00C677D3">
              <w:rPr>
                <w:rFonts w:eastAsia="Times New Roman" w:cs="Times New Roman"/>
                <w:color w:val="000000"/>
                <w:sz w:val="18"/>
                <w:szCs w:val="18"/>
                <w:lang w:eastAsia="es-PE"/>
              </w:rPr>
              <w:t xml:space="preserve">Dirección de Asistencia Legal y Defensa de Víctimas </w:t>
            </w:r>
            <w:r>
              <w:rPr>
                <w:rFonts w:eastAsia="Times New Roman" w:cs="Times New Roman"/>
                <w:color w:val="000000"/>
                <w:sz w:val="18"/>
                <w:szCs w:val="18"/>
                <w:lang w:eastAsia="es-PE"/>
              </w:rPr>
              <w:t>–</w:t>
            </w:r>
            <w:r w:rsidRPr="00C677D3">
              <w:rPr>
                <w:rFonts w:eastAsia="Times New Roman" w:cs="Times New Roman"/>
                <w:color w:val="000000"/>
                <w:sz w:val="18"/>
                <w:szCs w:val="18"/>
                <w:lang w:eastAsia="es-PE"/>
              </w:rPr>
              <w:t xml:space="preserve"> MINJUSDH</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0DFC0CCE" w14:textId="394114F8" w:rsidR="00C677D3" w:rsidRPr="000A7701" w:rsidRDefault="00C677D3" w:rsidP="00C677D3">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19840671" w14:textId="2572B51C" w:rsidR="00C677D3" w:rsidRDefault="00C677D3" w:rsidP="00C677D3">
            <w:pPr>
              <w:spacing w:after="0" w:line="240" w:lineRule="auto"/>
              <w:jc w:val="center"/>
              <w:rPr>
                <w:rFonts w:eastAsia="Times New Roman" w:cs="Arial"/>
                <w:sz w:val="18"/>
                <w:szCs w:val="18"/>
                <w:lang w:eastAsia="es-PE"/>
              </w:rPr>
            </w:pPr>
            <w:r>
              <w:rPr>
                <w:rFonts w:eastAsia="Times New Roman" w:cs="Arial"/>
                <w:sz w:val="18"/>
                <w:szCs w:val="18"/>
                <w:lang w:eastAsia="es-PE"/>
              </w:rPr>
              <w:t>36.0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78F7DB17" w14:textId="224C5586" w:rsidR="00C677D3" w:rsidRDefault="00C677D3" w:rsidP="00C677D3">
            <w:pPr>
              <w:spacing w:after="0" w:line="240" w:lineRule="auto"/>
              <w:jc w:val="center"/>
              <w:rPr>
                <w:rFonts w:eastAsia="Times New Roman" w:cs="Times New Roman"/>
                <w:sz w:val="18"/>
                <w:szCs w:val="18"/>
                <w:lang w:eastAsia="es-PE"/>
              </w:rPr>
            </w:pPr>
            <w:r>
              <w:rPr>
                <w:rFonts w:eastAsia="Times New Roman" w:cs="Arial"/>
                <w:sz w:val="18"/>
                <w:szCs w:val="18"/>
                <w:lang w:eastAsia="es-PE"/>
              </w:rPr>
              <w:t>36.0</w:t>
            </w:r>
          </w:p>
        </w:tc>
        <w:tc>
          <w:tcPr>
            <w:tcW w:w="580" w:type="dxa"/>
            <w:tcBorders>
              <w:top w:val="single" w:sz="4" w:space="0" w:color="auto"/>
              <w:left w:val="nil"/>
              <w:bottom w:val="single" w:sz="4" w:space="0" w:color="auto"/>
              <w:right w:val="single" w:sz="4" w:space="0" w:color="auto"/>
            </w:tcBorders>
            <w:vAlign w:val="center"/>
          </w:tcPr>
          <w:p w14:paraId="579CEA7B" w14:textId="6C4034F1" w:rsidR="00C677D3" w:rsidRDefault="00C677D3" w:rsidP="00C677D3">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43.1</w:t>
            </w:r>
          </w:p>
        </w:tc>
      </w:tr>
      <w:tr w:rsidR="00C677D3" w:rsidRPr="000A7701" w14:paraId="0CD41726" w14:textId="77777777" w:rsidTr="00770AC8">
        <w:trPr>
          <w:trHeight w:val="806"/>
        </w:trPr>
        <w:tc>
          <w:tcPr>
            <w:tcW w:w="36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8145F5" w14:textId="211FC16A" w:rsidR="00C677D3" w:rsidRPr="00D848B7" w:rsidRDefault="00C677D3" w:rsidP="00C677D3">
            <w:pPr>
              <w:spacing w:after="0" w:line="240" w:lineRule="auto"/>
              <w:jc w:val="both"/>
              <w:rPr>
                <w:rFonts w:eastAsia="Times New Roman" w:cs="Times New Roman"/>
                <w:color w:val="000000"/>
                <w:sz w:val="18"/>
                <w:szCs w:val="18"/>
                <w:lang w:eastAsia="es-PE"/>
              </w:rPr>
            </w:pPr>
            <w:r w:rsidRPr="00C677D3">
              <w:rPr>
                <w:rFonts w:eastAsia="Times New Roman" w:cs="Times New Roman"/>
                <w:color w:val="000000"/>
                <w:sz w:val="18"/>
                <w:szCs w:val="18"/>
                <w:lang w:eastAsia="es-PE"/>
              </w:rPr>
              <w:t>Porcentaje de patrocinios otorgados a niñas, niños y adolescentes mediante el servicio de Defensa Pública víctimas de explotación sexual.</w:t>
            </w:r>
          </w:p>
        </w:tc>
        <w:tc>
          <w:tcPr>
            <w:tcW w:w="2457" w:type="dxa"/>
            <w:tcBorders>
              <w:top w:val="single" w:sz="4" w:space="0" w:color="auto"/>
              <w:left w:val="single" w:sz="4" w:space="0" w:color="auto"/>
              <w:bottom w:val="single" w:sz="4" w:space="0" w:color="auto"/>
              <w:right w:val="single" w:sz="4" w:space="0" w:color="auto"/>
            </w:tcBorders>
            <w:shd w:val="clear" w:color="auto" w:fill="auto"/>
            <w:vAlign w:val="center"/>
          </w:tcPr>
          <w:p w14:paraId="49657676" w14:textId="174F70B4" w:rsidR="00C677D3" w:rsidRPr="00817BA9" w:rsidRDefault="00C677D3" w:rsidP="00C677D3">
            <w:pPr>
              <w:spacing w:after="0" w:line="240" w:lineRule="auto"/>
              <w:jc w:val="both"/>
              <w:rPr>
                <w:rFonts w:eastAsia="Times New Roman" w:cs="Times New Roman"/>
                <w:color w:val="000000"/>
                <w:sz w:val="18"/>
                <w:szCs w:val="18"/>
                <w:lang w:eastAsia="es-PE"/>
              </w:rPr>
            </w:pPr>
            <w:r w:rsidRPr="00C677D3">
              <w:rPr>
                <w:rFonts w:eastAsia="Times New Roman" w:cs="Times New Roman"/>
                <w:color w:val="000000"/>
                <w:sz w:val="18"/>
                <w:szCs w:val="18"/>
                <w:lang w:eastAsia="es-PE"/>
              </w:rPr>
              <w:t>Dirección de Asistencia Legal y Defensa de Víctimas - MINJUSDH</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547E5805" w14:textId="10CE5041" w:rsidR="00C677D3" w:rsidRPr="000A7701" w:rsidRDefault="00C677D3" w:rsidP="00C677D3">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78" w:type="dxa"/>
            <w:tcBorders>
              <w:top w:val="single" w:sz="4" w:space="0" w:color="auto"/>
              <w:left w:val="nil"/>
              <w:bottom w:val="single" w:sz="4" w:space="0" w:color="auto"/>
              <w:right w:val="single" w:sz="4" w:space="0" w:color="auto"/>
            </w:tcBorders>
            <w:shd w:val="clear" w:color="auto" w:fill="auto"/>
            <w:noWrap/>
            <w:vAlign w:val="center"/>
          </w:tcPr>
          <w:p w14:paraId="0E0398C7" w14:textId="0A5D4C88" w:rsidR="00C677D3" w:rsidRDefault="00C677D3" w:rsidP="00C677D3">
            <w:pPr>
              <w:spacing w:after="0" w:line="240" w:lineRule="auto"/>
              <w:jc w:val="center"/>
              <w:rPr>
                <w:rFonts w:eastAsia="Times New Roman" w:cs="Arial"/>
                <w:sz w:val="18"/>
                <w:szCs w:val="18"/>
                <w:lang w:eastAsia="es-PE"/>
              </w:rPr>
            </w:pPr>
            <w:r>
              <w:rPr>
                <w:rFonts w:eastAsia="Times New Roman" w:cs="Arial"/>
                <w:sz w:val="18"/>
                <w:szCs w:val="18"/>
                <w:lang w:eastAsia="es-PE"/>
              </w:rPr>
              <w:t>43.0</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B08BF6B" w14:textId="6579C793" w:rsidR="00C677D3" w:rsidRDefault="00C677D3" w:rsidP="00C677D3">
            <w:pPr>
              <w:spacing w:after="0" w:line="240" w:lineRule="auto"/>
              <w:jc w:val="center"/>
              <w:rPr>
                <w:rFonts w:eastAsia="Times New Roman" w:cs="Times New Roman"/>
                <w:sz w:val="18"/>
                <w:szCs w:val="18"/>
                <w:lang w:eastAsia="es-PE"/>
              </w:rPr>
            </w:pPr>
            <w:r>
              <w:rPr>
                <w:rFonts w:eastAsia="Times New Roman" w:cs="Arial"/>
                <w:sz w:val="18"/>
                <w:szCs w:val="18"/>
                <w:lang w:eastAsia="es-PE"/>
              </w:rPr>
              <w:t>43.0</w:t>
            </w:r>
          </w:p>
        </w:tc>
        <w:tc>
          <w:tcPr>
            <w:tcW w:w="580" w:type="dxa"/>
            <w:tcBorders>
              <w:top w:val="single" w:sz="4" w:space="0" w:color="auto"/>
              <w:left w:val="nil"/>
              <w:bottom w:val="single" w:sz="4" w:space="0" w:color="auto"/>
              <w:right w:val="single" w:sz="4" w:space="0" w:color="auto"/>
            </w:tcBorders>
            <w:vAlign w:val="center"/>
          </w:tcPr>
          <w:p w14:paraId="59A43D64" w14:textId="5A48B5BA" w:rsidR="00C677D3" w:rsidRDefault="00C677D3" w:rsidP="00C677D3">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23.7</w:t>
            </w:r>
          </w:p>
        </w:tc>
      </w:tr>
    </w:tbl>
    <w:p w14:paraId="2E4AD597" w14:textId="77777777" w:rsidR="0061517B" w:rsidRPr="004A024C" w:rsidRDefault="0061517B" w:rsidP="00770AC8">
      <w:pPr>
        <w:spacing w:after="0"/>
        <w:jc w:val="both"/>
      </w:pPr>
    </w:p>
    <w:p w14:paraId="77C591A7" w14:textId="0A7C098A" w:rsidR="00867F04" w:rsidRDefault="00C677D3" w:rsidP="00A173DD">
      <w:pPr>
        <w:spacing w:before="1" w:after="0" w:line="360" w:lineRule="auto"/>
        <w:ind w:right="113"/>
        <w:jc w:val="both"/>
        <w:rPr>
          <w:sz w:val="24"/>
          <w:szCs w:val="24"/>
        </w:rPr>
      </w:pPr>
      <w:r>
        <w:rPr>
          <w:sz w:val="24"/>
          <w:szCs w:val="24"/>
        </w:rPr>
        <w:t>Sobre el primer indicador, a</w:t>
      </w:r>
      <w:r w:rsidR="00867F04" w:rsidRPr="00867F04">
        <w:rPr>
          <w:sz w:val="24"/>
          <w:szCs w:val="24"/>
        </w:rPr>
        <w:t xml:space="preserve"> nivel nacional </w:t>
      </w:r>
      <w:r w:rsidR="00867F04" w:rsidRPr="00867F04">
        <w:rPr>
          <w:b/>
          <w:bCs/>
          <w:sz w:val="24"/>
          <w:szCs w:val="24"/>
        </w:rPr>
        <w:t xml:space="preserve">se </w:t>
      </w:r>
      <w:r w:rsidR="00867F04">
        <w:rPr>
          <w:b/>
          <w:bCs/>
          <w:sz w:val="24"/>
          <w:szCs w:val="24"/>
        </w:rPr>
        <w:t>logró superar</w:t>
      </w:r>
      <w:r w:rsidR="00867F04" w:rsidRPr="00867F04">
        <w:rPr>
          <w:b/>
          <w:bCs/>
          <w:sz w:val="24"/>
          <w:szCs w:val="24"/>
        </w:rPr>
        <w:t xml:space="preserve"> la meta</w:t>
      </w:r>
      <w:r>
        <w:rPr>
          <w:b/>
          <w:bCs/>
          <w:sz w:val="24"/>
          <w:szCs w:val="24"/>
        </w:rPr>
        <w:t xml:space="preserve"> </w:t>
      </w:r>
      <w:r w:rsidRPr="00C677D3">
        <w:rPr>
          <w:b/>
          <w:bCs/>
          <w:sz w:val="24"/>
          <w:szCs w:val="24"/>
        </w:rPr>
        <w:t>para el 2021</w:t>
      </w:r>
      <w:r w:rsidRPr="00867F04">
        <w:rPr>
          <w:sz w:val="24"/>
          <w:szCs w:val="24"/>
        </w:rPr>
        <w:t xml:space="preserve"> </w:t>
      </w:r>
      <w:r w:rsidR="00867F04">
        <w:rPr>
          <w:sz w:val="24"/>
          <w:szCs w:val="24"/>
        </w:rPr>
        <w:t xml:space="preserve">dado que </w:t>
      </w:r>
      <w:r w:rsidR="00867F04" w:rsidRPr="00867F04">
        <w:rPr>
          <w:sz w:val="24"/>
          <w:szCs w:val="24"/>
        </w:rPr>
        <w:t>el valor del alcanzó el 15.5%</w:t>
      </w:r>
      <w:r w:rsidR="00B809EF">
        <w:rPr>
          <w:sz w:val="24"/>
          <w:szCs w:val="24"/>
        </w:rPr>
        <w:t xml:space="preserve">, lo cual representa un </w:t>
      </w:r>
      <w:r w:rsidR="00867F04" w:rsidRPr="00867F04">
        <w:rPr>
          <w:sz w:val="24"/>
          <w:szCs w:val="24"/>
        </w:rPr>
        <w:t xml:space="preserve">avance de </w:t>
      </w:r>
      <w:r w:rsidR="00526FDF">
        <w:rPr>
          <w:sz w:val="24"/>
          <w:szCs w:val="24"/>
        </w:rPr>
        <w:t>214</w:t>
      </w:r>
      <w:r w:rsidR="00867F04" w:rsidRPr="00867F04">
        <w:rPr>
          <w:sz w:val="24"/>
          <w:szCs w:val="24"/>
        </w:rPr>
        <w:t>.</w:t>
      </w:r>
      <w:r w:rsidR="00526FDF">
        <w:rPr>
          <w:sz w:val="24"/>
          <w:szCs w:val="24"/>
        </w:rPr>
        <w:t>1</w:t>
      </w:r>
      <w:r w:rsidR="00867F04" w:rsidRPr="00867F04">
        <w:rPr>
          <w:sz w:val="24"/>
          <w:szCs w:val="24"/>
        </w:rPr>
        <w:t>%</w:t>
      </w:r>
      <w:r w:rsidR="00B809EF">
        <w:rPr>
          <w:sz w:val="24"/>
          <w:szCs w:val="24"/>
        </w:rPr>
        <w:t xml:space="preserve">, con respecto a la meta programada para el año 2021: </w:t>
      </w:r>
      <w:r w:rsidR="00867F04" w:rsidRPr="00867F04">
        <w:rPr>
          <w:sz w:val="24"/>
          <w:szCs w:val="24"/>
        </w:rPr>
        <w:t>7.</w:t>
      </w:r>
      <w:r w:rsidR="008C1E02">
        <w:rPr>
          <w:sz w:val="24"/>
          <w:szCs w:val="24"/>
        </w:rPr>
        <w:t>3</w:t>
      </w:r>
      <w:r w:rsidR="00867F04" w:rsidRPr="00867F04">
        <w:rPr>
          <w:sz w:val="24"/>
          <w:szCs w:val="24"/>
        </w:rPr>
        <w:t>% (encima en 8.</w:t>
      </w:r>
      <w:r w:rsidR="008C1E02">
        <w:rPr>
          <w:sz w:val="24"/>
          <w:szCs w:val="24"/>
        </w:rPr>
        <w:t>3</w:t>
      </w:r>
      <w:r w:rsidR="00867F04" w:rsidRPr="00867F04">
        <w:rPr>
          <w:sz w:val="24"/>
          <w:szCs w:val="24"/>
        </w:rPr>
        <w:t xml:space="preserve"> pp</w:t>
      </w:r>
      <w:r w:rsidR="00B809EF">
        <w:rPr>
          <w:sz w:val="24"/>
          <w:szCs w:val="24"/>
        </w:rPr>
        <w:t xml:space="preserve">), e incluso </w:t>
      </w:r>
      <w:r w:rsidR="00867F04" w:rsidRPr="00867F04">
        <w:rPr>
          <w:sz w:val="24"/>
          <w:szCs w:val="24"/>
        </w:rPr>
        <w:t xml:space="preserve">con este valor </w:t>
      </w:r>
      <w:r w:rsidR="00B6086A">
        <w:rPr>
          <w:sz w:val="24"/>
          <w:szCs w:val="24"/>
        </w:rPr>
        <w:t>se supera la</w:t>
      </w:r>
      <w:r w:rsidR="00867F04" w:rsidRPr="00867F04">
        <w:rPr>
          <w:sz w:val="24"/>
          <w:szCs w:val="24"/>
        </w:rPr>
        <w:t xml:space="preserve"> meta </w:t>
      </w:r>
      <w:r w:rsidR="00B809EF">
        <w:rPr>
          <w:sz w:val="24"/>
          <w:szCs w:val="24"/>
        </w:rPr>
        <w:t>programada</w:t>
      </w:r>
      <w:r w:rsidR="00867F04" w:rsidRPr="00867F04">
        <w:rPr>
          <w:sz w:val="24"/>
          <w:szCs w:val="24"/>
        </w:rPr>
        <w:t xml:space="preserve"> </w:t>
      </w:r>
      <w:r w:rsidR="00B809EF">
        <w:rPr>
          <w:sz w:val="24"/>
          <w:szCs w:val="24"/>
        </w:rPr>
        <w:t>al</w:t>
      </w:r>
      <w:r w:rsidR="00867F04" w:rsidRPr="00867F04">
        <w:rPr>
          <w:sz w:val="24"/>
          <w:szCs w:val="24"/>
        </w:rPr>
        <w:t xml:space="preserve"> 2030</w:t>
      </w:r>
      <w:r w:rsidR="00B6086A">
        <w:rPr>
          <w:sz w:val="24"/>
          <w:szCs w:val="24"/>
        </w:rPr>
        <w:t xml:space="preserve"> (9.5%)</w:t>
      </w:r>
      <w:r w:rsidR="00867F04" w:rsidRPr="00867F04">
        <w:rPr>
          <w:sz w:val="24"/>
          <w:szCs w:val="24"/>
        </w:rPr>
        <w:t>.</w:t>
      </w:r>
    </w:p>
    <w:p w14:paraId="1ACCF925" w14:textId="77777777" w:rsidR="001E6125" w:rsidRPr="00867F04" w:rsidRDefault="001E6125" w:rsidP="00A173DD">
      <w:pPr>
        <w:spacing w:before="1" w:after="0" w:line="360" w:lineRule="auto"/>
        <w:ind w:right="113"/>
        <w:jc w:val="both"/>
        <w:rPr>
          <w:sz w:val="24"/>
          <w:szCs w:val="24"/>
        </w:rPr>
      </w:pPr>
    </w:p>
    <w:p w14:paraId="2E25F0C4" w14:textId="77849483" w:rsidR="00867F04" w:rsidRPr="00867F04" w:rsidRDefault="00867F04" w:rsidP="00B809EF">
      <w:pPr>
        <w:spacing w:before="1" w:line="360" w:lineRule="auto"/>
        <w:ind w:right="113"/>
        <w:jc w:val="both"/>
        <w:rPr>
          <w:sz w:val="24"/>
          <w:szCs w:val="24"/>
        </w:rPr>
      </w:pPr>
      <w:r w:rsidRPr="00867F04">
        <w:rPr>
          <w:sz w:val="24"/>
          <w:szCs w:val="24"/>
        </w:rPr>
        <w:lastRenderedPageBreak/>
        <w:t>De manera desagregada, a nivel departamental, Callao, Piura y Huánuco tienen el mayor porcentaje de patrocinios otorgados a niñas, niños y adolescentes mediante el servicio de Defensa Pública víctimas de violencia (47.</w:t>
      </w:r>
      <w:r w:rsidR="00B6086A">
        <w:rPr>
          <w:sz w:val="24"/>
          <w:szCs w:val="24"/>
        </w:rPr>
        <w:t>8</w:t>
      </w:r>
      <w:r w:rsidRPr="00867F04">
        <w:rPr>
          <w:sz w:val="24"/>
          <w:szCs w:val="24"/>
        </w:rPr>
        <w:t>%, 43.</w:t>
      </w:r>
      <w:r w:rsidR="00B6086A">
        <w:rPr>
          <w:sz w:val="24"/>
          <w:szCs w:val="24"/>
        </w:rPr>
        <w:t>3</w:t>
      </w:r>
      <w:r w:rsidRPr="00867F04">
        <w:rPr>
          <w:sz w:val="24"/>
          <w:szCs w:val="24"/>
        </w:rPr>
        <w:t>% y 31.</w:t>
      </w:r>
      <w:r w:rsidR="00B6086A">
        <w:rPr>
          <w:sz w:val="24"/>
          <w:szCs w:val="24"/>
        </w:rPr>
        <w:t>6</w:t>
      </w:r>
      <w:r w:rsidRPr="00867F04">
        <w:rPr>
          <w:sz w:val="24"/>
          <w:szCs w:val="24"/>
        </w:rPr>
        <w:t>%, respectivamente).</w:t>
      </w:r>
    </w:p>
    <w:p w14:paraId="0D1AB9F8" w14:textId="720B9148" w:rsidR="00B809EF" w:rsidRDefault="00B809EF" w:rsidP="004A024C">
      <w:pPr>
        <w:jc w:val="both"/>
        <w:rPr>
          <w:rFonts w:eastAsia="Arial Narrow" w:cs="Arial Narrow"/>
          <w:i/>
          <w:iCs/>
          <w:sz w:val="24"/>
          <w:szCs w:val="24"/>
          <w:u w:val="single"/>
        </w:rPr>
      </w:pPr>
      <w:r w:rsidRPr="00AF474D">
        <w:rPr>
          <w:rFonts w:eastAsia="Arial Narrow" w:cs="Arial Narrow"/>
          <w:i/>
          <w:iCs/>
          <w:sz w:val="24"/>
          <w:szCs w:val="24"/>
          <w:u w:val="single"/>
        </w:rPr>
        <w:t>Medidas adoptadas en el 2021 para la mejora del desempeño</w:t>
      </w:r>
      <w:r>
        <w:rPr>
          <w:rFonts w:eastAsia="Arial Narrow" w:cs="Arial Narrow"/>
          <w:i/>
          <w:iCs/>
          <w:sz w:val="24"/>
          <w:szCs w:val="24"/>
          <w:u w:val="single"/>
        </w:rPr>
        <w:t>:</w:t>
      </w:r>
    </w:p>
    <w:p w14:paraId="719016FF" w14:textId="78290AEA" w:rsidR="00B6086A" w:rsidRPr="00B6086A" w:rsidRDefault="00B6086A" w:rsidP="00CB1747">
      <w:pPr>
        <w:pStyle w:val="Prrafodelista"/>
        <w:numPr>
          <w:ilvl w:val="0"/>
          <w:numId w:val="25"/>
        </w:numPr>
        <w:spacing w:line="360" w:lineRule="auto"/>
        <w:jc w:val="both"/>
        <w:rPr>
          <w:rFonts w:eastAsia="Arial Narrow" w:cs="Arial Narrow"/>
          <w:sz w:val="24"/>
          <w:szCs w:val="24"/>
        </w:rPr>
      </w:pPr>
      <w:r w:rsidRPr="00B6086A">
        <w:rPr>
          <w:rFonts w:eastAsia="Arial Narrow" w:cs="Arial Narrow"/>
          <w:sz w:val="24"/>
          <w:szCs w:val="24"/>
        </w:rPr>
        <w:t>Se han realizado mega campañas de Defensa Pública donde se han realizado difusión de los servicios que presta la Dirección General de Defensa Pública y Acceso a la Justicia</w:t>
      </w:r>
      <w:r w:rsidR="00927801">
        <w:rPr>
          <w:rFonts w:eastAsia="Arial Narrow" w:cs="Arial Narrow"/>
          <w:sz w:val="24"/>
          <w:szCs w:val="24"/>
        </w:rPr>
        <w:t xml:space="preserve"> (</w:t>
      </w:r>
      <w:r w:rsidR="00927801" w:rsidRPr="00927801">
        <w:rPr>
          <w:rFonts w:eastAsia="Arial Narrow" w:cs="Arial Narrow"/>
          <w:sz w:val="24"/>
          <w:szCs w:val="24"/>
        </w:rPr>
        <w:t>DGDPAJ</w:t>
      </w:r>
      <w:r w:rsidR="00927801">
        <w:rPr>
          <w:rFonts w:eastAsia="Arial Narrow" w:cs="Arial Narrow"/>
          <w:sz w:val="24"/>
          <w:szCs w:val="24"/>
        </w:rPr>
        <w:t>)</w:t>
      </w:r>
      <w:r w:rsidRPr="00B6086A">
        <w:rPr>
          <w:rFonts w:eastAsia="Arial Narrow" w:cs="Arial Narrow"/>
          <w:sz w:val="24"/>
          <w:szCs w:val="24"/>
        </w:rPr>
        <w:t>.</w:t>
      </w:r>
    </w:p>
    <w:p w14:paraId="40D1684C" w14:textId="05F66F2A" w:rsidR="00B6086A" w:rsidRPr="00B6086A" w:rsidRDefault="00B6086A" w:rsidP="00CB1747">
      <w:pPr>
        <w:pStyle w:val="Prrafodelista"/>
        <w:numPr>
          <w:ilvl w:val="0"/>
          <w:numId w:val="25"/>
        </w:numPr>
        <w:spacing w:line="360" w:lineRule="auto"/>
        <w:jc w:val="both"/>
        <w:rPr>
          <w:rFonts w:eastAsia="Arial Narrow" w:cs="Arial Narrow"/>
          <w:sz w:val="24"/>
          <w:szCs w:val="24"/>
        </w:rPr>
      </w:pPr>
      <w:r w:rsidRPr="00B6086A">
        <w:rPr>
          <w:rFonts w:eastAsia="Arial Narrow" w:cs="Arial Narrow"/>
          <w:sz w:val="24"/>
          <w:szCs w:val="24"/>
        </w:rPr>
        <w:t>Se han generado informes técnicos derivados al área correspondiente informando de la necesidad para contar con mayor número de defensores públicos especializados de Defensa de Víctimas.</w:t>
      </w:r>
    </w:p>
    <w:p w14:paraId="6629AA30" w14:textId="33B949E8" w:rsidR="00B809EF" w:rsidRDefault="00B809EF" w:rsidP="00B809EF">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Buenas prácticas llevadas a cabo en el 2021:</w:t>
      </w:r>
    </w:p>
    <w:p w14:paraId="66551136" w14:textId="0B8E6C55" w:rsidR="00B6086A" w:rsidRPr="00B6086A" w:rsidRDefault="00B6086A" w:rsidP="00CB1747">
      <w:pPr>
        <w:pStyle w:val="Prrafodelista"/>
        <w:numPr>
          <w:ilvl w:val="0"/>
          <w:numId w:val="26"/>
        </w:numPr>
        <w:spacing w:before="1" w:line="360" w:lineRule="auto"/>
        <w:ind w:right="113"/>
        <w:jc w:val="both"/>
        <w:rPr>
          <w:rFonts w:eastAsia="Arial Narrow" w:cs="Arial Narrow"/>
          <w:sz w:val="24"/>
          <w:szCs w:val="24"/>
        </w:rPr>
      </w:pPr>
      <w:r w:rsidRPr="00B6086A">
        <w:rPr>
          <w:rFonts w:eastAsia="Arial Narrow" w:cs="Arial Narrow"/>
          <w:sz w:val="24"/>
          <w:szCs w:val="24"/>
        </w:rPr>
        <w:t xml:space="preserve">Se han realizado reuniones periódicas con los CEM cercanas a las Direcciones Distritales para poder articular labores a favor de las </w:t>
      </w:r>
      <w:r>
        <w:rPr>
          <w:rFonts w:eastAsia="Arial Narrow" w:cs="Arial Narrow"/>
          <w:sz w:val="24"/>
          <w:szCs w:val="24"/>
        </w:rPr>
        <w:t>NNA</w:t>
      </w:r>
      <w:r w:rsidRPr="00B6086A">
        <w:rPr>
          <w:rFonts w:eastAsia="Arial Narrow" w:cs="Arial Narrow"/>
          <w:sz w:val="24"/>
          <w:szCs w:val="24"/>
        </w:rPr>
        <w:t xml:space="preserve"> víctimas de violencia.</w:t>
      </w:r>
    </w:p>
    <w:p w14:paraId="312DF5D6" w14:textId="71DEA4A2" w:rsidR="00B809EF" w:rsidRDefault="00B809EF" w:rsidP="00B809EF">
      <w:pPr>
        <w:spacing w:line="360" w:lineRule="auto"/>
        <w:jc w:val="both"/>
        <w:rPr>
          <w:i/>
          <w:iCs/>
          <w:sz w:val="24"/>
          <w:szCs w:val="24"/>
          <w:u w:val="single"/>
        </w:rPr>
      </w:pPr>
      <w:r w:rsidRPr="00AF474D">
        <w:rPr>
          <w:i/>
          <w:iCs/>
          <w:sz w:val="24"/>
          <w:szCs w:val="24"/>
          <w:u w:val="single"/>
        </w:rPr>
        <w:t>Acciones que se deberían adoptar en los próximos años para mejorar el avance:</w:t>
      </w:r>
    </w:p>
    <w:p w14:paraId="057D4C5E" w14:textId="4EE0BA88" w:rsidR="00B6086A" w:rsidRPr="00B6086A" w:rsidRDefault="00B6086A" w:rsidP="00CB1747">
      <w:pPr>
        <w:pStyle w:val="Prrafodelista"/>
        <w:numPr>
          <w:ilvl w:val="0"/>
          <w:numId w:val="26"/>
        </w:numPr>
        <w:spacing w:line="360" w:lineRule="auto"/>
        <w:jc w:val="both"/>
        <w:rPr>
          <w:sz w:val="24"/>
          <w:szCs w:val="24"/>
        </w:rPr>
      </w:pPr>
      <w:r w:rsidRPr="00B6086A">
        <w:rPr>
          <w:sz w:val="24"/>
          <w:szCs w:val="24"/>
        </w:rPr>
        <w:t>Continuación de la difusión de los servicios de Defensa Pública a trav</w:t>
      </w:r>
      <w:r>
        <w:rPr>
          <w:sz w:val="24"/>
          <w:szCs w:val="24"/>
        </w:rPr>
        <w:t>és</w:t>
      </w:r>
      <w:r w:rsidRPr="00B6086A">
        <w:rPr>
          <w:sz w:val="24"/>
          <w:szCs w:val="24"/>
        </w:rPr>
        <w:t xml:space="preserve"> de mega campañas mensuales a nivel nacional.</w:t>
      </w:r>
    </w:p>
    <w:p w14:paraId="391BE14E" w14:textId="03188300" w:rsidR="008C1E02" w:rsidRPr="008C1E02" w:rsidRDefault="00B809EF" w:rsidP="00B809EF">
      <w:pPr>
        <w:spacing w:before="1" w:line="360" w:lineRule="auto"/>
        <w:ind w:right="113"/>
        <w:jc w:val="both"/>
        <w:rPr>
          <w:sz w:val="24"/>
          <w:szCs w:val="24"/>
        </w:rPr>
      </w:pPr>
      <w:r>
        <w:rPr>
          <w:sz w:val="24"/>
          <w:szCs w:val="24"/>
        </w:rPr>
        <w:t>Sobre el segundo indicador</w:t>
      </w:r>
      <w:r w:rsidR="008C1E02" w:rsidRPr="008C1E02">
        <w:rPr>
          <w:sz w:val="24"/>
          <w:szCs w:val="24"/>
        </w:rPr>
        <w:t>, a nivel naciona</w:t>
      </w:r>
      <w:r>
        <w:rPr>
          <w:sz w:val="24"/>
          <w:szCs w:val="24"/>
        </w:rPr>
        <w:t xml:space="preserve">l </w:t>
      </w:r>
      <w:r w:rsidR="008C1E02" w:rsidRPr="008C1E02">
        <w:rPr>
          <w:b/>
          <w:bCs/>
          <w:sz w:val="24"/>
          <w:szCs w:val="24"/>
        </w:rPr>
        <w:t>se logró superar la meta</w:t>
      </w:r>
      <w:r w:rsidR="008C1E02">
        <w:rPr>
          <w:sz w:val="24"/>
          <w:szCs w:val="24"/>
        </w:rPr>
        <w:t xml:space="preserve"> </w:t>
      </w:r>
      <w:r w:rsidRPr="00B809EF">
        <w:rPr>
          <w:b/>
          <w:bCs/>
          <w:sz w:val="24"/>
          <w:szCs w:val="24"/>
        </w:rPr>
        <w:t>para el 2021</w:t>
      </w:r>
      <w:r>
        <w:rPr>
          <w:sz w:val="24"/>
          <w:szCs w:val="24"/>
        </w:rPr>
        <w:t xml:space="preserve"> </w:t>
      </w:r>
      <w:r w:rsidR="004523F8">
        <w:rPr>
          <w:sz w:val="24"/>
          <w:szCs w:val="24"/>
        </w:rPr>
        <w:t>debido a</w:t>
      </w:r>
      <w:r w:rsidR="008C1E02">
        <w:rPr>
          <w:sz w:val="24"/>
          <w:szCs w:val="24"/>
        </w:rPr>
        <w:t xml:space="preserve"> que </w:t>
      </w:r>
      <w:r w:rsidR="008C1E02" w:rsidRPr="008C1E02">
        <w:rPr>
          <w:sz w:val="24"/>
          <w:szCs w:val="24"/>
        </w:rPr>
        <w:t>el valor del indicador alcanzó el 43.</w:t>
      </w:r>
      <w:r>
        <w:rPr>
          <w:sz w:val="24"/>
          <w:szCs w:val="24"/>
        </w:rPr>
        <w:t>1</w:t>
      </w:r>
      <w:r w:rsidR="008C1E02" w:rsidRPr="008C1E02">
        <w:rPr>
          <w:sz w:val="24"/>
          <w:szCs w:val="24"/>
        </w:rPr>
        <w:t>%</w:t>
      </w:r>
      <w:r w:rsidR="004523F8">
        <w:rPr>
          <w:sz w:val="24"/>
          <w:szCs w:val="24"/>
        </w:rPr>
        <w:t xml:space="preserve">. </w:t>
      </w:r>
      <w:r w:rsidR="008C1E02" w:rsidRPr="008C1E02">
        <w:rPr>
          <w:sz w:val="24"/>
          <w:szCs w:val="24"/>
        </w:rPr>
        <w:t>Esto representa un avance de 119.6%</w:t>
      </w:r>
      <w:r w:rsidR="008C1E02">
        <w:rPr>
          <w:rStyle w:val="Refdenotaalpie"/>
          <w:sz w:val="24"/>
          <w:szCs w:val="24"/>
        </w:rPr>
        <w:footnoteReference w:id="14"/>
      </w:r>
      <w:r w:rsidR="008C1E02" w:rsidRPr="008C1E02">
        <w:rPr>
          <w:sz w:val="24"/>
          <w:szCs w:val="24"/>
        </w:rPr>
        <w:t xml:space="preserve"> con</w:t>
      </w:r>
      <w:r w:rsidR="008C1E02" w:rsidRPr="00B6086A">
        <w:rPr>
          <w:sz w:val="24"/>
          <w:szCs w:val="24"/>
        </w:rPr>
        <w:t xml:space="preserve"> respecto a la meta programada para e</w:t>
      </w:r>
      <w:r w:rsidR="004523F8" w:rsidRPr="00B6086A">
        <w:rPr>
          <w:sz w:val="24"/>
          <w:szCs w:val="24"/>
        </w:rPr>
        <w:t>l año 2021:</w:t>
      </w:r>
      <w:r w:rsidR="008C1E02" w:rsidRPr="00B6086A">
        <w:rPr>
          <w:sz w:val="24"/>
          <w:szCs w:val="24"/>
        </w:rPr>
        <w:t xml:space="preserve"> 36</w:t>
      </w:r>
      <w:r w:rsidR="00E473FE" w:rsidRPr="00B6086A">
        <w:rPr>
          <w:sz w:val="24"/>
          <w:szCs w:val="24"/>
        </w:rPr>
        <w:t>.0</w:t>
      </w:r>
      <w:r w:rsidR="008C1E02" w:rsidRPr="00B6086A">
        <w:rPr>
          <w:sz w:val="24"/>
          <w:szCs w:val="24"/>
        </w:rPr>
        <w:t>% (encima de la meta en 7.</w:t>
      </w:r>
      <w:r w:rsidR="009D1775" w:rsidRPr="00B6086A">
        <w:rPr>
          <w:sz w:val="24"/>
          <w:szCs w:val="24"/>
        </w:rPr>
        <w:t>1</w:t>
      </w:r>
      <w:r w:rsidR="008C1E02" w:rsidRPr="00B6086A">
        <w:rPr>
          <w:sz w:val="24"/>
          <w:szCs w:val="24"/>
        </w:rPr>
        <w:t xml:space="preserve"> pp</w:t>
      </w:r>
      <w:r w:rsidR="004523F8" w:rsidRPr="00B6086A">
        <w:rPr>
          <w:sz w:val="24"/>
          <w:szCs w:val="24"/>
        </w:rPr>
        <w:t>), e incluso c</w:t>
      </w:r>
      <w:r w:rsidR="008C1E02" w:rsidRPr="00B6086A">
        <w:rPr>
          <w:sz w:val="24"/>
          <w:szCs w:val="24"/>
        </w:rPr>
        <w:t xml:space="preserve">on este valor se </w:t>
      </w:r>
      <w:r w:rsidR="00B6086A" w:rsidRPr="00B6086A">
        <w:rPr>
          <w:sz w:val="24"/>
          <w:szCs w:val="24"/>
        </w:rPr>
        <w:t>supera</w:t>
      </w:r>
      <w:r w:rsidR="004523F8" w:rsidRPr="00B6086A">
        <w:rPr>
          <w:sz w:val="24"/>
          <w:szCs w:val="24"/>
        </w:rPr>
        <w:t xml:space="preserve"> </w:t>
      </w:r>
      <w:r w:rsidR="008C1E02" w:rsidRPr="00B6086A">
        <w:rPr>
          <w:sz w:val="24"/>
          <w:szCs w:val="24"/>
        </w:rPr>
        <w:t xml:space="preserve">la meta </w:t>
      </w:r>
      <w:r w:rsidR="004523F8" w:rsidRPr="00B6086A">
        <w:rPr>
          <w:sz w:val="24"/>
          <w:szCs w:val="24"/>
        </w:rPr>
        <w:t>programada</w:t>
      </w:r>
      <w:r w:rsidR="008C1E02" w:rsidRPr="00B6086A">
        <w:rPr>
          <w:sz w:val="24"/>
          <w:szCs w:val="24"/>
        </w:rPr>
        <w:t xml:space="preserve"> </w:t>
      </w:r>
      <w:r w:rsidR="00B6086A" w:rsidRPr="00B6086A">
        <w:rPr>
          <w:sz w:val="24"/>
          <w:szCs w:val="24"/>
        </w:rPr>
        <w:t>al</w:t>
      </w:r>
      <w:r w:rsidR="008C1E02" w:rsidRPr="00B6086A">
        <w:rPr>
          <w:sz w:val="24"/>
          <w:szCs w:val="24"/>
        </w:rPr>
        <w:t xml:space="preserve"> 2030</w:t>
      </w:r>
      <w:r w:rsidR="00B6086A" w:rsidRPr="00B6086A">
        <w:rPr>
          <w:sz w:val="24"/>
          <w:szCs w:val="24"/>
        </w:rPr>
        <w:t xml:space="preserve"> (40.5%)</w:t>
      </w:r>
      <w:r w:rsidR="008C1E02" w:rsidRPr="00B6086A">
        <w:rPr>
          <w:sz w:val="24"/>
          <w:szCs w:val="24"/>
        </w:rPr>
        <w:t>.</w:t>
      </w:r>
    </w:p>
    <w:p w14:paraId="155B06F5" w14:textId="5E66405C" w:rsidR="004523F8" w:rsidRDefault="004523F8" w:rsidP="004523F8">
      <w:pPr>
        <w:jc w:val="both"/>
        <w:rPr>
          <w:rFonts w:eastAsia="Arial Narrow" w:cs="Arial Narrow"/>
          <w:i/>
          <w:iCs/>
          <w:sz w:val="24"/>
          <w:szCs w:val="24"/>
          <w:u w:val="single"/>
        </w:rPr>
      </w:pPr>
      <w:r w:rsidRPr="00AF474D">
        <w:rPr>
          <w:rFonts w:eastAsia="Arial Narrow" w:cs="Arial Narrow"/>
          <w:i/>
          <w:iCs/>
          <w:sz w:val="24"/>
          <w:szCs w:val="24"/>
          <w:u w:val="single"/>
        </w:rPr>
        <w:t>Medidas adoptadas en el 2021 para la mejora del desempeño</w:t>
      </w:r>
      <w:r>
        <w:rPr>
          <w:rFonts w:eastAsia="Arial Narrow" w:cs="Arial Narrow"/>
          <w:i/>
          <w:iCs/>
          <w:sz w:val="24"/>
          <w:szCs w:val="24"/>
          <w:u w:val="single"/>
        </w:rPr>
        <w:t>:</w:t>
      </w:r>
    </w:p>
    <w:p w14:paraId="13BFED75" w14:textId="62BBDE23" w:rsidR="00B6086A" w:rsidRPr="00B6086A" w:rsidRDefault="00B6086A" w:rsidP="00CB1747">
      <w:pPr>
        <w:pStyle w:val="Prrafodelista"/>
        <w:numPr>
          <w:ilvl w:val="0"/>
          <w:numId w:val="26"/>
        </w:numPr>
        <w:spacing w:line="360" w:lineRule="auto"/>
        <w:jc w:val="both"/>
        <w:rPr>
          <w:rFonts w:eastAsia="Arial Narrow" w:cs="Arial Narrow"/>
          <w:sz w:val="24"/>
          <w:szCs w:val="24"/>
        </w:rPr>
      </w:pPr>
      <w:r w:rsidRPr="00B6086A">
        <w:rPr>
          <w:rFonts w:eastAsia="Arial Narrow" w:cs="Arial Narrow"/>
          <w:sz w:val="24"/>
          <w:szCs w:val="24"/>
        </w:rPr>
        <w:t xml:space="preserve">Se han realizado mega campañas de Defensa Pública donde se han realizado difusión de los servicios que presta la </w:t>
      </w:r>
      <w:r w:rsidR="00927801" w:rsidRPr="00927801">
        <w:rPr>
          <w:rFonts w:eastAsia="Arial Narrow" w:cs="Arial Narrow"/>
          <w:sz w:val="24"/>
          <w:szCs w:val="24"/>
        </w:rPr>
        <w:t>DGDPAJ</w:t>
      </w:r>
      <w:r w:rsidR="00927801">
        <w:rPr>
          <w:rFonts w:eastAsia="Arial Narrow" w:cs="Arial Narrow"/>
          <w:sz w:val="24"/>
          <w:szCs w:val="24"/>
        </w:rPr>
        <w:t>.</w:t>
      </w:r>
    </w:p>
    <w:p w14:paraId="60268F56" w14:textId="4483BCC9" w:rsidR="004523F8" w:rsidRDefault="004523F8" w:rsidP="004523F8">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Buenas prácticas llevadas a cabo en el 2021:</w:t>
      </w:r>
    </w:p>
    <w:p w14:paraId="0CEE501A" w14:textId="2E7416F7" w:rsidR="00B6086A" w:rsidRPr="00B6086A" w:rsidRDefault="00B6086A" w:rsidP="00CB1747">
      <w:pPr>
        <w:pStyle w:val="Prrafodelista"/>
        <w:numPr>
          <w:ilvl w:val="0"/>
          <w:numId w:val="26"/>
        </w:numPr>
        <w:spacing w:before="1" w:line="360" w:lineRule="auto"/>
        <w:ind w:right="113"/>
        <w:jc w:val="both"/>
        <w:rPr>
          <w:rFonts w:eastAsia="Arial Narrow" w:cs="Arial Narrow"/>
          <w:sz w:val="24"/>
          <w:szCs w:val="24"/>
        </w:rPr>
      </w:pPr>
      <w:r w:rsidRPr="00B6086A">
        <w:rPr>
          <w:rFonts w:eastAsia="Arial Narrow" w:cs="Arial Narrow"/>
          <w:sz w:val="24"/>
          <w:szCs w:val="24"/>
        </w:rPr>
        <w:lastRenderedPageBreak/>
        <w:t xml:space="preserve">Se han realizado coordinaciones articuladas en el marco del Convenio Específico de Cooperación Interinstitucional entre el </w:t>
      </w:r>
      <w:r w:rsidR="00927801" w:rsidRPr="00927801">
        <w:rPr>
          <w:rFonts w:eastAsia="Arial Narrow" w:cs="Arial Narrow"/>
          <w:sz w:val="24"/>
          <w:szCs w:val="24"/>
        </w:rPr>
        <w:t>Ministerio Público Fiscalía de la Nación</w:t>
      </w:r>
      <w:r w:rsidR="00927801">
        <w:rPr>
          <w:rFonts w:eastAsia="Arial Narrow" w:cs="Arial Narrow"/>
          <w:sz w:val="24"/>
          <w:szCs w:val="24"/>
        </w:rPr>
        <w:t xml:space="preserve"> (MPFN)</w:t>
      </w:r>
      <w:r w:rsidRPr="00B6086A">
        <w:rPr>
          <w:rFonts w:eastAsia="Arial Narrow" w:cs="Arial Narrow"/>
          <w:sz w:val="24"/>
          <w:szCs w:val="24"/>
        </w:rPr>
        <w:t xml:space="preserve"> y el </w:t>
      </w:r>
      <w:r w:rsidR="00927801">
        <w:rPr>
          <w:rFonts w:eastAsia="Arial Narrow" w:cs="Arial Narrow"/>
          <w:sz w:val="24"/>
          <w:szCs w:val="24"/>
        </w:rPr>
        <w:t>MINJUSDH</w:t>
      </w:r>
      <w:r w:rsidRPr="00B6086A">
        <w:rPr>
          <w:rFonts w:eastAsia="Arial Narrow" w:cs="Arial Narrow"/>
          <w:sz w:val="24"/>
          <w:szCs w:val="24"/>
        </w:rPr>
        <w:t>.</w:t>
      </w:r>
    </w:p>
    <w:p w14:paraId="4255C822" w14:textId="77777777" w:rsidR="004523F8" w:rsidRPr="00AF474D" w:rsidRDefault="004523F8" w:rsidP="004523F8">
      <w:pPr>
        <w:spacing w:line="360" w:lineRule="auto"/>
        <w:jc w:val="both"/>
        <w:rPr>
          <w:i/>
          <w:iCs/>
          <w:sz w:val="24"/>
          <w:szCs w:val="24"/>
          <w:u w:val="single"/>
        </w:rPr>
      </w:pPr>
      <w:r w:rsidRPr="00AF474D">
        <w:rPr>
          <w:i/>
          <w:iCs/>
          <w:sz w:val="24"/>
          <w:szCs w:val="24"/>
          <w:u w:val="single"/>
        </w:rPr>
        <w:t>Acciones que se deberían adoptar en los próximos años para mejorar el avance:</w:t>
      </w:r>
    </w:p>
    <w:p w14:paraId="16C32CF2" w14:textId="5FFEBEEF" w:rsidR="00B6086A" w:rsidRPr="00B6086A" w:rsidRDefault="00B6086A" w:rsidP="00CB1747">
      <w:pPr>
        <w:pStyle w:val="Prrafodelista"/>
        <w:numPr>
          <w:ilvl w:val="0"/>
          <w:numId w:val="26"/>
        </w:numPr>
        <w:spacing w:before="1" w:line="360" w:lineRule="auto"/>
        <w:ind w:right="113"/>
        <w:jc w:val="both"/>
        <w:rPr>
          <w:sz w:val="24"/>
          <w:szCs w:val="24"/>
        </w:rPr>
      </w:pPr>
      <w:r w:rsidRPr="00B6086A">
        <w:rPr>
          <w:sz w:val="24"/>
          <w:szCs w:val="24"/>
        </w:rPr>
        <w:t>Instalación de reuniones mensuales con los operadores de justicia para articular acciones estrategias frente a la trata de personas a favor niñas, niños y adolescentes.</w:t>
      </w:r>
    </w:p>
    <w:p w14:paraId="0B30940E" w14:textId="1B4E20AD" w:rsidR="008C1E02" w:rsidRPr="00B6086A" w:rsidRDefault="00B6086A" w:rsidP="00CB1747">
      <w:pPr>
        <w:pStyle w:val="Prrafodelista"/>
        <w:numPr>
          <w:ilvl w:val="0"/>
          <w:numId w:val="26"/>
        </w:numPr>
        <w:spacing w:before="1" w:line="360" w:lineRule="auto"/>
        <w:ind w:right="113"/>
        <w:jc w:val="both"/>
        <w:rPr>
          <w:sz w:val="24"/>
          <w:szCs w:val="24"/>
        </w:rPr>
      </w:pPr>
      <w:r w:rsidRPr="00B6086A">
        <w:rPr>
          <w:sz w:val="24"/>
          <w:szCs w:val="24"/>
        </w:rPr>
        <w:t xml:space="preserve">Continuación de la difusión de los servicios de Defensa Pública a </w:t>
      </w:r>
      <w:r w:rsidR="00927801" w:rsidRPr="00B6086A">
        <w:rPr>
          <w:sz w:val="24"/>
          <w:szCs w:val="24"/>
        </w:rPr>
        <w:t>través</w:t>
      </w:r>
      <w:r w:rsidRPr="00B6086A">
        <w:rPr>
          <w:sz w:val="24"/>
          <w:szCs w:val="24"/>
        </w:rPr>
        <w:t xml:space="preserve"> de mega campañas mensuales a nivel nacional.</w:t>
      </w:r>
    </w:p>
    <w:p w14:paraId="628B9A3E" w14:textId="36A1D9B2" w:rsidR="008C1E02" w:rsidRDefault="008C1E02" w:rsidP="004523F8">
      <w:pPr>
        <w:spacing w:before="1" w:line="360" w:lineRule="auto"/>
        <w:ind w:right="113"/>
        <w:jc w:val="both"/>
        <w:rPr>
          <w:sz w:val="24"/>
          <w:szCs w:val="24"/>
        </w:rPr>
      </w:pPr>
      <w:r w:rsidRPr="008C1E02">
        <w:rPr>
          <w:sz w:val="24"/>
          <w:szCs w:val="24"/>
        </w:rPr>
        <w:t xml:space="preserve">Finalmente, con </w:t>
      </w:r>
      <w:r w:rsidRPr="004523F8">
        <w:rPr>
          <w:sz w:val="24"/>
          <w:szCs w:val="24"/>
        </w:rPr>
        <w:t>respecto al tercer indicador</w:t>
      </w:r>
      <w:r w:rsidR="004523F8">
        <w:rPr>
          <w:sz w:val="24"/>
          <w:szCs w:val="24"/>
        </w:rPr>
        <w:t xml:space="preserve">, </w:t>
      </w:r>
      <w:r w:rsidRPr="008C1E02">
        <w:rPr>
          <w:sz w:val="24"/>
          <w:szCs w:val="24"/>
        </w:rPr>
        <w:t xml:space="preserve">a nivel nacional </w:t>
      </w:r>
      <w:r w:rsidR="00E473FE" w:rsidRPr="00E473FE">
        <w:rPr>
          <w:b/>
          <w:bCs/>
          <w:sz w:val="24"/>
          <w:szCs w:val="24"/>
        </w:rPr>
        <w:t>no se logró superar la meta</w:t>
      </w:r>
      <w:r w:rsidR="004523F8">
        <w:rPr>
          <w:b/>
          <w:bCs/>
          <w:sz w:val="24"/>
          <w:szCs w:val="24"/>
        </w:rPr>
        <w:t xml:space="preserve"> </w:t>
      </w:r>
      <w:r w:rsidR="004523F8" w:rsidRPr="004523F8">
        <w:rPr>
          <w:b/>
          <w:bCs/>
          <w:sz w:val="24"/>
          <w:szCs w:val="24"/>
        </w:rPr>
        <w:t xml:space="preserve">para el 2021 </w:t>
      </w:r>
      <w:r w:rsidR="009D1775">
        <w:rPr>
          <w:sz w:val="24"/>
          <w:szCs w:val="24"/>
        </w:rPr>
        <w:t xml:space="preserve">debido a que </w:t>
      </w:r>
      <w:r w:rsidR="009D1775" w:rsidRPr="008C1E02">
        <w:rPr>
          <w:sz w:val="24"/>
          <w:szCs w:val="24"/>
        </w:rPr>
        <w:t xml:space="preserve">el valor del indicador alcanzó el </w:t>
      </w:r>
      <w:r w:rsidRPr="008C1E02">
        <w:rPr>
          <w:sz w:val="24"/>
          <w:szCs w:val="24"/>
        </w:rPr>
        <w:t>23.</w:t>
      </w:r>
      <w:r w:rsidR="009D1775">
        <w:rPr>
          <w:sz w:val="24"/>
          <w:szCs w:val="24"/>
        </w:rPr>
        <w:t>7</w:t>
      </w:r>
      <w:r w:rsidRPr="008C1E02">
        <w:rPr>
          <w:sz w:val="24"/>
          <w:szCs w:val="24"/>
        </w:rPr>
        <w:t xml:space="preserve">%. Esto representa un avance </w:t>
      </w:r>
      <w:r w:rsidR="009D1775">
        <w:rPr>
          <w:sz w:val="24"/>
          <w:szCs w:val="24"/>
        </w:rPr>
        <w:t>del</w:t>
      </w:r>
      <w:r w:rsidRPr="008C1E02">
        <w:rPr>
          <w:sz w:val="24"/>
          <w:szCs w:val="24"/>
        </w:rPr>
        <w:t xml:space="preserve"> </w:t>
      </w:r>
      <w:r w:rsidR="009D1775">
        <w:rPr>
          <w:sz w:val="24"/>
          <w:szCs w:val="24"/>
        </w:rPr>
        <w:t>55.0</w:t>
      </w:r>
      <w:r w:rsidRPr="008C1E02">
        <w:rPr>
          <w:sz w:val="24"/>
          <w:szCs w:val="24"/>
        </w:rPr>
        <w:t xml:space="preserve">% con respecto a la meta programada para </w:t>
      </w:r>
      <w:r w:rsidR="009D1775">
        <w:rPr>
          <w:sz w:val="24"/>
          <w:szCs w:val="24"/>
        </w:rPr>
        <w:t xml:space="preserve">el año 2021: </w:t>
      </w:r>
      <w:r w:rsidRPr="008C1E02">
        <w:rPr>
          <w:sz w:val="24"/>
          <w:szCs w:val="24"/>
        </w:rPr>
        <w:t>43</w:t>
      </w:r>
      <w:r w:rsidR="00E473FE">
        <w:rPr>
          <w:sz w:val="24"/>
          <w:szCs w:val="24"/>
        </w:rPr>
        <w:t>.0</w:t>
      </w:r>
      <w:r w:rsidRPr="008C1E02">
        <w:rPr>
          <w:sz w:val="24"/>
          <w:szCs w:val="24"/>
        </w:rPr>
        <w:t>% (debajo en 19.3 pp).</w:t>
      </w:r>
    </w:p>
    <w:p w14:paraId="16F55009" w14:textId="6B1C5B9D" w:rsidR="004523F8" w:rsidRDefault="004523F8" w:rsidP="004523F8">
      <w:pPr>
        <w:spacing w:line="360" w:lineRule="auto"/>
        <w:jc w:val="both"/>
        <w:rPr>
          <w:rFonts w:eastAsia="Arial Narrow" w:cs="Arial Narrow"/>
          <w:i/>
          <w:iCs/>
          <w:sz w:val="24"/>
          <w:szCs w:val="24"/>
          <w:u w:val="single"/>
        </w:rPr>
      </w:pPr>
      <w:r w:rsidRPr="00A836A5">
        <w:rPr>
          <w:rFonts w:eastAsia="Arial Narrow" w:cs="Arial Narrow"/>
          <w:i/>
          <w:iCs/>
          <w:sz w:val="24"/>
          <w:szCs w:val="24"/>
          <w:u w:val="single"/>
        </w:rPr>
        <w:t>A</w:t>
      </w:r>
      <w:bookmarkStart w:id="17" w:name="_Hlk104141551"/>
      <w:r w:rsidRPr="00A836A5">
        <w:rPr>
          <w:rFonts w:eastAsia="Arial Narrow" w:cs="Arial Narrow"/>
          <w:i/>
          <w:iCs/>
          <w:sz w:val="24"/>
          <w:szCs w:val="24"/>
          <w:u w:val="single"/>
        </w:rPr>
        <w:t>cciones que deben ser adoptadas a fin de cumplir dichos resultados</w:t>
      </w:r>
      <w:r>
        <w:rPr>
          <w:rFonts w:eastAsia="Arial Narrow" w:cs="Arial Narrow"/>
          <w:i/>
          <w:iCs/>
          <w:sz w:val="24"/>
          <w:szCs w:val="24"/>
          <w:u w:val="single"/>
        </w:rPr>
        <w:t>:</w:t>
      </w:r>
      <w:bookmarkEnd w:id="17"/>
    </w:p>
    <w:p w14:paraId="39F38574" w14:textId="4C713963" w:rsidR="00B6086A" w:rsidRPr="005C384C" w:rsidRDefault="005C384C" w:rsidP="00CB1747">
      <w:pPr>
        <w:pStyle w:val="Prrafodelista"/>
        <w:numPr>
          <w:ilvl w:val="0"/>
          <w:numId w:val="27"/>
        </w:numPr>
        <w:spacing w:line="360" w:lineRule="auto"/>
        <w:jc w:val="both"/>
        <w:rPr>
          <w:rFonts w:cstheme="minorHAnsi"/>
          <w:sz w:val="24"/>
          <w:szCs w:val="24"/>
        </w:rPr>
      </w:pPr>
      <w:r w:rsidRPr="005C384C">
        <w:rPr>
          <w:rFonts w:cstheme="minorHAnsi"/>
          <w:sz w:val="24"/>
          <w:szCs w:val="24"/>
        </w:rPr>
        <w:t xml:space="preserve">Reforzamiento de acciones articuladas en el marco del Protocolo de Actuación Conjunta entre el </w:t>
      </w:r>
      <w:r>
        <w:rPr>
          <w:rFonts w:cstheme="minorHAnsi"/>
          <w:sz w:val="24"/>
          <w:szCs w:val="24"/>
        </w:rPr>
        <w:t>CEM</w:t>
      </w:r>
      <w:r w:rsidRPr="005C384C">
        <w:rPr>
          <w:rFonts w:cstheme="minorHAnsi"/>
          <w:sz w:val="24"/>
          <w:szCs w:val="24"/>
        </w:rPr>
        <w:t xml:space="preserve"> y los servicios de Defensa Pública para los casos de explotación sexual, para la canalización de patrocinios otorgados a favor de </w:t>
      </w:r>
      <w:r>
        <w:rPr>
          <w:rFonts w:cstheme="minorHAnsi"/>
          <w:sz w:val="24"/>
          <w:szCs w:val="24"/>
        </w:rPr>
        <w:t>las NNA</w:t>
      </w:r>
      <w:r w:rsidRPr="005C384C">
        <w:rPr>
          <w:rFonts w:cstheme="minorHAnsi"/>
          <w:sz w:val="24"/>
          <w:szCs w:val="24"/>
        </w:rPr>
        <w:t xml:space="preserve"> por parte del servicio de Defensa de Víctimas.</w:t>
      </w:r>
    </w:p>
    <w:tbl>
      <w:tblPr>
        <w:tblW w:w="8527" w:type="dxa"/>
        <w:tblInd w:w="-5" w:type="dxa"/>
        <w:tblCellMar>
          <w:left w:w="70" w:type="dxa"/>
          <w:right w:w="70" w:type="dxa"/>
        </w:tblCellMar>
        <w:tblLook w:val="04A0" w:firstRow="1" w:lastRow="0" w:firstColumn="1" w:lastColumn="0" w:noHBand="0" w:noVBand="1"/>
      </w:tblPr>
      <w:tblGrid>
        <w:gridCol w:w="1002"/>
        <w:gridCol w:w="3252"/>
        <w:gridCol w:w="1700"/>
        <w:gridCol w:w="851"/>
        <w:gridCol w:w="567"/>
        <w:gridCol w:w="586"/>
        <w:gridCol w:w="569"/>
      </w:tblGrid>
      <w:tr w:rsidR="009D1775" w:rsidRPr="000A7701" w14:paraId="23D02085"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58D52F5D" w14:textId="77777777" w:rsidR="009D1775" w:rsidRPr="000A7701" w:rsidRDefault="009D1775"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0586EA1D" w14:textId="77777777" w:rsidR="009D1775" w:rsidRPr="000A7701" w:rsidRDefault="009D1775"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9D1775" w:rsidRPr="000A7701" w14:paraId="734A3BBE"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27C5AD3" w14:textId="77777777" w:rsidR="009D1775" w:rsidRPr="00B64ACE" w:rsidRDefault="009D1775"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B4EF38" w14:textId="77777777" w:rsidR="009D1775" w:rsidRPr="00B64ACE" w:rsidRDefault="009D1775"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9D1775" w:rsidRPr="000A7701" w14:paraId="618F18FF"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1E2D74C" w14:textId="77777777" w:rsidR="009D1775" w:rsidRPr="000A7701" w:rsidRDefault="009D1775"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4</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6A280B" w14:textId="77777777" w:rsidR="009D1775" w:rsidRPr="000A7701" w:rsidRDefault="009D1775" w:rsidP="0083770E">
            <w:pPr>
              <w:spacing w:after="0" w:line="240" w:lineRule="auto"/>
              <w:jc w:val="both"/>
              <w:rPr>
                <w:rFonts w:eastAsia="Times New Roman" w:cs="Times New Roman"/>
                <w:color w:val="000000"/>
                <w:sz w:val="18"/>
                <w:szCs w:val="18"/>
                <w:lang w:eastAsia="es-PE"/>
              </w:rPr>
            </w:pPr>
            <w:r w:rsidRPr="00817BA9">
              <w:rPr>
                <w:rFonts w:eastAsia="Times New Roman" w:cs="Times New Roman"/>
                <w:color w:val="000000"/>
                <w:sz w:val="18"/>
                <w:szCs w:val="18"/>
                <w:lang w:eastAsia="es-PE"/>
              </w:rPr>
              <w:t>Incrementar el acceso de oportuno a servicios orientados a la atención, recuperación y reintegración de niñas, niños y adolescentes víctimas de violencia, trata y explotación sexual.</w:t>
            </w:r>
          </w:p>
        </w:tc>
      </w:tr>
      <w:tr w:rsidR="009D1775" w:rsidRPr="000A7701" w14:paraId="1974B78A" w14:textId="77777777" w:rsidTr="00526FDF">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49BEC7E0" w14:textId="046F582D" w:rsidR="009D1775" w:rsidRPr="007B6F81" w:rsidRDefault="009D1775"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SS.03.04.04</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06C307" w14:textId="55DA5CC4" w:rsidR="009D1775" w:rsidRPr="007B6F81" w:rsidRDefault="009D1775"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Servicio de atención integral de niñas, niños y adolescentes vulnerables al delito de trata de personas.</w:t>
            </w:r>
          </w:p>
        </w:tc>
      </w:tr>
      <w:tr w:rsidR="009D1775" w:rsidRPr="000A7701" w14:paraId="34F6DE08" w14:textId="77777777" w:rsidTr="005C384C">
        <w:trPr>
          <w:trHeight w:val="126"/>
          <w:tblHeader/>
        </w:trPr>
        <w:tc>
          <w:tcPr>
            <w:tcW w:w="4253"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2DB1F45D" w14:textId="77777777" w:rsidR="009D1775" w:rsidRPr="000A7701" w:rsidRDefault="009D177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1701"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1EF8555A" w14:textId="77777777" w:rsidR="009D1775" w:rsidRPr="000A7701" w:rsidRDefault="009D177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37EF0EB3" w14:textId="77777777" w:rsidR="009D1775" w:rsidRPr="000A7701" w:rsidRDefault="009D177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6913BAEC" w14:textId="77777777" w:rsidR="009D1775" w:rsidRPr="000A7701" w:rsidRDefault="009D177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9D1775" w:rsidRPr="000A7701" w14:paraId="4B2E3A27" w14:textId="77777777" w:rsidTr="005C384C">
        <w:trPr>
          <w:trHeight w:val="70"/>
          <w:tblHeader/>
        </w:trPr>
        <w:tc>
          <w:tcPr>
            <w:tcW w:w="4253"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7DB09AC4" w14:textId="77777777" w:rsidR="009D1775" w:rsidRPr="000A7701" w:rsidRDefault="009D1775" w:rsidP="0083770E">
            <w:pPr>
              <w:spacing w:after="0" w:line="240" w:lineRule="auto"/>
              <w:jc w:val="center"/>
              <w:rPr>
                <w:rFonts w:eastAsia="Times New Roman" w:cs="Times New Roman"/>
                <w:b/>
                <w:bCs/>
                <w:color w:val="002060"/>
                <w:sz w:val="18"/>
                <w:szCs w:val="18"/>
                <w:lang w:eastAsia="es-PE"/>
              </w:rPr>
            </w:pPr>
          </w:p>
        </w:tc>
        <w:tc>
          <w:tcPr>
            <w:tcW w:w="1701" w:type="dxa"/>
            <w:vMerge/>
            <w:tcBorders>
              <w:left w:val="single" w:sz="4" w:space="0" w:color="auto"/>
              <w:bottom w:val="single" w:sz="4" w:space="0" w:color="auto"/>
              <w:right w:val="single" w:sz="4" w:space="0" w:color="auto"/>
            </w:tcBorders>
            <w:shd w:val="clear" w:color="auto" w:fill="B6C7E8" w:themeFill="accent1" w:themeFillShade="E6"/>
            <w:vAlign w:val="center"/>
          </w:tcPr>
          <w:p w14:paraId="7B2E4471" w14:textId="77777777" w:rsidR="009D1775" w:rsidRPr="000A7701" w:rsidRDefault="009D1775"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39048AFA" w14:textId="77777777" w:rsidR="009D1775" w:rsidRPr="000A7701" w:rsidRDefault="009D177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7E547042" w14:textId="77777777" w:rsidR="009D1775" w:rsidRPr="000A7701" w:rsidRDefault="009D177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08639335" w14:textId="77777777" w:rsidR="009D1775" w:rsidRPr="000A7701" w:rsidRDefault="009D177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6F131C36" w14:textId="77777777" w:rsidR="009D1775" w:rsidRPr="000A7701" w:rsidRDefault="009D1775"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9D1775" w:rsidRPr="000A7701" w14:paraId="79ECE902" w14:textId="77777777" w:rsidTr="005C384C">
        <w:trPr>
          <w:trHeight w:val="582"/>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9D1CB" w14:textId="40B5903E" w:rsidR="009D1775" w:rsidRPr="000A7701" w:rsidRDefault="009D1775" w:rsidP="0083770E">
            <w:pPr>
              <w:spacing w:after="0" w:line="240" w:lineRule="auto"/>
              <w:jc w:val="both"/>
              <w:rPr>
                <w:rFonts w:eastAsia="Times New Roman" w:cs="Times New Roman"/>
                <w:color w:val="000000"/>
                <w:sz w:val="18"/>
                <w:szCs w:val="18"/>
                <w:lang w:eastAsia="es-PE"/>
              </w:rPr>
            </w:pPr>
            <w:r w:rsidRPr="009D1775">
              <w:rPr>
                <w:rFonts w:eastAsia="Times New Roman" w:cs="Times New Roman"/>
                <w:color w:val="000000"/>
                <w:sz w:val="18"/>
                <w:szCs w:val="18"/>
                <w:lang w:eastAsia="es-PE"/>
              </w:rPr>
              <w:t>Porcentaje de niñas, niños y adolescentes afectados por delito de trata de personas que son atendidos por medio de un protocolo estandarizado de intervención</w:t>
            </w:r>
            <w:r>
              <w:rPr>
                <w:rFonts w:eastAsia="Times New Roman" w:cs="Times New Roman"/>
                <w:color w:val="000000"/>
                <w:sz w:val="18"/>
                <w:szCs w:val="18"/>
                <w:lang w:eastAsia="es-PE"/>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723A9B" w14:textId="2C7CCEA7" w:rsidR="009D1775" w:rsidRPr="000A7701" w:rsidRDefault="009D1775" w:rsidP="0083770E">
            <w:pPr>
              <w:spacing w:after="0" w:line="240" w:lineRule="auto"/>
              <w:jc w:val="both"/>
              <w:rPr>
                <w:rFonts w:eastAsia="Times New Roman" w:cs="Times New Roman"/>
                <w:color w:val="000000"/>
                <w:sz w:val="18"/>
                <w:szCs w:val="18"/>
                <w:lang w:eastAsia="es-PE"/>
              </w:rPr>
            </w:pPr>
            <w:r w:rsidRPr="009D1775">
              <w:rPr>
                <w:rFonts w:eastAsia="Times New Roman" w:cs="Times New Roman"/>
                <w:color w:val="000000"/>
                <w:sz w:val="18"/>
                <w:szCs w:val="18"/>
                <w:lang w:eastAsia="es-PE"/>
              </w:rPr>
              <w:t>DPNNA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43F0853" w14:textId="77777777" w:rsidR="009D1775" w:rsidRPr="000A7701" w:rsidRDefault="009D1775"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12F44F2" w14:textId="65481E14" w:rsidR="009D1775" w:rsidRPr="000A7701" w:rsidRDefault="009D1775" w:rsidP="0083770E">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6D74EE39" w14:textId="6CE29776" w:rsidR="009D1775" w:rsidRPr="000A7701" w:rsidRDefault="009D1775"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10.0</w:t>
            </w:r>
          </w:p>
        </w:tc>
        <w:tc>
          <w:tcPr>
            <w:tcW w:w="569" w:type="dxa"/>
            <w:tcBorders>
              <w:top w:val="single" w:sz="4" w:space="0" w:color="auto"/>
              <w:left w:val="nil"/>
              <w:bottom w:val="single" w:sz="4" w:space="0" w:color="auto"/>
              <w:right w:val="single" w:sz="4" w:space="0" w:color="auto"/>
            </w:tcBorders>
            <w:vAlign w:val="center"/>
          </w:tcPr>
          <w:p w14:paraId="39E3F9A4" w14:textId="5FDBF405" w:rsidR="009D1775" w:rsidRPr="000A7701" w:rsidRDefault="009D1775"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S/D</w:t>
            </w:r>
          </w:p>
        </w:tc>
      </w:tr>
    </w:tbl>
    <w:p w14:paraId="25313EA2" w14:textId="67AC9353" w:rsidR="00867F04" w:rsidRDefault="00867F04" w:rsidP="005C384C">
      <w:pPr>
        <w:spacing w:after="0"/>
        <w:jc w:val="both"/>
      </w:pPr>
    </w:p>
    <w:p w14:paraId="31629B2D" w14:textId="2B17DAC3" w:rsidR="00624528" w:rsidRDefault="008000AC" w:rsidP="008000AC">
      <w:pPr>
        <w:spacing w:line="360" w:lineRule="auto"/>
        <w:jc w:val="both"/>
        <w:rPr>
          <w:rFonts w:eastAsia="Arial Narrow" w:cs="Arial Narrow"/>
          <w:sz w:val="24"/>
          <w:szCs w:val="24"/>
        </w:rPr>
      </w:pPr>
      <w:r w:rsidRPr="008000AC">
        <w:rPr>
          <w:sz w:val="24"/>
          <w:szCs w:val="24"/>
        </w:rPr>
        <w:t xml:space="preserve">El responsable de la intervención manifestó que en el 2021 </w:t>
      </w:r>
      <w:r w:rsidR="00624528" w:rsidRPr="008000AC">
        <w:rPr>
          <w:rFonts w:eastAsia="Arial Narrow" w:cs="Arial Narrow"/>
          <w:sz w:val="24"/>
          <w:szCs w:val="24"/>
        </w:rPr>
        <w:t xml:space="preserve">no se </w:t>
      </w:r>
      <w:r w:rsidRPr="008000AC">
        <w:rPr>
          <w:rFonts w:eastAsia="Arial Narrow" w:cs="Arial Narrow"/>
          <w:sz w:val="24"/>
          <w:szCs w:val="24"/>
        </w:rPr>
        <w:t>contó</w:t>
      </w:r>
      <w:r w:rsidR="00624528" w:rsidRPr="008000AC">
        <w:rPr>
          <w:rFonts w:eastAsia="Arial Narrow" w:cs="Arial Narrow"/>
          <w:sz w:val="24"/>
          <w:szCs w:val="24"/>
        </w:rPr>
        <w:t xml:space="preserve"> con un protocolo estandarizado de intervención que establezca las pautas para la atención integral de </w:t>
      </w:r>
      <w:r>
        <w:rPr>
          <w:rFonts w:eastAsia="Arial Narrow" w:cs="Arial Narrow"/>
          <w:sz w:val="24"/>
          <w:szCs w:val="24"/>
        </w:rPr>
        <w:t>NNA</w:t>
      </w:r>
      <w:r w:rsidR="00624528" w:rsidRPr="008000AC">
        <w:rPr>
          <w:rFonts w:eastAsia="Arial Narrow" w:cs="Arial Narrow"/>
          <w:sz w:val="24"/>
          <w:szCs w:val="24"/>
        </w:rPr>
        <w:t xml:space="preserve"> vulnerables al delito de trata de personas de acuerdo con lo establecido PNMNNA al 2030</w:t>
      </w:r>
      <w:r w:rsidRPr="008000AC">
        <w:rPr>
          <w:rFonts w:eastAsia="Arial Narrow" w:cs="Arial Narrow"/>
          <w:sz w:val="24"/>
          <w:szCs w:val="24"/>
        </w:rPr>
        <w:t>, por lo que no se logró reportar el avance para dicho año.</w:t>
      </w:r>
    </w:p>
    <w:p w14:paraId="4BCE06AA" w14:textId="77777777" w:rsidR="00530910" w:rsidRDefault="00530910" w:rsidP="00530910">
      <w:pPr>
        <w:spacing w:line="360" w:lineRule="auto"/>
        <w:jc w:val="both"/>
        <w:rPr>
          <w:rFonts w:eastAsia="Arial Narrow" w:cs="Arial Narrow"/>
          <w:i/>
          <w:iCs/>
          <w:sz w:val="24"/>
          <w:szCs w:val="24"/>
          <w:u w:val="single"/>
        </w:rPr>
      </w:pPr>
      <w:r w:rsidRPr="00A836A5">
        <w:rPr>
          <w:rFonts w:eastAsia="Arial Narrow" w:cs="Arial Narrow"/>
          <w:i/>
          <w:iCs/>
          <w:sz w:val="24"/>
          <w:szCs w:val="24"/>
          <w:u w:val="single"/>
        </w:rPr>
        <w:lastRenderedPageBreak/>
        <w:t>Acciones que deben ser adoptadas a fin de cumplir dichos resultados</w:t>
      </w:r>
      <w:r>
        <w:rPr>
          <w:rFonts w:eastAsia="Arial Narrow" w:cs="Arial Narrow"/>
          <w:i/>
          <w:iCs/>
          <w:sz w:val="24"/>
          <w:szCs w:val="24"/>
          <w:u w:val="single"/>
        </w:rPr>
        <w:t>:</w:t>
      </w:r>
    </w:p>
    <w:p w14:paraId="7561016B" w14:textId="18942FBC" w:rsidR="00530910" w:rsidRPr="00530910" w:rsidRDefault="00530910" w:rsidP="00530910">
      <w:pPr>
        <w:pStyle w:val="Prrafodelista"/>
        <w:numPr>
          <w:ilvl w:val="0"/>
          <w:numId w:val="27"/>
        </w:numPr>
        <w:spacing w:line="360" w:lineRule="auto"/>
        <w:jc w:val="both"/>
        <w:rPr>
          <w:rFonts w:eastAsia="Arial Narrow" w:cs="Arial Narrow"/>
          <w:sz w:val="24"/>
          <w:szCs w:val="24"/>
        </w:rPr>
      </w:pPr>
      <w:r w:rsidRPr="00530910">
        <w:rPr>
          <w:rFonts w:eastAsia="Arial Narrow" w:cs="Arial Narrow"/>
          <w:sz w:val="24"/>
          <w:szCs w:val="24"/>
        </w:rPr>
        <w:t xml:space="preserve">Aprobación del Protocolo </w:t>
      </w:r>
      <w:proofErr w:type="spellStart"/>
      <w:r w:rsidRPr="00530910">
        <w:rPr>
          <w:rFonts w:eastAsia="Arial Narrow" w:cs="Arial Narrow"/>
          <w:sz w:val="24"/>
          <w:szCs w:val="24"/>
        </w:rPr>
        <w:t>Intrasectorial</w:t>
      </w:r>
      <w:proofErr w:type="spellEnd"/>
      <w:r w:rsidRPr="00530910">
        <w:rPr>
          <w:rFonts w:eastAsia="Arial Narrow" w:cs="Arial Narrow"/>
          <w:sz w:val="24"/>
          <w:szCs w:val="24"/>
        </w:rPr>
        <w:t xml:space="preserve"> para la detección, atención y reintegración de las personas afectadas por el delito de trata de personas. Se espera que en los próximos meses se apruebe dicho documento, el cual ha sido adecuado a la Política Nacional Multisectorial para las Niñas, Niños y Adolescentes al 2030 y a la Política Nacional Frente a la Trata de Personas.   </w:t>
      </w:r>
    </w:p>
    <w:p w14:paraId="25806D6B" w14:textId="2112653E" w:rsidR="00530910" w:rsidRPr="00530910" w:rsidRDefault="00530910" w:rsidP="00530910">
      <w:pPr>
        <w:pStyle w:val="Prrafodelista"/>
        <w:numPr>
          <w:ilvl w:val="0"/>
          <w:numId w:val="27"/>
        </w:numPr>
        <w:spacing w:line="360" w:lineRule="auto"/>
        <w:jc w:val="both"/>
        <w:rPr>
          <w:rFonts w:eastAsia="Arial Narrow" w:cs="Arial Narrow"/>
          <w:sz w:val="24"/>
          <w:szCs w:val="24"/>
        </w:rPr>
      </w:pPr>
      <w:r w:rsidRPr="00530910">
        <w:rPr>
          <w:rFonts w:eastAsia="Arial Narrow" w:cs="Arial Narrow"/>
          <w:sz w:val="24"/>
          <w:szCs w:val="24"/>
        </w:rPr>
        <w:t>Asimismo, este año se tiene previsto capacitar al personal del MIMP sobre los alcances del Protocolo y hacer seguimiento a los Planes de Trabajo Individual con Componentes de Reintegración que elaboran las Unidades de Protección Especial (</w:t>
      </w:r>
      <w:r w:rsidR="0019181E" w:rsidRPr="00530910">
        <w:rPr>
          <w:rFonts w:eastAsia="Arial Narrow" w:cs="Arial Narrow"/>
          <w:sz w:val="24"/>
          <w:szCs w:val="24"/>
        </w:rPr>
        <w:t>UPE) e</w:t>
      </w:r>
      <w:r w:rsidRPr="00530910">
        <w:rPr>
          <w:rFonts w:eastAsia="Arial Narrow" w:cs="Arial Narrow"/>
          <w:sz w:val="24"/>
          <w:szCs w:val="24"/>
        </w:rPr>
        <w:t xml:space="preserve"> implementan otros servicios del </w:t>
      </w:r>
      <w:r w:rsidR="0019181E" w:rsidRPr="00530910">
        <w:rPr>
          <w:rFonts w:eastAsia="Arial Narrow" w:cs="Arial Narrow"/>
          <w:sz w:val="24"/>
          <w:szCs w:val="24"/>
        </w:rPr>
        <w:t>Estado.</w:t>
      </w:r>
    </w:p>
    <w:p w14:paraId="4D302A27" w14:textId="590915D5" w:rsidR="00530910" w:rsidRPr="008000AC" w:rsidRDefault="00530910" w:rsidP="00530910">
      <w:pPr>
        <w:pStyle w:val="Prrafodelista"/>
        <w:numPr>
          <w:ilvl w:val="0"/>
          <w:numId w:val="27"/>
        </w:numPr>
        <w:spacing w:line="360" w:lineRule="auto"/>
        <w:jc w:val="both"/>
        <w:rPr>
          <w:rFonts w:eastAsia="Arial Narrow" w:cs="Arial Narrow"/>
          <w:sz w:val="24"/>
          <w:szCs w:val="24"/>
        </w:rPr>
      </w:pPr>
      <w:r w:rsidRPr="00530910">
        <w:rPr>
          <w:rFonts w:eastAsia="Arial Narrow" w:cs="Arial Narrow"/>
          <w:sz w:val="24"/>
          <w:szCs w:val="24"/>
        </w:rPr>
        <w:t>Cabe señalar que no obstante ello, es preciso señalar que, en el año 2021, se han fortalecido las capacidades de 900 operadores de servicios de atención de las regiones de Arequipa, Cusco Huánuco, Lambayeque, Lima, Loreto y San Martin, a través de cursos y talleres sobre el proceso de atención reintegración de personas afectadas por el delito de trata de personas.</w:t>
      </w:r>
    </w:p>
    <w:tbl>
      <w:tblPr>
        <w:tblW w:w="8556" w:type="dxa"/>
        <w:tblInd w:w="-5" w:type="dxa"/>
        <w:tblCellMar>
          <w:left w:w="70" w:type="dxa"/>
          <w:right w:w="70" w:type="dxa"/>
        </w:tblCellMar>
        <w:tblLook w:val="04A0" w:firstRow="1" w:lastRow="0" w:firstColumn="1" w:lastColumn="0" w:noHBand="0" w:noVBand="1"/>
      </w:tblPr>
      <w:tblGrid>
        <w:gridCol w:w="1005"/>
        <w:gridCol w:w="3120"/>
        <w:gridCol w:w="1849"/>
        <w:gridCol w:w="853"/>
        <w:gridCol w:w="569"/>
        <w:gridCol w:w="588"/>
        <w:gridCol w:w="572"/>
      </w:tblGrid>
      <w:tr w:rsidR="008000AC" w:rsidRPr="000A7701" w14:paraId="6C521156" w14:textId="77777777" w:rsidTr="007B6F81">
        <w:trPr>
          <w:trHeight w:val="257"/>
          <w:tblHeader/>
        </w:trPr>
        <w:tc>
          <w:tcPr>
            <w:tcW w:w="1005" w:type="dxa"/>
            <w:tcBorders>
              <w:top w:val="single" w:sz="4" w:space="0" w:color="auto"/>
              <w:left w:val="single" w:sz="4" w:space="0" w:color="auto"/>
              <w:bottom w:val="single" w:sz="4" w:space="0" w:color="auto"/>
              <w:right w:val="single" w:sz="4" w:space="0" w:color="auto"/>
            </w:tcBorders>
            <w:shd w:val="clear" w:color="D9E2F3" w:fill="1F4E78"/>
            <w:vAlign w:val="center"/>
          </w:tcPr>
          <w:p w14:paraId="4679138E" w14:textId="77777777" w:rsidR="008000AC" w:rsidRPr="000A7701" w:rsidRDefault="008000AC"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51"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2DF0073A" w14:textId="77777777" w:rsidR="008000AC" w:rsidRPr="000A7701" w:rsidRDefault="008000AC"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8000AC" w:rsidRPr="000A7701" w14:paraId="46C474A7" w14:textId="77777777" w:rsidTr="007B6F81">
        <w:trPr>
          <w:trHeight w:val="249"/>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23700535" w14:textId="77777777" w:rsidR="008000AC" w:rsidRPr="00B64ACE" w:rsidRDefault="008000AC"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B848A90" w14:textId="77777777" w:rsidR="008000AC" w:rsidRPr="00B64ACE" w:rsidRDefault="008000AC"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8000AC" w:rsidRPr="000A7701" w14:paraId="32608A19" w14:textId="77777777" w:rsidTr="007B6F81">
        <w:trPr>
          <w:trHeight w:val="173"/>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79BC094D" w14:textId="77777777" w:rsidR="008000AC" w:rsidRPr="000A7701" w:rsidRDefault="008000AC"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4</w:t>
            </w:r>
          </w:p>
        </w:tc>
        <w:tc>
          <w:tcPr>
            <w:tcW w:w="75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BDB89F" w14:textId="77777777" w:rsidR="008000AC" w:rsidRPr="000A7701" w:rsidRDefault="008000AC" w:rsidP="0083770E">
            <w:pPr>
              <w:spacing w:after="0" w:line="240" w:lineRule="auto"/>
              <w:jc w:val="both"/>
              <w:rPr>
                <w:rFonts w:eastAsia="Times New Roman" w:cs="Times New Roman"/>
                <w:color w:val="000000"/>
                <w:sz w:val="18"/>
                <w:szCs w:val="18"/>
                <w:lang w:eastAsia="es-PE"/>
              </w:rPr>
            </w:pPr>
            <w:r w:rsidRPr="00817BA9">
              <w:rPr>
                <w:rFonts w:eastAsia="Times New Roman" w:cs="Times New Roman"/>
                <w:color w:val="000000"/>
                <w:sz w:val="18"/>
                <w:szCs w:val="18"/>
                <w:lang w:eastAsia="es-PE"/>
              </w:rPr>
              <w:t>Incrementar el acceso de oportuno a servicios orientados a la atención, recuperación y reintegración de niñas, niños y adolescentes víctimas de violencia, trata y explotación sexual.</w:t>
            </w:r>
          </w:p>
        </w:tc>
      </w:tr>
      <w:tr w:rsidR="008000AC" w:rsidRPr="000A7701" w14:paraId="5640F3C6" w14:textId="77777777" w:rsidTr="00526FDF">
        <w:trPr>
          <w:trHeight w:val="205"/>
        </w:trPr>
        <w:tc>
          <w:tcPr>
            <w:tcW w:w="1005" w:type="dxa"/>
            <w:tcBorders>
              <w:top w:val="single" w:sz="4" w:space="0" w:color="auto"/>
              <w:left w:val="single" w:sz="4" w:space="0" w:color="auto"/>
              <w:bottom w:val="single" w:sz="4" w:space="0" w:color="auto"/>
              <w:right w:val="single" w:sz="4" w:space="0" w:color="auto"/>
            </w:tcBorders>
            <w:shd w:val="clear" w:color="auto" w:fill="0070C0"/>
            <w:vAlign w:val="center"/>
          </w:tcPr>
          <w:p w14:paraId="3C9EAEDC" w14:textId="46D0D80A" w:rsidR="008000AC" w:rsidRPr="007B6F81" w:rsidRDefault="008000AC"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SS.03.04.05</w:t>
            </w:r>
          </w:p>
        </w:tc>
        <w:tc>
          <w:tcPr>
            <w:tcW w:w="75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EA6F63B" w14:textId="2DBF86FC" w:rsidR="008000AC" w:rsidRPr="007B6F81" w:rsidRDefault="008000AC"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Servicio de atención integral de niñas, niños y adolescentes vulnerables al delito de explotación sexual.</w:t>
            </w:r>
          </w:p>
        </w:tc>
      </w:tr>
      <w:tr w:rsidR="008000AC" w:rsidRPr="000A7701" w14:paraId="5BC89625" w14:textId="77777777" w:rsidTr="007B6F81">
        <w:trPr>
          <w:trHeight w:val="88"/>
          <w:tblHeader/>
        </w:trPr>
        <w:tc>
          <w:tcPr>
            <w:tcW w:w="4125"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14D4D191"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1849"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43786AF6"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22"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7DAC3D8C"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9"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53C2306D"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8000AC" w:rsidRPr="000A7701" w14:paraId="05477906" w14:textId="77777777" w:rsidTr="007B6F81">
        <w:trPr>
          <w:trHeight w:val="49"/>
          <w:tblHeader/>
        </w:trPr>
        <w:tc>
          <w:tcPr>
            <w:tcW w:w="4125"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3934ED66"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p>
        </w:tc>
        <w:tc>
          <w:tcPr>
            <w:tcW w:w="1849" w:type="dxa"/>
            <w:vMerge/>
            <w:tcBorders>
              <w:left w:val="single" w:sz="4" w:space="0" w:color="auto"/>
              <w:bottom w:val="single" w:sz="4" w:space="0" w:color="auto"/>
              <w:right w:val="single" w:sz="4" w:space="0" w:color="auto"/>
            </w:tcBorders>
            <w:shd w:val="clear" w:color="auto" w:fill="B6C7E8" w:themeFill="accent1" w:themeFillShade="E6"/>
            <w:vAlign w:val="center"/>
          </w:tcPr>
          <w:p w14:paraId="3E84215F"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p>
        </w:tc>
        <w:tc>
          <w:tcPr>
            <w:tcW w:w="853"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6E00FFA4"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8"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375C3761"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8"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67C5675E"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7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1B1B66E7"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8000AC" w:rsidRPr="000A7701" w14:paraId="63F29948" w14:textId="77777777" w:rsidTr="007B6F81">
        <w:trPr>
          <w:trHeight w:val="664"/>
        </w:trPr>
        <w:tc>
          <w:tcPr>
            <w:tcW w:w="4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A8B23" w14:textId="50597104" w:rsidR="008000AC" w:rsidRPr="000A7701" w:rsidRDefault="008000AC" w:rsidP="0083770E">
            <w:pPr>
              <w:spacing w:after="0" w:line="240" w:lineRule="auto"/>
              <w:jc w:val="both"/>
              <w:rPr>
                <w:rFonts w:eastAsia="Times New Roman" w:cs="Times New Roman"/>
                <w:color w:val="000000"/>
                <w:sz w:val="18"/>
                <w:szCs w:val="18"/>
                <w:lang w:eastAsia="es-PE"/>
              </w:rPr>
            </w:pPr>
            <w:r w:rsidRPr="008000AC">
              <w:rPr>
                <w:rFonts w:eastAsia="Times New Roman" w:cs="Times New Roman"/>
                <w:color w:val="000000"/>
                <w:sz w:val="18"/>
                <w:szCs w:val="18"/>
                <w:lang w:eastAsia="es-PE"/>
              </w:rPr>
              <w:t>Porcentaje de NNA afectados por la explotación sexual atendidos mediante un protocolo estandarizado de intervención</w:t>
            </w:r>
            <w:r>
              <w:rPr>
                <w:rFonts w:eastAsia="Times New Roman" w:cs="Times New Roman"/>
                <w:color w:val="000000"/>
                <w:sz w:val="18"/>
                <w:szCs w:val="18"/>
                <w:lang w:eastAsia="es-PE"/>
              </w:rPr>
              <w:t>.</w:t>
            </w:r>
          </w:p>
        </w:tc>
        <w:tc>
          <w:tcPr>
            <w:tcW w:w="1849" w:type="dxa"/>
            <w:tcBorders>
              <w:top w:val="single" w:sz="4" w:space="0" w:color="auto"/>
              <w:left w:val="single" w:sz="4" w:space="0" w:color="auto"/>
              <w:bottom w:val="single" w:sz="4" w:space="0" w:color="auto"/>
              <w:right w:val="single" w:sz="4" w:space="0" w:color="auto"/>
            </w:tcBorders>
            <w:shd w:val="clear" w:color="auto" w:fill="auto"/>
            <w:vAlign w:val="center"/>
          </w:tcPr>
          <w:p w14:paraId="23B87AC9" w14:textId="77777777" w:rsidR="008000AC" w:rsidRPr="000A7701" w:rsidRDefault="008000AC" w:rsidP="0083770E">
            <w:pPr>
              <w:spacing w:after="0" w:line="240" w:lineRule="auto"/>
              <w:jc w:val="both"/>
              <w:rPr>
                <w:rFonts w:eastAsia="Times New Roman" w:cs="Times New Roman"/>
                <w:color w:val="000000"/>
                <w:sz w:val="18"/>
                <w:szCs w:val="18"/>
                <w:lang w:eastAsia="es-PE"/>
              </w:rPr>
            </w:pPr>
            <w:r w:rsidRPr="009D1775">
              <w:rPr>
                <w:rFonts w:eastAsia="Times New Roman" w:cs="Times New Roman"/>
                <w:color w:val="000000"/>
                <w:sz w:val="18"/>
                <w:szCs w:val="18"/>
                <w:lang w:eastAsia="es-PE"/>
              </w:rPr>
              <w:t>DPNNA - MIMP</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774B25EA" w14:textId="77777777" w:rsidR="008000AC" w:rsidRPr="000A7701" w:rsidRDefault="008000AC"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18FA8B5B" w14:textId="77777777" w:rsidR="008000AC" w:rsidRPr="000A7701" w:rsidRDefault="008000AC" w:rsidP="0083770E">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5EC0D396" w14:textId="7D129D65" w:rsidR="008000AC" w:rsidRPr="000A7701" w:rsidRDefault="008000AC"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5.0</w:t>
            </w:r>
          </w:p>
        </w:tc>
        <w:tc>
          <w:tcPr>
            <w:tcW w:w="571" w:type="dxa"/>
            <w:tcBorders>
              <w:top w:val="single" w:sz="4" w:space="0" w:color="auto"/>
              <w:left w:val="nil"/>
              <w:bottom w:val="single" w:sz="4" w:space="0" w:color="auto"/>
              <w:right w:val="single" w:sz="4" w:space="0" w:color="auto"/>
            </w:tcBorders>
            <w:vAlign w:val="center"/>
          </w:tcPr>
          <w:p w14:paraId="2681FDCE" w14:textId="77777777" w:rsidR="008000AC" w:rsidRPr="000A7701" w:rsidRDefault="008000AC"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S/D</w:t>
            </w:r>
          </w:p>
        </w:tc>
      </w:tr>
    </w:tbl>
    <w:p w14:paraId="0F5EF598" w14:textId="77777777" w:rsidR="00624528" w:rsidRDefault="00624528" w:rsidP="007B6F81">
      <w:pPr>
        <w:spacing w:after="0"/>
        <w:jc w:val="both"/>
      </w:pPr>
    </w:p>
    <w:p w14:paraId="1FD9ADDD" w14:textId="6C892D8A" w:rsidR="00624528" w:rsidRDefault="008000AC" w:rsidP="008000AC">
      <w:pPr>
        <w:spacing w:before="1" w:line="360" w:lineRule="auto"/>
        <w:ind w:right="113"/>
        <w:jc w:val="both"/>
        <w:rPr>
          <w:rFonts w:eastAsia="Arial Narrow" w:cs="Arial Narrow"/>
          <w:sz w:val="24"/>
          <w:szCs w:val="24"/>
        </w:rPr>
      </w:pPr>
      <w:r w:rsidRPr="008000AC">
        <w:rPr>
          <w:sz w:val="24"/>
          <w:szCs w:val="24"/>
        </w:rPr>
        <w:t xml:space="preserve">El responsable de la intervención manifestó que en el </w:t>
      </w:r>
      <w:r w:rsidR="00927801">
        <w:rPr>
          <w:sz w:val="24"/>
          <w:szCs w:val="24"/>
        </w:rPr>
        <w:t xml:space="preserve">año </w:t>
      </w:r>
      <w:r w:rsidRPr="008000AC">
        <w:rPr>
          <w:sz w:val="24"/>
          <w:szCs w:val="24"/>
        </w:rPr>
        <w:t>2021</w:t>
      </w:r>
      <w:r w:rsidR="00624528" w:rsidRPr="008000AC">
        <w:rPr>
          <w:rFonts w:eastAsia="Arial Narrow" w:cs="Arial Narrow"/>
          <w:sz w:val="24"/>
          <w:szCs w:val="24"/>
        </w:rPr>
        <w:t xml:space="preserve"> no se </w:t>
      </w:r>
      <w:r w:rsidRPr="008000AC">
        <w:rPr>
          <w:rFonts w:eastAsia="Arial Narrow" w:cs="Arial Narrow"/>
          <w:sz w:val="24"/>
          <w:szCs w:val="24"/>
        </w:rPr>
        <w:t>contó</w:t>
      </w:r>
      <w:r w:rsidR="00624528" w:rsidRPr="008000AC">
        <w:rPr>
          <w:rFonts w:eastAsia="Arial Narrow" w:cs="Arial Narrow"/>
          <w:sz w:val="24"/>
          <w:szCs w:val="24"/>
        </w:rPr>
        <w:t xml:space="preserve"> con información por reportar en los términos como se describe en la ficha del indicador dispuesta en el PNMNNA para el delito de la explotación sexual de niñas, niños y adolescentes; sin embargo, se viene coordinando para que en el 2022 haya avances al respecto que respondan directamente al indicador</w:t>
      </w:r>
      <w:r w:rsidR="00624528" w:rsidRPr="00624528">
        <w:rPr>
          <w:rFonts w:eastAsia="Arial Narrow" w:cs="Arial Narrow"/>
          <w:sz w:val="24"/>
          <w:szCs w:val="24"/>
        </w:rPr>
        <w:t>.</w:t>
      </w:r>
    </w:p>
    <w:p w14:paraId="026B75CB" w14:textId="77777777" w:rsidR="00332EF8" w:rsidRDefault="00332EF8" w:rsidP="00332EF8">
      <w:pPr>
        <w:spacing w:line="360" w:lineRule="auto"/>
        <w:jc w:val="both"/>
        <w:rPr>
          <w:rFonts w:eastAsia="Arial Narrow" w:cs="Arial Narrow"/>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63E448A8" w14:textId="77777777" w:rsidR="00526FDF" w:rsidRDefault="00530910" w:rsidP="00526FDF">
      <w:pPr>
        <w:pStyle w:val="Prrafodelista"/>
        <w:numPr>
          <w:ilvl w:val="0"/>
          <w:numId w:val="60"/>
        </w:numPr>
        <w:spacing w:before="1" w:line="360" w:lineRule="auto"/>
        <w:ind w:right="113"/>
        <w:jc w:val="both"/>
        <w:rPr>
          <w:rFonts w:eastAsia="Arial Narrow" w:cs="Arial Narrow"/>
          <w:sz w:val="24"/>
          <w:szCs w:val="24"/>
        </w:rPr>
      </w:pPr>
      <w:r w:rsidRPr="00526FDF">
        <w:rPr>
          <w:rFonts w:eastAsia="Arial Narrow" w:cs="Arial Narrow"/>
          <w:sz w:val="24"/>
          <w:szCs w:val="24"/>
        </w:rPr>
        <w:t>Contar con un modelo operacional como herramienta técnica para el seguimiento de los servicios de atención de niñas niños y adolescentes afectados por la explotación sexual</w:t>
      </w:r>
      <w:r w:rsidR="00EA15B8" w:rsidRPr="00526FDF">
        <w:rPr>
          <w:rFonts w:eastAsia="Arial Narrow" w:cs="Arial Narrow"/>
          <w:sz w:val="24"/>
          <w:szCs w:val="24"/>
        </w:rPr>
        <w:t xml:space="preserve"> (ESNNA)</w:t>
      </w:r>
      <w:r w:rsidRPr="00526FDF">
        <w:rPr>
          <w:rFonts w:eastAsia="Arial Narrow" w:cs="Arial Narrow"/>
          <w:sz w:val="24"/>
          <w:szCs w:val="24"/>
        </w:rPr>
        <w:t xml:space="preserve">. </w:t>
      </w:r>
    </w:p>
    <w:p w14:paraId="17C5EDDB" w14:textId="77777777" w:rsidR="00526FDF" w:rsidRDefault="00530910" w:rsidP="00526FDF">
      <w:pPr>
        <w:pStyle w:val="Prrafodelista"/>
        <w:numPr>
          <w:ilvl w:val="0"/>
          <w:numId w:val="60"/>
        </w:numPr>
        <w:spacing w:before="1" w:line="360" w:lineRule="auto"/>
        <w:ind w:right="113"/>
        <w:jc w:val="both"/>
        <w:rPr>
          <w:rFonts w:eastAsia="Arial Narrow" w:cs="Arial Narrow"/>
          <w:sz w:val="24"/>
          <w:szCs w:val="24"/>
        </w:rPr>
      </w:pPr>
      <w:r w:rsidRPr="00526FDF">
        <w:rPr>
          <w:rFonts w:eastAsia="Arial Narrow" w:cs="Arial Narrow"/>
          <w:sz w:val="24"/>
          <w:szCs w:val="24"/>
        </w:rPr>
        <w:lastRenderedPageBreak/>
        <w:t xml:space="preserve">Fortalecer conocimiento en la detección, atención de las NNA afectadas por la explotación sexual en los operadores de los servicios. </w:t>
      </w:r>
    </w:p>
    <w:p w14:paraId="51E0DCCB" w14:textId="15347053" w:rsidR="00530910" w:rsidRPr="00526FDF" w:rsidRDefault="00530910" w:rsidP="00526FDF">
      <w:pPr>
        <w:pStyle w:val="Prrafodelista"/>
        <w:numPr>
          <w:ilvl w:val="0"/>
          <w:numId w:val="60"/>
        </w:numPr>
        <w:spacing w:before="1" w:line="360" w:lineRule="auto"/>
        <w:ind w:right="113"/>
        <w:jc w:val="both"/>
        <w:rPr>
          <w:rFonts w:eastAsia="Arial Narrow" w:cs="Arial Narrow"/>
          <w:sz w:val="24"/>
          <w:szCs w:val="24"/>
        </w:rPr>
      </w:pPr>
      <w:r w:rsidRPr="00526FDF">
        <w:rPr>
          <w:rFonts w:eastAsia="Arial Narrow" w:cs="Arial Narrow"/>
          <w:sz w:val="24"/>
          <w:szCs w:val="24"/>
        </w:rPr>
        <w:t>Alianzas estratégicas con instituciones públicas y privadas para la sensibilización y prevención de la ESNNA.</w:t>
      </w:r>
    </w:p>
    <w:tbl>
      <w:tblPr>
        <w:tblW w:w="8527" w:type="dxa"/>
        <w:tblInd w:w="-5" w:type="dxa"/>
        <w:tblCellMar>
          <w:left w:w="70" w:type="dxa"/>
          <w:right w:w="70" w:type="dxa"/>
        </w:tblCellMar>
        <w:tblLook w:val="04A0" w:firstRow="1" w:lastRow="0" w:firstColumn="1" w:lastColumn="0" w:noHBand="0" w:noVBand="1"/>
      </w:tblPr>
      <w:tblGrid>
        <w:gridCol w:w="1002"/>
        <w:gridCol w:w="1556"/>
        <w:gridCol w:w="3396"/>
        <w:gridCol w:w="851"/>
        <w:gridCol w:w="567"/>
        <w:gridCol w:w="586"/>
        <w:gridCol w:w="569"/>
      </w:tblGrid>
      <w:tr w:rsidR="008000AC" w:rsidRPr="000A7701" w14:paraId="2FA0596D"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289AA18E" w14:textId="77777777" w:rsidR="008000AC" w:rsidRPr="000A7701" w:rsidRDefault="008000AC"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4F349762" w14:textId="77777777" w:rsidR="008000AC" w:rsidRPr="000A7701" w:rsidRDefault="008000AC"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8000AC" w:rsidRPr="000A7701" w14:paraId="43186C00"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9387BC" w14:textId="77777777" w:rsidR="008000AC" w:rsidRPr="00B64ACE" w:rsidRDefault="008000AC"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CB08AA" w14:textId="77777777" w:rsidR="008000AC" w:rsidRPr="00B64ACE" w:rsidRDefault="008000AC"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8000AC" w:rsidRPr="000A7701" w14:paraId="2029BA78"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AF41AC9" w14:textId="7DF04152" w:rsidR="008000AC" w:rsidRPr="000A7701" w:rsidRDefault="008000AC"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5</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B4623E" w14:textId="27750893" w:rsidR="008000AC" w:rsidRPr="000A7701" w:rsidRDefault="008000AC" w:rsidP="0083770E">
            <w:pPr>
              <w:spacing w:after="0" w:line="240" w:lineRule="auto"/>
              <w:jc w:val="both"/>
              <w:rPr>
                <w:rFonts w:eastAsia="Times New Roman" w:cs="Times New Roman"/>
                <w:color w:val="000000"/>
                <w:sz w:val="18"/>
                <w:szCs w:val="18"/>
                <w:lang w:eastAsia="es-PE"/>
              </w:rPr>
            </w:pPr>
            <w:r w:rsidRPr="008000AC">
              <w:rPr>
                <w:rFonts w:eastAsia="Times New Roman" w:cs="Times New Roman"/>
                <w:color w:val="000000"/>
                <w:sz w:val="18"/>
                <w:szCs w:val="18"/>
                <w:lang w:eastAsia="es-PE"/>
              </w:rPr>
              <w:t>Incrementar el acceso a intervenciones orientadas a la erradicación del trabajo infantil y protección del adolescente que trabaja.</w:t>
            </w:r>
          </w:p>
        </w:tc>
      </w:tr>
      <w:tr w:rsidR="008000AC" w:rsidRPr="000A7701" w14:paraId="2ADD50F3" w14:textId="77777777" w:rsidTr="00470C61">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7BE34E2E" w14:textId="621FAAA1" w:rsidR="008000AC" w:rsidRPr="007B6F81" w:rsidRDefault="008000AC" w:rsidP="0083770E">
            <w:pPr>
              <w:spacing w:after="0" w:line="240" w:lineRule="auto"/>
              <w:jc w:val="both"/>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SS.03.05.0</w:t>
            </w:r>
            <w:r w:rsidR="004C73F7" w:rsidRPr="007B6F81">
              <w:rPr>
                <w:rFonts w:eastAsia="Times New Roman" w:cs="Times New Roman"/>
                <w:b/>
                <w:bCs/>
                <w:color w:val="000000"/>
                <w:sz w:val="18"/>
                <w:szCs w:val="18"/>
                <w:lang w:eastAsia="es-PE"/>
              </w:rPr>
              <w:t>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3B2A94" w14:textId="3DCEAC74" w:rsidR="008000AC" w:rsidRPr="007B6F81" w:rsidRDefault="004C73F7" w:rsidP="0083770E">
            <w:pPr>
              <w:spacing w:after="0" w:line="240" w:lineRule="auto"/>
              <w:rPr>
                <w:rFonts w:eastAsia="Times New Roman" w:cs="Times New Roman"/>
                <w:b/>
                <w:bCs/>
                <w:color w:val="000000"/>
                <w:sz w:val="18"/>
                <w:szCs w:val="18"/>
                <w:lang w:eastAsia="es-PE"/>
              </w:rPr>
            </w:pPr>
            <w:r w:rsidRPr="007B6F81">
              <w:rPr>
                <w:rFonts w:eastAsia="Times New Roman" w:cs="Times New Roman"/>
                <w:b/>
                <w:bCs/>
                <w:color w:val="000000"/>
                <w:sz w:val="18"/>
                <w:szCs w:val="18"/>
                <w:lang w:eastAsia="es-PE"/>
              </w:rPr>
              <w:t>Servicio de autorización previa a las y los adolescentes para que realicen trabajo por cuenta ajena o en relación de dependencia.</w:t>
            </w:r>
          </w:p>
        </w:tc>
      </w:tr>
      <w:tr w:rsidR="008000AC" w:rsidRPr="000A7701" w14:paraId="27C68A55" w14:textId="77777777" w:rsidTr="004C73F7">
        <w:trPr>
          <w:trHeight w:val="126"/>
          <w:tblHeader/>
        </w:trPr>
        <w:tc>
          <w:tcPr>
            <w:tcW w:w="2552"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0777444F"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3402"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05844FDD"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3FF87780"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3A0D3567"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4C73F7" w:rsidRPr="000A7701" w14:paraId="5FF38FBE" w14:textId="77777777" w:rsidTr="004C73F7">
        <w:trPr>
          <w:trHeight w:val="70"/>
          <w:tblHeader/>
        </w:trPr>
        <w:tc>
          <w:tcPr>
            <w:tcW w:w="2552"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06B5B786"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p>
        </w:tc>
        <w:tc>
          <w:tcPr>
            <w:tcW w:w="3402" w:type="dxa"/>
            <w:vMerge/>
            <w:tcBorders>
              <w:left w:val="single" w:sz="4" w:space="0" w:color="auto"/>
              <w:bottom w:val="single" w:sz="4" w:space="0" w:color="auto"/>
              <w:right w:val="single" w:sz="4" w:space="0" w:color="auto"/>
            </w:tcBorders>
            <w:shd w:val="clear" w:color="auto" w:fill="B6C7E8" w:themeFill="accent1" w:themeFillShade="E6"/>
            <w:vAlign w:val="center"/>
          </w:tcPr>
          <w:p w14:paraId="044E3E97"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48C3CF17"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1AEC93F4"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00F4AF04"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45EAE8D8" w14:textId="77777777" w:rsidR="008000AC" w:rsidRPr="000A7701" w:rsidRDefault="008000A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8000AC" w:rsidRPr="000A7701" w14:paraId="1398CCC6" w14:textId="77777777" w:rsidTr="004C73F7">
        <w:trPr>
          <w:trHeight w:val="943"/>
        </w:trPr>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DE5932" w14:textId="613AA948" w:rsidR="008000AC" w:rsidRPr="000A7701" w:rsidRDefault="004C73F7" w:rsidP="0083770E">
            <w:pPr>
              <w:spacing w:after="0" w:line="240" w:lineRule="auto"/>
              <w:jc w:val="both"/>
              <w:rPr>
                <w:rFonts w:eastAsia="Times New Roman" w:cs="Times New Roman"/>
                <w:color w:val="000000"/>
                <w:sz w:val="18"/>
                <w:szCs w:val="18"/>
                <w:lang w:eastAsia="es-PE"/>
              </w:rPr>
            </w:pPr>
            <w:r w:rsidRPr="004C73F7">
              <w:rPr>
                <w:rFonts w:eastAsia="Times New Roman" w:cs="Times New Roman"/>
                <w:color w:val="000000"/>
                <w:sz w:val="18"/>
                <w:szCs w:val="18"/>
                <w:lang w:eastAsia="es-PE"/>
              </w:rPr>
              <w:t>Porcentaje de adolescentes que solicitan autorización laboral previa, atendidos oportunament</w:t>
            </w:r>
            <w:r>
              <w:rPr>
                <w:rFonts w:eastAsia="Times New Roman" w:cs="Times New Roman"/>
                <w:color w:val="000000"/>
                <w:sz w:val="18"/>
                <w:szCs w:val="18"/>
                <w:lang w:eastAsia="es-PE"/>
              </w:rPr>
              <w:t>e.</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6109F97" w14:textId="32076226" w:rsidR="008000AC" w:rsidRPr="000A7701" w:rsidRDefault="004C73F7" w:rsidP="0083770E">
            <w:pPr>
              <w:spacing w:after="0" w:line="240" w:lineRule="auto"/>
              <w:jc w:val="both"/>
              <w:rPr>
                <w:rFonts w:eastAsia="Times New Roman" w:cs="Times New Roman"/>
                <w:color w:val="000000"/>
                <w:sz w:val="18"/>
                <w:szCs w:val="18"/>
                <w:lang w:eastAsia="es-PE"/>
              </w:rPr>
            </w:pPr>
            <w:r w:rsidRPr="004C73F7">
              <w:rPr>
                <w:rFonts w:eastAsia="Times New Roman" w:cs="Times New Roman"/>
                <w:color w:val="000000"/>
                <w:sz w:val="18"/>
                <w:szCs w:val="18"/>
                <w:lang w:eastAsia="es-PE"/>
              </w:rPr>
              <w:t>Dirección de Promoción y Protección de los Derechos Fundamentales Laborales Dirección General de Derechos Fundamentales y Seguridad y Salud - MTPE</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6C7482E" w14:textId="77777777" w:rsidR="008000AC" w:rsidRPr="000A7701" w:rsidRDefault="008000AC"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5629154E" w14:textId="77777777" w:rsidR="008000AC" w:rsidRPr="000A7701" w:rsidRDefault="008000AC" w:rsidP="0083770E">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01233046" w14:textId="5A2254B4" w:rsidR="008000AC" w:rsidRPr="000A7701" w:rsidRDefault="008000AC"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5</w:t>
            </w:r>
            <w:r w:rsidR="004C73F7">
              <w:rPr>
                <w:rFonts w:eastAsia="Times New Roman" w:cs="Times New Roman"/>
                <w:sz w:val="18"/>
                <w:szCs w:val="18"/>
                <w:lang w:eastAsia="es-PE"/>
              </w:rPr>
              <w:t>0</w:t>
            </w:r>
            <w:r>
              <w:rPr>
                <w:rFonts w:eastAsia="Times New Roman" w:cs="Times New Roman"/>
                <w:sz w:val="18"/>
                <w:szCs w:val="18"/>
                <w:lang w:eastAsia="es-PE"/>
              </w:rPr>
              <w:t>.0</w:t>
            </w:r>
          </w:p>
        </w:tc>
        <w:tc>
          <w:tcPr>
            <w:tcW w:w="569" w:type="dxa"/>
            <w:tcBorders>
              <w:top w:val="single" w:sz="4" w:space="0" w:color="auto"/>
              <w:left w:val="nil"/>
              <w:bottom w:val="single" w:sz="4" w:space="0" w:color="auto"/>
              <w:right w:val="single" w:sz="4" w:space="0" w:color="auto"/>
            </w:tcBorders>
            <w:vAlign w:val="center"/>
          </w:tcPr>
          <w:p w14:paraId="3DFFA63A" w14:textId="7198F3D8" w:rsidR="008000AC" w:rsidRPr="000A7701" w:rsidRDefault="004C73F7"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96.0</w:t>
            </w:r>
          </w:p>
        </w:tc>
      </w:tr>
    </w:tbl>
    <w:p w14:paraId="4A653B24" w14:textId="77777777" w:rsidR="008000AC" w:rsidRDefault="008000AC" w:rsidP="00A173DD">
      <w:pPr>
        <w:spacing w:after="0"/>
      </w:pPr>
    </w:p>
    <w:p w14:paraId="5F1DBA8A" w14:textId="59C2C062" w:rsidR="004C73F7" w:rsidRDefault="002C5B31" w:rsidP="00A173DD">
      <w:pPr>
        <w:spacing w:before="1" w:after="0" w:line="360" w:lineRule="auto"/>
        <w:ind w:right="113"/>
        <w:jc w:val="both"/>
        <w:rPr>
          <w:sz w:val="24"/>
          <w:szCs w:val="24"/>
        </w:rPr>
      </w:pPr>
      <w:r w:rsidRPr="002C5B31">
        <w:rPr>
          <w:sz w:val="24"/>
          <w:szCs w:val="24"/>
        </w:rPr>
        <w:t>A nivel nacional</w:t>
      </w:r>
      <w:r w:rsidR="004C73F7">
        <w:rPr>
          <w:sz w:val="24"/>
          <w:szCs w:val="24"/>
        </w:rPr>
        <w:t xml:space="preserve">, </w:t>
      </w:r>
      <w:r w:rsidRPr="002C5B31">
        <w:rPr>
          <w:b/>
          <w:bCs/>
          <w:sz w:val="24"/>
          <w:szCs w:val="24"/>
        </w:rPr>
        <w:t xml:space="preserve">se logró superar la meta </w:t>
      </w:r>
      <w:r w:rsidR="004C73F7" w:rsidRPr="004C73F7">
        <w:rPr>
          <w:b/>
          <w:bCs/>
          <w:sz w:val="24"/>
          <w:szCs w:val="24"/>
        </w:rPr>
        <w:t xml:space="preserve">para el </w:t>
      </w:r>
      <w:r w:rsidR="00927801">
        <w:rPr>
          <w:b/>
          <w:bCs/>
          <w:sz w:val="24"/>
          <w:szCs w:val="24"/>
        </w:rPr>
        <w:t xml:space="preserve">año </w:t>
      </w:r>
      <w:r w:rsidR="004C73F7" w:rsidRPr="004C73F7">
        <w:rPr>
          <w:b/>
          <w:bCs/>
          <w:sz w:val="24"/>
          <w:szCs w:val="24"/>
        </w:rPr>
        <w:t xml:space="preserve">2021 </w:t>
      </w:r>
      <w:r w:rsidR="004C73F7">
        <w:rPr>
          <w:sz w:val="24"/>
          <w:szCs w:val="24"/>
        </w:rPr>
        <w:t>debido a que el porcentaje de adolescentes que solicitó autorización laboral y fue atendido de manera oportuna alcanzó el 9</w:t>
      </w:r>
      <w:r w:rsidRPr="002C5B31">
        <w:rPr>
          <w:sz w:val="24"/>
          <w:szCs w:val="24"/>
        </w:rPr>
        <w:t>6.0%</w:t>
      </w:r>
      <w:r>
        <w:rPr>
          <w:sz w:val="24"/>
          <w:szCs w:val="24"/>
        </w:rPr>
        <w:t>, lo cual</w:t>
      </w:r>
      <w:r w:rsidRPr="002C5B31">
        <w:rPr>
          <w:sz w:val="24"/>
          <w:szCs w:val="24"/>
        </w:rPr>
        <w:t xml:space="preserve"> representa un avance de 192.0% con respecto a la meta programada para </w:t>
      </w:r>
      <w:r w:rsidR="004C73F7">
        <w:rPr>
          <w:sz w:val="24"/>
          <w:szCs w:val="24"/>
        </w:rPr>
        <w:t xml:space="preserve">el año 2021: </w:t>
      </w:r>
      <w:r w:rsidRPr="002C5B31">
        <w:rPr>
          <w:sz w:val="24"/>
          <w:szCs w:val="24"/>
        </w:rPr>
        <w:t>50.0% (encima en 46.0 pp)</w:t>
      </w:r>
      <w:r w:rsidR="00096CE5">
        <w:rPr>
          <w:sz w:val="24"/>
          <w:szCs w:val="24"/>
        </w:rPr>
        <w:t xml:space="preserve">, e incluso </w:t>
      </w:r>
      <w:r w:rsidRPr="002C5B31">
        <w:rPr>
          <w:sz w:val="24"/>
          <w:szCs w:val="24"/>
        </w:rPr>
        <w:t xml:space="preserve">con este valor </w:t>
      </w:r>
      <w:r w:rsidR="00096CE5">
        <w:rPr>
          <w:sz w:val="24"/>
          <w:szCs w:val="24"/>
        </w:rPr>
        <w:t>se supera</w:t>
      </w:r>
      <w:r w:rsidRPr="002C5B31">
        <w:rPr>
          <w:sz w:val="24"/>
          <w:szCs w:val="24"/>
        </w:rPr>
        <w:t xml:space="preserve"> la meta </w:t>
      </w:r>
      <w:r w:rsidR="004C73F7">
        <w:rPr>
          <w:sz w:val="24"/>
          <w:szCs w:val="24"/>
        </w:rPr>
        <w:t>programada</w:t>
      </w:r>
      <w:r w:rsidRPr="002C5B31">
        <w:rPr>
          <w:sz w:val="24"/>
          <w:szCs w:val="24"/>
        </w:rPr>
        <w:t xml:space="preserve"> para el 2025</w:t>
      </w:r>
      <w:r w:rsidR="00096CE5">
        <w:rPr>
          <w:sz w:val="24"/>
          <w:szCs w:val="24"/>
        </w:rPr>
        <w:t xml:space="preserve"> (90.0%)</w:t>
      </w:r>
      <w:r w:rsidRPr="002C5B31">
        <w:rPr>
          <w:sz w:val="24"/>
          <w:szCs w:val="24"/>
        </w:rPr>
        <w:t>.</w:t>
      </w:r>
      <w:r w:rsidR="00E4422D">
        <w:rPr>
          <w:sz w:val="24"/>
          <w:szCs w:val="24"/>
        </w:rPr>
        <w:t xml:space="preserve"> </w:t>
      </w:r>
    </w:p>
    <w:p w14:paraId="2DFD6D25" w14:textId="77777777" w:rsidR="001E6125" w:rsidRDefault="001E6125" w:rsidP="00A173DD">
      <w:pPr>
        <w:spacing w:before="1" w:after="0" w:line="360" w:lineRule="auto"/>
        <w:ind w:right="113"/>
        <w:jc w:val="both"/>
        <w:rPr>
          <w:sz w:val="24"/>
          <w:szCs w:val="24"/>
        </w:rPr>
      </w:pPr>
    </w:p>
    <w:p w14:paraId="191604AD" w14:textId="3DB97497" w:rsidR="002C5B31" w:rsidRPr="002C5B31" w:rsidRDefault="002C5B31" w:rsidP="004C73F7">
      <w:pPr>
        <w:spacing w:before="1" w:line="360" w:lineRule="auto"/>
        <w:ind w:right="113"/>
        <w:jc w:val="both"/>
        <w:rPr>
          <w:sz w:val="24"/>
          <w:szCs w:val="24"/>
        </w:rPr>
      </w:pPr>
      <w:r w:rsidRPr="002C5B31">
        <w:rPr>
          <w:sz w:val="24"/>
          <w:szCs w:val="24"/>
        </w:rPr>
        <w:t>De manera desagregada, a nivel departamental, Lima, Moquegua y La Libertad son las regiones que representan el mayor porcentaje sobre el número de adolescentes que hayan realizado la solicitud de autorización laboral atendidas oportunamente (35.5%, 8.7% y 8.2%, respectivamente).</w:t>
      </w:r>
    </w:p>
    <w:p w14:paraId="660B0B21" w14:textId="221A4FA5" w:rsidR="004C73F7" w:rsidRDefault="004C73F7" w:rsidP="004C73F7">
      <w:pPr>
        <w:jc w:val="both"/>
        <w:rPr>
          <w:rFonts w:eastAsia="Arial Narrow" w:cs="Arial Narrow"/>
          <w:i/>
          <w:iCs/>
          <w:sz w:val="24"/>
          <w:szCs w:val="24"/>
          <w:u w:val="single"/>
        </w:rPr>
      </w:pPr>
      <w:r w:rsidRPr="00AF474D">
        <w:rPr>
          <w:rFonts w:eastAsia="Arial Narrow" w:cs="Arial Narrow"/>
          <w:i/>
          <w:iCs/>
          <w:sz w:val="24"/>
          <w:szCs w:val="24"/>
          <w:u w:val="single"/>
        </w:rPr>
        <w:t>Medidas adoptadas en el 2021 para la mejora del desempeño</w:t>
      </w:r>
      <w:r>
        <w:rPr>
          <w:rFonts w:eastAsia="Arial Narrow" w:cs="Arial Narrow"/>
          <w:i/>
          <w:iCs/>
          <w:sz w:val="24"/>
          <w:szCs w:val="24"/>
          <w:u w:val="single"/>
        </w:rPr>
        <w:t>:</w:t>
      </w:r>
    </w:p>
    <w:p w14:paraId="2FFA10B4" w14:textId="51BC9B88" w:rsidR="00096CE5" w:rsidRDefault="00096CE5" w:rsidP="00CB1747">
      <w:pPr>
        <w:pStyle w:val="Prrafodelista"/>
        <w:numPr>
          <w:ilvl w:val="0"/>
          <w:numId w:val="27"/>
        </w:numPr>
        <w:spacing w:line="360" w:lineRule="auto"/>
        <w:jc w:val="both"/>
        <w:rPr>
          <w:rFonts w:eastAsia="Arial Narrow" w:cs="Arial Narrow"/>
          <w:sz w:val="24"/>
          <w:szCs w:val="24"/>
        </w:rPr>
      </w:pPr>
      <w:r>
        <w:rPr>
          <w:rFonts w:eastAsia="Arial Narrow" w:cs="Arial Narrow"/>
          <w:sz w:val="24"/>
          <w:szCs w:val="24"/>
        </w:rPr>
        <w:t>S</w:t>
      </w:r>
      <w:r w:rsidRPr="00096CE5">
        <w:rPr>
          <w:rFonts w:eastAsia="Arial Narrow" w:cs="Arial Narrow"/>
          <w:sz w:val="24"/>
          <w:szCs w:val="24"/>
        </w:rPr>
        <w:t xml:space="preserve">e </w:t>
      </w:r>
      <w:r>
        <w:rPr>
          <w:rFonts w:eastAsia="Arial Narrow" w:cs="Arial Narrow"/>
          <w:sz w:val="24"/>
          <w:szCs w:val="24"/>
        </w:rPr>
        <w:t>brindaron</w:t>
      </w:r>
      <w:r w:rsidRPr="00096CE5">
        <w:rPr>
          <w:rFonts w:eastAsia="Arial Narrow" w:cs="Arial Narrow"/>
          <w:sz w:val="24"/>
          <w:szCs w:val="24"/>
        </w:rPr>
        <w:t xml:space="preserve"> capacitaciones y asistencias técnicas al personal de las Direcciones y Gerencias Regionales de Trabajo y Promoción del Empleo</w:t>
      </w:r>
      <w:r w:rsidR="00927801">
        <w:rPr>
          <w:rFonts w:eastAsia="Arial Narrow" w:cs="Arial Narrow"/>
          <w:sz w:val="24"/>
          <w:szCs w:val="24"/>
        </w:rPr>
        <w:t xml:space="preserve"> (</w:t>
      </w:r>
      <w:r w:rsidR="00927801" w:rsidRPr="00096CE5">
        <w:rPr>
          <w:rFonts w:eastAsia="Arial Narrow" w:cs="Arial Narrow"/>
          <w:sz w:val="24"/>
          <w:szCs w:val="24"/>
        </w:rPr>
        <w:t>D/GRTPE</w:t>
      </w:r>
      <w:r w:rsidR="00927801">
        <w:rPr>
          <w:rFonts w:eastAsia="Arial Narrow" w:cs="Arial Narrow"/>
          <w:sz w:val="24"/>
          <w:szCs w:val="24"/>
        </w:rPr>
        <w:t>)</w:t>
      </w:r>
      <w:r w:rsidRPr="00096CE5">
        <w:rPr>
          <w:rFonts w:eastAsia="Arial Narrow" w:cs="Arial Narrow"/>
          <w:sz w:val="24"/>
          <w:szCs w:val="24"/>
        </w:rPr>
        <w:t xml:space="preserve">, sobre el Decreto Supremo </w:t>
      </w:r>
      <w:proofErr w:type="spellStart"/>
      <w:r w:rsidRPr="00096CE5">
        <w:rPr>
          <w:rFonts w:eastAsia="Arial Narrow" w:cs="Arial Narrow"/>
          <w:sz w:val="24"/>
          <w:szCs w:val="24"/>
        </w:rPr>
        <w:t>N°</w:t>
      </w:r>
      <w:proofErr w:type="spellEnd"/>
      <w:r w:rsidRPr="00096CE5">
        <w:rPr>
          <w:rFonts w:eastAsia="Arial Narrow" w:cs="Arial Narrow"/>
          <w:sz w:val="24"/>
          <w:szCs w:val="24"/>
        </w:rPr>
        <w:t xml:space="preserve"> 018-2020-TR y otras temáticas en materia de trabajo infantil y del trabajo adolescentes peligroso. </w:t>
      </w:r>
    </w:p>
    <w:p w14:paraId="666E2908" w14:textId="4E2C5468" w:rsidR="00096CE5" w:rsidRPr="00096CE5" w:rsidRDefault="00096CE5" w:rsidP="00CB1747">
      <w:pPr>
        <w:pStyle w:val="Prrafodelista"/>
        <w:numPr>
          <w:ilvl w:val="0"/>
          <w:numId w:val="27"/>
        </w:numPr>
        <w:spacing w:line="360" w:lineRule="auto"/>
        <w:jc w:val="both"/>
        <w:rPr>
          <w:rFonts w:eastAsia="Arial Narrow" w:cs="Arial Narrow"/>
          <w:sz w:val="24"/>
          <w:szCs w:val="24"/>
        </w:rPr>
      </w:pPr>
      <w:r>
        <w:rPr>
          <w:rFonts w:eastAsia="Arial Narrow" w:cs="Arial Narrow"/>
          <w:sz w:val="24"/>
          <w:szCs w:val="24"/>
        </w:rPr>
        <w:t>G</w:t>
      </w:r>
      <w:r w:rsidRPr="00096CE5">
        <w:rPr>
          <w:rFonts w:eastAsia="Arial Narrow" w:cs="Arial Narrow"/>
          <w:sz w:val="24"/>
          <w:szCs w:val="24"/>
        </w:rPr>
        <w:t xml:space="preserve">ran parte de las regiones </w:t>
      </w:r>
      <w:r>
        <w:rPr>
          <w:rFonts w:eastAsia="Arial Narrow" w:cs="Arial Narrow"/>
          <w:sz w:val="24"/>
          <w:szCs w:val="24"/>
        </w:rPr>
        <w:t xml:space="preserve">realizaron </w:t>
      </w:r>
      <w:r w:rsidRPr="00096CE5">
        <w:rPr>
          <w:rFonts w:eastAsia="Arial Narrow" w:cs="Arial Narrow"/>
          <w:sz w:val="24"/>
          <w:szCs w:val="24"/>
        </w:rPr>
        <w:t xml:space="preserve">campañas de difusión y de sensibilización sobre la problemática del trabajo infantil peligroso y la importancia de contar con autorización de trabajo para adolescentes como una forma de protegerlos de situaciones de trabajos peligrosos y de peores formas de trabajo infantil, </w:t>
      </w:r>
      <w:r w:rsidRPr="00096CE5">
        <w:rPr>
          <w:rFonts w:eastAsia="Arial Narrow" w:cs="Arial Narrow"/>
          <w:sz w:val="24"/>
          <w:szCs w:val="24"/>
        </w:rPr>
        <w:lastRenderedPageBreak/>
        <w:t>dirigidos al público general, específicamente a adolescentes de los colegios, empleadores y trabajadores de los establecimientos, mercados, etc.</w:t>
      </w:r>
    </w:p>
    <w:p w14:paraId="50B6CF66" w14:textId="0D76CFA0" w:rsidR="004C73F7" w:rsidRDefault="004C73F7" w:rsidP="004C73F7">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Buenas prácticas llevadas a cabo en el 2021:</w:t>
      </w:r>
    </w:p>
    <w:p w14:paraId="60037A8E" w14:textId="597F5CA3" w:rsidR="00096CE5" w:rsidRPr="00096CE5" w:rsidRDefault="00096CE5" w:rsidP="00CB1747">
      <w:pPr>
        <w:pStyle w:val="Prrafodelista"/>
        <w:numPr>
          <w:ilvl w:val="0"/>
          <w:numId w:val="28"/>
        </w:numPr>
        <w:spacing w:before="1" w:line="360" w:lineRule="auto"/>
        <w:ind w:right="113"/>
        <w:jc w:val="both"/>
        <w:rPr>
          <w:rFonts w:eastAsia="Arial Narrow" w:cs="Arial Narrow"/>
          <w:sz w:val="24"/>
          <w:szCs w:val="24"/>
        </w:rPr>
      </w:pPr>
      <w:r>
        <w:rPr>
          <w:rFonts w:eastAsia="Arial Narrow" w:cs="Arial Narrow"/>
          <w:sz w:val="24"/>
          <w:szCs w:val="24"/>
        </w:rPr>
        <w:t>Brindar</w:t>
      </w:r>
      <w:r w:rsidRPr="00096CE5">
        <w:rPr>
          <w:rFonts w:eastAsia="Arial Narrow" w:cs="Arial Narrow"/>
          <w:sz w:val="24"/>
          <w:szCs w:val="24"/>
        </w:rPr>
        <w:t xml:space="preserve"> capacitaciones a los servidores de las D/GRTPE responsable del servicio, sobre el nuevo procedimiento administrativo para autorización de trabajo por cuenta ajena y en relación dependencia, así como otras temáticas relacionadas al trabajo adolescente peligroso y trabajo infantil.</w:t>
      </w:r>
    </w:p>
    <w:p w14:paraId="33E072EF" w14:textId="77777777" w:rsidR="00096CE5" w:rsidRPr="00096CE5" w:rsidRDefault="00096CE5" w:rsidP="00CB1747">
      <w:pPr>
        <w:pStyle w:val="Prrafodelista"/>
        <w:numPr>
          <w:ilvl w:val="0"/>
          <w:numId w:val="28"/>
        </w:numPr>
        <w:spacing w:before="1" w:line="360" w:lineRule="auto"/>
        <w:ind w:right="113"/>
        <w:jc w:val="both"/>
        <w:rPr>
          <w:i/>
          <w:iCs/>
          <w:sz w:val="24"/>
          <w:szCs w:val="24"/>
          <w:u w:val="single"/>
        </w:rPr>
      </w:pPr>
      <w:r w:rsidRPr="00096CE5">
        <w:rPr>
          <w:rFonts w:eastAsia="Arial Narrow" w:cs="Arial Narrow"/>
          <w:sz w:val="24"/>
          <w:szCs w:val="24"/>
        </w:rPr>
        <w:t>Campañas de difusión y de sensibilización sobre la problemática del trabajo infantil peligroso y la importancia de contar con autorización de trabajo para adolescentes</w:t>
      </w:r>
      <w:r>
        <w:rPr>
          <w:rFonts w:eastAsia="Arial Narrow" w:cs="Arial Narrow"/>
          <w:sz w:val="24"/>
          <w:szCs w:val="24"/>
        </w:rPr>
        <w:t>.</w:t>
      </w:r>
    </w:p>
    <w:p w14:paraId="103F50CD" w14:textId="54935994" w:rsidR="004C73F7" w:rsidRPr="00096CE5" w:rsidRDefault="004C73F7" w:rsidP="00096CE5">
      <w:pPr>
        <w:spacing w:before="1" w:line="360" w:lineRule="auto"/>
        <w:ind w:right="113"/>
        <w:jc w:val="both"/>
        <w:rPr>
          <w:i/>
          <w:iCs/>
          <w:sz w:val="24"/>
          <w:szCs w:val="24"/>
          <w:u w:val="single"/>
        </w:rPr>
      </w:pPr>
      <w:r w:rsidRPr="00096CE5">
        <w:rPr>
          <w:i/>
          <w:iCs/>
          <w:sz w:val="24"/>
          <w:szCs w:val="24"/>
          <w:u w:val="single"/>
        </w:rPr>
        <w:t>Acciones que se deberían adoptar en los próximos años para mejorar el avance:</w:t>
      </w:r>
    </w:p>
    <w:p w14:paraId="6BF81404" w14:textId="270EFA1E" w:rsidR="00096CE5" w:rsidRPr="00096CE5" w:rsidRDefault="00096CE5" w:rsidP="00CB1747">
      <w:pPr>
        <w:pStyle w:val="Prrafodelista"/>
        <w:numPr>
          <w:ilvl w:val="0"/>
          <w:numId w:val="29"/>
        </w:numPr>
        <w:spacing w:line="360" w:lineRule="auto"/>
        <w:jc w:val="both"/>
        <w:rPr>
          <w:sz w:val="24"/>
          <w:szCs w:val="24"/>
        </w:rPr>
      </w:pPr>
      <w:r w:rsidRPr="00096CE5">
        <w:rPr>
          <w:sz w:val="24"/>
          <w:szCs w:val="24"/>
        </w:rPr>
        <w:t>Contar con un sistema de registro de autorizaciones de trabajo para adolescentes que realizan trabajo por cuenta ajena o en relación de dependencia, que sistematice la información a nivel nacional y regional.</w:t>
      </w:r>
    </w:p>
    <w:p w14:paraId="0475B9C3" w14:textId="77777777" w:rsidR="00096CE5" w:rsidRDefault="00096CE5" w:rsidP="00CB1747">
      <w:pPr>
        <w:pStyle w:val="Prrafodelista"/>
        <w:numPr>
          <w:ilvl w:val="0"/>
          <w:numId w:val="29"/>
        </w:numPr>
        <w:spacing w:line="360" w:lineRule="auto"/>
        <w:jc w:val="both"/>
        <w:rPr>
          <w:sz w:val="24"/>
          <w:szCs w:val="24"/>
        </w:rPr>
      </w:pPr>
      <w:r w:rsidRPr="00096CE5">
        <w:rPr>
          <w:sz w:val="24"/>
          <w:szCs w:val="24"/>
        </w:rPr>
        <w:t xml:space="preserve">Fortalecer continuamente las capacidades de los servidores de las Direcciones/Gerencia Regionales de Trabajo y Promoción del Empleo, sobre el servicio en mención, debido a la alta rotación. </w:t>
      </w:r>
    </w:p>
    <w:p w14:paraId="3C2D5501" w14:textId="004A9FD7" w:rsidR="002C5B31" w:rsidRPr="00096CE5" w:rsidRDefault="00096CE5" w:rsidP="00CB1747">
      <w:pPr>
        <w:pStyle w:val="Prrafodelista"/>
        <w:numPr>
          <w:ilvl w:val="0"/>
          <w:numId w:val="29"/>
        </w:numPr>
        <w:spacing w:line="360" w:lineRule="auto"/>
        <w:jc w:val="both"/>
        <w:rPr>
          <w:sz w:val="24"/>
          <w:szCs w:val="24"/>
        </w:rPr>
      </w:pPr>
      <w:r w:rsidRPr="00096CE5">
        <w:rPr>
          <w:sz w:val="24"/>
          <w:szCs w:val="24"/>
        </w:rPr>
        <w:t>Realizar campañas de difusión sobre la importancia de contar con autorización de trabajo para adolescentes que realizan trabajo por cuenta ajena o en relación de dependencia, dirigida especialmente a los adolescentes que trabajan y  en potencia de trabajar, a sus familiares, a las entidades involucradas como del Sector Salud y de la Seguridad Social, las instituciones educativas y del sector empresarial, con la finalidad de que las solicitudes de autorizaciones recibidas, cuenten con los criterios establecidos  en la norma, y de esta manera tengan como resultado la emisión del acto administrativo de otorgar la autorización correspondiente.</w:t>
      </w:r>
    </w:p>
    <w:tbl>
      <w:tblPr>
        <w:tblW w:w="8527" w:type="dxa"/>
        <w:tblInd w:w="-5" w:type="dxa"/>
        <w:tblCellMar>
          <w:left w:w="70" w:type="dxa"/>
          <w:right w:w="70" w:type="dxa"/>
        </w:tblCellMar>
        <w:tblLook w:val="04A0" w:firstRow="1" w:lastRow="0" w:firstColumn="1" w:lastColumn="0" w:noHBand="0" w:noVBand="1"/>
      </w:tblPr>
      <w:tblGrid>
        <w:gridCol w:w="1002"/>
        <w:gridCol w:w="2545"/>
        <w:gridCol w:w="2407"/>
        <w:gridCol w:w="851"/>
        <w:gridCol w:w="567"/>
        <w:gridCol w:w="586"/>
        <w:gridCol w:w="569"/>
      </w:tblGrid>
      <w:tr w:rsidR="004C73F7" w:rsidRPr="000A7701" w14:paraId="64E4A443"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3F1B18CD" w14:textId="77777777" w:rsidR="004C73F7" w:rsidRPr="000A7701" w:rsidRDefault="004C73F7"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0D933F00" w14:textId="77777777" w:rsidR="004C73F7" w:rsidRPr="000A7701" w:rsidRDefault="004C73F7"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4C73F7" w:rsidRPr="000A7701" w14:paraId="019B214C"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27E8033" w14:textId="77777777" w:rsidR="004C73F7" w:rsidRPr="00B64ACE" w:rsidRDefault="004C73F7"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08E08C" w14:textId="77777777" w:rsidR="004C73F7" w:rsidRPr="00B64ACE" w:rsidRDefault="004C73F7"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4C73F7" w:rsidRPr="000A7701" w14:paraId="1CB5020C"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7590A32" w14:textId="77777777" w:rsidR="004C73F7" w:rsidRPr="000A7701" w:rsidRDefault="004C73F7"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5</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DE8F2BC" w14:textId="77777777" w:rsidR="004C73F7" w:rsidRPr="000A7701" w:rsidRDefault="004C73F7" w:rsidP="0083770E">
            <w:pPr>
              <w:spacing w:after="0" w:line="240" w:lineRule="auto"/>
              <w:jc w:val="both"/>
              <w:rPr>
                <w:rFonts w:eastAsia="Times New Roman" w:cs="Times New Roman"/>
                <w:color w:val="000000"/>
                <w:sz w:val="18"/>
                <w:szCs w:val="18"/>
                <w:lang w:eastAsia="es-PE"/>
              </w:rPr>
            </w:pPr>
            <w:r w:rsidRPr="008000AC">
              <w:rPr>
                <w:rFonts w:eastAsia="Times New Roman" w:cs="Times New Roman"/>
                <w:color w:val="000000"/>
                <w:sz w:val="18"/>
                <w:szCs w:val="18"/>
                <w:lang w:eastAsia="es-PE"/>
              </w:rPr>
              <w:t>Incrementar el acceso a intervenciones orientadas a la erradicación del trabajo infantil y protección del adolescente que trabaja.</w:t>
            </w:r>
          </w:p>
        </w:tc>
      </w:tr>
      <w:tr w:rsidR="004C73F7" w:rsidRPr="000A7701" w14:paraId="42F5F887" w14:textId="77777777" w:rsidTr="00470C61">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671C41A0" w14:textId="77777777" w:rsidR="004C73F7" w:rsidRPr="00096CE5" w:rsidRDefault="004C73F7" w:rsidP="0083770E">
            <w:pPr>
              <w:spacing w:after="0" w:line="240" w:lineRule="auto"/>
              <w:jc w:val="both"/>
              <w:rPr>
                <w:rFonts w:eastAsia="Times New Roman" w:cs="Times New Roman"/>
                <w:b/>
                <w:bCs/>
                <w:color w:val="000000"/>
                <w:sz w:val="18"/>
                <w:szCs w:val="18"/>
                <w:lang w:eastAsia="es-PE"/>
              </w:rPr>
            </w:pPr>
            <w:r w:rsidRPr="00096CE5">
              <w:rPr>
                <w:rFonts w:eastAsia="Times New Roman" w:cs="Times New Roman"/>
                <w:b/>
                <w:bCs/>
                <w:color w:val="000000"/>
                <w:sz w:val="18"/>
                <w:szCs w:val="18"/>
                <w:lang w:eastAsia="es-PE"/>
              </w:rPr>
              <w:t>SS.03.05.02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0E8AF7" w14:textId="77777777" w:rsidR="004C73F7" w:rsidRPr="00096CE5" w:rsidRDefault="004C73F7" w:rsidP="0083770E">
            <w:pPr>
              <w:spacing w:after="0" w:line="240" w:lineRule="auto"/>
              <w:rPr>
                <w:rFonts w:eastAsia="Times New Roman" w:cs="Times New Roman"/>
                <w:b/>
                <w:bCs/>
                <w:color w:val="000000"/>
                <w:sz w:val="18"/>
                <w:szCs w:val="18"/>
                <w:lang w:eastAsia="es-PE"/>
              </w:rPr>
            </w:pPr>
            <w:r w:rsidRPr="00096CE5">
              <w:rPr>
                <w:rFonts w:eastAsia="Times New Roman" w:cs="Times New Roman"/>
                <w:b/>
                <w:bCs/>
                <w:color w:val="000000"/>
                <w:sz w:val="18"/>
                <w:szCs w:val="18"/>
                <w:lang w:eastAsia="es-PE"/>
              </w:rPr>
              <w:t>Servicio de restitución derechos de las NNA en situación de calle (servicio de educadores de calle).</w:t>
            </w:r>
          </w:p>
        </w:tc>
      </w:tr>
      <w:tr w:rsidR="004C73F7" w:rsidRPr="000A7701" w14:paraId="22BE9FDB" w14:textId="77777777" w:rsidTr="0083770E">
        <w:trPr>
          <w:trHeight w:val="126"/>
          <w:tblHeader/>
        </w:trPr>
        <w:tc>
          <w:tcPr>
            <w:tcW w:w="3544"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714C21DD" w14:textId="77777777" w:rsidR="004C73F7" w:rsidRPr="000A7701" w:rsidRDefault="004C73F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lastRenderedPageBreak/>
              <w:t>Indicador</w:t>
            </w:r>
          </w:p>
        </w:tc>
        <w:tc>
          <w:tcPr>
            <w:tcW w:w="2410"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10BC1ECA" w14:textId="77777777" w:rsidR="004C73F7" w:rsidRPr="000A7701" w:rsidRDefault="004C73F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1BF5D678" w14:textId="77777777" w:rsidR="004C73F7" w:rsidRPr="000A7701" w:rsidRDefault="004C73F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155"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41317E14" w14:textId="77777777" w:rsidR="004C73F7" w:rsidRPr="000A7701" w:rsidRDefault="004C73F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4C73F7" w:rsidRPr="000A7701" w14:paraId="44129A9D" w14:textId="77777777" w:rsidTr="0083770E">
        <w:trPr>
          <w:trHeight w:val="70"/>
          <w:tblHeader/>
        </w:trPr>
        <w:tc>
          <w:tcPr>
            <w:tcW w:w="3544"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06075F31" w14:textId="77777777" w:rsidR="004C73F7" w:rsidRPr="000A7701" w:rsidRDefault="004C73F7" w:rsidP="0083770E">
            <w:pPr>
              <w:spacing w:after="0" w:line="240" w:lineRule="auto"/>
              <w:jc w:val="center"/>
              <w:rPr>
                <w:rFonts w:eastAsia="Times New Roman" w:cs="Times New Roman"/>
                <w:b/>
                <w:bCs/>
                <w:color w:val="002060"/>
                <w:sz w:val="18"/>
                <w:szCs w:val="18"/>
                <w:lang w:eastAsia="es-PE"/>
              </w:rPr>
            </w:pPr>
          </w:p>
        </w:tc>
        <w:tc>
          <w:tcPr>
            <w:tcW w:w="2410" w:type="dxa"/>
            <w:vMerge/>
            <w:tcBorders>
              <w:left w:val="single" w:sz="4" w:space="0" w:color="auto"/>
              <w:bottom w:val="single" w:sz="4" w:space="0" w:color="auto"/>
              <w:right w:val="single" w:sz="4" w:space="0" w:color="auto"/>
            </w:tcBorders>
            <w:shd w:val="clear" w:color="auto" w:fill="B6C7E8" w:themeFill="accent1" w:themeFillShade="E6"/>
            <w:vAlign w:val="center"/>
          </w:tcPr>
          <w:p w14:paraId="63DB8AFA" w14:textId="77777777" w:rsidR="004C73F7" w:rsidRPr="000A7701" w:rsidRDefault="004C73F7"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786F9127" w14:textId="77777777" w:rsidR="004C73F7" w:rsidRPr="000A7701" w:rsidRDefault="004C73F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6B207A6E" w14:textId="77777777" w:rsidR="004C73F7" w:rsidRPr="000A7701" w:rsidRDefault="004C73F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5805B224" w14:textId="77777777" w:rsidR="004C73F7" w:rsidRPr="000A7701" w:rsidRDefault="004C73F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569"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6D8FE35F" w14:textId="77777777" w:rsidR="004C73F7" w:rsidRPr="000A7701" w:rsidRDefault="004C73F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4C73F7" w:rsidRPr="000A7701" w14:paraId="29376B75" w14:textId="77777777" w:rsidTr="0083770E">
        <w:trPr>
          <w:trHeight w:val="943"/>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C2507B" w14:textId="0EE6FC39" w:rsidR="004C73F7" w:rsidRPr="000A7701" w:rsidRDefault="001A63A2" w:rsidP="0083770E">
            <w:pPr>
              <w:spacing w:after="0" w:line="240" w:lineRule="auto"/>
              <w:jc w:val="both"/>
              <w:rPr>
                <w:rFonts w:eastAsia="Times New Roman" w:cs="Times New Roman"/>
                <w:color w:val="000000"/>
                <w:sz w:val="18"/>
                <w:szCs w:val="18"/>
                <w:lang w:eastAsia="es-PE"/>
              </w:rPr>
            </w:pPr>
            <w:r w:rsidRPr="001A63A2">
              <w:rPr>
                <w:rFonts w:eastAsia="Times New Roman" w:cs="Times New Roman"/>
                <w:color w:val="000000"/>
                <w:sz w:val="18"/>
                <w:szCs w:val="18"/>
                <w:lang w:eastAsia="es-PE"/>
              </w:rPr>
              <w:t>Porcentaje de niñas, niños y adolescentes atendidos en el Servicio Educadores de Calle que cuentan con Plan de Trabajo Individual aprobado</w:t>
            </w:r>
            <w:r>
              <w:rPr>
                <w:rFonts w:eastAsia="Times New Roman" w:cs="Times New Roman"/>
                <w:color w:val="000000"/>
                <w:sz w:val="18"/>
                <w:szCs w:val="18"/>
                <w:lang w:eastAsia="es-PE"/>
              </w:rPr>
              <w:t>.</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196312F" w14:textId="18AAC7BD" w:rsidR="004C73F7" w:rsidRPr="000A7701" w:rsidRDefault="001A63A2" w:rsidP="0083770E">
            <w:pPr>
              <w:spacing w:after="0" w:line="240" w:lineRule="auto"/>
              <w:jc w:val="both"/>
              <w:rPr>
                <w:rFonts w:eastAsia="Times New Roman" w:cs="Times New Roman"/>
                <w:color w:val="000000"/>
                <w:sz w:val="18"/>
                <w:szCs w:val="18"/>
                <w:lang w:eastAsia="es-PE"/>
              </w:rPr>
            </w:pPr>
            <w:r w:rsidRPr="001A63A2">
              <w:rPr>
                <w:rFonts w:eastAsia="Times New Roman" w:cs="Times New Roman"/>
                <w:color w:val="000000"/>
                <w:sz w:val="18"/>
                <w:szCs w:val="18"/>
                <w:lang w:eastAsia="es-PE"/>
              </w:rPr>
              <w:t>Unidad de Servicios de Protección de Niños, Niñas y Adolescentes - USPNNA -INABIF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9E9C240" w14:textId="77777777" w:rsidR="004C73F7" w:rsidRPr="000A7701" w:rsidRDefault="004C73F7"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7CDD391" w14:textId="77777777" w:rsidR="004C73F7" w:rsidRPr="000A7701" w:rsidRDefault="004C73F7" w:rsidP="0083770E">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7E3A0BA2" w14:textId="0E0D2A5F" w:rsidR="004C73F7" w:rsidRPr="000A7701" w:rsidRDefault="001A63A2"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0.7</w:t>
            </w:r>
          </w:p>
        </w:tc>
        <w:tc>
          <w:tcPr>
            <w:tcW w:w="569" w:type="dxa"/>
            <w:tcBorders>
              <w:top w:val="single" w:sz="4" w:space="0" w:color="auto"/>
              <w:left w:val="nil"/>
              <w:bottom w:val="single" w:sz="4" w:space="0" w:color="auto"/>
              <w:right w:val="single" w:sz="4" w:space="0" w:color="auto"/>
            </w:tcBorders>
            <w:vAlign w:val="center"/>
          </w:tcPr>
          <w:p w14:paraId="13DD3B44" w14:textId="55D7B388" w:rsidR="004C73F7" w:rsidRPr="000A7701" w:rsidRDefault="001A63A2"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1.3</w:t>
            </w:r>
          </w:p>
        </w:tc>
      </w:tr>
    </w:tbl>
    <w:p w14:paraId="21511839" w14:textId="77777777" w:rsidR="004C73F7" w:rsidRPr="002C5B31" w:rsidRDefault="004C73F7" w:rsidP="00096CE5">
      <w:pPr>
        <w:spacing w:after="0"/>
      </w:pPr>
    </w:p>
    <w:p w14:paraId="1D90FB5F" w14:textId="1F5B46AC" w:rsidR="00C34E3B" w:rsidRDefault="001A63A2" w:rsidP="00A173DD">
      <w:pPr>
        <w:spacing w:before="1" w:after="0" w:line="360" w:lineRule="auto"/>
        <w:ind w:right="113"/>
        <w:jc w:val="both"/>
        <w:rPr>
          <w:sz w:val="24"/>
          <w:szCs w:val="24"/>
        </w:rPr>
      </w:pPr>
      <w:r>
        <w:rPr>
          <w:sz w:val="24"/>
          <w:szCs w:val="24"/>
        </w:rPr>
        <w:t>El n</w:t>
      </w:r>
      <w:r w:rsidR="00AE2480">
        <w:rPr>
          <w:sz w:val="24"/>
          <w:szCs w:val="24"/>
        </w:rPr>
        <w:t xml:space="preserve">úmero </w:t>
      </w:r>
      <w:r w:rsidR="00C34E3B" w:rsidRPr="00C34E3B">
        <w:rPr>
          <w:sz w:val="24"/>
          <w:szCs w:val="24"/>
        </w:rPr>
        <w:t xml:space="preserve">de </w:t>
      </w:r>
      <w:r>
        <w:rPr>
          <w:sz w:val="24"/>
          <w:szCs w:val="24"/>
        </w:rPr>
        <w:t xml:space="preserve">NNA </w:t>
      </w:r>
      <w:r w:rsidR="00090343">
        <w:rPr>
          <w:sz w:val="24"/>
          <w:szCs w:val="24"/>
        </w:rPr>
        <w:t>a</w:t>
      </w:r>
      <w:r w:rsidR="00C34E3B" w:rsidRPr="00C34E3B">
        <w:rPr>
          <w:sz w:val="24"/>
          <w:szCs w:val="24"/>
        </w:rPr>
        <w:t>tendidos en el Servicio Educadores de Calle</w:t>
      </w:r>
      <w:r w:rsidR="00927801">
        <w:rPr>
          <w:sz w:val="24"/>
          <w:szCs w:val="24"/>
        </w:rPr>
        <w:t xml:space="preserve"> (SEC)</w:t>
      </w:r>
      <w:r w:rsidR="00C34E3B" w:rsidRPr="00C34E3B">
        <w:rPr>
          <w:sz w:val="24"/>
          <w:szCs w:val="24"/>
        </w:rPr>
        <w:t xml:space="preserve"> que </w:t>
      </w:r>
      <w:r>
        <w:rPr>
          <w:sz w:val="24"/>
          <w:szCs w:val="24"/>
        </w:rPr>
        <w:t>contaron</w:t>
      </w:r>
      <w:r w:rsidR="00C34E3B" w:rsidRPr="00C34E3B">
        <w:rPr>
          <w:sz w:val="24"/>
          <w:szCs w:val="24"/>
        </w:rPr>
        <w:t xml:space="preserve"> con Plan de Trabajo Individual aprobado </w:t>
      </w:r>
      <w:r w:rsidR="00C34E3B">
        <w:rPr>
          <w:sz w:val="24"/>
          <w:szCs w:val="24"/>
        </w:rPr>
        <w:t xml:space="preserve">en el 2021 </w:t>
      </w:r>
      <w:r>
        <w:rPr>
          <w:sz w:val="24"/>
          <w:szCs w:val="24"/>
        </w:rPr>
        <w:t>fueron</w:t>
      </w:r>
      <w:r w:rsidR="00C34E3B" w:rsidRPr="00C34E3B">
        <w:rPr>
          <w:sz w:val="24"/>
          <w:szCs w:val="24"/>
        </w:rPr>
        <w:t xml:space="preserve"> 118 (57.63% hombres y 42.37% mujeres)</w:t>
      </w:r>
      <w:r>
        <w:rPr>
          <w:sz w:val="24"/>
          <w:szCs w:val="24"/>
        </w:rPr>
        <w:t xml:space="preserve">, mientras que </w:t>
      </w:r>
      <w:r w:rsidR="00C34E3B" w:rsidRPr="00C34E3B">
        <w:rPr>
          <w:sz w:val="24"/>
          <w:szCs w:val="24"/>
        </w:rPr>
        <w:t xml:space="preserve">el total de </w:t>
      </w:r>
      <w:r>
        <w:rPr>
          <w:sz w:val="24"/>
          <w:szCs w:val="24"/>
        </w:rPr>
        <w:t>NNA</w:t>
      </w:r>
      <w:r w:rsidR="00C34E3B" w:rsidRPr="00C34E3B">
        <w:rPr>
          <w:sz w:val="24"/>
          <w:szCs w:val="24"/>
        </w:rPr>
        <w:t xml:space="preserve"> atendidos en </w:t>
      </w:r>
      <w:r>
        <w:rPr>
          <w:sz w:val="24"/>
          <w:szCs w:val="24"/>
        </w:rPr>
        <w:t xml:space="preserve">el </w:t>
      </w:r>
      <w:r w:rsidR="00C34E3B" w:rsidRPr="00C34E3B">
        <w:rPr>
          <w:sz w:val="24"/>
          <w:szCs w:val="24"/>
        </w:rPr>
        <w:t xml:space="preserve">Servicio Educadores de Calle </w:t>
      </w:r>
      <w:r>
        <w:rPr>
          <w:sz w:val="24"/>
          <w:szCs w:val="24"/>
        </w:rPr>
        <w:t>fue</w:t>
      </w:r>
      <w:r w:rsidR="00C34E3B" w:rsidRPr="00C34E3B">
        <w:rPr>
          <w:sz w:val="24"/>
          <w:szCs w:val="24"/>
        </w:rPr>
        <w:t xml:space="preserve"> de 9182.</w:t>
      </w:r>
    </w:p>
    <w:p w14:paraId="129D1FEF" w14:textId="77777777" w:rsidR="00B77F15" w:rsidRPr="00C34E3B" w:rsidRDefault="00B77F15" w:rsidP="00A173DD">
      <w:pPr>
        <w:spacing w:before="1" w:after="0" w:line="360" w:lineRule="auto"/>
        <w:ind w:right="113"/>
        <w:jc w:val="both"/>
        <w:rPr>
          <w:sz w:val="24"/>
          <w:szCs w:val="24"/>
        </w:rPr>
      </w:pPr>
    </w:p>
    <w:p w14:paraId="65499EB5" w14:textId="0702E267" w:rsidR="00C34E3B" w:rsidRDefault="00C34E3B" w:rsidP="00A173DD">
      <w:pPr>
        <w:spacing w:before="1" w:after="0" w:line="360" w:lineRule="auto"/>
        <w:ind w:right="113"/>
        <w:jc w:val="both"/>
        <w:rPr>
          <w:sz w:val="24"/>
          <w:szCs w:val="24"/>
        </w:rPr>
      </w:pPr>
      <w:r w:rsidRPr="00C34E3B">
        <w:rPr>
          <w:sz w:val="24"/>
          <w:szCs w:val="24"/>
        </w:rPr>
        <w:t xml:space="preserve">A nivel nacional </w:t>
      </w:r>
      <w:r w:rsidRPr="00C34E3B">
        <w:rPr>
          <w:b/>
          <w:bCs/>
          <w:sz w:val="24"/>
          <w:szCs w:val="24"/>
        </w:rPr>
        <w:t>se logró superar la meta</w:t>
      </w:r>
      <w:r>
        <w:rPr>
          <w:sz w:val="24"/>
          <w:szCs w:val="24"/>
        </w:rPr>
        <w:t xml:space="preserve"> </w:t>
      </w:r>
      <w:r w:rsidR="001A63A2" w:rsidRPr="001A63A2">
        <w:rPr>
          <w:b/>
          <w:bCs/>
          <w:sz w:val="24"/>
          <w:szCs w:val="24"/>
        </w:rPr>
        <w:t>para el 2021</w:t>
      </w:r>
      <w:r w:rsidR="001A63A2" w:rsidRPr="00C34E3B">
        <w:rPr>
          <w:sz w:val="24"/>
          <w:szCs w:val="24"/>
        </w:rPr>
        <w:t xml:space="preserve"> </w:t>
      </w:r>
      <w:r w:rsidR="00E76EC3">
        <w:rPr>
          <w:sz w:val="24"/>
          <w:szCs w:val="24"/>
        </w:rPr>
        <w:t xml:space="preserve">dado que </w:t>
      </w:r>
      <w:r w:rsidRPr="00C34E3B">
        <w:rPr>
          <w:sz w:val="24"/>
          <w:szCs w:val="24"/>
        </w:rPr>
        <w:t xml:space="preserve">el </w:t>
      </w:r>
      <w:r w:rsidR="001A63A2">
        <w:rPr>
          <w:sz w:val="24"/>
          <w:szCs w:val="24"/>
        </w:rPr>
        <w:t>porcentaje de NNA atendidos que cuentan con un Plan de Trabajo Individual aprobado a</w:t>
      </w:r>
      <w:r w:rsidRPr="00C34E3B">
        <w:rPr>
          <w:sz w:val="24"/>
          <w:szCs w:val="24"/>
        </w:rPr>
        <w:t>lcanzó el 1.</w:t>
      </w:r>
      <w:r w:rsidR="00A20224">
        <w:rPr>
          <w:sz w:val="24"/>
          <w:szCs w:val="24"/>
        </w:rPr>
        <w:t>3</w:t>
      </w:r>
      <w:r w:rsidRPr="00C34E3B">
        <w:rPr>
          <w:sz w:val="24"/>
          <w:szCs w:val="24"/>
        </w:rPr>
        <w:t>%. Esto representa un avance de 195.5% con respecto a la meta programada para este periodo</w:t>
      </w:r>
      <w:r w:rsidR="001A63A2">
        <w:rPr>
          <w:sz w:val="24"/>
          <w:szCs w:val="24"/>
        </w:rPr>
        <w:t xml:space="preserve">: </w:t>
      </w:r>
      <w:r w:rsidRPr="00C34E3B">
        <w:rPr>
          <w:sz w:val="24"/>
          <w:szCs w:val="24"/>
        </w:rPr>
        <w:t>0.</w:t>
      </w:r>
      <w:r w:rsidR="00A20224">
        <w:rPr>
          <w:sz w:val="24"/>
          <w:szCs w:val="24"/>
        </w:rPr>
        <w:t>7</w:t>
      </w:r>
      <w:r w:rsidRPr="00C34E3B">
        <w:rPr>
          <w:sz w:val="24"/>
          <w:szCs w:val="24"/>
        </w:rPr>
        <w:t>% (encima en 0.6 pp)</w:t>
      </w:r>
      <w:r w:rsidR="001A63A2">
        <w:rPr>
          <w:sz w:val="24"/>
          <w:szCs w:val="24"/>
        </w:rPr>
        <w:t>, e incluso</w:t>
      </w:r>
      <w:r w:rsidR="00AE2480">
        <w:rPr>
          <w:sz w:val="24"/>
          <w:szCs w:val="24"/>
        </w:rPr>
        <w:t xml:space="preserve">, con el valor alcanzado se supera la meta </w:t>
      </w:r>
      <w:r w:rsidR="001A63A2">
        <w:rPr>
          <w:sz w:val="24"/>
          <w:szCs w:val="24"/>
        </w:rPr>
        <w:t xml:space="preserve">programada </w:t>
      </w:r>
      <w:r w:rsidR="00AE2480">
        <w:rPr>
          <w:sz w:val="24"/>
          <w:szCs w:val="24"/>
        </w:rPr>
        <w:t>del 2025</w:t>
      </w:r>
      <w:r w:rsidR="001A63A2">
        <w:rPr>
          <w:sz w:val="24"/>
          <w:szCs w:val="24"/>
        </w:rPr>
        <w:t>.</w:t>
      </w:r>
    </w:p>
    <w:p w14:paraId="472DEE2D" w14:textId="77777777" w:rsidR="00B77F15" w:rsidRDefault="00B77F15" w:rsidP="00A173DD">
      <w:pPr>
        <w:spacing w:before="1" w:after="0" w:line="360" w:lineRule="auto"/>
        <w:ind w:right="113"/>
        <w:jc w:val="both"/>
        <w:rPr>
          <w:sz w:val="24"/>
          <w:szCs w:val="24"/>
        </w:rPr>
      </w:pPr>
    </w:p>
    <w:p w14:paraId="34951DAE" w14:textId="28A86621" w:rsidR="00C34E3B" w:rsidRDefault="00C34E3B" w:rsidP="00250358">
      <w:pPr>
        <w:spacing w:before="1" w:line="360" w:lineRule="auto"/>
        <w:ind w:right="113"/>
        <w:jc w:val="both"/>
        <w:rPr>
          <w:sz w:val="24"/>
          <w:szCs w:val="24"/>
        </w:rPr>
      </w:pPr>
      <w:r w:rsidRPr="00C34E3B">
        <w:rPr>
          <w:sz w:val="24"/>
          <w:szCs w:val="24"/>
        </w:rPr>
        <w:t>De manera desagregada, según el grupo etario, el rango entre 12 a 17 años representa el 51.</w:t>
      </w:r>
      <w:r w:rsidR="00A20224">
        <w:rPr>
          <w:sz w:val="24"/>
          <w:szCs w:val="24"/>
        </w:rPr>
        <w:t>7</w:t>
      </w:r>
      <w:r w:rsidRPr="00C34E3B">
        <w:rPr>
          <w:sz w:val="24"/>
          <w:szCs w:val="24"/>
        </w:rPr>
        <w:t>% (61 personas) seguido por 6 a 11 años con un 39.8% (47 personas).</w:t>
      </w:r>
      <w:r>
        <w:rPr>
          <w:sz w:val="24"/>
          <w:szCs w:val="24"/>
        </w:rPr>
        <w:t xml:space="preserve"> </w:t>
      </w:r>
      <w:r w:rsidRPr="00C34E3B">
        <w:rPr>
          <w:sz w:val="24"/>
          <w:szCs w:val="24"/>
        </w:rPr>
        <w:t>Por otro lado, a nivel departamental, Lambayeque y Apurímac tienen el mayor porcentaje de atendidos en el Servicio Educadores de Calle que cuentan con Plan de Trabajo Individual aprobado con un 19.</w:t>
      </w:r>
      <w:r w:rsidR="00A20224">
        <w:rPr>
          <w:sz w:val="24"/>
          <w:szCs w:val="24"/>
        </w:rPr>
        <w:t>6</w:t>
      </w:r>
      <w:r w:rsidRPr="00C34E3B">
        <w:rPr>
          <w:sz w:val="24"/>
          <w:szCs w:val="24"/>
        </w:rPr>
        <w:t>% y 11.</w:t>
      </w:r>
      <w:r w:rsidR="00A20224">
        <w:rPr>
          <w:sz w:val="24"/>
          <w:szCs w:val="24"/>
        </w:rPr>
        <w:t>1</w:t>
      </w:r>
      <w:r w:rsidRPr="00C34E3B">
        <w:rPr>
          <w:sz w:val="24"/>
          <w:szCs w:val="24"/>
        </w:rPr>
        <w:t>%, respectivamente.</w:t>
      </w:r>
    </w:p>
    <w:p w14:paraId="4B2C27F6" w14:textId="77777777" w:rsidR="001A63A2" w:rsidRPr="00AF474D" w:rsidRDefault="001A63A2" w:rsidP="00250358">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Medidas adoptadas en el 2021 para la mejora del desempeño:</w:t>
      </w:r>
    </w:p>
    <w:p w14:paraId="0E73547E" w14:textId="13622E4A" w:rsidR="00A20224" w:rsidRPr="001A63A2" w:rsidRDefault="00A20224" w:rsidP="00CB1747">
      <w:pPr>
        <w:pStyle w:val="Prrafodelista"/>
        <w:numPr>
          <w:ilvl w:val="0"/>
          <w:numId w:val="21"/>
        </w:numPr>
        <w:spacing w:before="1" w:line="360" w:lineRule="auto"/>
        <w:ind w:right="113"/>
        <w:jc w:val="both"/>
        <w:rPr>
          <w:sz w:val="24"/>
          <w:szCs w:val="24"/>
        </w:rPr>
      </w:pPr>
      <w:r w:rsidRPr="001A63A2">
        <w:rPr>
          <w:sz w:val="24"/>
          <w:szCs w:val="24"/>
        </w:rPr>
        <w:t xml:space="preserve">Durante la pandemia el SEC se dedicó a regularizar y complementar los expedientes de los NNA y sus familias, así como a elaborar informes situacionales de cada caso, para que estos informes acompañen a las fichas de ingreso y así, los operadores de la </w:t>
      </w:r>
      <w:r w:rsidR="00927801" w:rsidRPr="00927801">
        <w:rPr>
          <w:sz w:val="24"/>
          <w:szCs w:val="24"/>
        </w:rPr>
        <w:t>Defensoría</w:t>
      </w:r>
      <w:r w:rsidR="00927801">
        <w:rPr>
          <w:sz w:val="24"/>
          <w:szCs w:val="24"/>
        </w:rPr>
        <w:t>s</w:t>
      </w:r>
      <w:r w:rsidR="00927801" w:rsidRPr="00927801">
        <w:rPr>
          <w:sz w:val="24"/>
          <w:szCs w:val="24"/>
        </w:rPr>
        <w:t xml:space="preserve"> Municipal</w:t>
      </w:r>
      <w:r w:rsidR="00927801">
        <w:rPr>
          <w:sz w:val="24"/>
          <w:szCs w:val="24"/>
        </w:rPr>
        <w:t>es</w:t>
      </w:r>
      <w:r w:rsidR="00927801" w:rsidRPr="00927801">
        <w:rPr>
          <w:sz w:val="24"/>
          <w:szCs w:val="24"/>
        </w:rPr>
        <w:t xml:space="preserve"> del Niño, Niña y Adolescente</w:t>
      </w:r>
      <w:r w:rsidR="00927801">
        <w:rPr>
          <w:sz w:val="24"/>
          <w:szCs w:val="24"/>
        </w:rPr>
        <w:t xml:space="preserve"> (</w:t>
      </w:r>
      <w:r w:rsidRPr="001A63A2">
        <w:rPr>
          <w:sz w:val="24"/>
          <w:szCs w:val="24"/>
        </w:rPr>
        <w:t>DEMUNA</w:t>
      </w:r>
      <w:r w:rsidR="00927801">
        <w:rPr>
          <w:sz w:val="24"/>
          <w:szCs w:val="24"/>
        </w:rPr>
        <w:t>)</w:t>
      </w:r>
      <w:r w:rsidRPr="001A63A2">
        <w:rPr>
          <w:sz w:val="24"/>
          <w:szCs w:val="24"/>
        </w:rPr>
        <w:t xml:space="preserve"> acreditadas o </w:t>
      </w:r>
      <w:r w:rsidR="00927801">
        <w:rPr>
          <w:sz w:val="24"/>
          <w:szCs w:val="24"/>
        </w:rPr>
        <w:t xml:space="preserve">las </w:t>
      </w:r>
      <w:r w:rsidRPr="001A63A2">
        <w:rPr>
          <w:sz w:val="24"/>
          <w:szCs w:val="24"/>
        </w:rPr>
        <w:t>UPE puedan analizar los casos con mayor detalle y puedan abrir los procesos de desprotección y riesgo de desprotección y de esta manera, brindar la medida de protección a favor de los usuarios del SEC; sin embargo, la respuesta de estas entidades no corresponde al volumen de casos enviados.</w:t>
      </w:r>
    </w:p>
    <w:p w14:paraId="6E1B48A9" w14:textId="77777777" w:rsidR="001A63A2" w:rsidRPr="001A63A2" w:rsidRDefault="001A63A2" w:rsidP="00250358">
      <w:pPr>
        <w:spacing w:before="1" w:line="360" w:lineRule="auto"/>
        <w:ind w:right="113"/>
        <w:jc w:val="both"/>
        <w:rPr>
          <w:rFonts w:eastAsia="Arial Narrow" w:cs="Arial Narrow"/>
          <w:i/>
          <w:iCs/>
          <w:sz w:val="24"/>
          <w:szCs w:val="24"/>
          <w:u w:val="single"/>
        </w:rPr>
      </w:pPr>
      <w:r w:rsidRPr="001A63A2">
        <w:rPr>
          <w:rFonts w:eastAsia="Arial Narrow" w:cs="Arial Narrow"/>
          <w:i/>
          <w:iCs/>
          <w:sz w:val="24"/>
          <w:szCs w:val="24"/>
          <w:u w:val="single"/>
        </w:rPr>
        <w:lastRenderedPageBreak/>
        <w:t>Buenas prácticas llevadas a cabo en el 2021:</w:t>
      </w:r>
    </w:p>
    <w:p w14:paraId="0F64F43F" w14:textId="38967F0C" w:rsidR="00A20224" w:rsidRPr="001A63A2" w:rsidRDefault="001A63A2" w:rsidP="00CB1747">
      <w:pPr>
        <w:pStyle w:val="Prrafodelista"/>
        <w:numPr>
          <w:ilvl w:val="0"/>
          <w:numId w:val="21"/>
        </w:numPr>
        <w:spacing w:before="1" w:line="360" w:lineRule="auto"/>
        <w:ind w:right="113"/>
        <w:jc w:val="both"/>
        <w:rPr>
          <w:sz w:val="24"/>
          <w:szCs w:val="24"/>
        </w:rPr>
      </w:pPr>
      <w:r w:rsidRPr="001A63A2">
        <w:rPr>
          <w:sz w:val="24"/>
          <w:szCs w:val="24"/>
        </w:rPr>
        <w:t>Acompañar</w:t>
      </w:r>
      <w:r w:rsidR="00A20224" w:rsidRPr="001A63A2">
        <w:rPr>
          <w:sz w:val="24"/>
          <w:szCs w:val="24"/>
        </w:rPr>
        <w:t xml:space="preserve"> de un informe situacional a las fichas de ingreso al programa y las coordinaciones que desarrolla el personal del SEC con el personal de la DEMUNA y la UPE; sin embargo, el mecanismo no es lo suficientemente fluido y los criterios de trabajo del personal de las DEMUNA y de las UPE aún no está alineados; además, de la demanda que manejan.</w:t>
      </w:r>
    </w:p>
    <w:p w14:paraId="155C42E5" w14:textId="77777777" w:rsidR="001A63A2" w:rsidRPr="001A63A2" w:rsidRDefault="001A63A2" w:rsidP="00250358">
      <w:pPr>
        <w:spacing w:line="360" w:lineRule="auto"/>
        <w:jc w:val="both"/>
        <w:rPr>
          <w:i/>
          <w:iCs/>
          <w:sz w:val="24"/>
          <w:szCs w:val="24"/>
          <w:u w:val="single"/>
        </w:rPr>
      </w:pPr>
      <w:r w:rsidRPr="001A63A2">
        <w:rPr>
          <w:i/>
          <w:iCs/>
          <w:sz w:val="24"/>
          <w:szCs w:val="24"/>
          <w:u w:val="single"/>
        </w:rPr>
        <w:t>Acciones que se deberían adoptar en los próximos años para mejorar el avance:</w:t>
      </w:r>
    </w:p>
    <w:p w14:paraId="68742368" w14:textId="52083857" w:rsidR="00A20224" w:rsidRDefault="00A20224" w:rsidP="00CB1747">
      <w:pPr>
        <w:pStyle w:val="Prrafodelista"/>
        <w:numPr>
          <w:ilvl w:val="0"/>
          <w:numId w:val="21"/>
        </w:numPr>
        <w:spacing w:before="1" w:line="360" w:lineRule="auto"/>
        <w:ind w:right="113"/>
        <w:jc w:val="both"/>
        <w:rPr>
          <w:sz w:val="24"/>
          <w:szCs w:val="24"/>
        </w:rPr>
      </w:pPr>
      <w:r w:rsidRPr="001A63A2">
        <w:rPr>
          <w:sz w:val="24"/>
          <w:szCs w:val="24"/>
        </w:rPr>
        <w:t xml:space="preserve">El rediseño del modelo operacional del </w:t>
      </w:r>
      <w:r w:rsidR="001A63A2" w:rsidRPr="001A63A2">
        <w:rPr>
          <w:sz w:val="24"/>
          <w:szCs w:val="24"/>
        </w:rPr>
        <w:t>SEC</w:t>
      </w:r>
      <w:r w:rsidRPr="001A63A2">
        <w:rPr>
          <w:sz w:val="24"/>
          <w:szCs w:val="24"/>
        </w:rPr>
        <w:t xml:space="preserve"> apunta a mejorar los procedimientos de reporte de los casos hacia las UPE y las DEMUNA acreditadas; sin embargo, se requiere de un protocolo especifico, ya que existen casos en los que estas instancias no informan de manera oportuna si han abierto el proceso de desprotección o de riesgo de desprotección o, la notifican a los padres de los usuarios no es oportuna.</w:t>
      </w:r>
    </w:p>
    <w:tbl>
      <w:tblPr>
        <w:tblW w:w="8527" w:type="dxa"/>
        <w:tblInd w:w="-5" w:type="dxa"/>
        <w:tblCellMar>
          <w:left w:w="70" w:type="dxa"/>
          <w:right w:w="70" w:type="dxa"/>
        </w:tblCellMar>
        <w:tblLook w:val="04A0" w:firstRow="1" w:lastRow="0" w:firstColumn="1" w:lastColumn="0" w:noHBand="0" w:noVBand="1"/>
      </w:tblPr>
      <w:tblGrid>
        <w:gridCol w:w="1002"/>
        <w:gridCol w:w="2498"/>
        <w:gridCol w:w="2381"/>
        <w:gridCol w:w="851"/>
        <w:gridCol w:w="567"/>
        <w:gridCol w:w="586"/>
        <w:gridCol w:w="642"/>
      </w:tblGrid>
      <w:tr w:rsidR="00250358" w:rsidRPr="000A7701" w14:paraId="4D7DCCFA"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643A1057" w14:textId="77777777" w:rsidR="00250358" w:rsidRPr="000A7701" w:rsidRDefault="00250358"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2291C6A1" w14:textId="77777777" w:rsidR="00250358" w:rsidRPr="000A7701" w:rsidRDefault="00250358"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250358" w:rsidRPr="000A7701" w14:paraId="70920B3A"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2D7F64" w14:textId="77777777" w:rsidR="00250358" w:rsidRPr="00B64ACE" w:rsidRDefault="00250358"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7D00BC" w14:textId="77777777" w:rsidR="00250358" w:rsidRPr="00B64ACE" w:rsidRDefault="00250358"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250358" w:rsidRPr="000A7701" w14:paraId="30F6BFD0"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DC5B598" w14:textId="2FA66827" w:rsidR="00250358" w:rsidRPr="000A7701" w:rsidRDefault="00250358"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6</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D45612" w14:textId="36D2DA85" w:rsidR="00250358" w:rsidRPr="000A7701" w:rsidRDefault="00250358" w:rsidP="0083770E">
            <w:pPr>
              <w:spacing w:after="0" w:line="240" w:lineRule="auto"/>
              <w:jc w:val="both"/>
              <w:rPr>
                <w:rFonts w:eastAsia="Times New Roman" w:cs="Times New Roman"/>
                <w:color w:val="000000"/>
                <w:sz w:val="18"/>
                <w:szCs w:val="18"/>
                <w:lang w:eastAsia="es-PE"/>
              </w:rPr>
            </w:pPr>
            <w:r w:rsidRPr="00250358">
              <w:rPr>
                <w:rFonts w:eastAsia="Times New Roman" w:cs="Times New Roman"/>
                <w:color w:val="000000"/>
                <w:sz w:val="18"/>
                <w:szCs w:val="18"/>
                <w:lang w:eastAsia="es-PE"/>
              </w:rPr>
              <w:t>Incrementar la adopción de actitudes y prácticas de reconocimiento y valoración de la diversidad a fin de prevenir todo tipo de discriminación hacia las niñas, niños y adolescentes, en la ciudadanía.</w:t>
            </w:r>
          </w:p>
        </w:tc>
      </w:tr>
      <w:tr w:rsidR="00250358" w:rsidRPr="000A7701" w14:paraId="2205CAE8" w14:textId="77777777" w:rsidTr="00470C61">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05296F26" w14:textId="35813EA5" w:rsidR="00250358" w:rsidRPr="009F1D2C" w:rsidRDefault="00250358" w:rsidP="0083770E">
            <w:pPr>
              <w:spacing w:after="0" w:line="240" w:lineRule="auto"/>
              <w:jc w:val="both"/>
              <w:rPr>
                <w:rFonts w:eastAsia="Times New Roman" w:cs="Times New Roman"/>
                <w:b/>
                <w:bCs/>
                <w:color w:val="000000"/>
                <w:sz w:val="18"/>
                <w:szCs w:val="18"/>
                <w:lang w:eastAsia="es-PE"/>
              </w:rPr>
            </w:pPr>
            <w:r w:rsidRPr="009F1D2C">
              <w:rPr>
                <w:rFonts w:eastAsia="Times New Roman" w:cs="Times New Roman"/>
                <w:b/>
                <w:bCs/>
                <w:color w:val="000000"/>
                <w:sz w:val="18"/>
                <w:szCs w:val="18"/>
                <w:lang w:eastAsia="es-PE"/>
              </w:rPr>
              <w:t>SS.03.06.01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199BD74" w14:textId="5DA26785" w:rsidR="00250358" w:rsidRPr="009F1D2C" w:rsidRDefault="00250358" w:rsidP="0083770E">
            <w:pPr>
              <w:spacing w:after="0" w:line="240" w:lineRule="auto"/>
              <w:rPr>
                <w:rFonts w:eastAsia="Times New Roman" w:cs="Times New Roman"/>
                <w:b/>
                <w:bCs/>
                <w:color w:val="000000"/>
                <w:sz w:val="18"/>
                <w:szCs w:val="18"/>
                <w:lang w:eastAsia="es-PE"/>
              </w:rPr>
            </w:pPr>
            <w:r w:rsidRPr="009F1D2C">
              <w:rPr>
                <w:rFonts w:eastAsia="Times New Roman" w:cs="Times New Roman"/>
                <w:b/>
                <w:bCs/>
                <w:color w:val="000000"/>
                <w:sz w:val="18"/>
                <w:szCs w:val="18"/>
                <w:lang w:eastAsia="es-PE"/>
              </w:rPr>
              <w:t>Servicio de sensibilización para el fortalecimiento de la identidad étnico cultural de las NNA.</w:t>
            </w:r>
          </w:p>
        </w:tc>
      </w:tr>
      <w:tr w:rsidR="00250358" w:rsidRPr="000A7701" w14:paraId="239051F0" w14:textId="77777777" w:rsidTr="00BA0DEA">
        <w:trPr>
          <w:trHeight w:val="126"/>
          <w:tblHeader/>
        </w:trPr>
        <w:tc>
          <w:tcPr>
            <w:tcW w:w="3497"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5345EFDC" w14:textId="77777777" w:rsidR="00250358" w:rsidRPr="000A7701" w:rsidRDefault="0025035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384"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3D0FB2FF" w14:textId="77777777" w:rsidR="00250358" w:rsidRPr="000A7701" w:rsidRDefault="0025035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1E52C5F1" w14:textId="77777777" w:rsidR="00250358" w:rsidRPr="000A7701" w:rsidRDefault="0025035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68807834" w14:textId="77777777" w:rsidR="00250358" w:rsidRPr="000A7701" w:rsidRDefault="0025035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250358" w:rsidRPr="000A7701" w14:paraId="12571DFC" w14:textId="77777777" w:rsidTr="00BA0DEA">
        <w:trPr>
          <w:trHeight w:val="70"/>
          <w:tblHeader/>
        </w:trPr>
        <w:tc>
          <w:tcPr>
            <w:tcW w:w="3497"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72A41F01" w14:textId="77777777" w:rsidR="00250358" w:rsidRPr="000A7701" w:rsidRDefault="00250358" w:rsidP="0083770E">
            <w:pPr>
              <w:spacing w:after="0" w:line="240" w:lineRule="auto"/>
              <w:jc w:val="center"/>
              <w:rPr>
                <w:rFonts w:eastAsia="Times New Roman" w:cs="Times New Roman"/>
                <w:b/>
                <w:bCs/>
                <w:color w:val="002060"/>
                <w:sz w:val="18"/>
                <w:szCs w:val="18"/>
                <w:lang w:eastAsia="es-PE"/>
              </w:rPr>
            </w:pPr>
          </w:p>
        </w:tc>
        <w:tc>
          <w:tcPr>
            <w:tcW w:w="2384" w:type="dxa"/>
            <w:vMerge/>
            <w:tcBorders>
              <w:left w:val="single" w:sz="4" w:space="0" w:color="auto"/>
              <w:bottom w:val="single" w:sz="4" w:space="0" w:color="auto"/>
              <w:right w:val="single" w:sz="4" w:space="0" w:color="auto"/>
            </w:tcBorders>
            <w:shd w:val="clear" w:color="auto" w:fill="B6C7E8" w:themeFill="accent1" w:themeFillShade="E6"/>
            <w:vAlign w:val="center"/>
          </w:tcPr>
          <w:p w14:paraId="1D4659C2" w14:textId="77777777" w:rsidR="00250358" w:rsidRPr="000A7701" w:rsidRDefault="00250358"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2EEE2CA3" w14:textId="77777777" w:rsidR="00250358" w:rsidRPr="000A7701" w:rsidRDefault="0025035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023335CC" w14:textId="77777777" w:rsidR="00250358" w:rsidRPr="000A7701" w:rsidRDefault="0025035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01A378A7" w14:textId="77777777" w:rsidR="00250358" w:rsidRPr="000A7701" w:rsidRDefault="0025035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642"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77585238" w14:textId="77777777" w:rsidR="00250358" w:rsidRPr="000A7701" w:rsidRDefault="0025035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250358" w:rsidRPr="000A7701" w14:paraId="5FD4F492" w14:textId="77777777" w:rsidTr="00BA0DEA">
        <w:trPr>
          <w:trHeight w:val="943"/>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2605B8" w14:textId="7800CEBD" w:rsidR="00250358" w:rsidRPr="000A7701" w:rsidRDefault="00250358" w:rsidP="0083770E">
            <w:pPr>
              <w:spacing w:after="0" w:line="240" w:lineRule="auto"/>
              <w:jc w:val="both"/>
              <w:rPr>
                <w:rFonts w:eastAsia="Times New Roman" w:cs="Times New Roman"/>
                <w:color w:val="000000"/>
                <w:sz w:val="18"/>
                <w:szCs w:val="18"/>
                <w:lang w:eastAsia="es-PE"/>
              </w:rPr>
            </w:pPr>
            <w:r w:rsidRPr="00250358">
              <w:rPr>
                <w:rFonts w:eastAsia="Times New Roman" w:cs="Times New Roman"/>
                <w:color w:val="000000"/>
                <w:sz w:val="18"/>
                <w:szCs w:val="18"/>
                <w:lang w:eastAsia="es-PE"/>
              </w:rPr>
              <w:t>Porcentaje de niñas, niños y adolescentes que reciben componentes de sensibilización del servicio propuesto</w:t>
            </w:r>
            <w:r>
              <w:rPr>
                <w:rFonts w:eastAsia="Times New Roman" w:cs="Times New Roman"/>
                <w:color w:val="000000"/>
                <w:sz w:val="18"/>
                <w:szCs w:val="18"/>
                <w:lang w:eastAsia="es-PE"/>
              </w:rPr>
              <w:t>.</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54B62E06" w14:textId="01660FE3" w:rsidR="00250358" w:rsidRPr="000A7701" w:rsidRDefault="00250358" w:rsidP="0083770E">
            <w:pPr>
              <w:spacing w:after="0" w:line="240" w:lineRule="auto"/>
              <w:jc w:val="both"/>
              <w:rPr>
                <w:rFonts w:eastAsia="Times New Roman" w:cs="Times New Roman"/>
                <w:color w:val="000000"/>
                <w:sz w:val="18"/>
                <w:szCs w:val="18"/>
                <w:lang w:eastAsia="es-PE"/>
              </w:rPr>
            </w:pPr>
            <w:r w:rsidRPr="00250358">
              <w:rPr>
                <w:rFonts w:eastAsia="Times New Roman" w:cs="Times New Roman"/>
                <w:color w:val="000000"/>
                <w:sz w:val="18"/>
                <w:szCs w:val="18"/>
                <w:lang w:eastAsia="es-PE"/>
              </w:rPr>
              <w:t>Dirección General de Ciudadanía Intercultural - MINCUL</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C106F46" w14:textId="77777777" w:rsidR="00250358" w:rsidRPr="000A7701" w:rsidRDefault="00250358"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D89BB21" w14:textId="25C0DED3" w:rsidR="00250358" w:rsidRPr="000A7701" w:rsidRDefault="00250358" w:rsidP="0083770E">
            <w:pPr>
              <w:spacing w:after="0" w:line="240" w:lineRule="auto"/>
              <w:jc w:val="center"/>
              <w:rPr>
                <w:rFonts w:eastAsia="Times New Roman" w:cs="Arial"/>
                <w:sz w:val="18"/>
                <w:szCs w:val="18"/>
                <w:lang w:eastAsia="es-PE"/>
              </w:rPr>
            </w:pPr>
            <w:r>
              <w:rPr>
                <w:rFonts w:eastAsia="Times New Roman" w:cs="Arial"/>
                <w:sz w:val="18"/>
                <w:szCs w:val="18"/>
                <w:lang w:eastAsia="es-PE"/>
              </w:rPr>
              <w:t>0.0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37DCADA4" w14:textId="01B7ED55" w:rsidR="00250358" w:rsidRPr="000A7701" w:rsidRDefault="00250358"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2.0</w:t>
            </w:r>
          </w:p>
        </w:tc>
        <w:tc>
          <w:tcPr>
            <w:tcW w:w="642" w:type="dxa"/>
            <w:tcBorders>
              <w:top w:val="single" w:sz="4" w:space="0" w:color="auto"/>
              <w:left w:val="nil"/>
              <w:bottom w:val="single" w:sz="4" w:space="0" w:color="auto"/>
              <w:right w:val="single" w:sz="4" w:space="0" w:color="auto"/>
            </w:tcBorders>
            <w:vAlign w:val="center"/>
          </w:tcPr>
          <w:p w14:paraId="27FE3F73" w14:textId="05A75856" w:rsidR="00250358" w:rsidRPr="000A7701" w:rsidRDefault="00250358"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0.0005</w:t>
            </w:r>
          </w:p>
        </w:tc>
      </w:tr>
    </w:tbl>
    <w:p w14:paraId="76743C4B" w14:textId="77777777" w:rsidR="00250358" w:rsidRPr="004A024C" w:rsidRDefault="00250358" w:rsidP="00096CE5">
      <w:pPr>
        <w:spacing w:after="0"/>
      </w:pPr>
    </w:p>
    <w:p w14:paraId="036CDD20" w14:textId="3092DD27" w:rsidR="00CA1298" w:rsidRDefault="00CA1298" w:rsidP="00BA0DEA">
      <w:pPr>
        <w:spacing w:before="1" w:line="360" w:lineRule="auto"/>
        <w:ind w:right="113"/>
        <w:jc w:val="both"/>
        <w:rPr>
          <w:sz w:val="24"/>
          <w:szCs w:val="24"/>
        </w:rPr>
      </w:pPr>
      <w:r w:rsidRPr="00C34E3B">
        <w:rPr>
          <w:sz w:val="24"/>
          <w:szCs w:val="24"/>
        </w:rPr>
        <w:t xml:space="preserve">A nivel nacional para el </w:t>
      </w:r>
      <w:r w:rsidR="00C12C95">
        <w:rPr>
          <w:sz w:val="24"/>
          <w:szCs w:val="24"/>
        </w:rPr>
        <w:t xml:space="preserve">año </w:t>
      </w:r>
      <w:r w:rsidRPr="00C34E3B">
        <w:rPr>
          <w:sz w:val="24"/>
          <w:szCs w:val="24"/>
        </w:rPr>
        <w:t xml:space="preserve">2021 </w:t>
      </w:r>
      <w:r>
        <w:rPr>
          <w:b/>
          <w:bCs/>
          <w:sz w:val="24"/>
          <w:szCs w:val="24"/>
        </w:rPr>
        <w:t>no s</w:t>
      </w:r>
      <w:r w:rsidRPr="00C34E3B">
        <w:rPr>
          <w:b/>
          <w:bCs/>
          <w:sz w:val="24"/>
          <w:szCs w:val="24"/>
        </w:rPr>
        <w:t>e logró superar la meta</w:t>
      </w:r>
      <w:r>
        <w:rPr>
          <w:sz w:val="24"/>
          <w:szCs w:val="24"/>
        </w:rPr>
        <w:t xml:space="preserve"> establecida </w:t>
      </w:r>
      <w:r w:rsidRPr="00C34E3B">
        <w:rPr>
          <w:sz w:val="24"/>
          <w:szCs w:val="24"/>
        </w:rPr>
        <w:t xml:space="preserve">el valor del indicador alcanzó el </w:t>
      </w:r>
      <w:r>
        <w:rPr>
          <w:sz w:val="24"/>
          <w:szCs w:val="24"/>
        </w:rPr>
        <w:t>0.0005</w:t>
      </w:r>
      <w:r w:rsidRPr="00C34E3B">
        <w:rPr>
          <w:sz w:val="24"/>
          <w:szCs w:val="24"/>
        </w:rPr>
        <w:t>%. Esto representa un avance de</w:t>
      </w:r>
      <w:r>
        <w:rPr>
          <w:sz w:val="24"/>
          <w:szCs w:val="24"/>
        </w:rPr>
        <w:t xml:space="preserve"> tan solo el 0.025</w:t>
      </w:r>
      <w:r w:rsidRPr="00C34E3B">
        <w:rPr>
          <w:sz w:val="24"/>
          <w:szCs w:val="24"/>
        </w:rPr>
        <w:t>% con respecto a la meta programada para e</w:t>
      </w:r>
      <w:r w:rsidR="00250358">
        <w:rPr>
          <w:sz w:val="24"/>
          <w:szCs w:val="24"/>
        </w:rPr>
        <w:t xml:space="preserve">l año 2021: </w:t>
      </w:r>
      <w:r w:rsidR="00424A4E">
        <w:rPr>
          <w:sz w:val="24"/>
          <w:szCs w:val="24"/>
        </w:rPr>
        <w:t>2.0</w:t>
      </w:r>
      <w:r w:rsidRPr="00C34E3B">
        <w:rPr>
          <w:sz w:val="24"/>
          <w:szCs w:val="24"/>
        </w:rPr>
        <w:t>% (</w:t>
      </w:r>
      <w:r w:rsidR="00424A4E">
        <w:rPr>
          <w:sz w:val="24"/>
          <w:szCs w:val="24"/>
        </w:rPr>
        <w:t>debajo</w:t>
      </w:r>
      <w:r w:rsidRPr="00C34E3B">
        <w:rPr>
          <w:sz w:val="24"/>
          <w:szCs w:val="24"/>
        </w:rPr>
        <w:t xml:space="preserve"> en </w:t>
      </w:r>
      <w:r w:rsidR="00424A4E">
        <w:rPr>
          <w:sz w:val="24"/>
          <w:szCs w:val="24"/>
        </w:rPr>
        <w:t>2</w:t>
      </w:r>
      <w:r w:rsidRPr="00C34E3B">
        <w:rPr>
          <w:sz w:val="24"/>
          <w:szCs w:val="24"/>
        </w:rPr>
        <w:t>.</w:t>
      </w:r>
      <w:r w:rsidR="00424A4E">
        <w:rPr>
          <w:sz w:val="24"/>
          <w:szCs w:val="24"/>
        </w:rPr>
        <w:t>0</w:t>
      </w:r>
      <w:r w:rsidRPr="00C34E3B">
        <w:rPr>
          <w:sz w:val="24"/>
          <w:szCs w:val="24"/>
        </w:rPr>
        <w:t xml:space="preserve"> pp).</w:t>
      </w:r>
      <w:r>
        <w:rPr>
          <w:sz w:val="24"/>
          <w:szCs w:val="24"/>
        </w:rPr>
        <w:t xml:space="preserve"> </w:t>
      </w:r>
    </w:p>
    <w:p w14:paraId="10FA6746" w14:textId="000983F3" w:rsidR="00092C04" w:rsidRDefault="00250358" w:rsidP="00BA0DEA">
      <w:pPr>
        <w:spacing w:line="360" w:lineRule="auto"/>
        <w:jc w:val="both"/>
        <w:rPr>
          <w:rFonts w:eastAsia="Arial Narrow" w:cs="Arial Narrow"/>
          <w:i/>
          <w:iCs/>
          <w:sz w:val="24"/>
          <w:szCs w:val="24"/>
          <w:u w:val="single"/>
        </w:rPr>
      </w:pPr>
      <w:r>
        <w:rPr>
          <w:rFonts w:eastAsia="Arial Narrow" w:cs="Arial Narrow"/>
          <w:i/>
          <w:iCs/>
          <w:sz w:val="24"/>
          <w:szCs w:val="24"/>
          <w:u w:val="single"/>
        </w:rPr>
        <w:t>A</w:t>
      </w:r>
      <w:r w:rsidRPr="00A836A5">
        <w:rPr>
          <w:rFonts w:eastAsia="Arial Narrow" w:cs="Arial Narrow"/>
          <w:i/>
          <w:iCs/>
          <w:sz w:val="24"/>
          <w:szCs w:val="24"/>
          <w:u w:val="single"/>
        </w:rPr>
        <w:t>cciones que deben ser adoptadas a fin de cumplir dichos resultados</w:t>
      </w:r>
      <w:r>
        <w:rPr>
          <w:rFonts w:eastAsia="Arial Narrow" w:cs="Arial Narrow"/>
          <w:i/>
          <w:iCs/>
          <w:sz w:val="24"/>
          <w:szCs w:val="24"/>
          <w:u w:val="single"/>
        </w:rPr>
        <w:t>:</w:t>
      </w:r>
    </w:p>
    <w:p w14:paraId="1BCDCF2F" w14:textId="01B73C82" w:rsidR="00BA0DEA" w:rsidRPr="006E48A7" w:rsidRDefault="006E48A7" w:rsidP="00CB1747">
      <w:pPr>
        <w:pStyle w:val="Prrafodelista"/>
        <w:numPr>
          <w:ilvl w:val="0"/>
          <w:numId w:val="21"/>
        </w:numPr>
        <w:spacing w:line="360" w:lineRule="auto"/>
        <w:jc w:val="both"/>
        <w:rPr>
          <w:sz w:val="24"/>
          <w:szCs w:val="24"/>
        </w:rPr>
      </w:pPr>
      <w:r w:rsidRPr="006E48A7">
        <w:rPr>
          <w:sz w:val="24"/>
          <w:szCs w:val="24"/>
        </w:rPr>
        <w:t xml:space="preserve">Impulsar </w:t>
      </w:r>
      <w:r w:rsidR="00BA0DEA" w:rsidRPr="006E48A7">
        <w:rPr>
          <w:sz w:val="24"/>
          <w:szCs w:val="24"/>
        </w:rPr>
        <w:t xml:space="preserve">la estrategia nacional y multisectorial denominada “Perú Intercultural”, que busca fortalecer el ejercicio de la Ciudadanía Intercultural y aportar en la construcción de un estado intercultural, con base en la Política Nacional de Cultura al 2030  y la Política Nacional para la </w:t>
      </w:r>
      <w:r w:rsidRPr="006E48A7">
        <w:rPr>
          <w:sz w:val="24"/>
          <w:szCs w:val="24"/>
        </w:rPr>
        <w:t>Transversalización</w:t>
      </w:r>
      <w:r w:rsidR="00BA0DEA" w:rsidRPr="006E48A7">
        <w:rPr>
          <w:sz w:val="24"/>
          <w:szCs w:val="24"/>
        </w:rPr>
        <w:t xml:space="preserve"> del Enfoque Intercultural, mediante acciones de educación, comunicación e información </w:t>
      </w:r>
      <w:r w:rsidR="00BA0DEA" w:rsidRPr="006E48A7">
        <w:rPr>
          <w:sz w:val="24"/>
          <w:szCs w:val="24"/>
        </w:rPr>
        <w:lastRenderedPageBreak/>
        <w:t xml:space="preserve">dirigidas a la ciudadanía en general a nivel nacional en espacios públicos; plazas, parques, anfiteatros y otros, así como en eventos festivos,  cívicos, culturales y/o deportivos. </w:t>
      </w:r>
    </w:p>
    <w:p w14:paraId="11E76D8E" w14:textId="1BD473FF" w:rsidR="00250358" w:rsidRPr="009F1D2C" w:rsidRDefault="006E48A7" w:rsidP="00CB1747">
      <w:pPr>
        <w:pStyle w:val="Prrafodelista"/>
        <w:numPr>
          <w:ilvl w:val="0"/>
          <w:numId w:val="21"/>
        </w:numPr>
        <w:spacing w:line="360" w:lineRule="auto"/>
        <w:jc w:val="both"/>
        <w:rPr>
          <w:sz w:val="24"/>
          <w:szCs w:val="24"/>
        </w:rPr>
      </w:pPr>
      <w:r w:rsidRPr="006E48A7">
        <w:rPr>
          <w:sz w:val="24"/>
          <w:szCs w:val="24"/>
        </w:rPr>
        <w:t>Desarrollar y elaborar</w:t>
      </w:r>
      <w:r w:rsidR="00BA0DEA" w:rsidRPr="006E48A7">
        <w:rPr>
          <w:sz w:val="24"/>
          <w:szCs w:val="24"/>
        </w:rPr>
        <w:t xml:space="preserve"> diversos programas como</w:t>
      </w:r>
      <w:r w:rsidRPr="006E48A7">
        <w:rPr>
          <w:sz w:val="24"/>
          <w:szCs w:val="24"/>
        </w:rPr>
        <w:t xml:space="preserve">: </w:t>
      </w:r>
      <w:r w:rsidR="00BA0DEA" w:rsidRPr="006E48A7">
        <w:rPr>
          <w:sz w:val="24"/>
          <w:szCs w:val="24"/>
        </w:rPr>
        <w:t xml:space="preserve">Programa de Promotores Interculturales Juveniles, Ordenanzas para la prohibición del racismo, Servicio de Orientación frente a la Discriminación Étnico – Racial - “ORIENTA”, Programa de Fortalecimiento de Capacidades “AXETI”, Programa Municipal para la Ciudadanía Intercultural y el Calendario de las Culturas y Festividades Emblemáticas del Perú.  </w:t>
      </w:r>
    </w:p>
    <w:tbl>
      <w:tblPr>
        <w:tblW w:w="8556" w:type="dxa"/>
        <w:tblInd w:w="-5" w:type="dxa"/>
        <w:tblCellMar>
          <w:left w:w="70" w:type="dxa"/>
          <w:right w:w="70" w:type="dxa"/>
        </w:tblCellMar>
        <w:tblLook w:val="04A0" w:firstRow="1" w:lastRow="0" w:firstColumn="1" w:lastColumn="0" w:noHBand="0" w:noVBand="1"/>
      </w:tblPr>
      <w:tblGrid>
        <w:gridCol w:w="1005"/>
        <w:gridCol w:w="3262"/>
        <w:gridCol w:w="1633"/>
        <w:gridCol w:w="853"/>
        <w:gridCol w:w="569"/>
        <w:gridCol w:w="588"/>
        <w:gridCol w:w="646"/>
      </w:tblGrid>
      <w:tr w:rsidR="00BA0DEA" w:rsidRPr="000A7701" w14:paraId="575968DB" w14:textId="77777777" w:rsidTr="009143BC">
        <w:trPr>
          <w:trHeight w:val="322"/>
          <w:tblHeader/>
        </w:trPr>
        <w:tc>
          <w:tcPr>
            <w:tcW w:w="1005" w:type="dxa"/>
            <w:tcBorders>
              <w:top w:val="single" w:sz="4" w:space="0" w:color="auto"/>
              <w:left w:val="single" w:sz="4" w:space="0" w:color="auto"/>
              <w:bottom w:val="single" w:sz="4" w:space="0" w:color="auto"/>
              <w:right w:val="single" w:sz="4" w:space="0" w:color="auto"/>
            </w:tcBorders>
            <w:shd w:val="clear" w:color="D9E2F3" w:fill="1F4E78"/>
            <w:vAlign w:val="center"/>
          </w:tcPr>
          <w:p w14:paraId="15EA47C3" w14:textId="77777777" w:rsidR="00BA0DEA" w:rsidRPr="000A7701" w:rsidRDefault="00BA0DEA"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51"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57CFBB83" w14:textId="77777777" w:rsidR="00BA0DEA" w:rsidRPr="000A7701" w:rsidRDefault="00BA0DEA"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BA0DEA" w:rsidRPr="000A7701" w14:paraId="0179AB7F" w14:textId="77777777" w:rsidTr="009143BC">
        <w:trPr>
          <w:trHeight w:val="311"/>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1C18725A" w14:textId="77777777" w:rsidR="00BA0DEA" w:rsidRPr="00B64ACE" w:rsidRDefault="00BA0DEA"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0E7A389" w14:textId="77777777" w:rsidR="00BA0DEA" w:rsidRPr="00B64ACE" w:rsidRDefault="00BA0DEA"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BA0DEA" w:rsidRPr="000A7701" w14:paraId="22C07F23" w14:textId="77777777" w:rsidTr="009143BC">
        <w:trPr>
          <w:trHeight w:val="216"/>
        </w:trPr>
        <w:tc>
          <w:tcPr>
            <w:tcW w:w="1005" w:type="dxa"/>
            <w:tcBorders>
              <w:top w:val="single" w:sz="4" w:space="0" w:color="auto"/>
              <w:left w:val="single" w:sz="4" w:space="0" w:color="auto"/>
              <w:bottom w:val="single" w:sz="4" w:space="0" w:color="auto"/>
              <w:right w:val="single" w:sz="4" w:space="0" w:color="auto"/>
            </w:tcBorders>
            <w:shd w:val="clear" w:color="auto" w:fill="auto"/>
            <w:vAlign w:val="center"/>
          </w:tcPr>
          <w:p w14:paraId="33B4C9D4" w14:textId="7280087C" w:rsidR="00BA0DEA" w:rsidRPr="000A7701" w:rsidRDefault="00BA0DEA"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7</w:t>
            </w:r>
          </w:p>
        </w:tc>
        <w:tc>
          <w:tcPr>
            <w:tcW w:w="75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9AFA7AE" w14:textId="60DA70B7" w:rsidR="00BA0DEA" w:rsidRPr="000A7701" w:rsidRDefault="00BA0DEA" w:rsidP="0083770E">
            <w:pPr>
              <w:spacing w:after="0" w:line="240" w:lineRule="auto"/>
              <w:jc w:val="both"/>
              <w:rPr>
                <w:rFonts w:eastAsia="Times New Roman" w:cs="Times New Roman"/>
                <w:color w:val="000000"/>
                <w:sz w:val="18"/>
                <w:szCs w:val="18"/>
                <w:lang w:eastAsia="es-PE"/>
              </w:rPr>
            </w:pPr>
            <w:r w:rsidRPr="00BA0DEA">
              <w:rPr>
                <w:rFonts w:eastAsia="Times New Roman" w:cs="Times New Roman"/>
                <w:color w:val="000000"/>
                <w:sz w:val="18"/>
                <w:szCs w:val="18"/>
                <w:lang w:eastAsia="es-PE"/>
              </w:rPr>
              <w:t>Incrementar el acceso oportuno a servicios orientados a la prevención y atención del riesgo y desprotección familiar de niñas, niños y adolescentes.</w:t>
            </w:r>
          </w:p>
        </w:tc>
      </w:tr>
      <w:tr w:rsidR="00BA0DEA" w:rsidRPr="000A7701" w14:paraId="17F66562" w14:textId="77777777" w:rsidTr="00470C61">
        <w:trPr>
          <w:trHeight w:val="256"/>
        </w:trPr>
        <w:tc>
          <w:tcPr>
            <w:tcW w:w="1005" w:type="dxa"/>
            <w:tcBorders>
              <w:top w:val="single" w:sz="4" w:space="0" w:color="auto"/>
              <w:left w:val="single" w:sz="4" w:space="0" w:color="auto"/>
              <w:bottom w:val="single" w:sz="4" w:space="0" w:color="auto"/>
              <w:right w:val="single" w:sz="4" w:space="0" w:color="auto"/>
            </w:tcBorders>
            <w:shd w:val="clear" w:color="auto" w:fill="0070C0"/>
            <w:vAlign w:val="center"/>
          </w:tcPr>
          <w:p w14:paraId="4DDA376F" w14:textId="55DA1C3B" w:rsidR="00BA0DEA" w:rsidRPr="009143BC" w:rsidRDefault="00BA0DEA" w:rsidP="009143BC">
            <w:pPr>
              <w:spacing w:after="0" w:line="240" w:lineRule="auto"/>
              <w:jc w:val="both"/>
              <w:rPr>
                <w:rFonts w:eastAsia="Times New Roman" w:cs="Times New Roman"/>
                <w:b/>
                <w:bCs/>
                <w:color w:val="000000"/>
                <w:sz w:val="18"/>
                <w:szCs w:val="18"/>
                <w:lang w:eastAsia="es-PE"/>
              </w:rPr>
            </w:pPr>
            <w:r w:rsidRPr="009143BC">
              <w:rPr>
                <w:rFonts w:eastAsia="Times New Roman" w:cs="Times New Roman"/>
                <w:b/>
                <w:bCs/>
                <w:color w:val="000000"/>
                <w:sz w:val="18"/>
                <w:szCs w:val="18"/>
                <w:lang w:eastAsia="es-PE"/>
              </w:rPr>
              <w:t>SS.03.07.01</w:t>
            </w:r>
          </w:p>
        </w:tc>
        <w:tc>
          <w:tcPr>
            <w:tcW w:w="755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8D6F5F" w14:textId="69CCBA1C" w:rsidR="00BA0DEA" w:rsidRPr="009143BC" w:rsidRDefault="00BA0DEA" w:rsidP="009143BC">
            <w:pPr>
              <w:spacing w:after="0" w:line="240" w:lineRule="auto"/>
              <w:jc w:val="both"/>
              <w:rPr>
                <w:rFonts w:eastAsia="Times New Roman" w:cs="Times New Roman"/>
                <w:b/>
                <w:bCs/>
                <w:color w:val="000000"/>
                <w:sz w:val="18"/>
                <w:szCs w:val="18"/>
                <w:lang w:eastAsia="es-PE"/>
              </w:rPr>
            </w:pPr>
            <w:r w:rsidRPr="009143BC">
              <w:rPr>
                <w:rFonts w:eastAsia="Times New Roman" w:cs="Times New Roman"/>
                <w:b/>
                <w:bCs/>
                <w:color w:val="000000"/>
                <w:sz w:val="18"/>
                <w:szCs w:val="18"/>
                <w:lang w:eastAsia="es-PE"/>
              </w:rPr>
              <w:t>Servicio de cuidado diurno de niños, niñas y promoción del adolescente en riesgo de desprotección familiar (CEDIF)</w:t>
            </w:r>
            <w:r w:rsidR="009143BC">
              <w:rPr>
                <w:rFonts w:eastAsia="Times New Roman" w:cs="Times New Roman"/>
                <w:b/>
                <w:bCs/>
                <w:color w:val="000000"/>
                <w:sz w:val="18"/>
                <w:szCs w:val="18"/>
                <w:lang w:eastAsia="es-PE"/>
              </w:rPr>
              <w:t>.</w:t>
            </w:r>
          </w:p>
        </w:tc>
      </w:tr>
      <w:tr w:rsidR="00BA0DEA" w:rsidRPr="000A7701" w14:paraId="79D9BB48" w14:textId="77777777" w:rsidTr="009143BC">
        <w:trPr>
          <w:trHeight w:val="110"/>
          <w:tblHeader/>
        </w:trPr>
        <w:tc>
          <w:tcPr>
            <w:tcW w:w="4267"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629C1A38" w14:textId="77777777" w:rsidR="00BA0DEA" w:rsidRPr="000A7701" w:rsidRDefault="00BA0DE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1633"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19A6CA56" w14:textId="77777777" w:rsidR="00BA0DEA" w:rsidRPr="000A7701" w:rsidRDefault="00BA0DE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22"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2EACFF9D" w14:textId="77777777" w:rsidR="00BA0DEA" w:rsidRPr="000A7701" w:rsidRDefault="00BA0DE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232"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3DD6F09E" w14:textId="77777777" w:rsidR="00BA0DEA" w:rsidRPr="000A7701" w:rsidRDefault="00BA0DE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BA0DEA" w:rsidRPr="000A7701" w14:paraId="41268242" w14:textId="77777777" w:rsidTr="009143BC">
        <w:trPr>
          <w:trHeight w:val="61"/>
          <w:tblHeader/>
        </w:trPr>
        <w:tc>
          <w:tcPr>
            <w:tcW w:w="4267"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30F2A9DA" w14:textId="77777777" w:rsidR="00BA0DEA" w:rsidRPr="000A7701" w:rsidRDefault="00BA0DEA" w:rsidP="0083770E">
            <w:pPr>
              <w:spacing w:after="0" w:line="240" w:lineRule="auto"/>
              <w:jc w:val="center"/>
              <w:rPr>
                <w:rFonts w:eastAsia="Times New Roman" w:cs="Times New Roman"/>
                <w:b/>
                <w:bCs/>
                <w:color w:val="002060"/>
                <w:sz w:val="18"/>
                <w:szCs w:val="18"/>
                <w:lang w:eastAsia="es-PE"/>
              </w:rPr>
            </w:pPr>
          </w:p>
        </w:tc>
        <w:tc>
          <w:tcPr>
            <w:tcW w:w="1633" w:type="dxa"/>
            <w:vMerge/>
            <w:tcBorders>
              <w:left w:val="single" w:sz="4" w:space="0" w:color="auto"/>
              <w:bottom w:val="single" w:sz="4" w:space="0" w:color="auto"/>
              <w:right w:val="single" w:sz="4" w:space="0" w:color="auto"/>
            </w:tcBorders>
            <w:shd w:val="clear" w:color="auto" w:fill="B6C7E8" w:themeFill="accent1" w:themeFillShade="E6"/>
            <w:vAlign w:val="center"/>
          </w:tcPr>
          <w:p w14:paraId="686ACADD" w14:textId="77777777" w:rsidR="00BA0DEA" w:rsidRPr="000A7701" w:rsidRDefault="00BA0DEA" w:rsidP="0083770E">
            <w:pPr>
              <w:spacing w:after="0" w:line="240" w:lineRule="auto"/>
              <w:jc w:val="center"/>
              <w:rPr>
                <w:rFonts w:eastAsia="Times New Roman" w:cs="Times New Roman"/>
                <w:b/>
                <w:bCs/>
                <w:color w:val="002060"/>
                <w:sz w:val="18"/>
                <w:szCs w:val="18"/>
                <w:lang w:eastAsia="es-PE"/>
              </w:rPr>
            </w:pPr>
          </w:p>
        </w:tc>
        <w:tc>
          <w:tcPr>
            <w:tcW w:w="853"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63F562BD" w14:textId="77777777" w:rsidR="00BA0DEA" w:rsidRPr="000A7701" w:rsidRDefault="00BA0DE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8"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57D9E06C" w14:textId="77777777" w:rsidR="00BA0DEA" w:rsidRPr="000A7701" w:rsidRDefault="00BA0DE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8"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5C83816C" w14:textId="77777777" w:rsidR="00BA0DEA" w:rsidRPr="000A7701" w:rsidRDefault="00BA0DE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644"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3C09058B" w14:textId="77777777" w:rsidR="00BA0DEA" w:rsidRPr="000A7701" w:rsidRDefault="00BA0DEA"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BA0DEA" w:rsidRPr="000A7701" w14:paraId="73CA6154" w14:textId="77777777" w:rsidTr="009143BC">
        <w:trPr>
          <w:trHeight w:val="829"/>
        </w:trPr>
        <w:tc>
          <w:tcPr>
            <w:tcW w:w="426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5FF2DE" w14:textId="1459E2EC" w:rsidR="00BA0DEA" w:rsidRPr="000A7701" w:rsidRDefault="00BA0DEA" w:rsidP="0083770E">
            <w:pPr>
              <w:spacing w:after="0" w:line="240" w:lineRule="auto"/>
              <w:jc w:val="both"/>
              <w:rPr>
                <w:rFonts w:eastAsia="Times New Roman" w:cs="Times New Roman"/>
                <w:color w:val="000000"/>
                <w:sz w:val="18"/>
                <w:szCs w:val="18"/>
                <w:lang w:eastAsia="es-PE"/>
              </w:rPr>
            </w:pPr>
            <w:r w:rsidRPr="00BA0DEA">
              <w:rPr>
                <w:rFonts w:eastAsia="Times New Roman" w:cs="Times New Roman"/>
                <w:color w:val="000000"/>
                <w:sz w:val="18"/>
                <w:szCs w:val="18"/>
                <w:lang w:eastAsia="es-PE"/>
              </w:rPr>
              <w:t>Porcentaje de Niñas, Niños o Adolescentes que culminan el proceso de atención del fortalecimiento de sus habilidades personales y sociales</w:t>
            </w:r>
            <w:r>
              <w:rPr>
                <w:rFonts w:eastAsia="Times New Roman" w:cs="Times New Roman"/>
                <w:color w:val="000000"/>
                <w:sz w:val="18"/>
                <w:szCs w:val="18"/>
                <w:lang w:eastAsia="es-PE"/>
              </w:rPr>
              <w:t>.</w:t>
            </w:r>
          </w:p>
        </w:tc>
        <w:tc>
          <w:tcPr>
            <w:tcW w:w="1633" w:type="dxa"/>
            <w:tcBorders>
              <w:top w:val="single" w:sz="4" w:space="0" w:color="auto"/>
              <w:left w:val="single" w:sz="4" w:space="0" w:color="auto"/>
              <w:bottom w:val="single" w:sz="4" w:space="0" w:color="auto"/>
              <w:right w:val="single" w:sz="4" w:space="0" w:color="auto"/>
            </w:tcBorders>
            <w:shd w:val="clear" w:color="auto" w:fill="auto"/>
            <w:vAlign w:val="center"/>
          </w:tcPr>
          <w:p w14:paraId="64F52722" w14:textId="2F8E3B95" w:rsidR="00BA0DEA" w:rsidRPr="000A7701" w:rsidRDefault="00BA0DEA" w:rsidP="0083770E">
            <w:pPr>
              <w:spacing w:after="0" w:line="240" w:lineRule="auto"/>
              <w:jc w:val="both"/>
              <w:rPr>
                <w:rFonts w:eastAsia="Times New Roman" w:cs="Times New Roman"/>
                <w:color w:val="000000"/>
                <w:sz w:val="18"/>
                <w:szCs w:val="18"/>
                <w:lang w:eastAsia="es-PE"/>
              </w:rPr>
            </w:pPr>
            <w:r w:rsidRPr="00BA0DEA">
              <w:rPr>
                <w:rFonts w:eastAsia="Times New Roman" w:cs="Times New Roman"/>
                <w:color w:val="000000"/>
                <w:sz w:val="18"/>
                <w:szCs w:val="18"/>
                <w:lang w:eastAsia="es-PE"/>
              </w:rPr>
              <w:t>UDIF - INABIF - MIMP</w:t>
            </w:r>
          </w:p>
        </w:tc>
        <w:tc>
          <w:tcPr>
            <w:tcW w:w="853" w:type="dxa"/>
            <w:tcBorders>
              <w:top w:val="single" w:sz="4" w:space="0" w:color="auto"/>
              <w:left w:val="nil"/>
              <w:bottom w:val="single" w:sz="4" w:space="0" w:color="auto"/>
              <w:right w:val="single" w:sz="4" w:space="0" w:color="auto"/>
            </w:tcBorders>
            <w:shd w:val="clear" w:color="auto" w:fill="auto"/>
            <w:noWrap/>
            <w:vAlign w:val="center"/>
            <w:hideMark/>
          </w:tcPr>
          <w:p w14:paraId="2BEB2030" w14:textId="77777777" w:rsidR="00BA0DEA" w:rsidRPr="000A7701" w:rsidRDefault="00BA0DEA"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8" w:type="dxa"/>
            <w:tcBorders>
              <w:top w:val="single" w:sz="4" w:space="0" w:color="auto"/>
              <w:left w:val="nil"/>
              <w:bottom w:val="single" w:sz="4" w:space="0" w:color="auto"/>
              <w:right w:val="single" w:sz="4" w:space="0" w:color="auto"/>
            </w:tcBorders>
            <w:shd w:val="clear" w:color="auto" w:fill="auto"/>
            <w:noWrap/>
            <w:vAlign w:val="center"/>
            <w:hideMark/>
          </w:tcPr>
          <w:p w14:paraId="763EAD4C" w14:textId="1CDDB9E4" w:rsidR="00BA0DEA" w:rsidRPr="000A7701" w:rsidRDefault="00BA0DEA" w:rsidP="0083770E">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8" w:type="dxa"/>
            <w:tcBorders>
              <w:top w:val="single" w:sz="4" w:space="0" w:color="auto"/>
              <w:left w:val="nil"/>
              <w:bottom w:val="single" w:sz="4" w:space="0" w:color="auto"/>
              <w:right w:val="single" w:sz="4" w:space="0" w:color="auto"/>
            </w:tcBorders>
            <w:shd w:val="clear" w:color="auto" w:fill="auto"/>
            <w:noWrap/>
            <w:vAlign w:val="center"/>
            <w:hideMark/>
          </w:tcPr>
          <w:p w14:paraId="5D8B30F9" w14:textId="3AE651FF" w:rsidR="00BA0DEA" w:rsidRPr="000A7701" w:rsidRDefault="00BA0DEA"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79.0</w:t>
            </w:r>
          </w:p>
        </w:tc>
        <w:tc>
          <w:tcPr>
            <w:tcW w:w="644" w:type="dxa"/>
            <w:tcBorders>
              <w:top w:val="single" w:sz="4" w:space="0" w:color="auto"/>
              <w:left w:val="nil"/>
              <w:bottom w:val="single" w:sz="4" w:space="0" w:color="auto"/>
              <w:right w:val="single" w:sz="4" w:space="0" w:color="auto"/>
            </w:tcBorders>
            <w:vAlign w:val="center"/>
          </w:tcPr>
          <w:p w14:paraId="3FE29DBE" w14:textId="7C111623" w:rsidR="00BA0DEA" w:rsidRPr="000A7701" w:rsidRDefault="00BA0DEA"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100.00</w:t>
            </w:r>
          </w:p>
        </w:tc>
      </w:tr>
    </w:tbl>
    <w:p w14:paraId="34615AEF" w14:textId="77777777" w:rsidR="00BA0DEA" w:rsidRDefault="00BA0DEA" w:rsidP="009143BC">
      <w:pPr>
        <w:spacing w:after="0" w:line="360" w:lineRule="auto"/>
        <w:jc w:val="both"/>
        <w:rPr>
          <w:color w:val="FF0000"/>
        </w:rPr>
      </w:pPr>
    </w:p>
    <w:p w14:paraId="5238841C" w14:textId="14B44F2E" w:rsidR="00424A4E" w:rsidRPr="00470C61" w:rsidRDefault="00424A4E" w:rsidP="009242AB">
      <w:pPr>
        <w:spacing w:before="1" w:line="360" w:lineRule="auto"/>
        <w:ind w:right="113"/>
        <w:jc w:val="both"/>
        <w:rPr>
          <w:sz w:val="24"/>
          <w:szCs w:val="24"/>
        </w:rPr>
      </w:pPr>
      <w:r w:rsidRPr="00470C61">
        <w:rPr>
          <w:sz w:val="24"/>
          <w:szCs w:val="24"/>
        </w:rPr>
        <w:t xml:space="preserve">A nivel nacional </w:t>
      </w:r>
      <w:r w:rsidRPr="00470C61">
        <w:rPr>
          <w:b/>
          <w:bCs/>
          <w:sz w:val="24"/>
          <w:szCs w:val="24"/>
        </w:rPr>
        <w:t>se logró superar la meta</w:t>
      </w:r>
      <w:r w:rsidRPr="00470C61">
        <w:rPr>
          <w:sz w:val="24"/>
          <w:szCs w:val="24"/>
        </w:rPr>
        <w:t xml:space="preserve"> </w:t>
      </w:r>
      <w:r w:rsidR="00BA0DEA" w:rsidRPr="00470C61">
        <w:rPr>
          <w:sz w:val="24"/>
          <w:szCs w:val="24"/>
        </w:rPr>
        <w:t xml:space="preserve">para el </w:t>
      </w:r>
      <w:r w:rsidR="00C12C95" w:rsidRPr="00470C61">
        <w:rPr>
          <w:sz w:val="24"/>
          <w:szCs w:val="24"/>
        </w:rPr>
        <w:t xml:space="preserve">año </w:t>
      </w:r>
      <w:r w:rsidR="00BA0DEA" w:rsidRPr="00470C61">
        <w:rPr>
          <w:sz w:val="24"/>
          <w:szCs w:val="24"/>
        </w:rPr>
        <w:t xml:space="preserve">2021 </w:t>
      </w:r>
      <w:r w:rsidR="009242AB" w:rsidRPr="00470C61">
        <w:rPr>
          <w:sz w:val="24"/>
          <w:szCs w:val="24"/>
        </w:rPr>
        <w:t>debido a que el porcentaje de NNA que culminaron el proceso al</w:t>
      </w:r>
      <w:r w:rsidRPr="00470C61">
        <w:rPr>
          <w:sz w:val="24"/>
          <w:szCs w:val="24"/>
        </w:rPr>
        <w:t>canzó el 1</w:t>
      </w:r>
      <w:r w:rsidR="00900379" w:rsidRPr="00470C61">
        <w:rPr>
          <w:sz w:val="24"/>
          <w:szCs w:val="24"/>
        </w:rPr>
        <w:t>00.0</w:t>
      </w:r>
      <w:r w:rsidRPr="00470C61">
        <w:rPr>
          <w:sz w:val="24"/>
          <w:szCs w:val="24"/>
        </w:rPr>
        <w:t>%. Esto representa un avance de 1</w:t>
      </w:r>
      <w:r w:rsidR="00900379" w:rsidRPr="00470C61">
        <w:rPr>
          <w:sz w:val="24"/>
          <w:szCs w:val="24"/>
        </w:rPr>
        <w:t>26</w:t>
      </w:r>
      <w:r w:rsidRPr="00470C61">
        <w:rPr>
          <w:sz w:val="24"/>
          <w:szCs w:val="24"/>
        </w:rPr>
        <w:t>.</w:t>
      </w:r>
      <w:r w:rsidR="00900379" w:rsidRPr="00470C61">
        <w:rPr>
          <w:sz w:val="24"/>
          <w:szCs w:val="24"/>
        </w:rPr>
        <w:t>6</w:t>
      </w:r>
      <w:r w:rsidRPr="00470C61">
        <w:rPr>
          <w:sz w:val="24"/>
          <w:szCs w:val="24"/>
        </w:rPr>
        <w:t>% con respecto a la meta programada para este periodo</w:t>
      </w:r>
      <w:r w:rsidR="009242AB" w:rsidRPr="00470C61">
        <w:rPr>
          <w:sz w:val="24"/>
          <w:szCs w:val="24"/>
        </w:rPr>
        <w:t>:</w:t>
      </w:r>
      <w:r w:rsidRPr="00470C61">
        <w:rPr>
          <w:sz w:val="24"/>
          <w:szCs w:val="24"/>
        </w:rPr>
        <w:t xml:space="preserve"> 7</w:t>
      </w:r>
      <w:r w:rsidR="00900379" w:rsidRPr="00470C61">
        <w:rPr>
          <w:sz w:val="24"/>
          <w:szCs w:val="24"/>
        </w:rPr>
        <w:t>9.0</w:t>
      </w:r>
      <w:r w:rsidRPr="00470C61">
        <w:rPr>
          <w:sz w:val="24"/>
          <w:szCs w:val="24"/>
        </w:rPr>
        <w:t xml:space="preserve">% (encima </w:t>
      </w:r>
      <w:r w:rsidR="00900379" w:rsidRPr="00470C61">
        <w:rPr>
          <w:sz w:val="24"/>
          <w:szCs w:val="24"/>
        </w:rPr>
        <w:t>21.0</w:t>
      </w:r>
      <w:r w:rsidRPr="00470C61">
        <w:rPr>
          <w:sz w:val="24"/>
          <w:szCs w:val="24"/>
        </w:rPr>
        <w:t xml:space="preserve"> pp)</w:t>
      </w:r>
      <w:r w:rsidR="009242AB" w:rsidRPr="00470C61">
        <w:rPr>
          <w:sz w:val="24"/>
          <w:szCs w:val="24"/>
        </w:rPr>
        <w:t>, e incluso</w:t>
      </w:r>
      <w:r w:rsidR="007F18A3" w:rsidRPr="00470C61">
        <w:rPr>
          <w:sz w:val="24"/>
          <w:szCs w:val="24"/>
        </w:rPr>
        <w:t xml:space="preserve"> se logra igualar la </w:t>
      </w:r>
      <w:r w:rsidR="009242AB" w:rsidRPr="00470C61">
        <w:rPr>
          <w:sz w:val="24"/>
          <w:szCs w:val="24"/>
        </w:rPr>
        <w:t xml:space="preserve">meta del </w:t>
      </w:r>
      <w:r w:rsidR="007F18A3" w:rsidRPr="00470C61">
        <w:rPr>
          <w:sz w:val="24"/>
          <w:szCs w:val="24"/>
        </w:rPr>
        <w:t>2030</w:t>
      </w:r>
      <w:r w:rsidR="00F84BF1" w:rsidRPr="00470C61">
        <w:rPr>
          <w:sz w:val="24"/>
          <w:szCs w:val="24"/>
        </w:rPr>
        <w:t>.</w:t>
      </w:r>
    </w:p>
    <w:p w14:paraId="7DB24D8B" w14:textId="77777777" w:rsidR="009242AB" w:rsidRPr="00470C61" w:rsidRDefault="009242AB" w:rsidP="009242AB">
      <w:pPr>
        <w:spacing w:before="1" w:line="360" w:lineRule="auto"/>
        <w:ind w:right="113"/>
        <w:jc w:val="both"/>
        <w:rPr>
          <w:rFonts w:eastAsia="Arial Narrow" w:cs="Arial Narrow"/>
          <w:i/>
          <w:iCs/>
          <w:sz w:val="24"/>
          <w:szCs w:val="24"/>
          <w:u w:val="single"/>
        </w:rPr>
      </w:pPr>
      <w:r w:rsidRPr="00470C61">
        <w:rPr>
          <w:rFonts w:eastAsia="Arial Narrow" w:cs="Arial Narrow"/>
          <w:i/>
          <w:iCs/>
          <w:sz w:val="24"/>
          <w:szCs w:val="24"/>
          <w:u w:val="single"/>
        </w:rPr>
        <w:t>Medidas adoptadas en el 2021 para la mejora del desempeño:</w:t>
      </w:r>
    </w:p>
    <w:p w14:paraId="43CB22E6" w14:textId="7DC89A4C" w:rsidR="009143BC" w:rsidRPr="00470C61" w:rsidRDefault="0019181E" w:rsidP="00CB1747">
      <w:pPr>
        <w:pStyle w:val="Prrafodelista"/>
        <w:numPr>
          <w:ilvl w:val="0"/>
          <w:numId w:val="30"/>
        </w:numPr>
        <w:spacing w:line="360" w:lineRule="auto"/>
        <w:jc w:val="both"/>
        <w:rPr>
          <w:sz w:val="24"/>
          <w:szCs w:val="24"/>
        </w:rPr>
      </w:pPr>
      <w:r w:rsidRPr="00470C61">
        <w:rPr>
          <w:sz w:val="24"/>
          <w:szCs w:val="24"/>
        </w:rPr>
        <w:t>Se p</w:t>
      </w:r>
      <w:r w:rsidR="009143BC" w:rsidRPr="00470C61">
        <w:rPr>
          <w:sz w:val="24"/>
          <w:szCs w:val="24"/>
        </w:rPr>
        <w:t>romov</w:t>
      </w:r>
      <w:r w:rsidRPr="00470C61">
        <w:rPr>
          <w:sz w:val="24"/>
          <w:szCs w:val="24"/>
        </w:rPr>
        <w:t>ió</w:t>
      </w:r>
      <w:r w:rsidR="00900379" w:rsidRPr="00470C61">
        <w:rPr>
          <w:sz w:val="24"/>
          <w:szCs w:val="24"/>
        </w:rPr>
        <w:t xml:space="preserve"> el desarrollo de capacidades de las </w:t>
      </w:r>
      <w:r w:rsidR="009143BC" w:rsidRPr="00470C61">
        <w:rPr>
          <w:sz w:val="24"/>
          <w:szCs w:val="24"/>
        </w:rPr>
        <w:t>NNA</w:t>
      </w:r>
      <w:r w:rsidR="00900379" w:rsidRPr="00470C61">
        <w:rPr>
          <w:sz w:val="24"/>
          <w:szCs w:val="24"/>
        </w:rPr>
        <w:t xml:space="preserve"> en riesgo de vulnerabilidad y riesgo de desprotección familiar, potenciando o activando factores de protección en los/as usuarios/as, así como en sus familias</w:t>
      </w:r>
      <w:r w:rsidRPr="00470C61">
        <w:rPr>
          <w:sz w:val="24"/>
          <w:szCs w:val="24"/>
        </w:rPr>
        <w:t>.</w:t>
      </w:r>
    </w:p>
    <w:p w14:paraId="66DBF1B1" w14:textId="2D5227BC" w:rsidR="00900379" w:rsidRPr="00470C61" w:rsidRDefault="009143BC" w:rsidP="00CB1747">
      <w:pPr>
        <w:pStyle w:val="Prrafodelista"/>
        <w:numPr>
          <w:ilvl w:val="0"/>
          <w:numId w:val="30"/>
        </w:numPr>
        <w:spacing w:line="360" w:lineRule="auto"/>
        <w:jc w:val="both"/>
        <w:rPr>
          <w:sz w:val="24"/>
          <w:szCs w:val="24"/>
        </w:rPr>
      </w:pPr>
      <w:r w:rsidRPr="00470C61">
        <w:rPr>
          <w:sz w:val="24"/>
          <w:szCs w:val="24"/>
        </w:rPr>
        <w:t>Se brindaron</w:t>
      </w:r>
      <w:r w:rsidR="00900379" w:rsidRPr="00470C61">
        <w:rPr>
          <w:sz w:val="24"/>
          <w:szCs w:val="24"/>
        </w:rPr>
        <w:t xml:space="preserve"> paquetes de intervenciones, </w:t>
      </w:r>
      <w:proofErr w:type="spellStart"/>
      <w:r w:rsidR="00900379" w:rsidRPr="00470C61">
        <w:rPr>
          <w:sz w:val="24"/>
          <w:szCs w:val="24"/>
        </w:rPr>
        <w:t>intramuro</w:t>
      </w:r>
      <w:proofErr w:type="spellEnd"/>
      <w:r w:rsidR="00900379" w:rsidRPr="00470C61">
        <w:rPr>
          <w:sz w:val="24"/>
          <w:szCs w:val="24"/>
        </w:rPr>
        <w:t xml:space="preserve"> y </w:t>
      </w:r>
      <w:proofErr w:type="spellStart"/>
      <w:r w:rsidR="00900379" w:rsidRPr="00470C61">
        <w:rPr>
          <w:sz w:val="24"/>
          <w:szCs w:val="24"/>
        </w:rPr>
        <w:t>extramuro</w:t>
      </w:r>
      <w:proofErr w:type="spellEnd"/>
      <w:r w:rsidR="00900379" w:rsidRPr="00470C61">
        <w:rPr>
          <w:sz w:val="24"/>
          <w:szCs w:val="24"/>
        </w:rPr>
        <w:t>, así como una estrategia de protección y un conjunto de actividades preventivo-promocionales (socio educativo, socioformativas, artístico-cultural, recreativo y nutricional)) buscando su desarrollo integral, asimismo permite promover una convivencia familiar saludable y el fortalecimiento de las competencias parentales.</w:t>
      </w:r>
      <w:r w:rsidRPr="00470C61">
        <w:rPr>
          <w:sz w:val="24"/>
          <w:szCs w:val="24"/>
        </w:rPr>
        <w:t xml:space="preserve"> D</w:t>
      </w:r>
      <w:r w:rsidR="00900379" w:rsidRPr="00470C61">
        <w:rPr>
          <w:sz w:val="24"/>
          <w:szCs w:val="24"/>
        </w:rPr>
        <w:t xml:space="preserve">ichas </w:t>
      </w:r>
      <w:r w:rsidR="00900379" w:rsidRPr="00470C61">
        <w:rPr>
          <w:sz w:val="24"/>
          <w:szCs w:val="24"/>
        </w:rPr>
        <w:lastRenderedPageBreak/>
        <w:t>intervenciones se realiza</w:t>
      </w:r>
      <w:r w:rsidRPr="00470C61">
        <w:rPr>
          <w:sz w:val="24"/>
          <w:szCs w:val="24"/>
        </w:rPr>
        <w:t>ron</w:t>
      </w:r>
      <w:r w:rsidR="00900379" w:rsidRPr="00470C61">
        <w:rPr>
          <w:sz w:val="24"/>
          <w:szCs w:val="24"/>
        </w:rPr>
        <w:t xml:space="preserve"> a través de los profesionales en Educación, Trabajo Social y Psicología, con el apoyo de las Promotoras Comunales Familiares.</w:t>
      </w:r>
    </w:p>
    <w:p w14:paraId="7324913C" w14:textId="77777777" w:rsidR="009242AB" w:rsidRPr="00470C61" w:rsidRDefault="009242AB" w:rsidP="009242AB">
      <w:pPr>
        <w:spacing w:before="1" w:line="360" w:lineRule="auto"/>
        <w:ind w:right="113"/>
        <w:jc w:val="both"/>
        <w:rPr>
          <w:rFonts w:eastAsia="Arial Narrow" w:cs="Arial Narrow"/>
          <w:i/>
          <w:iCs/>
          <w:sz w:val="24"/>
          <w:szCs w:val="24"/>
          <w:u w:val="single"/>
        </w:rPr>
      </w:pPr>
      <w:r w:rsidRPr="00470C61">
        <w:rPr>
          <w:rFonts w:eastAsia="Arial Narrow" w:cs="Arial Narrow"/>
          <w:i/>
          <w:iCs/>
          <w:sz w:val="24"/>
          <w:szCs w:val="24"/>
          <w:u w:val="single"/>
        </w:rPr>
        <w:t>Buenas prácticas llevadas a cabo en el 2021:</w:t>
      </w:r>
    </w:p>
    <w:p w14:paraId="260DFE69" w14:textId="278391C9" w:rsidR="009143BC" w:rsidRPr="00470C61" w:rsidRDefault="00900379" w:rsidP="00CB1747">
      <w:pPr>
        <w:pStyle w:val="Prrafodelista"/>
        <w:numPr>
          <w:ilvl w:val="0"/>
          <w:numId w:val="31"/>
        </w:numPr>
        <w:spacing w:line="360" w:lineRule="auto"/>
        <w:jc w:val="both"/>
        <w:rPr>
          <w:sz w:val="24"/>
          <w:szCs w:val="24"/>
        </w:rPr>
      </w:pPr>
      <w:r w:rsidRPr="00470C61">
        <w:rPr>
          <w:sz w:val="24"/>
          <w:szCs w:val="24"/>
        </w:rPr>
        <w:t xml:space="preserve">Los 24 CEDIF elaboraron su Plan de Trabajo </w:t>
      </w:r>
      <w:r w:rsidR="007648A8" w:rsidRPr="00470C61">
        <w:rPr>
          <w:sz w:val="24"/>
          <w:szCs w:val="24"/>
        </w:rPr>
        <w:t>para el</w:t>
      </w:r>
      <w:r w:rsidRPr="00470C61">
        <w:rPr>
          <w:sz w:val="24"/>
          <w:szCs w:val="24"/>
        </w:rPr>
        <w:t xml:space="preserve"> Desarrollo de las Actividades en los Servicios de los Centros de Desarrollo Integral de las Familias (CEDIF), en el marco de la emergencia sanitaria ante el COVID-19 y los Programas Presupuestales </w:t>
      </w:r>
      <w:proofErr w:type="spellStart"/>
      <w:r w:rsidRPr="00470C61">
        <w:rPr>
          <w:sz w:val="24"/>
          <w:szCs w:val="24"/>
        </w:rPr>
        <w:t>Nº</w:t>
      </w:r>
      <w:proofErr w:type="spellEnd"/>
      <w:r w:rsidRPr="00470C61">
        <w:rPr>
          <w:sz w:val="24"/>
          <w:szCs w:val="24"/>
        </w:rPr>
        <w:t xml:space="preserve"> 117</w:t>
      </w:r>
      <w:r w:rsidR="00927801" w:rsidRPr="00470C61">
        <w:rPr>
          <w:sz w:val="24"/>
          <w:szCs w:val="24"/>
        </w:rPr>
        <w:t xml:space="preserve"> “Atención Oportuna de Niñas, Niños y Adolescentes en Presunto Estado de Abandono” (PP117)</w:t>
      </w:r>
      <w:r w:rsidRPr="00470C61">
        <w:rPr>
          <w:sz w:val="24"/>
          <w:szCs w:val="24"/>
        </w:rPr>
        <w:t xml:space="preserve"> y </w:t>
      </w:r>
      <w:proofErr w:type="spellStart"/>
      <w:r w:rsidRPr="00470C61">
        <w:rPr>
          <w:sz w:val="24"/>
          <w:szCs w:val="24"/>
        </w:rPr>
        <w:t>Nº</w:t>
      </w:r>
      <w:proofErr w:type="spellEnd"/>
      <w:r w:rsidRPr="00470C61">
        <w:rPr>
          <w:sz w:val="24"/>
          <w:szCs w:val="24"/>
        </w:rPr>
        <w:t xml:space="preserve"> 142</w:t>
      </w:r>
      <w:r w:rsidR="00927801" w:rsidRPr="00470C61">
        <w:rPr>
          <w:sz w:val="24"/>
          <w:szCs w:val="24"/>
        </w:rPr>
        <w:t xml:space="preserve"> “Acceso de Personas Adultas Mayores a Servicios Especializados"</w:t>
      </w:r>
      <w:r w:rsidR="000150C0" w:rsidRPr="00470C61">
        <w:rPr>
          <w:sz w:val="24"/>
          <w:szCs w:val="24"/>
        </w:rPr>
        <w:t xml:space="preserve"> (PP142)</w:t>
      </w:r>
      <w:r w:rsidRPr="00470C61">
        <w:rPr>
          <w:sz w:val="24"/>
          <w:szCs w:val="24"/>
        </w:rPr>
        <w:t>.- Incluye la Matriz de Estrategia de los servicios presenciales y no presenciales.</w:t>
      </w:r>
    </w:p>
    <w:p w14:paraId="01FA116C" w14:textId="77777777" w:rsidR="009143BC" w:rsidRPr="00470C61" w:rsidRDefault="00900379" w:rsidP="00CB1747">
      <w:pPr>
        <w:pStyle w:val="Prrafodelista"/>
        <w:numPr>
          <w:ilvl w:val="0"/>
          <w:numId w:val="31"/>
        </w:numPr>
        <w:spacing w:line="360" w:lineRule="auto"/>
        <w:jc w:val="both"/>
        <w:rPr>
          <w:sz w:val="24"/>
          <w:szCs w:val="24"/>
        </w:rPr>
      </w:pPr>
      <w:r w:rsidRPr="00470C61">
        <w:rPr>
          <w:sz w:val="24"/>
          <w:szCs w:val="24"/>
        </w:rPr>
        <w:t xml:space="preserve">Diseño e implementación del Programa de Recreación Educativa " Vacaciones Divertí- Interactivas" para los niños, niñas y adolescentes, que posibilitó brindar un conjunto de actividades recreativas, deportivas, artístico-culturales y </w:t>
      </w:r>
      <w:r w:rsidR="007648A8" w:rsidRPr="00470C61">
        <w:rPr>
          <w:sz w:val="24"/>
          <w:szCs w:val="24"/>
        </w:rPr>
        <w:t>socioformativas</w:t>
      </w:r>
      <w:r w:rsidRPr="00470C61">
        <w:rPr>
          <w:sz w:val="24"/>
          <w:szCs w:val="24"/>
        </w:rPr>
        <w:t>, para el adecuado uso del tiempo libre, salud física y emocional contribuyendo así a mejorar la calidad de vida de las niñas, niños y adolescentes.</w:t>
      </w:r>
    </w:p>
    <w:p w14:paraId="3E0F3307" w14:textId="31DCBBA1" w:rsidR="009143BC" w:rsidRPr="00470C61" w:rsidRDefault="00900379" w:rsidP="00CB1747">
      <w:pPr>
        <w:pStyle w:val="Prrafodelista"/>
        <w:numPr>
          <w:ilvl w:val="0"/>
          <w:numId w:val="31"/>
        </w:numPr>
        <w:spacing w:line="360" w:lineRule="auto"/>
        <w:jc w:val="both"/>
        <w:rPr>
          <w:sz w:val="24"/>
          <w:szCs w:val="24"/>
        </w:rPr>
      </w:pPr>
      <w:r w:rsidRPr="00470C61">
        <w:rPr>
          <w:sz w:val="24"/>
          <w:szCs w:val="24"/>
        </w:rPr>
        <w:t>Diseño y asistencia técnica para la implementación de los “Lineamientos para el Desarrollo de Competencias Parentales, en el marco del PP117 y el Contexto de Emergencia Sanitaria frente al COVID-19”, cuyo objetivo es fortalecer las prácticas de crianza y el adecuado ejercicio de las funciones familiares.</w:t>
      </w:r>
    </w:p>
    <w:p w14:paraId="75CC8D00" w14:textId="77777777" w:rsidR="009143BC" w:rsidRPr="00470C61" w:rsidRDefault="00900379" w:rsidP="00CB1747">
      <w:pPr>
        <w:pStyle w:val="Prrafodelista"/>
        <w:numPr>
          <w:ilvl w:val="0"/>
          <w:numId w:val="31"/>
        </w:numPr>
        <w:spacing w:line="360" w:lineRule="auto"/>
        <w:jc w:val="both"/>
        <w:rPr>
          <w:sz w:val="24"/>
          <w:szCs w:val="24"/>
        </w:rPr>
      </w:pPr>
      <w:r w:rsidRPr="00470C61">
        <w:rPr>
          <w:sz w:val="24"/>
          <w:szCs w:val="24"/>
        </w:rPr>
        <w:t>Los/as directores/as de los 24 CEDIF, participaron en el encuentro nacional de los CEDIF: Generando Sinergias, Avances y Retos de la atención a los usuarios en el marco de la emergencia sanitaria nacional, a través de dos jornadas presenciales, lo cual permitió desarrollar las reflexiones y obtener lecciones aprendidas para enfrentar los retos 2021, para mejorar fortalecer las competencias de gestión e intercambiar experiencias, en el marco de la mejora continua, para lograr una intervención de calidad de los servicios prestacionales que se brinda desde los CEDIF.</w:t>
      </w:r>
    </w:p>
    <w:p w14:paraId="70D46D9E" w14:textId="13639452" w:rsidR="00900379" w:rsidRPr="00470C61" w:rsidRDefault="00900379" w:rsidP="00CB1747">
      <w:pPr>
        <w:pStyle w:val="Prrafodelista"/>
        <w:numPr>
          <w:ilvl w:val="0"/>
          <w:numId w:val="31"/>
        </w:numPr>
        <w:spacing w:line="360" w:lineRule="auto"/>
        <w:jc w:val="both"/>
        <w:rPr>
          <w:sz w:val="24"/>
          <w:szCs w:val="24"/>
        </w:rPr>
      </w:pPr>
      <w:r w:rsidRPr="00470C61">
        <w:rPr>
          <w:sz w:val="24"/>
          <w:szCs w:val="24"/>
        </w:rPr>
        <w:t>Seguimiento a los 13 convenios con las instituciones cooperantes a favor de la atención de los/as usuarios/as, como MINJUS</w:t>
      </w:r>
      <w:r w:rsidR="000150C0" w:rsidRPr="00470C61">
        <w:rPr>
          <w:sz w:val="24"/>
          <w:szCs w:val="24"/>
        </w:rPr>
        <w:t>DH</w:t>
      </w:r>
      <w:r w:rsidRPr="00470C61">
        <w:rPr>
          <w:sz w:val="24"/>
          <w:szCs w:val="24"/>
        </w:rPr>
        <w:t xml:space="preserve">, Universidades, </w:t>
      </w:r>
      <w:r w:rsidR="000150C0" w:rsidRPr="00470C61">
        <w:rPr>
          <w:sz w:val="24"/>
          <w:szCs w:val="24"/>
        </w:rPr>
        <w:t>El Programa Nacional para la Prevención y Erradicación de la Violencia contra las Mujeres e Integrantes del Grupo Familiar</w:t>
      </w:r>
      <w:r w:rsidR="000150C0" w:rsidRPr="00470C61" w:rsidDel="000150C0">
        <w:rPr>
          <w:sz w:val="24"/>
          <w:szCs w:val="24"/>
        </w:rPr>
        <w:t xml:space="preserve"> </w:t>
      </w:r>
      <w:r w:rsidR="000150C0" w:rsidRPr="00470C61">
        <w:rPr>
          <w:sz w:val="24"/>
          <w:szCs w:val="24"/>
        </w:rPr>
        <w:t>(AURORA)</w:t>
      </w:r>
      <w:r w:rsidRPr="00470C61">
        <w:rPr>
          <w:sz w:val="24"/>
          <w:szCs w:val="24"/>
        </w:rPr>
        <w:t xml:space="preserve">, municipalidades, MINEDU, </w:t>
      </w:r>
      <w:r w:rsidR="000150C0" w:rsidRPr="00470C61">
        <w:rPr>
          <w:sz w:val="24"/>
          <w:szCs w:val="24"/>
        </w:rPr>
        <w:t xml:space="preserve">Unidades </w:t>
      </w:r>
      <w:r w:rsidR="000150C0" w:rsidRPr="00470C61">
        <w:rPr>
          <w:sz w:val="24"/>
          <w:szCs w:val="24"/>
        </w:rPr>
        <w:lastRenderedPageBreak/>
        <w:t>de Gestión Educativa Local (</w:t>
      </w:r>
      <w:r w:rsidRPr="00470C61">
        <w:rPr>
          <w:sz w:val="24"/>
          <w:szCs w:val="24"/>
        </w:rPr>
        <w:t>UGEL</w:t>
      </w:r>
      <w:r w:rsidR="000150C0" w:rsidRPr="00470C61">
        <w:rPr>
          <w:sz w:val="24"/>
          <w:szCs w:val="24"/>
        </w:rPr>
        <w:t>)</w:t>
      </w:r>
      <w:r w:rsidRPr="00470C61">
        <w:rPr>
          <w:sz w:val="24"/>
          <w:szCs w:val="24"/>
        </w:rPr>
        <w:t>, Programa Contigo y Banco de la Nación. Asimismo, con la finalidad de continuar implementando acciones estratégicas institucionales están en proceso la suscripción de 14 convenios.</w:t>
      </w:r>
    </w:p>
    <w:p w14:paraId="0B4CC914" w14:textId="77777777" w:rsidR="009242AB" w:rsidRPr="00AF474D" w:rsidRDefault="009242AB" w:rsidP="009242AB">
      <w:pPr>
        <w:spacing w:line="360" w:lineRule="auto"/>
        <w:jc w:val="both"/>
        <w:rPr>
          <w:i/>
          <w:iCs/>
          <w:sz w:val="24"/>
          <w:szCs w:val="24"/>
          <w:u w:val="single"/>
        </w:rPr>
      </w:pPr>
      <w:r w:rsidRPr="00AF474D">
        <w:rPr>
          <w:i/>
          <w:iCs/>
          <w:sz w:val="24"/>
          <w:szCs w:val="24"/>
          <w:u w:val="single"/>
        </w:rPr>
        <w:t>Acciones que se deberían adoptar en los próximos años para mejorar el avance:</w:t>
      </w:r>
    </w:p>
    <w:p w14:paraId="5CB0F0DE" w14:textId="6E3DD6D7" w:rsidR="009143BC" w:rsidRPr="00470C61" w:rsidRDefault="009143BC" w:rsidP="00CB1747">
      <w:pPr>
        <w:pStyle w:val="Prrafodelista"/>
        <w:numPr>
          <w:ilvl w:val="0"/>
          <w:numId w:val="32"/>
        </w:numPr>
        <w:spacing w:line="360" w:lineRule="auto"/>
        <w:jc w:val="both"/>
        <w:rPr>
          <w:sz w:val="24"/>
          <w:szCs w:val="24"/>
        </w:rPr>
      </w:pPr>
      <w:r w:rsidRPr="00470C61">
        <w:rPr>
          <w:sz w:val="24"/>
          <w:szCs w:val="24"/>
        </w:rPr>
        <w:t xml:space="preserve">Realizar un mantenimiento adecuado a la infraestructura, renovar mobiliarios y equipamiento de los </w:t>
      </w:r>
      <w:r w:rsidR="000150C0" w:rsidRPr="00470C61">
        <w:rPr>
          <w:sz w:val="24"/>
          <w:szCs w:val="24"/>
        </w:rPr>
        <w:t>SCD</w:t>
      </w:r>
      <w:r w:rsidRPr="00470C61">
        <w:rPr>
          <w:sz w:val="24"/>
          <w:szCs w:val="24"/>
        </w:rPr>
        <w:t xml:space="preserve">-CEDIF. </w:t>
      </w:r>
    </w:p>
    <w:p w14:paraId="0B155576" w14:textId="77777777" w:rsidR="009143BC" w:rsidRPr="00470C61" w:rsidRDefault="009143BC" w:rsidP="00CB1747">
      <w:pPr>
        <w:pStyle w:val="Prrafodelista"/>
        <w:numPr>
          <w:ilvl w:val="0"/>
          <w:numId w:val="32"/>
        </w:numPr>
        <w:spacing w:line="360" w:lineRule="auto"/>
        <w:jc w:val="both"/>
        <w:rPr>
          <w:sz w:val="24"/>
          <w:szCs w:val="24"/>
        </w:rPr>
      </w:pPr>
      <w:r w:rsidRPr="00470C61">
        <w:rPr>
          <w:sz w:val="24"/>
          <w:szCs w:val="24"/>
        </w:rPr>
        <w:t>Contar con un sistema informático institucional, a través de la web, que permita obtener reportes para el seguimiento oportuno en tiempo real de las intervenciones a las NNA.</w:t>
      </w:r>
    </w:p>
    <w:p w14:paraId="3F48AFD4" w14:textId="77777777" w:rsidR="009143BC" w:rsidRPr="00470C61" w:rsidRDefault="009143BC" w:rsidP="00CB1747">
      <w:pPr>
        <w:pStyle w:val="Prrafodelista"/>
        <w:numPr>
          <w:ilvl w:val="0"/>
          <w:numId w:val="32"/>
        </w:numPr>
        <w:spacing w:line="360" w:lineRule="auto"/>
        <w:jc w:val="both"/>
        <w:rPr>
          <w:sz w:val="24"/>
          <w:szCs w:val="24"/>
        </w:rPr>
      </w:pPr>
      <w:r w:rsidRPr="00470C61">
        <w:rPr>
          <w:sz w:val="24"/>
          <w:szCs w:val="24"/>
        </w:rPr>
        <w:t>Contar con el suficiente número de profesionales interdisciplinarios, así como personal de apoyo, en el servicio de cuidado diurno para las intervenciones con las NNA, de acuerdo con el Manual de Estándares de calidad de los CEDIF - INABIF.</w:t>
      </w:r>
    </w:p>
    <w:p w14:paraId="67092D4D" w14:textId="77777777" w:rsidR="009143BC" w:rsidRPr="00470C61" w:rsidRDefault="007648A8" w:rsidP="00CB1747">
      <w:pPr>
        <w:pStyle w:val="Prrafodelista"/>
        <w:numPr>
          <w:ilvl w:val="0"/>
          <w:numId w:val="32"/>
        </w:numPr>
        <w:spacing w:line="360" w:lineRule="auto"/>
        <w:jc w:val="both"/>
        <w:rPr>
          <w:sz w:val="24"/>
          <w:szCs w:val="24"/>
        </w:rPr>
      </w:pPr>
      <w:r w:rsidRPr="00470C61">
        <w:rPr>
          <w:sz w:val="24"/>
          <w:szCs w:val="24"/>
        </w:rPr>
        <w:t>Ampliación de la disponibilidad presupuestal, para disponer de más equipos tecnológicos, materiales educativos, recreativos, artísticos y culturales para las intervenciones de los profesionales en Educación, Trabajo Social y Psicología.</w:t>
      </w:r>
    </w:p>
    <w:p w14:paraId="7EB05011" w14:textId="1E891A75" w:rsidR="007648A8" w:rsidRPr="00470C61" w:rsidRDefault="009143BC" w:rsidP="00CB1747">
      <w:pPr>
        <w:pStyle w:val="Prrafodelista"/>
        <w:numPr>
          <w:ilvl w:val="0"/>
          <w:numId w:val="32"/>
        </w:numPr>
        <w:spacing w:line="360" w:lineRule="auto"/>
        <w:jc w:val="both"/>
        <w:rPr>
          <w:sz w:val="24"/>
          <w:szCs w:val="24"/>
        </w:rPr>
      </w:pPr>
      <w:r w:rsidRPr="00470C61">
        <w:rPr>
          <w:sz w:val="24"/>
          <w:szCs w:val="24"/>
        </w:rPr>
        <w:t>Actualizar el</w:t>
      </w:r>
      <w:r w:rsidR="007648A8" w:rsidRPr="00470C61">
        <w:rPr>
          <w:sz w:val="24"/>
          <w:szCs w:val="24"/>
        </w:rPr>
        <w:t xml:space="preserve"> modelo </w:t>
      </w:r>
      <w:r w:rsidRPr="00470C61">
        <w:rPr>
          <w:sz w:val="24"/>
          <w:szCs w:val="24"/>
        </w:rPr>
        <w:t xml:space="preserve">de </w:t>
      </w:r>
      <w:r w:rsidR="007648A8" w:rsidRPr="00470C61">
        <w:rPr>
          <w:sz w:val="24"/>
          <w:szCs w:val="24"/>
        </w:rPr>
        <w:t xml:space="preserve">operación del PP117, con base a la Resolución Directoral del </w:t>
      </w:r>
      <w:r w:rsidR="00470C61">
        <w:rPr>
          <w:sz w:val="24"/>
          <w:szCs w:val="24"/>
        </w:rPr>
        <w:t>MEF</w:t>
      </w:r>
      <w:r w:rsidR="007648A8" w:rsidRPr="00470C61">
        <w:rPr>
          <w:sz w:val="24"/>
          <w:szCs w:val="24"/>
        </w:rPr>
        <w:t xml:space="preserve"> </w:t>
      </w:r>
      <w:proofErr w:type="spellStart"/>
      <w:r w:rsidR="007648A8" w:rsidRPr="00470C61">
        <w:rPr>
          <w:sz w:val="24"/>
          <w:szCs w:val="24"/>
        </w:rPr>
        <w:t>N°</w:t>
      </w:r>
      <w:proofErr w:type="spellEnd"/>
      <w:r w:rsidR="007648A8" w:rsidRPr="00470C61">
        <w:rPr>
          <w:sz w:val="24"/>
          <w:szCs w:val="24"/>
        </w:rPr>
        <w:t xml:space="preserve"> 0030-2020-EF/50.01 “Directiva para el diseño de los Programas Presupuestales en el marco del Presupuesto por Resultados”.</w:t>
      </w:r>
    </w:p>
    <w:tbl>
      <w:tblPr>
        <w:tblW w:w="8527" w:type="dxa"/>
        <w:tblInd w:w="-5" w:type="dxa"/>
        <w:tblCellMar>
          <w:left w:w="70" w:type="dxa"/>
          <w:right w:w="70" w:type="dxa"/>
        </w:tblCellMar>
        <w:tblLook w:val="04A0" w:firstRow="1" w:lastRow="0" w:firstColumn="1" w:lastColumn="0" w:noHBand="0" w:noVBand="1"/>
      </w:tblPr>
      <w:tblGrid>
        <w:gridCol w:w="1002"/>
        <w:gridCol w:w="2498"/>
        <w:gridCol w:w="2381"/>
        <w:gridCol w:w="851"/>
        <w:gridCol w:w="567"/>
        <w:gridCol w:w="586"/>
        <w:gridCol w:w="642"/>
      </w:tblGrid>
      <w:tr w:rsidR="009242AB" w:rsidRPr="000A7701" w14:paraId="3B6E0518"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257F4A4F" w14:textId="77777777" w:rsidR="009242AB" w:rsidRPr="000A7701" w:rsidRDefault="009242AB"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1F5282BB" w14:textId="77777777" w:rsidR="009242AB" w:rsidRPr="000A7701" w:rsidRDefault="009242AB"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9242AB" w:rsidRPr="000A7701" w14:paraId="7B61F480"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6C6364D" w14:textId="77777777" w:rsidR="009242AB" w:rsidRPr="00B64ACE" w:rsidRDefault="009242AB"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D1DCD82" w14:textId="77777777" w:rsidR="009242AB" w:rsidRPr="00B64ACE" w:rsidRDefault="009242AB"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9242AB" w:rsidRPr="000A7701" w14:paraId="680621E5"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EDD180" w14:textId="77777777" w:rsidR="009242AB" w:rsidRPr="000A7701" w:rsidRDefault="009242AB"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7</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8B1734" w14:textId="77777777" w:rsidR="009242AB" w:rsidRPr="000A7701" w:rsidRDefault="009242AB" w:rsidP="0083770E">
            <w:pPr>
              <w:spacing w:after="0" w:line="240" w:lineRule="auto"/>
              <w:jc w:val="both"/>
              <w:rPr>
                <w:rFonts w:eastAsia="Times New Roman" w:cs="Times New Roman"/>
                <w:color w:val="000000"/>
                <w:sz w:val="18"/>
                <w:szCs w:val="18"/>
                <w:lang w:eastAsia="es-PE"/>
              </w:rPr>
            </w:pPr>
            <w:r w:rsidRPr="00BA0DEA">
              <w:rPr>
                <w:rFonts w:eastAsia="Times New Roman" w:cs="Times New Roman"/>
                <w:color w:val="000000"/>
                <w:sz w:val="18"/>
                <w:szCs w:val="18"/>
                <w:lang w:eastAsia="es-PE"/>
              </w:rPr>
              <w:t>Incrementar el acceso oportuno a servicios orientados a la prevención y atención del riesgo y desprotección familiar de niñas, niños y adolescentes.</w:t>
            </w:r>
          </w:p>
        </w:tc>
      </w:tr>
      <w:tr w:rsidR="009242AB" w:rsidRPr="000A7701" w14:paraId="676B989A" w14:textId="77777777" w:rsidTr="00470C61">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4E4F3FB5" w14:textId="3F661D24" w:rsidR="009242AB" w:rsidRPr="009143BC" w:rsidRDefault="009242AB" w:rsidP="0083770E">
            <w:pPr>
              <w:spacing w:after="0" w:line="240" w:lineRule="auto"/>
              <w:jc w:val="both"/>
              <w:rPr>
                <w:rFonts w:eastAsia="Times New Roman" w:cs="Times New Roman"/>
                <w:b/>
                <w:bCs/>
                <w:color w:val="000000"/>
                <w:sz w:val="18"/>
                <w:szCs w:val="18"/>
                <w:lang w:eastAsia="es-PE"/>
              </w:rPr>
            </w:pPr>
            <w:r w:rsidRPr="009143BC">
              <w:rPr>
                <w:rFonts w:eastAsia="Times New Roman" w:cs="Times New Roman"/>
                <w:b/>
                <w:bCs/>
                <w:color w:val="000000"/>
                <w:sz w:val="18"/>
                <w:szCs w:val="18"/>
                <w:lang w:eastAsia="es-PE"/>
              </w:rPr>
              <w:t>SS.03.07.0</w:t>
            </w:r>
            <w:r w:rsidR="009A69C0" w:rsidRPr="009143BC">
              <w:rPr>
                <w:rFonts w:eastAsia="Times New Roman" w:cs="Times New Roman"/>
                <w:b/>
                <w:bCs/>
                <w:color w:val="000000"/>
                <w:sz w:val="18"/>
                <w:szCs w:val="18"/>
                <w:lang w:eastAsia="es-PE"/>
              </w:rPr>
              <w:t>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14BE3B6" w14:textId="30D1F883" w:rsidR="009242AB" w:rsidRPr="009143BC" w:rsidRDefault="009242AB" w:rsidP="0083770E">
            <w:pPr>
              <w:spacing w:after="0" w:line="240" w:lineRule="auto"/>
              <w:rPr>
                <w:rFonts w:eastAsia="Times New Roman" w:cs="Times New Roman"/>
                <w:b/>
                <w:bCs/>
                <w:color w:val="000000"/>
                <w:sz w:val="18"/>
                <w:szCs w:val="18"/>
                <w:lang w:eastAsia="es-PE"/>
              </w:rPr>
            </w:pPr>
            <w:r w:rsidRPr="009143BC">
              <w:rPr>
                <w:rFonts w:eastAsia="Times New Roman" w:cs="Times New Roman"/>
                <w:b/>
                <w:bCs/>
                <w:color w:val="000000"/>
                <w:sz w:val="18"/>
                <w:szCs w:val="18"/>
                <w:lang w:eastAsia="es-PE"/>
              </w:rPr>
              <w:t>Servicio de acreditación de las defensorías municipal de la niña, niño y adolescente (DEMUNA).</w:t>
            </w:r>
          </w:p>
        </w:tc>
      </w:tr>
      <w:tr w:rsidR="009242AB" w:rsidRPr="000A7701" w14:paraId="272261C4" w14:textId="77777777" w:rsidTr="0083770E">
        <w:trPr>
          <w:trHeight w:val="126"/>
          <w:tblHeader/>
        </w:trPr>
        <w:tc>
          <w:tcPr>
            <w:tcW w:w="3497"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25CA43D5" w14:textId="77777777" w:rsidR="009242AB" w:rsidRPr="000A7701" w:rsidRDefault="009242A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384"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5B990DD5" w14:textId="77777777" w:rsidR="009242AB" w:rsidRPr="000A7701" w:rsidRDefault="009242A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19B47AD9" w14:textId="77777777" w:rsidR="009242AB" w:rsidRPr="000A7701" w:rsidRDefault="009242A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3BD9A1D6" w14:textId="77777777" w:rsidR="009242AB" w:rsidRPr="000A7701" w:rsidRDefault="009242A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9242AB" w:rsidRPr="000A7701" w14:paraId="10C4C726" w14:textId="77777777" w:rsidTr="0083770E">
        <w:trPr>
          <w:trHeight w:val="70"/>
          <w:tblHeader/>
        </w:trPr>
        <w:tc>
          <w:tcPr>
            <w:tcW w:w="3497"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6D0D5991" w14:textId="77777777" w:rsidR="009242AB" w:rsidRPr="000A7701" w:rsidRDefault="009242AB" w:rsidP="0083770E">
            <w:pPr>
              <w:spacing w:after="0" w:line="240" w:lineRule="auto"/>
              <w:jc w:val="center"/>
              <w:rPr>
                <w:rFonts w:eastAsia="Times New Roman" w:cs="Times New Roman"/>
                <w:b/>
                <w:bCs/>
                <w:color w:val="002060"/>
                <w:sz w:val="18"/>
                <w:szCs w:val="18"/>
                <w:lang w:eastAsia="es-PE"/>
              </w:rPr>
            </w:pPr>
          </w:p>
        </w:tc>
        <w:tc>
          <w:tcPr>
            <w:tcW w:w="2384" w:type="dxa"/>
            <w:vMerge/>
            <w:tcBorders>
              <w:left w:val="single" w:sz="4" w:space="0" w:color="auto"/>
              <w:bottom w:val="single" w:sz="4" w:space="0" w:color="auto"/>
              <w:right w:val="single" w:sz="4" w:space="0" w:color="auto"/>
            </w:tcBorders>
            <w:shd w:val="clear" w:color="auto" w:fill="B6C7E8" w:themeFill="accent1" w:themeFillShade="E6"/>
            <w:vAlign w:val="center"/>
          </w:tcPr>
          <w:p w14:paraId="343206D0" w14:textId="77777777" w:rsidR="009242AB" w:rsidRPr="000A7701" w:rsidRDefault="009242AB"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7E3C2C34" w14:textId="77777777" w:rsidR="009242AB" w:rsidRPr="000A7701" w:rsidRDefault="009242A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6578D481" w14:textId="77777777" w:rsidR="009242AB" w:rsidRPr="000A7701" w:rsidRDefault="009242A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677D3E64" w14:textId="77777777" w:rsidR="009242AB" w:rsidRPr="000A7701" w:rsidRDefault="009242A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642"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4ACF60E3" w14:textId="77777777" w:rsidR="009242AB" w:rsidRPr="000A7701" w:rsidRDefault="009242AB"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9242AB" w:rsidRPr="000A7701" w14:paraId="2F0790BB" w14:textId="77777777" w:rsidTr="009A69C0">
        <w:trPr>
          <w:trHeight w:val="500"/>
        </w:trPr>
        <w:tc>
          <w:tcPr>
            <w:tcW w:w="34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8B8BF" w14:textId="7896333C" w:rsidR="009242AB" w:rsidRPr="000A7701" w:rsidRDefault="009A69C0" w:rsidP="0083770E">
            <w:pPr>
              <w:spacing w:after="0" w:line="240" w:lineRule="auto"/>
              <w:jc w:val="both"/>
              <w:rPr>
                <w:rFonts w:eastAsia="Times New Roman" w:cs="Times New Roman"/>
                <w:color w:val="000000"/>
                <w:sz w:val="18"/>
                <w:szCs w:val="18"/>
                <w:lang w:eastAsia="es-PE"/>
              </w:rPr>
            </w:pPr>
            <w:r w:rsidRPr="009A69C0">
              <w:rPr>
                <w:rFonts w:eastAsia="Times New Roman" w:cs="Times New Roman"/>
                <w:color w:val="000000"/>
                <w:sz w:val="18"/>
                <w:szCs w:val="18"/>
                <w:lang w:eastAsia="es-PE"/>
              </w:rPr>
              <w:t>Porcentaje de DEMUNA acreditadas</w:t>
            </w:r>
            <w:r>
              <w:rPr>
                <w:rFonts w:eastAsia="Times New Roman" w:cs="Times New Roman"/>
                <w:color w:val="000000"/>
                <w:sz w:val="18"/>
                <w:szCs w:val="18"/>
                <w:lang w:eastAsia="es-PE"/>
              </w:rPr>
              <w:t>.</w:t>
            </w:r>
          </w:p>
        </w:tc>
        <w:tc>
          <w:tcPr>
            <w:tcW w:w="2384" w:type="dxa"/>
            <w:tcBorders>
              <w:top w:val="single" w:sz="4" w:space="0" w:color="auto"/>
              <w:left w:val="single" w:sz="4" w:space="0" w:color="auto"/>
              <w:bottom w:val="single" w:sz="4" w:space="0" w:color="auto"/>
              <w:right w:val="single" w:sz="4" w:space="0" w:color="auto"/>
            </w:tcBorders>
            <w:shd w:val="clear" w:color="auto" w:fill="auto"/>
            <w:vAlign w:val="center"/>
          </w:tcPr>
          <w:p w14:paraId="17745D38" w14:textId="072FC688" w:rsidR="009242AB" w:rsidRPr="000A7701" w:rsidRDefault="009A69C0" w:rsidP="0083770E">
            <w:pPr>
              <w:spacing w:after="0" w:line="240" w:lineRule="auto"/>
              <w:jc w:val="both"/>
              <w:rPr>
                <w:rFonts w:eastAsia="Times New Roman" w:cs="Times New Roman"/>
                <w:color w:val="000000"/>
                <w:sz w:val="18"/>
                <w:szCs w:val="18"/>
                <w:lang w:eastAsia="es-PE"/>
              </w:rPr>
            </w:pPr>
            <w:r w:rsidRPr="009A69C0">
              <w:rPr>
                <w:rFonts w:eastAsia="Times New Roman" w:cs="Times New Roman"/>
                <w:color w:val="000000"/>
                <w:sz w:val="18"/>
                <w:szCs w:val="18"/>
                <w:lang w:eastAsia="es-PE"/>
              </w:rPr>
              <w:t>DSLD-DGNNA-MIMP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628DB0C" w14:textId="77777777" w:rsidR="009242AB" w:rsidRPr="000A7701" w:rsidRDefault="009242AB"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86853EB" w14:textId="2386308F" w:rsidR="009242AB" w:rsidRPr="000A7701" w:rsidRDefault="009A69C0" w:rsidP="0083770E">
            <w:pPr>
              <w:spacing w:after="0" w:line="240" w:lineRule="auto"/>
              <w:jc w:val="center"/>
              <w:rPr>
                <w:rFonts w:eastAsia="Times New Roman" w:cs="Arial"/>
                <w:sz w:val="18"/>
                <w:szCs w:val="18"/>
                <w:lang w:eastAsia="es-PE"/>
              </w:rPr>
            </w:pPr>
            <w:r>
              <w:rPr>
                <w:rFonts w:eastAsia="Times New Roman" w:cs="Arial"/>
                <w:sz w:val="18"/>
                <w:szCs w:val="18"/>
                <w:lang w:eastAsia="es-PE"/>
              </w:rPr>
              <w:t>6.0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6568422C" w14:textId="169C6014" w:rsidR="009242AB" w:rsidRPr="000A7701" w:rsidRDefault="009A69C0"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12</w:t>
            </w:r>
            <w:r w:rsidR="009242AB">
              <w:rPr>
                <w:rFonts w:eastAsia="Times New Roman" w:cs="Times New Roman"/>
                <w:sz w:val="18"/>
                <w:szCs w:val="18"/>
                <w:lang w:eastAsia="es-PE"/>
              </w:rPr>
              <w:t>.0</w:t>
            </w:r>
          </w:p>
        </w:tc>
        <w:tc>
          <w:tcPr>
            <w:tcW w:w="642" w:type="dxa"/>
            <w:tcBorders>
              <w:top w:val="single" w:sz="4" w:space="0" w:color="auto"/>
              <w:left w:val="nil"/>
              <w:bottom w:val="single" w:sz="4" w:space="0" w:color="auto"/>
              <w:right w:val="single" w:sz="4" w:space="0" w:color="auto"/>
            </w:tcBorders>
            <w:vAlign w:val="center"/>
          </w:tcPr>
          <w:p w14:paraId="6BBF9016" w14:textId="0D963D74" w:rsidR="009242AB" w:rsidRPr="000A7701" w:rsidRDefault="009A69C0"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19.9</w:t>
            </w:r>
          </w:p>
        </w:tc>
      </w:tr>
    </w:tbl>
    <w:p w14:paraId="095F3BA1" w14:textId="77777777" w:rsidR="009242AB" w:rsidRDefault="009242AB" w:rsidP="009143BC">
      <w:pPr>
        <w:spacing w:after="0"/>
        <w:jc w:val="both"/>
        <w:rPr>
          <w:color w:val="FF0000"/>
        </w:rPr>
      </w:pPr>
    </w:p>
    <w:p w14:paraId="761EFE58" w14:textId="036C7852" w:rsidR="00E76EC3" w:rsidRPr="009A69C0" w:rsidRDefault="00E76EC3" w:rsidP="009A69C0">
      <w:pPr>
        <w:spacing w:before="1" w:line="360" w:lineRule="auto"/>
        <w:ind w:right="113"/>
        <w:jc w:val="both"/>
        <w:rPr>
          <w:rFonts w:eastAsia="Arial Narrow" w:cs="Arial Narrow"/>
          <w:sz w:val="24"/>
          <w:szCs w:val="24"/>
        </w:rPr>
      </w:pPr>
      <w:r w:rsidRPr="009A69C0">
        <w:rPr>
          <w:rFonts w:eastAsia="Arial Narrow" w:cs="Arial Narrow"/>
          <w:sz w:val="24"/>
          <w:szCs w:val="24"/>
        </w:rPr>
        <w:t xml:space="preserve">A nivel nacional </w:t>
      </w:r>
      <w:r w:rsidRPr="009A69C0">
        <w:rPr>
          <w:rFonts w:eastAsia="Arial Narrow" w:cs="Arial Narrow"/>
          <w:b/>
          <w:bCs/>
          <w:sz w:val="24"/>
          <w:szCs w:val="24"/>
        </w:rPr>
        <w:t>se logró superar la meta</w:t>
      </w:r>
      <w:r w:rsidRPr="009A69C0">
        <w:rPr>
          <w:rFonts w:eastAsia="Arial Narrow" w:cs="Arial Narrow"/>
          <w:sz w:val="24"/>
          <w:szCs w:val="24"/>
        </w:rPr>
        <w:t xml:space="preserve"> </w:t>
      </w:r>
      <w:r w:rsidR="009A69C0" w:rsidRPr="009A69C0">
        <w:rPr>
          <w:rFonts w:eastAsia="Arial Narrow" w:cs="Arial Narrow"/>
          <w:b/>
          <w:bCs/>
          <w:sz w:val="24"/>
          <w:szCs w:val="24"/>
        </w:rPr>
        <w:t xml:space="preserve">para el </w:t>
      </w:r>
      <w:r w:rsidR="00C12C95">
        <w:rPr>
          <w:rFonts w:eastAsia="Arial Narrow" w:cs="Arial Narrow"/>
          <w:b/>
          <w:bCs/>
          <w:sz w:val="24"/>
          <w:szCs w:val="24"/>
        </w:rPr>
        <w:t xml:space="preserve">año </w:t>
      </w:r>
      <w:r w:rsidR="009A69C0" w:rsidRPr="009A69C0">
        <w:rPr>
          <w:rFonts w:eastAsia="Arial Narrow" w:cs="Arial Narrow"/>
          <w:b/>
          <w:bCs/>
          <w:sz w:val="24"/>
          <w:szCs w:val="24"/>
        </w:rPr>
        <w:t>2021</w:t>
      </w:r>
      <w:r w:rsidR="009A69C0" w:rsidRPr="009A69C0">
        <w:rPr>
          <w:rFonts w:eastAsia="Arial Narrow" w:cs="Arial Narrow"/>
          <w:sz w:val="24"/>
          <w:szCs w:val="24"/>
        </w:rPr>
        <w:t xml:space="preserve"> debido a</w:t>
      </w:r>
      <w:r w:rsidRPr="009A69C0">
        <w:rPr>
          <w:rFonts w:eastAsia="Arial Narrow" w:cs="Arial Narrow"/>
          <w:sz w:val="24"/>
          <w:szCs w:val="24"/>
        </w:rPr>
        <w:t xml:space="preserve"> que el</w:t>
      </w:r>
      <w:r w:rsidR="009A69C0" w:rsidRPr="009A69C0">
        <w:rPr>
          <w:rFonts w:eastAsia="Arial Narrow" w:cs="Arial Narrow"/>
          <w:sz w:val="24"/>
          <w:szCs w:val="24"/>
        </w:rPr>
        <w:t xml:space="preserve"> porcentaje de DEMUNAS acreditadas a</w:t>
      </w:r>
      <w:r w:rsidRPr="009A69C0">
        <w:rPr>
          <w:rFonts w:eastAsia="Arial Narrow" w:cs="Arial Narrow"/>
          <w:sz w:val="24"/>
          <w:szCs w:val="24"/>
        </w:rPr>
        <w:t xml:space="preserve">lcanzó el 19.9%, lo cual representa un avance de 230.8% con respecto a la meta programada para </w:t>
      </w:r>
      <w:r w:rsidR="009A69C0" w:rsidRPr="009A69C0">
        <w:rPr>
          <w:rFonts w:eastAsia="Arial Narrow" w:cs="Arial Narrow"/>
          <w:sz w:val="24"/>
          <w:szCs w:val="24"/>
        </w:rPr>
        <w:t xml:space="preserve">el año 2021: </w:t>
      </w:r>
      <w:r w:rsidRPr="009A69C0">
        <w:rPr>
          <w:rFonts w:eastAsia="Arial Narrow" w:cs="Arial Narrow"/>
          <w:sz w:val="24"/>
          <w:szCs w:val="24"/>
        </w:rPr>
        <w:t>12.0% (encima en 7.85 pp).</w:t>
      </w:r>
    </w:p>
    <w:p w14:paraId="17B291BF" w14:textId="77777777" w:rsidR="009A69C0" w:rsidRPr="009A69C0" w:rsidRDefault="009A69C0" w:rsidP="009A69C0">
      <w:pPr>
        <w:spacing w:before="1" w:line="360" w:lineRule="auto"/>
        <w:ind w:right="113"/>
        <w:jc w:val="both"/>
        <w:rPr>
          <w:rFonts w:eastAsia="Arial Narrow" w:cs="Arial Narrow"/>
          <w:i/>
          <w:iCs/>
          <w:sz w:val="24"/>
          <w:szCs w:val="24"/>
          <w:u w:val="single"/>
        </w:rPr>
      </w:pPr>
      <w:r w:rsidRPr="009A69C0">
        <w:rPr>
          <w:rFonts w:eastAsia="Arial Narrow" w:cs="Arial Narrow"/>
          <w:i/>
          <w:iCs/>
          <w:sz w:val="24"/>
          <w:szCs w:val="24"/>
          <w:u w:val="single"/>
        </w:rPr>
        <w:t>Medidas adoptadas en el 2021 para la mejora del desempeño:</w:t>
      </w:r>
    </w:p>
    <w:p w14:paraId="157F6B37" w14:textId="14372FE6" w:rsidR="00D17D18" w:rsidRPr="00470C61" w:rsidRDefault="00D17D18" w:rsidP="00CB1747">
      <w:pPr>
        <w:pStyle w:val="Prrafodelista"/>
        <w:numPr>
          <w:ilvl w:val="0"/>
          <w:numId w:val="33"/>
        </w:numPr>
        <w:spacing w:line="360" w:lineRule="auto"/>
        <w:jc w:val="both"/>
        <w:rPr>
          <w:sz w:val="24"/>
          <w:szCs w:val="24"/>
        </w:rPr>
      </w:pPr>
      <w:r w:rsidRPr="00470C61">
        <w:rPr>
          <w:sz w:val="24"/>
          <w:szCs w:val="24"/>
        </w:rPr>
        <w:lastRenderedPageBreak/>
        <w:t>Asesoría técnica permanente a las DEMUNA para la acreditación, así como dictado constante del curso "Formación de defensores", que es un requisito importante para esta acreditación.</w:t>
      </w:r>
    </w:p>
    <w:p w14:paraId="0246A3CA" w14:textId="05BD1AD0" w:rsidR="00D17D18" w:rsidRPr="00470C61" w:rsidRDefault="005F68BA" w:rsidP="00CB1747">
      <w:pPr>
        <w:pStyle w:val="Prrafodelista"/>
        <w:numPr>
          <w:ilvl w:val="0"/>
          <w:numId w:val="33"/>
        </w:numPr>
        <w:spacing w:line="360" w:lineRule="auto"/>
        <w:jc w:val="both"/>
        <w:rPr>
          <w:sz w:val="24"/>
          <w:szCs w:val="24"/>
        </w:rPr>
      </w:pPr>
      <w:r w:rsidRPr="00470C61">
        <w:rPr>
          <w:sz w:val="24"/>
          <w:szCs w:val="24"/>
        </w:rPr>
        <w:t>S</w:t>
      </w:r>
      <w:r w:rsidR="00D17D18" w:rsidRPr="00470C61">
        <w:rPr>
          <w:sz w:val="24"/>
          <w:szCs w:val="24"/>
        </w:rPr>
        <w:t>upervisiones en modalidad remota con coordinaciones continuas.</w:t>
      </w:r>
    </w:p>
    <w:p w14:paraId="39975EA2" w14:textId="77777777" w:rsidR="009A69C0" w:rsidRPr="00470C61" w:rsidRDefault="009A69C0" w:rsidP="009A69C0">
      <w:pPr>
        <w:spacing w:before="1" w:line="360" w:lineRule="auto"/>
        <w:ind w:right="113"/>
        <w:jc w:val="both"/>
        <w:rPr>
          <w:rFonts w:eastAsia="Arial Narrow" w:cs="Arial Narrow"/>
          <w:i/>
          <w:iCs/>
          <w:sz w:val="24"/>
          <w:szCs w:val="24"/>
          <w:u w:val="single"/>
        </w:rPr>
      </w:pPr>
      <w:r w:rsidRPr="00470C61">
        <w:rPr>
          <w:rFonts w:eastAsia="Arial Narrow" w:cs="Arial Narrow"/>
          <w:i/>
          <w:iCs/>
          <w:sz w:val="24"/>
          <w:szCs w:val="24"/>
          <w:u w:val="single"/>
        </w:rPr>
        <w:t>Buenas prácticas llevadas a cabo en el 2021:</w:t>
      </w:r>
    </w:p>
    <w:p w14:paraId="553EDE05" w14:textId="43DD19EC" w:rsidR="00D17D18" w:rsidRPr="00470C61" w:rsidRDefault="00D17D18" w:rsidP="00CB1747">
      <w:pPr>
        <w:pStyle w:val="Prrafodelista"/>
        <w:numPr>
          <w:ilvl w:val="0"/>
          <w:numId w:val="34"/>
        </w:numPr>
        <w:spacing w:line="360" w:lineRule="auto"/>
        <w:jc w:val="both"/>
        <w:rPr>
          <w:sz w:val="24"/>
          <w:szCs w:val="24"/>
        </w:rPr>
      </w:pPr>
      <w:r w:rsidRPr="00470C61">
        <w:rPr>
          <w:sz w:val="24"/>
          <w:szCs w:val="24"/>
        </w:rPr>
        <w:t>Comunicación permanente con las DEMUNA a través de asesorías técnicas personalizadas, dictado constante de cursos y supervisiones remotas, lo que ayudó a las DEMUNA a preparar sus expedientes para la acreditación.</w:t>
      </w:r>
    </w:p>
    <w:p w14:paraId="1CD00E30" w14:textId="77777777" w:rsidR="009A69C0" w:rsidRPr="00887ACC" w:rsidRDefault="009A69C0" w:rsidP="009A69C0">
      <w:pPr>
        <w:spacing w:line="360" w:lineRule="auto"/>
        <w:jc w:val="both"/>
        <w:rPr>
          <w:i/>
          <w:iCs/>
          <w:sz w:val="24"/>
          <w:szCs w:val="24"/>
          <w:u w:val="single"/>
        </w:rPr>
      </w:pPr>
      <w:r w:rsidRPr="00887ACC">
        <w:rPr>
          <w:i/>
          <w:iCs/>
          <w:sz w:val="24"/>
          <w:szCs w:val="24"/>
          <w:u w:val="single"/>
        </w:rPr>
        <w:t>Acciones que se deberían adoptar en los próximos años para mejorar el avance:</w:t>
      </w:r>
    </w:p>
    <w:p w14:paraId="6CE23235" w14:textId="77777777" w:rsidR="005F68BA" w:rsidRPr="00470C61" w:rsidRDefault="005F68BA" w:rsidP="00CB1747">
      <w:pPr>
        <w:pStyle w:val="Prrafodelista"/>
        <w:numPr>
          <w:ilvl w:val="0"/>
          <w:numId w:val="34"/>
        </w:numPr>
        <w:spacing w:line="360" w:lineRule="auto"/>
        <w:jc w:val="both"/>
        <w:rPr>
          <w:sz w:val="24"/>
          <w:szCs w:val="24"/>
        </w:rPr>
      </w:pPr>
      <w:r w:rsidRPr="00470C61">
        <w:rPr>
          <w:sz w:val="24"/>
          <w:szCs w:val="24"/>
        </w:rPr>
        <w:t>Trabajo con las nuevas autoridades elegidas en las municipalidades para continuar con el servicio de DEMUNA y su acreditación.</w:t>
      </w:r>
    </w:p>
    <w:p w14:paraId="6518BE23" w14:textId="5D5B9015" w:rsidR="00D17D18" w:rsidRPr="00470C61" w:rsidRDefault="00D17D18" w:rsidP="00CB1747">
      <w:pPr>
        <w:pStyle w:val="Prrafodelista"/>
        <w:numPr>
          <w:ilvl w:val="0"/>
          <w:numId w:val="34"/>
        </w:numPr>
        <w:spacing w:line="360" w:lineRule="auto"/>
        <w:jc w:val="both"/>
        <w:rPr>
          <w:sz w:val="24"/>
          <w:szCs w:val="24"/>
        </w:rPr>
      </w:pPr>
      <w:r w:rsidRPr="00470C61">
        <w:rPr>
          <w:sz w:val="24"/>
          <w:szCs w:val="24"/>
        </w:rPr>
        <w:t>Continuar con la comunicación permanente con las DEMUNA.</w:t>
      </w:r>
    </w:p>
    <w:tbl>
      <w:tblPr>
        <w:tblW w:w="8527" w:type="dxa"/>
        <w:tblInd w:w="-5" w:type="dxa"/>
        <w:tblCellMar>
          <w:left w:w="70" w:type="dxa"/>
          <w:right w:w="70" w:type="dxa"/>
        </w:tblCellMar>
        <w:tblLook w:val="04A0" w:firstRow="1" w:lastRow="0" w:firstColumn="1" w:lastColumn="0" w:noHBand="0" w:noVBand="1"/>
      </w:tblPr>
      <w:tblGrid>
        <w:gridCol w:w="1002"/>
        <w:gridCol w:w="3534"/>
        <w:gridCol w:w="1345"/>
        <w:gridCol w:w="851"/>
        <w:gridCol w:w="567"/>
        <w:gridCol w:w="586"/>
        <w:gridCol w:w="642"/>
      </w:tblGrid>
      <w:tr w:rsidR="009A69C0" w:rsidRPr="000A7701" w14:paraId="27C7D87A" w14:textId="77777777" w:rsidTr="00090343">
        <w:trPr>
          <w:trHeight w:val="366"/>
          <w:tblHeader/>
        </w:trPr>
        <w:tc>
          <w:tcPr>
            <w:tcW w:w="1002" w:type="dxa"/>
            <w:tcBorders>
              <w:top w:val="single" w:sz="4" w:space="0" w:color="auto"/>
              <w:left w:val="single" w:sz="4" w:space="0" w:color="auto"/>
              <w:bottom w:val="single" w:sz="4" w:space="0" w:color="auto"/>
              <w:right w:val="single" w:sz="4" w:space="0" w:color="auto"/>
            </w:tcBorders>
            <w:shd w:val="clear" w:color="D9E2F3" w:fill="1F4E78"/>
            <w:vAlign w:val="center"/>
          </w:tcPr>
          <w:p w14:paraId="509BF0ED" w14:textId="77777777" w:rsidR="009A69C0" w:rsidRPr="000A7701" w:rsidRDefault="009A69C0"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25"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0976A5EB" w14:textId="77777777" w:rsidR="009A69C0" w:rsidRPr="000A7701" w:rsidRDefault="009A69C0"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9A69C0" w:rsidRPr="000A7701" w14:paraId="0C46F5B8" w14:textId="77777777" w:rsidTr="00090343">
        <w:trPr>
          <w:trHeight w:val="354"/>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38C88B53" w14:textId="77777777" w:rsidR="009A69C0" w:rsidRPr="00B64ACE" w:rsidRDefault="009A69C0"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95C22D" w14:textId="77777777" w:rsidR="009A69C0" w:rsidRPr="00B64ACE" w:rsidRDefault="009A69C0"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9A69C0" w:rsidRPr="000A7701" w14:paraId="73C845A2" w14:textId="77777777" w:rsidTr="00090343">
        <w:trPr>
          <w:trHeight w:val="246"/>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194D3E42" w14:textId="77777777" w:rsidR="009A69C0" w:rsidRPr="000A7701" w:rsidRDefault="009A69C0"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7</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5A219C" w14:textId="77777777" w:rsidR="009A69C0" w:rsidRPr="000A7701" w:rsidRDefault="009A69C0" w:rsidP="0083770E">
            <w:pPr>
              <w:spacing w:after="0" w:line="240" w:lineRule="auto"/>
              <w:jc w:val="both"/>
              <w:rPr>
                <w:rFonts w:eastAsia="Times New Roman" w:cs="Times New Roman"/>
                <w:color w:val="000000"/>
                <w:sz w:val="18"/>
                <w:szCs w:val="18"/>
                <w:lang w:eastAsia="es-PE"/>
              </w:rPr>
            </w:pPr>
            <w:r w:rsidRPr="00BA0DEA">
              <w:rPr>
                <w:rFonts w:eastAsia="Times New Roman" w:cs="Times New Roman"/>
                <w:color w:val="000000"/>
                <w:sz w:val="18"/>
                <w:szCs w:val="18"/>
                <w:lang w:eastAsia="es-PE"/>
              </w:rPr>
              <w:t>Incrementar el acceso oportuno a servicios orientados a la prevención y atención del riesgo y desprotección familiar de niñas, niños y adolescentes.</w:t>
            </w:r>
          </w:p>
        </w:tc>
      </w:tr>
      <w:tr w:rsidR="009A69C0" w:rsidRPr="000A7701" w14:paraId="5FFB826F" w14:textId="77777777" w:rsidTr="00470C61">
        <w:trPr>
          <w:trHeight w:val="292"/>
        </w:trPr>
        <w:tc>
          <w:tcPr>
            <w:tcW w:w="1002" w:type="dxa"/>
            <w:tcBorders>
              <w:top w:val="single" w:sz="4" w:space="0" w:color="auto"/>
              <w:left w:val="single" w:sz="4" w:space="0" w:color="auto"/>
              <w:bottom w:val="single" w:sz="4" w:space="0" w:color="auto"/>
              <w:right w:val="single" w:sz="4" w:space="0" w:color="auto"/>
            </w:tcBorders>
            <w:shd w:val="clear" w:color="auto" w:fill="0070C0"/>
            <w:vAlign w:val="center"/>
          </w:tcPr>
          <w:p w14:paraId="652445D8" w14:textId="753E4E2D" w:rsidR="009A69C0" w:rsidRPr="005F68BA" w:rsidRDefault="009A69C0" w:rsidP="0083770E">
            <w:pPr>
              <w:spacing w:after="0" w:line="240" w:lineRule="auto"/>
              <w:jc w:val="both"/>
              <w:rPr>
                <w:rFonts w:eastAsia="Times New Roman" w:cs="Times New Roman"/>
                <w:b/>
                <w:bCs/>
                <w:color w:val="000000"/>
                <w:sz w:val="18"/>
                <w:szCs w:val="18"/>
                <w:lang w:eastAsia="es-PE"/>
              </w:rPr>
            </w:pPr>
            <w:r w:rsidRPr="005F68BA">
              <w:rPr>
                <w:rFonts w:eastAsia="Times New Roman" w:cs="Times New Roman"/>
                <w:b/>
                <w:bCs/>
                <w:color w:val="000000"/>
                <w:sz w:val="18"/>
                <w:szCs w:val="18"/>
                <w:lang w:eastAsia="es-PE"/>
              </w:rPr>
              <w:t>SS.03.07.03</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B98622F" w14:textId="7A641846" w:rsidR="009A69C0" w:rsidRPr="005F68BA" w:rsidRDefault="009A69C0" w:rsidP="0083770E">
            <w:pPr>
              <w:spacing w:after="0" w:line="240" w:lineRule="auto"/>
              <w:rPr>
                <w:rFonts w:eastAsia="Times New Roman" w:cs="Times New Roman"/>
                <w:b/>
                <w:bCs/>
                <w:color w:val="000000"/>
                <w:sz w:val="18"/>
                <w:szCs w:val="18"/>
                <w:lang w:eastAsia="es-PE"/>
              </w:rPr>
            </w:pPr>
            <w:r w:rsidRPr="005F68BA">
              <w:rPr>
                <w:rFonts w:eastAsia="Times New Roman" w:cs="Times New Roman"/>
                <w:b/>
                <w:bCs/>
                <w:color w:val="000000"/>
                <w:sz w:val="18"/>
                <w:szCs w:val="18"/>
                <w:lang w:eastAsia="es-PE"/>
              </w:rPr>
              <w:t>Servicio juguemos en tu DEMUNA para el fortalecimiento de capacidades de autoprotección de niñas, niños y adolescentes.</w:t>
            </w:r>
          </w:p>
        </w:tc>
      </w:tr>
      <w:tr w:rsidR="009A69C0" w:rsidRPr="000A7701" w14:paraId="6236943D" w14:textId="77777777" w:rsidTr="00090343">
        <w:trPr>
          <w:trHeight w:val="126"/>
          <w:tblHeader/>
        </w:trPr>
        <w:tc>
          <w:tcPr>
            <w:tcW w:w="4536"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4EC7C29A" w14:textId="77777777" w:rsidR="009A69C0" w:rsidRPr="000A7701" w:rsidRDefault="009A69C0"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1345"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60816576" w14:textId="77777777" w:rsidR="009A69C0" w:rsidRPr="000A7701" w:rsidRDefault="009A69C0"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5F1E3FB3" w14:textId="77777777" w:rsidR="009A69C0" w:rsidRPr="000A7701" w:rsidRDefault="009A69C0"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267E9C15" w14:textId="77777777" w:rsidR="009A69C0" w:rsidRPr="000A7701" w:rsidRDefault="009A69C0"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9A69C0" w:rsidRPr="000A7701" w14:paraId="44A149FA" w14:textId="77777777" w:rsidTr="00090343">
        <w:trPr>
          <w:trHeight w:val="70"/>
          <w:tblHeader/>
        </w:trPr>
        <w:tc>
          <w:tcPr>
            <w:tcW w:w="4536"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62E1D45B" w14:textId="77777777" w:rsidR="009A69C0" w:rsidRPr="000A7701" w:rsidRDefault="009A69C0" w:rsidP="0083770E">
            <w:pPr>
              <w:spacing w:after="0" w:line="240" w:lineRule="auto"/>
              <w:jc w:val="center"/>
              <w:rPr>
                <w:rFonts w:eastAsia="Times New Roman" w:cs="Times New Roman"/>
                <w:b/>
                <w:bCs/>
                <w:color w:val="002060"/>
                <w:sz w:val="18"/>
                <w:szCs w:val="18"/>
                <w:lang w:eastAsia="es-PE"/>
              </w:rPr>
            </w:pPr>
          </w:p>
        </w:tc>
        <w:tc>
          <w:tcPr>
            <w:tcW w:w="1345" w:type="dxa"/>
            <w:vMerge/>
            <w:tcBorders>
              <w:left w:val="single" w:sz="4" w:space="0" w:color="auto"/>
              <w:bottom w:val="single" w:sz="4" w:space="0" w:color="auto"/>
              <w:right w:val="single" w:sz="4" w:space="0" w:color="auto"/>
            </w:tcBorders>
            <w:shd w:val="clear" w:color="auto" w:fill="B6C7E8" w:themeFill="accent1" w:themeFillShade="E6"/>
            <w:vAlign w:val="center"/>
          </w:tcPr>
          <w:p w14:paraId="0C9C8BFE" w14:textId="77777777" w:rsidR="009A69C0" w:rsidRPr="000A7701" w:rsidRDefault="009A69C0"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6CB33615" w14:textId="77777777" w:rsidR="009A69C0" w:rsidRPr="000A7701" w:rsidRDefault="009A69C0"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322EC747" w14:textId="77777777" w:rsidR="009A69C0" w:rsidRPr="000A7701" w:rsidRDefault="009A69C0"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479FCE2D" w14:textId="77777777" w:rsidR="009A69C0" w:rsidRPr="000A7701" w:rsidRDefault="009A69C0"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642"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58B576F4" w14:textId="77777777" w:rsidR="009A69C0" w:rsidRPr="000A7701" w:rsidRDefault="009A69C0"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9A69C0" w:rsidRPr="000A7701" w14:paraId="14E36E7B" w14:textId="77777777" w:rsidTr="00090343">
        <w:trPr>
          <w:trHeight w:val="500"/>
        </w:trPr>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FE5C4" w14:textId="1D8CDA46" w:rsidR="009A69C0" w:rsidRPr="000A7701" w:rsidRDefault="009A69C0" w:rsidP="0083770E">
            <w:pPr>
              <w:spacing w:after="0" w:line="240" w:lineRule="auto"/>
              <w:jc w:val="both"/>
              <w:rPr>
                <w:rFonts w:eastAsia="Times New Roman" w:cs="Times New Roman"/>
                <w:color w:val="000000"/>
                <w:sz w:val="18"/>
                <w:szCs w:val="18"/>
                <w:lang w:eastAsia="es-PE"/>
              </w:rPr>
            </w:pPr>
            <w:r w:rsidRPr="009A69C0">
              <w:rPr>
                <w:rFonts w:eastAsia="Times New Roman" w:cs="Times New Roman"/>
                <w:color w:val="000000"/>
                <w:sz w:val="18"/>
                <w:szCs w:val="18"/>
                <w:lang w:eastAsia="es-PE"/>
              </w:rPr>
              <w:t>Porcentaje de niñas, niños y adolescentes que asistieron al menos a 15 sesiones de fortalecimiento de capacidades de autoprotección mediante metodologías lúdicas</w:t>
            </w:r>
            <w:r>
              <w:rPr>
                <w:rFonts w:eastAsia="Times New Roman" w:cs="Times New Roman"/>
                <w:color w:val="000000"/>
                <w:sz w:val="18"/>
                <w:szCs w:val="18"/>
                <w:lang w:eastAsia="es-PE"/>
              </w:rPr>
              <w:t>.</w:t>
            </w:r>
          </w:p>
        </w:tc>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33E8A42" w14:textId="332EA354" w:rsidR="009A69C0" w:rsidRPr="000A7701" w:rsidRDefault="009A69C0" w:rsidP="005F68BA">
            <w:pPr>
              <w:spacing w:after="0" w:line="240" w:lineRule="auto"/>
              <w:rPr>
                <w:rFonts w:eastAsia="Times New Roman" w:cs="Times New Roman"/>
                <w:color w:val="000000"/>
                <w:sz w:val="18"/>
                <w:szCs w:val="18"/>
                <w:lang w:eastAsia="es-PE"/>
              </w:rPr>
            </w:pPr>
            <w:r w:rsidRPr="009A69C0">
              <w:rPr>
                <w:rFonts w:eastAsia="Times New Roman" w:cs="Times New Roman"/>
                <w:color w:val="000000"/>
                <w:sz w:val="18"/>
                <w:szCs w:val="18"/>
                <w:lang w:eastAsia="es-PE"/>
              </w:rPr>
              <w:t>DSLD-DGNNA</w:t>
            </w:r>
            <w:r w:rsidR="005F68BA">
              <w:rPr>
                <w:rFonts w:eastAsia="Times New Roman" w:cs="Times New Roman"/>
                <w:color w:val="000000"/>
                <w:sz w:val="18"/>
                <w:szCs w:val="18"/>
                <w:lang w:eastAsia="es-PE"/>
              </w:rPr>
              <w:t>-</w:t>
            </w:r>
            <w:r w:rsidRPr="009A69C0">
              <w:rPr>
                <w:rFonts w:eastAsia="Times New Roman" w:cs="Times New Roman"/>
                <w:color w:val="000000"/>
                <w:sz w:val="18"/>
                <w:szCs w:val="18"/>
                <w:lang w:eastAsia="es-PE"/>
              </w:rPr>
              <w:t>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14B0221" w14:textId="77777777" w:rsidR="009A69C0" w:rsidRPr="000A7701" w:rsidRDefault="009A69C0"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59DAB5D" w14:textId="20269AC3" w:rsidR="009A69C0" w:rsidRPr="000A7701" w:rsidRDefault="009A69C0" w:rsidP="0083770E">
            <w:pPr>
              <w:spacing w:after="0" w:line="240" w:lineRule="auto"/>
              <w:jc w:val="center"/>
              <w:rPr>
                <w:rFonts w:eastAsia="Times New Roman" w:cs="Arial"/>
                <w:sz w:val="18"/>
                <w:szCs w:val="18"/>
                <w:lang w:eastAsia="es-PE"/>
              </w:rPr>
            </w:pPr>
            <w:r>
              <w:rPr>
                <w:rFonts w:eastAsia="Times New Roman" w:cs="Arial"/>
                <w:sz w:val="18"/>
                <w:szCs w:val="18"/>
                <w:lang w:eastAsia="es-PE"/>
              </w:rPr>
              <w:t>58.0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6CC406E5" w14:textId="5D974CA8" w:rsidR="009A69C0" w:rsidRPr="000A7701" w:rsidRDefault="009A69C0"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58.0</w:t>
            </w:r>
          </w:p>
        </w:tc>
        <w:tc>
          <w:tcPr>
            <w:tcW w:w="642" w:type="dxa"/>
            <w:tcBorders>
              <w:top w:val="single" w:sz="4" w:space="0" w:color="auto"/>
              <w:left w:val="nil"/>
              <w:bottom w:val="single" w:sz="4" w:space="0" w:color="auto"/>
              <w:right w:val="single" w:sz="4" w:space="0" w:color="auto"/>
            </w:tcBorders>
            <w:vAlign w:val="center"/>
          </w:tcPr>
          <w:p w14:paraId="37495F8D" w14:textId="2CC9B0BD" w:rsidR="009A69C0" w:rsidRPr="000A7701" w:rsidRDefault="009A69C0"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8.8</w:t>
            </w:r>
          </w:p>
        </w:tc>
      </w:tr>
    </w:tbl>
    <w:p w14:paraId="7E3892EF" w14:textId="77777777" w:rsidR="00424A4E" w:rsidRPr="00D17A45" w:rsidRDefault="00424A4E" w:rsidP="00A173DD">
      <w:pPr>
        <w:spacing w:after="0"/>
      </w:pPr>
    </w:p>
    <w:p w14:paraId="0FED14A6" w14:textId="1576A17D" w:rsidR="00D17D18" w:rsidRPr="004E1665" w:rsidRDefault="00F84BF1" w:rsidP="005F68BA">
      <w:pPr>
        <w:spacing w:before="1" w:line="360" w:lineRule="auto"/>
        <w:ind w:right="113"/>
        <w:jc w:val="both"/>
        <w:rPr>
          <w:sz w:val="24"/>
          <w:szCs w:val="24"/>
        </w:rPr>
      </w:pPr>
      <w:r w:rsidRPr="00C34E3B">
        <w:rPr>
          <w:sz w:val="24"/>
          <w:szCs w:val="24"/>
        </w:rPr>
        <w:t xml:space="preserve">A nivel nacional </w:t>
      </w:r>
      <w:r>
        <w:rPr>
          <w:b/>
          <w:bCs/>
          <w:sz w:val="24"/>
          <w:szCs w:val="24"/>
        </w:rPr>
        <w:t>no s</w:t>
      </w:r>
      <w:r w:rsidRPr="00C34E3B">
        <w:rPr>
          <w:b/>
          <w:bCs/>
          <w:sz w:val="24"/>
          <w:szCs w:val="24"/>
        </w:rPr>
        <w:t>e logró superar la meta</w:t>
      </w:r>
      <w:r>
        <w:rPr>
          <w:sz w:val="24"/>
          <w:szCs w:val="24"/>
        </w:rPr>
        <w:t xml:space="preserve"> </w:t>
      </w:r>
      <w:r w:rsidR="009A69C0" w:rsidRPr="009A69C0">
        <w:rPr>
          <w:b/>
          <w:bCs/>
          <w:sz w:val="24"/>
          <w:szCs w:val="24"/>
        </w:rPr>
        <w:t xml:space="preserve">para el </w:t>
      </w:r>
      <w:r w:rsidR="00C12C95">
        <w:rPr>
          <w:b/>
          <w:bCs/>
          <w:sz w:val="24"/>
          <w:szCs w:val="24"/>
        </w:rPr>
        <w:t xml:space="preserve">año </w:t>
      </w:r>
      <w:r w:rsidR="009A69C0" w:rsidRPr="009A69C0">
        <w:rPr>
          <w:b/>
          <w:bCs/>
          <w:sz w:val="24"/>
          <w:szCs w:val="24"/>
        </w:rPr>
        <w:t>2021</w:t>
      </w:r>
      <w:r w:rsidR="009A69C0" w:rsidRPr="00C34E3B">
        <w:rPr>
          <w:sz w:val="24"/>
          <w:szCs w:val="24"/>
        </w:rPr>
        <w:t xml:space="preserve"> </w:t>
      </w:r>
      <w:r w:rsidR="009A69C0">
        <w:rPr>
          <w:sz w:val="24"/>
          <w:szCs w:val="24"/>
        </w:rPr>
        <w:t xml:space="preserve">debido a que el porcentaje de NNA que asistieron a las sesiones mediante las metodologías lúdicas </w:t>
      </w:r>
      <w:r w:rsidRPr="00C34E3B">
        <w:rPr>
          <w:sz w:val="24"/>
          <w:szCs w:val="24"/>
        </w:rPr>
        <w:t xml:space="preserve">alcanzó el </w:t>
      </w:r>
      <w:r w:rsidR="00FB74E8">
        <w:rPr>
          <w:sz w:val="24"/>
          <w:szCs w:val="24"/>
        </w:rPr>
        <w:t>8.8</w:t>
      </w:r>
      <w:r w:rsidRPr="00C34E3B">
        <w:rPr>
          <w:sz w:val="24"/>
          <w:szCs w:val="24"/>
        </w:rPr>
        <w:t>%</w:t>
      </w:r>
      <w:r w:rsidR="00A9373E">
        <w:rPr>
          <w:sz w:val="24"/>
          <w:szCs w:val="24"/>
        </w:rPr>
        <w:t>. Est</w:t>
      </w:r>
      <w:r w:rsidR="00FB74E8">
        <w:rPr>
          <w:sz w:val="24"/>
          <w:szCs w:val="24"/>
        </w:rPr>
        <w:t>o</w:t>
      </w:r>
      <w:r w:rsidRPr="00C34E3B">
        <w:rPr>
          <w:sz w:val="24"/>
          <w:szCs w:val="24"/>
        </w:rPr>
        <w:t xml:space="preserve"> representa un avance </w:t>
      </w:r>
      <w:r w:rsidR="00A9373E">
        <w:rPr>
          <w:sz w:val="24"/>
          <w:szCs w:val="24"/>
        </w:rPr>
        <w:t>d</w:t>
      </w:r>
      <w:r>
        <w:rPr>
          <w:sz w:val="24"/>
          <w:szCs w:val="24"/>
        </w:rPr>
        <w:t xml:space="preserve">e </w:t>
      </w:r>
      <w:r w:rsidR="00FB74E8">
        <w:rPr>
          <w:sz w:val="24"/>
          <w:szCs w:val="24"/>
        </w:rPr>
        <w:t>15.2</w:t>
      </w:r>
      <w:r w:rsidRPr="00C34E3B">
        <w:rPr>
          <w:sz w:val="24"/>
          <w:szCs w:val="24"/>
        </w:rPr>
        <w:t xml:space="preserve">% con respecto a la meta programada </w:t>
      </w:r>
      <w:r w:rsidR="009A69C0">
        <w:rPr>
          <w:sz w:val="24"/>
          <w:szCs w:val="24"/>
        </w:rPr>
        <w:t xml:space="preserve">para el año 2021: </w:t>
      </w:r>
      <w:r w:rsidR="00321DB8">
        <w:rPr>
          <w:sz w:val="24"/>
          <w:szCs w:val="24"/>
        </w:rPr>
        <w:t>58</w:t>
      </w:r>
      <w:r>
        <w:rPr>
          <w:sz w:val="24"/>
          <w:szCs w:val="24"/>
        </w:rPr>
        <w:t>.0</w:t>
      </w:r>
      <w:r w:rsidRPr="00C34E3B">
        <w:rPr>
          <w:sz w:val="24"/>
          <w:szCs w:val="24"/>
        </w:rPr>
        <w:t>% (</w:t>
      </w:r>
      <w:r>
        <w:rPr>
          <w:sz w:val="24"/>
          <w:szCs w:val="24"/>
        </w:rPr>
        <w:t>debajo</w:t>
      </w:r>
      <w:r w:rsidRPr="00C34E3B">
        <w:rPr>
          <w:sz w:val="24"/>
          <w:szCs w:val="24"/>
        </w:rPr>
        <w:t xml:space="preserve"> en </w:t>
      </w:r>
      <w:r w:rsidR="00321DB8">
        <w:rPr>
          <w:sz w:val="24"/>
          <w:szCs w:val="24"/>
        </w:rPr>
        <w:t>49</w:t>
      </w:r>
      <w:r w:rsidRPr="00C34E3B">
        <w:rPr>
          <w:sz w:val="24"/>
          <w:szCs w:val="24"/>
        </w:rPr>
        <w:t>.</w:t>
      </w:r>
      <w:r w:rsidR="00321DB8">
        <w:rPr>
          <w:sz w:val="24"/>
          <w:szCs w:val="24"/>
        </w:rPr>
        <w:t>2</w:t>
      </w:r>
      <w:r w:rsidRPr="00C34E3B">
        <w:rPr>
          <w:sz w:val="24"/>
          <w:szCs w:val="24"/>
        </w:rPr>
        <w:t xml:space="preserve"> pp)</w:t>
      </w:r>
      <w:r w:rsidR="00A9373E">
        <w:rPr>
          <w:sz w:val="24"/>
          <w:szCs w:val="24"/>
        </w:rPr>
        <w:t>, e incluso, implicaría un decremento con respecto al valor de la línea base en 49.2 pp (58.0%).</w:t>
      </w:r>
    </w:p>
    <w:p w14:paraId="1FEA09DF" w14:textId="5CDA2122" w:rsidR="00A9373E" w:rsidRDefault="00A9373E" w:rsidP="00A9373E">
      <w:pPr>
        <w:spacing w:line="360" w:lineRule="auto"/>
        <w:jc w:val="both"/>
        <w:rPr>
          <w:rFonts w:eastAsia="Arial Narrow" w:cs="Arial Narrow"/>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7B4C1DB1" w14:textId="3F56078F" w:rsidR="005F68BA" w:rsidRPr="00887ACC" w:rsidRDefault="005F68BA" w:rsidP="00CB1747">
      <w:pPr>
        <w:pStyle w:val="Prrafodelista"/>
        <w:numPr>
          <w:ilvl w:val="0"/>
          <w:numId w:val="35"/>
        </w:numPr>
        <w:spacing w:line="360" w:lineRule="auto"/>
        <w:jc w:val="both"/>
        <w:rPr>
          <w:rFonts w:cstheme="minorHAnsi"/>
          <w:sz w:val="24"/>
          <w:szCs w:val="24"/>
        </w:rPr>
      </w:pPr>
      <w:r w:rsidRPr="00887ACC">
        <w:rPr>
          <w:rFonts w:cstheme="minorHAnsi"/>
          <w:sz w:val="24"/>
          <w:szCs w:val="24"/>
        </w:rPr>
        <w:t>Asesoría técnica permanente con las promotoras de las DEMUNA que vienen implementando Juguemos en tu DEMUNA para que las NNA atendidas asistan por lo menos a 15 sesiones.</w:t>
      </w:r>
    </w:p>
    <w:p w14:paraId="37360BAA" w14:textId="5D518BF4" w:rsidR="00A9373E" w:rsidRPr="00887ACC" w:rsidRDefault="005F68BA" w:rsidP="00CB1747">
      <w:pPr>
        <w:pStyle w:val="Prrafodelista"/>
        <w:numPr>
          <w:ilvl w:val="0"/>
          <w:numId w:val="35"/>
        </w:numPr>
        <w:spacing w:line="360" w:lineRule="auto"/>
        <w:jc w:val="both"/>
        <w:rPr>
          <w:rFonts w:cstheme="minorHAnsi"/>
          <w:sz w:val="24"/>
          <w:szCs w:val="24"/>
        </w:rPr>
      </w:pPr>
      <w:r w:rsidRPr="00887ACC">
        <w:rPr>
          <w:rFonts w:cstheme="minorHAnsi"/>
          <w:sz w:val="24"/>
          <w:szCs w:val="24"/>
        </w:rPr>
        <w:lastRenderedPageBreak/>
        <w:t>Promover la permanencia de las/os promotores lúdicos en los Juguemos en tu DEMUNA ya que la alta rotación de personal afecta la calidad del servicio.</w:t>
      </w:r>
    </w:p>
    <w:tbl>
      <w:tblPr>
        <w:tblW w:w="8527" w:type="dxa"/>
        <w:tblInd w:w="-5" w:type="dxa"/>
        <w:tblCellMar>
          <w:left w:w="70" w:type="dxa"/>
          <w:right w:w="70" w:type="dxa"/>
        </w:tblCellMar>
        <w:tblLook w:val="04A0" w:firstRow="1" w:lastRow="0" w:firstColumn="1" w:lastColumn="0" w:noHBand="0" w:noVBand="1"/>
      </w:tblPr>
      <w:tblGrid>
        <w:gridCol w:w="1002"/>
        <w:gridCol w:w="3393"/>
        <w:gridCol w:w="1486"/>
        <w:gridCol w:w="851"/>
        <w:gridCol w:w="567"/>
        <w:gridCol w:w="586"/>
        <w:gridCol w:w="642"/>
      </w:tblGrid>
      <w:tr w:rsidR="00A9373E" w:rsidRPr="000A7701" w14:paraId="1433286D" w14:textId="77777777" w:rsidTr="00090343">
        <w:trPr>
          <w:trHeight w:val="294"/>
          <w:tblHeader/>
        </w:trPr>
        <w:tc>
          <w:tcPr>
            <w:tcW w:w="1002" w:type="dxa"/>
            <w:tcBorders>
              <w:top w:val="single" w:sz="4" w:space="0" w:color="auto"/>
              <w:left w:val="single" w:sz="4" w:space="0" w:color="auto"/>
              <w:bottom w:val="single" w:sz="4" w:space="0" w:color="auto"/>
              <w:right w:val="single" w:sz="4" w:space="0" w:color="auto"/>
            </w:tcBorders>
            <w:shd w:val="clear" w:color="D9E2F3" w:fill="1F4E78"/>
            <w:vAlign w:val="center"/>
          </w:tcPr>
          <w:p w14:paraId="708DC9BB" w14:textId="77777777" w:rsidR="00A9373E" w:rsidRPr="000A7701" w:rsidRDefault="00A9373E"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25"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0A810F43" w14:textId="77777777" w:rsidR="00A9373E" w:rsidRPr="000A7701" w:rsidRDefault="00A9373E"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A9373E" w:rsidRPr="000A7701" w14:paraId="503060F9" w14:textId="77777777" w:rsidTr="00090343">
        <w:trPr>
          <w:trHeight w:val="284"/>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09A2A216" w14:textId="77777777" w:rsidR="00A9373E" w:rsidRPr="00B64ACE" w:rsidRDefault="00A9373E"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30DA38" w14:textId="77777777" w:rsidR="00A9373E" w:rsidRPr="00B64ACE" w:rsidRDefault="00A9373E"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A9373E" w:rsidRPr="000A7701" w14:paraId="4BFD8B82" w14:textId="77777777" w:rsidTr="00090343">
        <w:trPr>
          <w:trHeight w:val="197"/>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6B0506FF" w14:textId="77777777" w:rsidR="00A9373E" w:rsidRPr="000A7701" w:rsidRDefault="00A9373E"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7</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EA5CF9" w14:textId="77777777" w:rsidR="00A9373E" w:rsidRPr="000A7701" w:rsidRDefault="00A9373E" w:rsidP="0083770E">
            <w:pPr>
              <w:spacing w:after="0" w:line="240" w:lineRule="auto"/>
              <w:jc w:val="both"/>
              <w:rPr>
                <w:rFonts w:eastAsia="Times New Roman" w:cs="Times New Roman"/>
                <w:color w:val="000000"/>
                <w:sz w:val="18"/>
                <w:szCs w:val="18"/>
                <w:lang w:eastAsia="es-PE"/>
              </w:rPr>
            </w:pPr>
            <w:r w:rsidRPr="00BA0DEA">
              <w:rPr>
                <w:rFonts w:eastAsia="Times New Roman" w:cs="Times New Roman"/>
                <w:color w:val="000000"/>
                <w:sz w:val="18"/>
                <w:szCs w:val="18"/>
                <w:lang w:eastAsia="es-PE"/>
              </w:rPr>
              <w:t>Incrementar el acceso oportuno a servicios orientados a la prevención y atención del riesgo y desprotección familiar de niñas, niños y adolescentes.</w:t>
            </w:r>
          </w:p>
        </w:tc>
      </w:tr>
      <w:tr w:rsidR="00A9373E" w:rsidRPr="000A7701" w14:paraId="05436DE4" w14:textId="77777777" w:rsidTr="00470C61">
        <w:trPr>
          <w:trHeight w:val="234"/>
        </w:trPr>
        <w:tc>
          <w:tcPr>
            <w:tcW w:w="1002" w:type="dxa"/>
            <w:tcBorders>
              <w:top w:val="single" w:sz="4" w:space="0" w:color="auto"/>
              <w:left w:val="single" w:sz="4" w:space="0" w:color="auto"/>
              <w:bottom w:val="single" w:sz="4" w:space="0" w:color="auto"/>
              <w:right w:val="single" w:sz="4" w:space="0" w:color="auto"/>
            </w:tcBorders>
            <w:shd w:val="clear" w:color="auto" w:fill="0070C0"/>
            <w:vAlign w:val="center"/>
          </w:tcPr>
          <w:p w14:paraId="58DDC5E7" w14:textId="57AB6944" w:rsidR="00A9373E" w:rsidRPr="005F68BA" w:rsidRDefault="00A9373E" w:rsidP="0083770E">
            <w:pPr>
              <w:spacing w:after="0" w:line="240" w:lineRule="auto"/>
              <w:jc w:val="both"/>
              <w:rPr>
                <w:rFonts w:eastAsia="Times New Roman" w:cs="Times New Roman"/>
                <w:b/>
                <w:bCs/>
                <w:color w:val="000000"/>
                <w:sz w:val="18"/>
                <w:szCs w:val="18"/>
                <w:lang w:eastAsia="es-PE"/>
              </w:rPr>
            </w:pPr>
            <w:r w:rsidRPr="005F68BA">
              <w:rPr>
                <w:rFonts w:eastAsia="Times New Roman" w:cs="Times New Roman"/>
                <w:b/>
                <w:bCs/>
                <w:color w:val="000000"/>
                <w:sz w:val="18"/>
                <w:szCs w:val="18"/>
                <w:lang w:eastAsia="es-PE"/>
              </w:rPr>
              <w:t>SS.03.07.05</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EFE1A4A" w14:textId="06E37300" w:rsidR="00A9373E" w:rsidRPr="005F68BA" w:rsidRDefault="00A9373E" w:rsidP="0083770E">
            <w:pPr>
              <w:spacing w:after="0" w:line="240" w:lineRule="auto"/>
              <w:rPr>
                <w:rFonts w:eastAsia="Times New Roman" w:cs="Times New Roman"/>
                <w:b/>
                <w:bCs/>
                <w:color w:val="000000"/>
                <w:sz w:val="18"/>
                <w:szCs w:val="18"/>
                <w:lang w:eastAsia="es-PE"/>
              </w:rPr>
            </w:pPr>
            <w:r w:rsidRPr="005F68BA">
              <w:rPr>
                <w:rFonts w:eastAsia="Times New Roman" w:cs="Times New Roman"/>
                <w:b/>
                <w:bCs/>
                <w:color w:val="000000"/>
                <w:sz w:val="18"/>
                <w:szCs w:val="18"/>
                <w:lang w:eastAsia="es-PE"/>
              </w:rPr>
              <w:t xml:space="preserve">Servicio de acreditación de los centros de acogida residencial </w:t>
            </w:r>
            <w:r w:rsidR="000150C0">
              <w:rPr>
                <w:rFonts w:eastAsia="Times New Roman" w:cs="Times New Roman"/>
                <w:b/>
                <w:bCs/>
                <w:color w:val="000000"/>
                <w:sz w:val="18"/>
                <w:szCs w:val="18"/>
                <w:lang w:eastAsia="es-PE"/>
              </w:rPr>
              <w:t xml:space="preserve">(CAR) </w:t>
            </w:r>
            <w:r w:rsidRPr="005F68BA">
              <w:rPr>
                <w:rFonts w:eastAsia="Times New Roman" w:cs="Times New Roman"/>
                <w:b/>
                <w:bCs/>
                <w:color w:val="000000"/>
                <w:sz w:val="18"/>
                <w:szCs w:val="18"/>
                <w:lang w:eastAsia="es-PE"/>
              </w:rPr>
              <w:t>para las niñas, niños y adolescentes en situación de desprotección familiar.</w:t>
            </w:r>
          </w:p>
        </w:tc>
      </w:tr>
      <w:tr w:rsidR="00A9373E" w:rsidRPr="000A7701" w14:paraId="6F812755" w14:textId="77777777" w:rsidTr="00090343">
        <w:trPr>
          <w:trHeight w:val="101"/>
          <w:tblHeader/>
        </w:trPr>
        <w:tc>
          <w:tcPr>
            <w:tcW w:w="4395"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06DB719D" w14:textId="77777777" w:rsidR="00A9373E" w:rsidRPr="000A7701" w:rsidRDefault="00A9373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1486"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2BA246D7" w14:textId="77777777" w:rsidR="00A9373E" w:rsidRPr="000A7701" w:rsidRDefault="00A9373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0B845F6E" w14:textId="77777777" w:rsidR="00A9373E" w:rsidRPr="000A7701" w:rsidRDefault="00A9373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704DB0B6" w14:textId="77777777" w:rsidR="00A9373E" w:rsidRPr="000A7701" w:rsidRDefault="00A9373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A9373E" w:rsidRPr="000A7701" w14:paraId="37CF4477" w14:textId="77777777" w:rsidTr="00090343">
        <w:trPr>
          <w:trHeight w:val="56"/>
          <w:tblHeader/>
        </w:trPr>
        <w:tc>
          <w:tcPr>
            <w:tcW w:w="4395"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48CED367" w14:textId="77777777" w:rsidR="00A9373E" w:rsidRPr="000A7701" w:rsidRDefault="00A9373E" w:rsidP="0083770E">
            <w:pPr>
              <w:spacing w:after="0" w:line="240" w:lineRule="auto"/>
              <w:jc w:val="center"/>
              <w:rPr>
                <w:rFonts w:eastAsia="Times New Roman" w:cs="Times New Roman"/>
                <w:b/>
                <w:bCs/>
                <w:color w:val="002060"/>
                <w:sz w:val="18"/>
                <w:szCs w:val="18"/>
                <w:lang w:eastAsia="es-PE"/>
              </w:rPr>
            </w:pPr>
          </w:p>
        </w:tc>
        <w:tc>
          <w:tcPr>
            <w:tcW w:w="1486" w:type="dxa"/>
            <w:vMerge/>
            <w:tcBorders>
              <w:left w:val="single" w:sz="4" w:space="0" w:color="auto"/>
              <w:bottom w:val="single" w:sz="4" w:space="0" w:color="auto"/>
              <w:right w:val="single" w:sz="4" w:space="0" w:color="auto"/>
            </w:tcBorders>
            <w:shd w:val="clear" w:color="auto" w:fill="B6C7E8" w:themeFill="accent1" w:themeFillShade="E6"/>
            <w:vAlign w:val="center"/>
          </w:tcPr>
          <w:p w14:paraId="4190E312" w14:textId="77777777" w:rsidR="00A9373E" w:rsidRPr="000A7701" w:rsidRDefault="00A9373E"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6E63FC68" w14:textId="77777777" w:rsidR="00A9373E" w:rsidRPr="000A7701" w:rsidRDefault="00A9373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0CD71DF1" w14:textId="77777777" w:rsidR="00A9373E" w:rsidRPr="000A7701" w:rsidRDefault="00A9373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33A45947" w14:textId="77777777" w:rsidR="00A9373E" w:rsidRPr="000A7701" w:rsidRDefault="00A9373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642"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4301D182" w14:textId="77777777" w:rsidR="00A9373E" w:rsidRPr="000A7701" w:rsidRDefault="00A9373E"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A9373E" w:rsidRPr="000A7701" w14:paraId="0A3BEDA5" w14:textId="77777777" w:rsidTr="00090343">
        <w:trPr>
          <w:trHeight w:val="402"/>
        </w:trPr>
        <w:tc>
          <w:tcPr>
            <w:tcW w:w="4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253B6" w14:textId="30AB57DC" w:rsidR="00A9373E" w:rsidRPr="000A7701" w:rsidRDefault="00A9373E" w:rsidP="0083770E">
            <w:pPr>
              <w:spacing w:after="0" w:line="240" w:lineRule="auto"/>
              <w:jc w:val="both"/>
              <w:rPr>
                <w:rFonts w:eastAsia="Times New Roman" w:cs="Times New Roman"/>
                <w:color w:val="000000"/>
                <w:sz w:val="18"/>
                <w:szCs w:val="18"/>
                <w:lang w:eastAsia="es-PE"/>
              </w:rPr>
            </w:pPr>
            <w:r w:rsidRPr="00A9373E">
              <w:rPr>
                <w:rFonts w:eastAsia="Times New Roman" w:cs="Times New Roman"/>
                <w:color w:val="000000"/>
                <w:sz w:val="18"/>
                <w:szCs w:val="18"/>
                <w:lang w:eastAsia="es-PE"/>
              </w:rPr>
              <w:t>Porcentaje de Centros de Acogida Residencial acreditados</w:t>
            </w:r>
            <w:r>
              <w:rPr>
                <w:rFonts w:eastAsia="Times New Roman" w:cs="Times New Roman"/>
                <w:color w:val="000000"/>
                <w:sz w:val="18"/>
                <w:szCs w:val="18"/>
                <w:lang w:eastAsia="es-PE"/>
              </w:rPr>
              <w:t>.</w:t>
            </w:r>
          </w:p>
        </w:tc>
        <w:tc>
          <w:tcPr>
            <w:tcW w:w="1486" w:type="dxa"/>
            <w:tcBorders>
              <w:top w:val="single" w:sz="4" w:space="0" w:color="auto"/>
              <w:left w:val="single" w:sz="4" w:space="0" w:color="auto"/>
              <w:bottom w:val="single" w:sz="4" w:space="0" w:color="auto"/>
              <w:right w:val="single" w:sz="4" w:space="0" w:color="auto"/>
            </w:tcBorders>
            <w:shd w:val="clear" w:color="auto" w:fill="auto"/>
            <w:vAlign w:val="center"/>
          </w:tcPr>
          <w:p w14:paraId="13D235BA" w14:textId="70113AD3" w:rsidR="00A9373E" w:rsidRPr="000A7701" w:rsidRDefault="00A9373E" w:rsidP="0083770E">
            <w:pPr>
              <w:spacing w:after="0" w:line="240" w:lineRule="auto"/>
              <w:jc w:val="both"/>
              <w:rPr>
                <w:rFonts w:eastAsia="Times New Roman" w:cs="Times New Roman"/>
                <w:color w:val="000000"/>
                <w:sz w:val="18"/>
                <w:szCs w:val="18"/>
                <w:lang w:eastAsia="es-PE"/>
              </w:rPr>
            </w:pPr>
            <w:r w:rsidRPr="00A9373E">
              <w:rPr>
                <w:rFonts w:eastAsia="Times New Roman" w:cs="Times New Roman"/>
                <w:color w:val="000000"/>
                <w:sz w:val="18"/>
                <w:szCs w:val="18"/>
                <w:lang w:eastAsia="es-PE"/>
              </w:rPr>
              <w:t>DPNNA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263D46D" w14:textId="77777777" w:rsidR="00A9373E" w:rsidRPr="000A7701" w:rsidRDefault="00A9373E"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4AD90162" w14:textId="1C5B1815" w:rsidR="00A9373E" w:rsidRPr="000A7701" w:rsidRDefault="00A9373E" w:rsidP="0083770E">
            <w:pPr>
              <w:spacing w:after="0" w:line="240" w:lineRule="auto"/>
              <w:jc w:val="center"/>
              <w:rPr>
                <w:rFonts w:eastAsia="Times New Roman" w:cs="Arial"/>
                <w:sz w:val="18"/>
                <w:szCs w:val="18"/>
                <w:lang w:eastAsia="es-PE"/>
              </w:rPr>
            </w:pPr>
            <w:r>
              <w:rPr>
                <w:rFonts w:eastAsia="Times New Roman" w:cs="Arial"/>
                <w:sz w:val="18"/>
                <w:szCs w:val="18"/>
                <w:lang w:eastAsia="es-PE"/>
              </w:rPr>
              <w:t>43.0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0216F7C1" w14:textId="3962C6A8" w:rsidR="00A9373E" w:rsidRPr="000A7701" w:rsidRDefault="00A9373E"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48.0</w:t>
            </w:r>
          </w:p>
        </w:tc>
        <w:tc>
          <w:tcPr>
            <w:tcW w:w="642" w:type="dxa"/>
            <w:tcBorders>
              <w:top w:val="single" w:sz="4" w:space="0" w:color="auto"/>
              <w:left w:val="nil"/>
              <w:bottom w:val="single" w:sz="4" w:space="0" w:color="auto"/>
              <w:right w:val="single" w:sz="4" w:space="0" w:color="auto"/>
            </w:tcBorders>
            <w:vAlign w:val="center"/>
          </w:tcPr>
          <w:p w14:paraId="462B67DA" w14:textId="61C315D7" w:rsidR="00A9373E" w:rsidRPr="000A7701" w:rsidRDefault="00A9373E"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50.8</w:t>
            </w:r>
          </w:p>
        </w:tc>
      </w:tr>
    </w:tbl>
    <w:p w14:paraId="0113B844" w14:textId="77777777" w:rsidR="005F68BA" w:rsidRDefault="005F68BA" w:rsidP="005F68BA">
      <w:pPr>
        <w:spacing w:after="0" w:line="360" w:lineRule="auto"/>
        <w:ind w:right="113"/>
        <w:jc w:val="both"/>
        <w:rPr>
          <w:sz w:val="24"/>
          <w:szCs w:val="24"/>
        </w:rPr>
      </w:pPr>
    </w:p>
    <w:p w14:paraId="6D641D29" w14:textId="626CC022" w:rsidR="002D7972" w:rsidRPr="00A9373E" w:rsidRDefault="002D7972" w:rsidP="00A9373E">
      <w:pPr>
        <w:spacing w:before="1" w:line="360" w:lineRule="auto"/>
        <w:ind w:right="113"/>
        <w:jc w:val="both"/>
        <w:rPr>
          <w:sz w:val="24"/>
          <w:szCs w:val="24"/>
        </w:rPr>
      </w:pPr>
      <w:r w:rsidRPr="00A9373E">
        <w:rPr>
          <w:sz w:val="24"/>
          <w:szCs w:val="24"/>
        </w:rPr>
        <w:t xml:space="preserve">A nivel nacional </w:t>
      </w:r>
      <w:r w:rsidRPr="00A9373E">
        <w:rPr>
          <w:b/>
          <w:bCs/>
          <w:sz w:val="24"/>
          <w:szCs w:val="24"/>
        </w:rPr>
        <w:t>se logró superar la meta</w:t>
      </w:r>
      <w:r w:rsidRPr="00A9373E">
        <w:rPr>
          <w:sz w:val="24"/>
          <w:szCs w:val="24"/>
        </w:rPr>
        <w:t xml:space="preserve"> </w:t>
      </w:r>
      <w:r w:rsidR="00A9373E" w:rsidRPr="00A9373E">
        <w:rPr>
          <w:b/>
          <w:bCs/>
          <w:sz w:val="24"/>
          <w:szCs w:val="24"/>
        </w:rPr>
        <w:t>para el 2021</w:t>
      </w:r>
      <w:r w:rsidR="00A9373E" w:rsidRPr="00A9373E">
        <w:rPr>
          <w:sz w:val="24"/>
          <w:szCs w:val="24"/>
        </w:rPr>
        <w:t xml:space="preserve"> debido a que el porcentaje de Centros de Acogida Residenciales acreditados </w:t>
      </w:r>
      <w:r w:rsidRPr="00A9373E">
        <w:rPr>
          <w:sz w:val="24"/>
          <w:szCs w:val="24"/>
        </w:rPr>
        <w:t xml:space="preserve">alcanzó el </w:t>
      </w:r>
      <w:r w:rsidR="00364228" w:rsidRPr="00A9373E">
        <w:rPr>
          <w:sz w:val="24"/>
          <w:szCs w:val="24"/>
        </w:rPr>
        <w:t>50.8</w:t>
      </w:r>
      <w:r w:rsidRPr="00A9373E">
        <w:rPr>
          <w:sz w:val="24"/>
          <w:szCs w:val="24"/>
        </w:rPr>
        <w:t xml:space="preserve">%, lo cual representa un avance </w:t>
      </w:r>
      <w:r w:rsidR="00A9373E" w:rsidRPr="00A9373E">
        <w:rPr>
          <w:sz w:val="24"/>
          <w:szCs w:val="24"/>
        </w:rPr>
        <w:t>de</w:t>
      </w:r>
      <w:r w:rsidRPr="00A9373E">
        <w:rPr>
          <w:sz w:val="24"/>
          <w:szCs w:val="24"/>
        </w:rPr>
        <w:t xml:space="preserve"> 15</w:t>
      </w:r>
      <w:r w:rsidR="00364228" w:rsidRPr="00A9373E">
        <w:rPr>
          <w:sz w:val="24"/>
          <w:szCs w:val="24"/>
        </w:rPr>
        <w:t>6</w:t>
      </w:r>
      <w:r w:rsidRPr="00A9373E">
        <w:rPr>
          <w:sz w:val="24"/>
          <w:szCs w:val="24"/>
        </w:rPr>
        <w:t>.</w:t>
      </w:r>
      <w:r w:rsidR="00364228" w:rsidRPr="00A9373E">
        <w:rPr>
          <w:sz w:val="24"/>
          <w:szCs w:val="24"/>
        </w:rPr>
        <w:t>4</w:t>
      </w:r>
      <w:r w:rsidRPr="00A9373E">
        <w:rPr>
          <w:sz w:val="24"/>
          <w:szCs w:val="24"/>
        </w:rPr>
        <w:t>%</w:t>
      </w:r>
      <w:r w:rsidR="00A9373E" w:rsidRPr="00A9373E">
        <w:rPr>
          <w:sz w:val="24"/>
          <w:szCs w:val="24"/>
        </w:rPr>
        <w:t xml:space="preserve"> </w:t>
      </w:r>
      <w:r w:rsidRPr="00A9373E">
        <w:rPr>
          <w:sz w:val="24"/>
          <w:szCs w:val="24"/>
        </w:rPr>
        <w:t xml:space="preserve">con respecto a la meta programada </w:t>
      </w:r>
      <w:r w:rsidR="00A9373E" w:rsidRPr="00A9373E">
        <w:rPr>
          <w:sz w:val="24"/>
          <w:szCs w:val="24"/>
        </w:rPr>
        <w:t>para el año 2021:</w:t>
      </w:r>
      <w:r w:rsidRPr="00A9373E">
        <w:rPr>
          <w:sz w:val="24"/>
          <w:szCs w:val="24"/>
        </w:rPr>
        <w:t xml:space="preserve"> </w:t>
      </w:r>
      <w:r w:rsidR="00364228" w:rsidRPr="00A9373E">
        <w:rPr>
          <w:sz w:val="24"/>
          <w:szCs w:val="24"/>
        </w:rPr>
        <w:t>4</w:t>
      </w:r>
      <w:r w:rsidRPr="00A9373E">
        <w:rPr>
          <w:sz w:val="24"/>
          <w:szCs w:val="24"/>
        </w:rPr>
        <w:t>8.0% (</w:t>
      </w:r>
      <w:r w:rsidR="00364228" w:rsidRPr="00A9373E">
        <w:rPr>
          <w:sz w:val="24"/>
          <w:szCs w:val="24"/>
        </w:rPr>
        <w:t>por encima</w:t>
      </w:r>
      <w:r w:rsidRPr="00A9373E">
        <w:rPr>
          <w:sz w:val="24"/>
          <w:szCs w:val="24"/>
        </w:rPr>
        <w:t xml:space="preserve"> en 2</w:t>
      </w:r>
      <w:r w:rsidR="00364228" w:rsidRPr="00A9373E">
        <w:rPr>
          <w:sz w:val="24"/>
          <w:szCs w:val="24"/>
        </w:rPr>
        <w:t>.8</w:t>
      </w:r>
      <w:r w:rsidRPr="00A9373E">
        <w:rPr>
          <w:sz w:val="24"/>
          <w:szCs w:val="24"/>
        </w:rPr>
        <w:t xml:space="preserve"> pp).</w:t>
      </w:r>
    </w:p>
    <w:p w14:paraId="7253F045" w14:textId="77777777" w:rsidR="00A9373E" w:rsidRPr="00A9373E" w:rsidRDefault="00A9373E" w:rsidP="00A9373E">
      <w:pPr>
        <w:spacing w:before="1" w:line="360" w:lineRule="auto"/>
        <w:ind w:right="113"/>
        <w:jc w:val="both"/>
        <w:rPr>
          <w:rFonts w:eastAsia="Arial Narrow" w:cs="Arial Narrow"/>
          <w:i/>
          <w:iCs/>
          <w:sz w:val="24"/>
          <w:szCs w:val="24"/>
          <w:u w:val="single"/>
        </w:rPr>
      </w:pPr>
      <w:r w:rsidRPr="00A9373E">
        <w:rPr>
          <w:rFonts w:eastAsia="Arial Narrow" w:cs="Arial Narrow"/>
          <w:i/>
          <w:iCs/>
          <w:sz w:val="24"/>
          <w:szCs w:val="24"/>
          <w:u w:val="single"/>
        </w:rPr>
        <w:t>Medidas adoptadas en el 2021 para la mejora del desempeño:</w:t>
      </w:r>
    </w:p>
    <w:p w14:paraId="720830FC" w14:textId="23F8FB60" w:rsidR="0099628F" w:rsidRPr="005F68BA" w:rsidRDefault="005F68BA" w:rsidP="00CB1747">
      <w:pPr>
        <w:pStyle w:val="Prrafodelista"/>
        <w:numPr>
          <w:ilvl w:val="0"/>
          <w:numId w:val="36"/>
        </w:numPr>
        <w:spacing w:line="360" w:lineRule="auto"/>
        <w:jc w:val="both"/>
        <w:rPr>
          <w:sz w:val="24"/>
          <w:szCs w:val="24"/>
        </w:rPr>
      </w:pPr>
      <w:r w:rsidRPr="005F68BA">
        <w:rPr>
          <w:sz w:val="24"/>
          <w:szCs w:val="24"/>
        </w:rPr>
        <w:t>Otorgación de la</w:t>
      </w:r>
      <w:r w:rsidR="0099628F" w:rsidRPr="005F68BA">
        <w:rPr>
          <w:sz w:val="24"/>
          <w:szCs w:val="24"/>
        </w:rPr>
        <w:t xml:space="preserve"> ampliación de vigencia de la acreditación por un año a los CAR Acreditados</w:t>
      </w:r>
      <w:r>
        <w:rPr>
          <w:rStyle w:val="Refdenotaalpie"/>
          <w:sz w:val="24"/>
          <w:szCs w:val="24"/>
        </w:rPr>
        <w:footnoteReference w:id="15"/>
      </w:r>
      <w:r w:rsidR="0099628F" w:rsidRPr="005F68BA">
        <w:rPr>
          <w:sz w:val="24"/>
          <w:szCs w:val="24"/>
        </w:rPr>
        <w:t>, en tanto dure el estado de Emergencia Nacional a causa del COVID-19, lo que ha permitido que un porcentaje significativo de CAR Acreditados mantengan dicha condición.</w:t>
      </w:r>
    </w:p>
    <w:p w14:paraId="597DF9FF" w14:textId="77777777" w:rsidR="00A9373E" w:rsidRPr="00A9373E" w:rsidRDefault="00A9373E" w:rsidP="00A9373E">
      <w:pPr>
        <w:spacing w:before="1" w:line="360" w:lineRule="auto"/>
        <w:ind w:right="113"/>
        <w:jc w:val="both"/>
        <w:rPr>
          <w:rFonts w:eastAsia="Arial Narrow" w:cs="Arial Narrow"/>
          <w:i/>
          <w:iCs/>
          <w:sz w:val="24"/>
          <w:szCs w:val="24"/>
          <w:u w:val="single"/>
        </w:rPr>
      </w:pPr>
      <w:r w:rsidRPr="00A9373E">
        <w:rPr>
          <w:rFonts w:eastAsia="Arial Narrow" w:cs="Arial Narrow"/>
          <w:i/>
          <w:iCs/>
          <w:sz w:val="24"/>
          <w:szCs w:val="24"/>
          <w:u w:val="single"/>
        </w:rPr>
        <w:t>Buenas prácticas llevadas a cabo en el 2021:</w:t>
      </w:r>
    </w:p>
    <w:p w14:paraId="08374A27" w14:textId="511E3EA4" w:rsidR="0099628F" w:rsidRDefault="005F68BA" w:rsidP="00CB1747">
      <w:pPr>
        <w:pStyle w:val="Prrafodelista"/>
        <w:numPr>
          <w:ilvl w:val="0"/>
          <w:numId w:val="36"/>
        </w:numPr>
        <w:spacing w:line="360" w:lineRule="auto"/>
        <w:jc w:val="both"/>
        <w:rPr>
          <w:sz w:val="24"/>
          <w:szCs w:val="24"/>
        </w:rPr>
      </w:pPr>
      <w:r w:rsidRPr="007F4B6E">
        <w:rPr>
          <w:sz w:val="24"/>
          <w:szCs w:val="24"/>
        </w:rPr>
        <w:t xml:space="preserve">Aprobación de </w:t>
      </w:r>
      <w:r w:rsidR="0099628F" w:rsidRPr="007F4B6E">
        <w:rPr>
          <w:sz w:val="24"/>
          <w:szCs w:val="24"/>
        </w:rPr>
        <w:t xml:space="preserve">la Directiva </w:t>
      </w:r>
      <w:proofErr w:type="spellStart"/>
      <w:r w:rsidR="0099628F" w:rsidRPr="007F4B6E">
        <w:rPr>
          <w:sz w:val="24"/>
          <w:szCs w:val="24"/>
        </w:rPr>
        <w:t>N°</w:t>
      </w:r>
      <w:proofErr w:type="spellEnd"/>
      <w:r w:rsidR="0099628F" w:rsidRPr="007F4B6E">
        <w:rPr>
          <w:sz w:val="24"/>
          <w:szCs w:val="24"/>
        </w:rPr>
        <w:t xml:space="preserve"> 005-2021-MIMP  "Directiva de Metodología de Intervención en los CAR de niñas, niños y Adolescentes"</w:t>
      </w:r>
      <w:r w:rsidRPr="007F4B6E">
        <w:rPr>
          <w:rStyle w:val="Refdenotaalpie"/>
          <w:sz w:val="24"/>
          <w:szCs w:val="24"/>
        </w:rPr>
        <w:footnoteReference w:id="16"/>
      </w:r>
      <w:r w:rsidRPr="007F4B6E">
        <w:rPr>
          <w:sz w:val="24"/>
          <w:szCs w:val="24"/>
        </w:rPr>
        <w:t xml:space="preserve"> </w:t>
      </w:r>
      <w:r w:rsidR="0099628F" w:rsidRPr="007F4B6E">
        <w:rPr>
          <w:sz w:val="24"/>
          <w:szCs w:val="24"/>
        </w:rPr>
        <w:t xml:space="preserve">con el objetivo de establecer procesos técnicos para la protección integral de </w:t>
      </w:r>
      <w:r w:rsidRPr="007F4B6E">
        <w:rPr>
          <w:sz w:val="24"/>
          <w:szCs w:val="24"/>
        </w:rPr>
        <w:t>NNA</w:t>
      </w:r>
      <w:r w:rsidR="0099628F" w:rsidRPr="007F4B6E">
        <w:rPr>
          <w:sz w:val="24"/>
          <w:szCs w:val="24"/>
        </w:rPr>
        <w:t xml:space="preserve"> sin cuidados parentales o en riesgo de perderlos con medida de protección provisional de acogimiento residencial en un CAR, fortaleciendo las capacidades de intervención de las/los operadores que actúan en la aplicación de la citada medida de protección en el CAR, en el marco del nuevo enfoque de atención establecido por el Decreto Legislativo </w:t>
      </w:r>
      <w:proofErr w:type="spellStart"/>
      <w:r w:rsidR="0099628F" w:rsidRPr="007F4B6E">
        <w:rPr>
          <w:sz w:val="24"/>
          <w:szCs w:val="24"/>
        </w:rPr>
        <w:t>Nº</w:t>
      </w:r>
      <w:proofErr w:type="spellEnd"/>
      <w:r w:rsidR="0099628F" w:rsidRPr="007F4B6E">
        <w:rPr>
          <w:sz w:val="24"/>
          <w:szCs w:val="24"/>
        </w:rPr>
        <w:t xml:space="preserve"> 1297</w:t>
      </w:r>
      <w:r w:rsidR="00E14E6A">
        <w:rPr>
          <w:rStyle w:val="Refdenotaalpie"/>
          <w:sz w:val="24"/>
          <w:szCs w:val="24"/>
        </w:rPr>
        <w:footnoteReference w:id="17"/>
      </w:r>
      <w:r w:rsidR="0099628F" w:rsidRPr="007F4B6E">
        <w:rPr>
          <w:sz w:val="24"/>
          <w:szCs w:val="24"/>
        </w:rPr>
        <w:t>, lo que permitió distinguir  y registrarlos de acuerdo al  tipo de CAR  y perfil de atención.</w:t>
      </w:r>
    </w:p>
    <w:p w14:paraId="78CBBFE5" w14:textId="77777777" w:rsidR="00E14E6A" w:rsidRDefault="00A76925" w:rsidP="00A76925">
      <w:pPr>
        <w:pStyle w:val="Prrafodelista"/>
        <w:numPr>
          <w:ilvl w:val="0"/>
          <w:numId w:val="36"/>
        </w:numPr>
        <w:spacing w:line="360" w:lineRule="auto"/>
        <w:jc w:val="both"/>
        <w:rPr>
          <w:sz w:val="24"/>
          <w:szCs w:val="24"/>
        </w:rPr>
      </w:pPr>
      <w:r>
        <w:rPr>
          <w:sz w:val="24"/>
          <w:szCs w:val="24"/>
        </w:rPr>
        <w:lastRenderedPageBreak/>
        <w:t>Se</w:t>
      </w:r>
      <w:r w:rsidR="001B77B2" w:rsidRPr="00A76925">
        <w:rPr>
          <w:sz w:val="24"/>
          <w:szCs w:val="24"/>
        </w:rPr>
        <w:t xml:space="preserve"> brindaron asistencias técnicas durante las visitas de supervisión de manera presencial y remota, asimismo, se realizaron Talleres macro regionales con la participación de las/os operadores de CAR. </w:t>
      </w:r>
    </w:p>
    <w:p w14:paraId="750402CF" w14:textId="5569BC62" w:rsidR="001B77B2" w:rsidRPr="00A76925" w:rsidRDefault="00E14E6A" w:rsidP="00A76925">
      <w:pPr>
        <w:pStyle w:val="Prrafodelista"/>
        <w:numPr>
          <w:ilvl w:val="0"/>
          <w:numId w:val="36"/>
        </w:numPr>
        <w:spacing w:line="360" w:lineRule="auto"/>
        <w:jc w:val="both"/>
        <w:rPr>
          <w:sz w:val="24"/>
          <w:szCs w:val="24"/>
        </w:rPr>
      </w:pPr>
      <w:r>
        <w:rPr>
          <w:sz w:val="24"/>
          <w:szCs w:val="24"/>
        </w:rPr>
        <w:t>S</w:t>
      </w:r>
      <w:r w:rsidR="001B77B2" w:rsidRPr="00A76925">
        <w:rPr>
          <w:sz w:val="24"/>
          <w:szCs w:val="24"/>
        </w:rPr>
        <w:t>e realizaron Talleres de Fortalecimiento de Capacidades en temática de niñez, en coordinación con Asociaciones que desarrollan Proyectos en temática de niñez y adolescencia.</w:t>
      </w:r>
    </w:p>
    <w:p w14:paraId="74915184" w14:textId="4F3663D0" w:rsidR="00A9373E" w:rsidRPr="00A9373E" w:rsidRDefault="00A9373E" w:rsidP="00A9373E">
      <w:pPr>
        <w:spacing w:line="360" w:lineRule="auto"/>
        <w:jc w:val="both"/>
        <w:rPr>
          <w:i/>
          <w:iCs/>
          <w:sz w:val="24"/>
          <w:szCs w:val="24"/>
          <w:u w:val="single"/>
        </w:rPr>
      </w:pPr>
      <w:r w:rsidRPr="00A9373E">
        <w:rPr>
          <w:i/>
          <w:iCs/>
          <w:sz w:val="24"/>
          <w:szCs w:val="24"/>
          <w:u w:val="single"/>
        </w:rPr>
        <w:t>Acciones que se deberían adoptar en los próximos años para mejorar el avance:</w:t>
      </w:r>
    </w:p>
    <w:p w14:paraId="22D58F93" w14:textId="58368136" w:rsidR="0099628F" w:rsidRPr="005F68BA" w:rsidRDefault="005F68BA" w:rsidP="00CB1747">
      <w:pPr>
        <w:pStyle w:val="Prrafodelista"/>
        <w:numPr>
          <w:ilvl w:val="0"/>
          <w:numId w:val="36"/>
        </w:numPr>
        <w:spacing w:line="360" w:lineRule="auto"/>
        <w:jc w:val="both"/>
        <w:rPr>
          <w:sz w:val="24"/>
          <w:szCs w:val="24"/>
        </w:rPr>
      </w:pPr>
      <w:r>
        <w:rPr>
          <w:sz w:val="24"/>
          <w:szCs w:val="24"/>
        </w:rPr>
        <w:t>Elaboración de</w:t>
      </w:r>
      <w:r w:rsidR="0099628F" w:rsidRPr="005F68BA">
        <w:rPr>
          <w:sz w:val="24"/>
          <w:szCs w:val="24"/>
        </w:rPr>
        <w:t xml:space="preserve"> </w:t>
      </w:r>
      <w:r w:rsidR="00A9373E" w:rsidRPr="005F68BA">
        <w:rPr>
          <w:sz w:val="24"/>
          <w:szCs w:val="24"/>
        </w:rPr>
        <w:t>proyecto de</w:t>
      </w:r>
      <w:r w:rsidR="0099628F" w:rsidRPr="005F68BA">
        <w:rPr>
          <w:sz w:val="24"/>
          <w:szCs w:val="24"/>
        </w:rPr>
        <w:t xml:space="preserve"> modificatoria para ampliar el periodo de gracia para la adecuación y acreditación de los CAR debido a que este se vence en febrero del 2022.</w:t>
      </w:r>
    </w:p>
    <w:tbl>
      <w:tblPr>
        <w:tblW w:w="8527" w:type="dxa"/>
        <w:tblInd w:w="-5" w:type="dxa"/>
        <w:tblCellMar>
          <w:left w:w="70" w:type="dxa"/>
          <w:right w:w="70" w:type="dxa"/>
        </w:tblCellMar>
        <w:tblLook w:val="04A0" w:firstRow="1" w:lastRow="0" w:firstColumn="1" w:lastColumn="0" w:noHBand="0" w:noVBand="1"/>
      </w:tblPr>
      <w:tblGrid>
        <w:gridCol w:w="1002"/>
        <w:gridCol w:w="2121"/>
        <w:gridCol w:w="2758"/>
        <w:gridCol w:w="851"/>
        <w:gridCol w:w="567"/>
        <w:gridCol w:w="586"/>
        <w:gridCol w:w="642"/>
      </w:tblGrid>
      <w:tr w:rsidR="00526A74" w:rsidRPr="000A7701" w14:paraId="0A9EA760"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74CB2C1D" w14:textId="77777777" w:rsidR="00526A74" w:rsidRPr="000A7701" w:rsidRDefault="00526A74"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31685557" w14:textId="77777777" w:rsidR="00526A74" w:rsidRPr="000A7701" w:rsidRDefault="00526A74"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526A74" w:rsidRPr="000A7701" w14:paraId="570C9327"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387CD45" w14:textId="77777777" w:rsidR="00526A74" w:rsidRPr="00B64ACE" w:rsidRDefault="00526A74"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BDA76CF" w14:textId="77777777" w:rsidR="00526A74" w:rsidRPr="00B64ACE" w:rsidRDefault="00526A74"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526A74" w:rsidRPr="000A7701" w14:paraId="10B79B74"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876229A" w14:textId="77777777" w:rsidR="00526A74" w:rsidRPr="000A7701" w:rsidRDefault="00526A74"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7</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71A22D9" w14:textId="77777777" w:rsidR="00526A74" w:rsidRPr="000A7701" w:rsidRDefault="00526A74" w:rsidP="0083770E">
            <w:pPr>
              <w:spacing w:after="0" w:line="240" w:lineRule="auto"/>
              <w:jc w:val="both"/>
              <w:rPr>
                <w:rFonts w:eastAsia="Times New Roman" w:cs="Times New Roman"/>
                <w:color w:val="000000"/>
                <w:sz w:val="18"/>
                <w:szCs w:val="18"/>
                <w:lang w:eastAsia="es-PE"/>
              </w:rPr>
            </w:pPr>
            <w:r w:rsidRPr="00BA0DEA">
              <w:rPr>
                <w:rFonts w:eastAsia="Times New Roman" w:cs="Times New Roman"/>
                <w:color w:val="000000"/>
                <w:sz w:val="18"/>
                <w:szCs w:val="18"/>
                <w:lang w:eastAsia="es-PE"/>
              </w:rPr>
              <w:t>Incrementar el acceso oportuno a servicios orientados a la prevención y atención del riesgo y desprotección familiar de niñas, niños y adolescentes.</w:t>
            </w:r>
          </w:p>
        </w:tc>
      </w:tr>
      <w:tr w:rsidR="00526A74" w:rsidRPr="000A7701" w14:paraId="718C07F4" w14:textId="77777777" w:rsidTr="00470C61">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6ED36297" w14:textId="06DC48C7" w:rsidR="00526A74" w:rsidRPr="00261A5A" w:rsidRDefault="00526A74" w:rsidP="0083770E">
            <w:pPr>
              <w:spacing w:after="0" w:line="240" w:lineRule="auto"/>
              <w:jc w:val="both"/>
              <w:rPr>
                <w:rFonts w:eastAsia="Times New Roman" w:cs="Times New Roman"/>
                <w:b/>
                <w:bCs/>
                <w:color w:val="000000"/>
                <w:sz w:val="18"/>
                <w:szCs w:val="18"/>
                <w:lang w:eastAsia="es-PE"/>
              </w:rPr>
            </w:pPr>
            <w:r w:rsidRPr="00261A5A">
              <w:rPr>
                <w:rFonts w:eastAsia="Times New Roman" w:cs="Times New Roman"/>
                <w:b/>
                <w:bCs/>
                <w:color w:val="000000"/>
                <w:sz w:val="18"/>
                <w:szCs w:val="18"/>
                <w:lang w:eastAsia="es-PE"/>
              </w:rPr>
              <w:t>SS.03.07.0</w:t>
            </w:r>
            <w:r w:rsidR="00815749" w:rsidRPr="00261A5A">
              <w:rPr>
                <w:rFonts w:eastAsia="Times New Roman" w:cs="Times New Roman"/>
                <w:b/>
                <w:bCs/>
                <w:color w:val="000000"/>
                <w:sz w:val="18"/>
                <w:szCs w:val="18"/>
                <w:lang w:eastAsia="es-PE"/>
              </w:rPr>
              <w:t>6</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E7A3690" w14:textId="23A55663" w:rsidR="00526A74" w:rsidRPr="00261A5A" w:rsidRDefault="00815749" w:rsidP="0083770E">
            <w:pPr>
              <w:spacing w:after="0" w:line="240" w:lineRule="auto"/>
              <w:rPr>
                <w:rFonts w:eastAsia="Times New Roman" w:cs="Times New Roman"/>
                <w:b/>
                <w:bCs/>
                <w:color w:val="000000"/>
                <w:sz w:val="18"/>
                <w:szCs w:val="18"/>
                <w:lang w:eastAsia="es-PE"/>
              </w:rPr>
            </w:pPr>
            <w:r w:rsidRPr="00261A5A">
              <w:rPr>
                <w:rFonts w:eastAsia="Times New Roman" w:cs="Times New Roman"/>
                <w:b/>
                <w:bCs/>
                <w:color w:val="000000"/>
                <w:sz w:val="18"/>
                <w:szCs w:val="18"/>
                <w:lang w:eastAsia="es-PE"/>
              </w:rPr>
              <w:t>Servicio de acogimiento residencial para niñas, niños y adolescentes en situación de desprotección familiar y riesgo social.</w:t>
            </w:r>
          </w:p>
        </w:tc>
      </w:tr>
      <w:tr w:rsidR="00526A74" w:rsidRPr="000A7701" w14:paraId="2EABD6C2" w14:textId="77777777" w:rsidTr="00815749">
        <w:trPr>
          <w:trHeight w:val="126"/>
          <w:tblHeader/>
        </w:trPr>
        <w:tc>
          <w:tcPr>
            <w:tcW w:w="3119"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241A0D16" w14:textId="77777777" w:rsidR="00526A74" w:rsidRPr="000A7701" w:rsidRDefault="00526A7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762"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1674B8C5" w14:textId="77777777" w:rsidR="00526A74" w:rsidRPr="000A7701" w:rsidRDefault="00526A7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16E124C0" w14:textId="77777777" w:rsidR="00526A74" w:rsidRPr="000A7701" w:rsidRDefault="00526A7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564BA2A7" w14:textId="77777777" w:rsidR="00526A74" w:rsidRPr="000A7701" w:rsidRDefault="00526A7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815749" w:rsidRPr="000A7701" w14:paraId="49AA4014" w14:textId="77777777" w:rsidTr="00815749">
        <w:trPr>
          <w:trHeight w:val="70"/>
          <w:tblHeader/>
        </w:trPr>
        <w:tc>
          <w:tcPr>
            <w:tcW w:w="3119"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115A8E25" w14:textId="77777777" w:rsidR="00526A74" w:rsidRPr="000A7701" w:rsidRDefault="00526A74" w:rsidP="0083770E">
            <w:pPr>
              <w:spacing w:after="0" w:line="240" w:lineRule="auto"/>
              <w:jc w:val="center"/>
              <w:rPr>
                <w:rFonts w:eastAsia="Times New Roman" w:cs="Times New Roman"/>
                <w:b/>
                <w:bCs/>
                <w:color w:val="002060"/>
                <w:sz w:val="18"/>
                <w:szCs w:val="18"/>
                <w:lang w:eastAsia="es-PE"/>
              </w:rPr>
            </w:pPr>
          </w:p>
        </w:tc>
        <w:tc>
          <w:tcPr>
            <w:tcW w:w="2762" w:type="dxa"/>
            <w:vMerge/>
            <w:tcBorders>
              <w:left w:val="single" w:sz="4" w:space="0" w:color="auto"/>
              <w:bottom w:val="single" w:sz="4" w:space="0" w:color="auto"/>
              <w:right w:val="single" w:sz="4" w:space="0" w:color="auto"/>
            </w:tcBorders>
            <w:shd w:val="clear" w:color="auto" w:fill="B6C7E8" w:themeFill="accent1" w:themeFillShade="E6"/>
            <w:vAlign w:val="center"/>
          </w:tcPr>
          <w:p w14:paraId="5A0BE7B9" w14:textId="77777777" w:rsidR="00526A74" w:rsidRPr="000A7701" w:rsidRDefault="00526A74"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15C58C96" w14:textId="77777777" w:rsidR="00526A74" w:rsidRPr="000A7701" w:rsidRDefault="00526A7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56AF0AF1" w14:textId="77777777" w:rsidR="00526A74" w:rsidRPr="000A7701" w:rsidRDefault="00526A7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14439F16" w14:textId="77777777" w:rsidR="00526A74" w:rsidRPr="000A7701" w:rsidRDefault="00526A7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642"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013AD92D" w14:textId="77777777" w:rsidR="00526A74" w:rsidRPr="000A7701" w:rsidRDefault="00526A7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526A74" w:rsidRPr="000A7701" w14:paraId="06DE4B53" w14:textId="77777777" w:rsidTr="00815749">
        <w:trPr>
          <w:trHeight w:val="5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6929F7" w14:textId="540E55A1" w:rsidR="00526A74" w:rsidRPr="000A7701" w:rsidRDefault="00815749" w:rsidP="0083770E">
            <w:pPr>
              <w:spacing w:after="0" w:line="240" w:lineRule="auto"/>
              <w:jc w:val="both"/>
              <w:rPr>
                <w:rFonts w:eastAsia="Times New Roman" w:cs="Times New Roman"/>
                <w:color w:val="000000"/>
                <w:sz w:val="18"/>
                <w:szCs w:val="18"/>
                <w:lang w:eastAsia="es-PE"/>
              </w:rPr>
            </w:pPr>
            <w:r w:rsidRPr="00815749">
              <w:rPr>
                <w:rFonts w:eastAsia="Times New Roman" w:cs="Times New Roman"/>
                <w:color w:val="000000"/>
                <w:sz w:val="18"/>
                <w:szCs w:val="18"/>
                <w:lang w:eastAsia="es-PE"/>
              </w:rPr>
              <w:t>Porcentaje de niñas, niños y adolescentes con o sin discapacidad en acogimiento residencial que cuentan con informes evolutivos del Plan de Trabajo Individual dentro de los plazos establecidos</w:t>
            </w:r>
            <w:r>
              <w:rPr>
                <w:rFonts w:eastAsia="Times New Roman" w:cs="Times New Roman"/>
                <w:color w:val="000000"/>
                <w:sz w:val="18"/>
                <w:szCs w:val="18"/>
                <w:lang w:eastAsia="es-PE"/>
              </w:rPr>
              <w:t>.</w:t>
            </w: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147BC0D9" w14:textId="2D5695CB" w:rsidR="00526A74" w:rsidRPr="000A7701" w:rsidRDefault="00815749" w:rsidP="0083770E">
            <w:pPr>
              <w:spacing w:after="0" w:line="240" w:lineRule="auto"/>
              <w:jc w:val="both"/>
              <w:rPr>
                <w:rFonts w:eastAsia="Times New Roman" w:cs="Times New Roman"/>
                <w:color w:val="000000"/>
                <w:sz w:val="18"/>
                <w:szCs w:val="18"/>
                <w:lang w:eastAsia="es-PE"/>
              </w:rPr>
            </w:pPr>
            <w:r w:rsidRPr="00815749">
              <w:rPr>
                <w:rFonts w:eastAsia="Times New Roman" w:cs="Times New Roman"/>
                <w:color w:val="000000"/>
                <w:sz w:val="18"/>
                <w:szCs w:val="18"/>
                <w:lang w:eastAsia="es-PE"/>
              </w:rPr>
              <w:t>Unidad de Servicios de Protección de Niños, Niñas y Adolescentes USPNNA y Unidad de Servicios de Protección de Personas con Discapacidad - USPPD - INABIF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AA20FAF" w14:textId="77777777" w:rsidR="00526A74" w:rsidRPr="000A7701" w:rsidRDefault="00526A74"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6409805" w14:textId="08E9DA9F" w:rsidR="00526A74" w:rsidRPr="000A7701" w:rsidRDefault="00815749" w:rsidP="0083770E">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5714E3C9" w14:textId="1CF34B06" w:rsidR="00526A74" w:rsidRPr="000A7701" w:rsidRDefault="00815749"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18.7</w:t>
            </w:r>
          </w:p>
        </w:tc>
        <w:tc>
          <w:tcPr>
            <w:tcW w:w="642" w:type="dxa"/>
            <w:tcBorders>
              <w:top w:val="single" w:sz="4" w:space="0" w:color="auto"/>
              <w:left w:val="nil"/>
              <w:bottom w:val="single" w:sz="4" w:space="0" w:color="auto"/>
              <w:right w:val="single" w:sz="4" w:space="0" w:color="auto"/>
            </w:tcBorders>
            <w:vAlign w:val="center"/>
          </w:tcPr>
          <w:p w14:paraId="57738C68" w14:textId="5EC80808" w:rsidR="00526A74" w:rsidRPr="000A7701" w:rsidRDefault="00815749"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20.0</w:t>
            </w:r>
          </w:p>
        </w:tc>
      </w:tr>
    </w:tbl>
    <w:p w14:paraId="09A622B7" w14:textId="77777777" w:rsidR="0099628F" w:rsidRPr="00D17A45" w:rsidRDefault="0099628F" w:rsidP="00261A5A">
      <w:pPr>
        <w:spacing w:after="0"/>
      </w:pPr>
    </w:p>
    <w:p w14:paraId="65C9E71E" w14:textId="78BDC449" w:rsidR="007648A8" w:rsidRPr="00815749" w:rsidRDefault="007648A8" w:rsidP="00815749">
      <w:pPr>
        <w:spacing w:before="1" w:line="360" w:lineRule="auto"/>
        <w:ind w:right="113"/>
        <w:jc w:val="both"/>
        <w:rPr>
          <w:sz w:val="24"/>
          <w:szCs w:val="24"/>
        </w:rPr>
      </w:pPr>
      <w:r w:rsidRPr="00815749">
        <w:rPr>
          <w:sz w:val="24"/>
          <w:szCs w:val="24"/>
        </w:rPr>
        <w:t xml:space="preserve">A nivel nacional </w:t>
      </w:r>
      <w:r w:rsidRPr="00815749">
        <w:rPr>
          <w:b/>
          <w:bCs/>
          <w:sz w:val="24"/>
          <w:szCs w:val="24"/>
        </w:rPr>
        <w:t>se logró superar la meta</w:t>
      </w:r>
      <w:r w:rsidRPr="00815749">
        <w:rPr>
          <w:sz w:val="24"/>
          <w:szCs w:val="24"/>
        </w:rPr>
        <w:t xml:space="preserve"> </w:t>
      </w:r>
      <w:r w:rsidR="00815749" w:rsidRPr="00815749">
        <w:rPr>
          <w:sz w:val="24"/>
          <w:szCs w:val="24"/>
        </w:rPr>
        <w:t xml:space="preserve">para el </w:t>
      </w:r>
      <w:r w:rsidR="00C12C95">
        <w:rPr>
          <w:sz w:val="24"/>
          <w:szCs w:val="24"/>
        </w:rPr>
        <w:t xml:space="preserve">año </w:t>
      </w:r>
      <w:r w:rsidR="00815749" w:rsidRPr="00815749">
        <w:rPr>
          <w:sz w:val="24"/>
          <w:szCs w:val="24"/>
        </w:rPr>
        <w:t xml:space="preserve">2021 debido a que el porcentaje de NNA con o sin discapacidad contaron que contaron con un Plan de Trabajo Individual </w:t>
      </w:r>
      <w:r w:rsidRPr="00815749">
        <w:rPr>
          <w:sz w:val="24"/>
          <w:szCs w:val="24"/>
        </w:rPr>
        <w:t xml:space="preserve">alcanzó el 20.0%. Esto representa un avance de 107.1% con respecto a la meta programada para </w:t>
      </w:r>
      <w:r w:rsidR="00815749" w:rsidRPr="00815749">
        <w:rPr>
          <w:sz w:val="24"/>
          <w:szCs w:val="24"/>
        </w:rPr>
        <w:t xml:space="preserve">el año 2021: </w:t>
      </w:r>
      <w:r w:rsidRPr="00815749">
        <w:rPr>
          <w:sz w:val="24"/>
          <w:szCs w:val="24"/>
        </w:rPr>
        <w:t xml:space="preserve">18.7% (encima en 1.3 pp). </w:t>
      </w:r>
    </w:p>
    <w:p w14:paraId="6CDB9F12" w14:textId="77777777" w:rsidR="00815749" w:rsidRPr="00815749" w:rsidRDefault="00815749" w:rsidP="00815749">
      <w:pPr>
        <w:spacing w:before="1" w:line="360" w:lineRule="auto"/>
        <w:ind w:right="113"/>
        <w:jc w:val="both"/>
        <w:rPr>
          <w:rFonts w:eastAsia="Arial Narrow" w:cs="Arial Narrow"/>
          <w:i/>
          <w:iCs/>
          <w:sz w:val="24"/>
          <w:szCs w:val="24"/>
          <w:u w:val="single"/>
        </w:rPr>
      </w:pPr>
      <w:r w:rsidRPr="00815749">
        <w:rPr>
          <w:rFonts w:eastAsia="Arial Narrow" w:cs="Arial Narrow"/>
          <w:i/>
          <w:iCs/>
          <w:sz w:val="24"/>
          <w:szCs w:val="24"/>
          <w:u w:val="single"/>
        </w:rPr>
        <w:t>Medidas adoptadas en el 2021 para la mejora del desempeño:</w:t>
      </w:r>
    </w:p>
    <w:p w14:paraId="1F2240AA" w14:textId="6B05C9C4" w:rsidR="00CA262A" w:rsidRPr="00261A5A" w:rsidRDefault="00261A5A" w:rsidP="00CA262A">
      <w:pPr>
        <w:rPr>
          <w:sz w:val="24"/>
          <w:szCs w:val="24"/>
          <w:u w:val="single"/>
        </w:rPr>
      </w:pPr>
      <w:r w:rsidRPr="00261A5A">
        <w:rPr>
          <w:sz w:val="24"/>
          <w:szCs w:val="24"/>
          <w:u w:val="single"/>
        </w:rPr>
        <w:t xml:space="preserve">Por el lado de los </w:t>
      </w:r>
      <w:r w:rsidR="00CA262A" w:rsidRPr="00261A5A">
        <w:rPr>
          <w:sz w:val="24"/>
          <w:szCs w:val="24"/>
          <w:u w:val="single"/>
        </w:rPr>
        <w:t>CAR Básicos, Especializados y de Urgencias</w:t>
      </w:r>
      <w:r w:rsidRPr="00261A5A">
        <w:rPr>
          <w:sz w:val="24"/>
          <w:szCs w:val="24"/>
          <w:u w:val="single"/>
        </w:rPr>
        <w:t>:</w:t>
      </w:r>
    </w:p>
    <w:p w14:paraId="001779E7" w14:textId="00FC1341" w:rsidR="00CA262A" w:rsidRPr="00261A5A" w:rsidRDefault="00261A5A" w:rsidP="00CB1747">
      <w:pPr>
        <w:pStyle w:val="Prrafodelista"/>
        <w:numPr>
          <w:ilvl w:val="0"/>
          <w:numId w:val="36"/>
        </w:numPr>
        <w:spacing w:line="360" w:lineRule="auto"/>
        <w:jc w:val="both"/>
        <w:rPr>
          <w:sz w:val="24"/>
          <w:szCs w:val="24"/>
        </w:rPr>
      </w:pPr>
      <w:r w:rsidRPr="00261A5A">
        <w:rPr>
          <w:sz w:val="24"/>
          <w:szCs w:val="24"/>
        </w:rPr>
        <w:t xml:space="preserve">Asistencia </w:t>
      </w:r>
      <w:r w:rsidR="00CA262A" w:rsidRPr="00261A5A">
        <w:rPr>
          <w:sz w:val="24"/>
          <w:szCs w:val="24"/>
        </w:rPr>
        <w:t>técnica permanente a los CAR a nivel nacional, de manera presencial y bajo la modalidad virtual.</w:t>
      </w:r>
    </w:p>
    <w:p w14:paraId="2FF026D5" w14:textId="5FAA0A0C" w:rsidR="00261A5A" w:rsidRPr="00261A5A" w:rsidRDefault="00261A5A" w:rsidP="00CB1747">
      <w:pPr>
        <w:pStyle w:val="Prrafodelista"/>
        <w:numPr>
          <w:ilvl w:val="0"/>
          <w:numId w:val="36"/>
        </w:numPr>
        <w:spacing w:line="360" w:lineRule="auto"/>
        <w:jc w:val="both"/>
        <w:rPr>
          <w:sz w:val="24"/>
          <w:szCs w:val="24"/>
        </w:rPr>
      </w:pPr>
      <w:r w:rsidRPr="00261A5A">
        <w:rPr>
          <w:sz w:val="24"/>
          <w:szCs w:val="24"/>
        </w:rPr>
        <w:t>I</w:t>
      </w:r>
      <w:r w:rsidR="00CA262A" w:rsidRPr="00261A5A">
        <w:rPr>
          <w:sz w:val="24"/>
          <w:szCs w:val="24"/>
        </w:rPr>
        <w:t xml:space="preserve">nformes evolutivos dentro de los plazos establecidos, con el apoyo y coordinación de las diferentes áreas de la USPNNA. </w:t>
      </w:r>
    </w:p>
    <w:p w14:paraId="39BC6BF7" w14:textId="75472D47" w:rsidR="00261A5A" w:rsidRPr="00261A5A" w:rsidRDefault="00261A5A" w:rsidP="00CB1747">
      <w:pPr>
        <w:pStyle w:val="Prrafodelista"/>
        <w:numPr>
          <w:ilvl w:val="0"/>
          <w:numId w:val="36"/>
        </w:numPr>
        <w:spacing w:line="360" w:lineRule="auto"/>
        <w:jc w:val="both"/>
        <w:rPr>
          <w:sz w:val="24"/>
          <w:szCs w:val="24"/>
        </w:rPr>
      </w:pPr>
      <w:r w:rsidRPr="00261A5A">
        <w:rPr>
          <w:sz w:val="24"/>
          <w:szCs w:val="24"/>
        </w:rPr>
        <w:lastRenderedPageBreak/>
        <w:t xml:space="preserve">Asignación de </w:t>
      </w:r>
      <w:r w:rsidR="00CA262A" w:rsidRPr="00261A5A">
        <w:rPr>
          <w:sz w:val="24"/>
          <w:szCs w:val="24"/>
        </w:rPr>
        <w:t xml:space="preserve">sectoristas por cada área a los CAR para dar seguimiento al cumplimiento de los informes evolutivos del PTI de los NNA. </w:t>
      </w:r>
    </w:p>
    <w:p w14:paraId="29CE3DAE" w14:textId="00D3003A" w:rsidR="00CA262A" w:rsidRPr="00C80FE9" w:rsidRDefault="00CA262A" w:rsidP="00CB1747">
      <w:pPr>
        <w:pStyle w:val="Prrafodelista"/>
        <w:numPr>
          <w:ilvl w:val="0"/>
          <w:numId w:val="36"/>
        </w:numPr>
        <w:spacing w:line="360" w:lineRule="auto"/>
        <w:jc w:val="both"/>
        <w:rPr>
          <w:sz w:val="24"/>
          <w:szCs w:val="24"/>
        </w:rPr>
      </w:pPr>
      <w:r w:rsidRPr="00C80FE9">
        <w:rPr>
          <w:sz w:val="24"/>
          <w:szCs w:val="24"/>
        </w:rPr>
        <w:t>Se contrató más especialistas para los CAR, como trabajadoras sociales, psicólogos, nutricionistas, médicos, enfermeras, técnicos en enfermería, educadores para el cumplimiento del PTI y de sus informes evolutivos en los 53 CAR de la USPNNA.</w:t>
      </w:r>
    </w:p>
    <w:p w14:paraId="539D98D7" w14:textId="0944EB58" w:rsidR="00CA262A" w:rsidRPr="00261A5A" w:rsidRDefault="00261A5A" w:rsidP="00CA262A">
      <w:pPr>
        <w:rPr>
          <w:sz w:val="24"/>
          <w:szCs w:val="24"/>
        </w:rPr>
      </w:pPr>
      <w:r w:rsidRPr="00261A5A">
        <w:rPr>
          <w:sz w:val="24"/>
          <w:szCs w:val="24"/>
        </w:rPr>
        <w:t xml:space="preserve">Por el lado de los </w:t>
      </w:r>
      <w:r w:rsidR="00CA262A" w:rsidRPr="00261A5A">
        <w:rPr>
          <w:sz w:val="24"/>
          <w:szCs w:val="24"/>
        </w:rPr>
        <w:t>CAR Especializados para NNA con discapacidad</w:t>
      </w:r>
      <w:r w:rsidRPr="00261A5A">
        <w:rPr>
          <w:sz w:val="24"/>
          <w:szCs w:val="24"/>
        </w:rPr>
        <w:t>:</w:t>
      </w:r>
    </w:p>
    <w:p w14:paraId="6B58DFC6" w14:textId="77777777" w:rsidR="00261A5A" w:rsidRDefault="00CA262A" w:rsidP="00CB1747">
      <w:pPr>
        <w:pStyle w:val="Prrafodelista"/>
        <w:numPr>
          <w:ilvl w:val="0"/>
          <w:numId w:val="37"/>
        </w:numPr>
        <w:spacing w:line="360" w:lineRule="auto"/>
        <w:jc w:val="both"/>
        <w:rPr>
          <w:sz w:val="24"/>
          <w:szCs w:val="24"/>
        </w:rPr>
      </w:pPr>
      <w:r w:rsidRPr="00261A5A">
        <w:rPr>
          <w:sz w:val="24"/>
          <w:szCs w:val="24"/>
        </w:rPr>
        <w:t xml:space="preserve">La USPPD realizó un acompañamiento técnico a todos sus servicios a </w:t>
      </w:r>
      <w:r w:rsidR="00870E9D" w:rsidRPr="00261A5A">
        <w:rPr>
          <w:sz w:val="24"/>
          <w:szCs w:val="24"/>
        </w:rPr>
        <w:t>través</w:t>
      </w:r>
      <w:r w:rsidRPr="00261A5A">
        <w:rPr>
          <w:sz w:val="24"/>
          <w:szCs w:val="24"/>
        </w:rPr>
        <w:t xml:space="preserve"> de la implementación y ejecución del plan de supervisión anual, logrando identificar los principales problemas </w:t>
      </w:r>
      <w:r w:rsidR="00870E9D" w:rsidRPr="00261A5A">
        <w:rPr>
          <w:sz w:val="24"/>
          <w:szCs w:val="24"/>
        </w:rPr>
        <w:t>técnicos</w:t>
      </w:r>
      <w:r w:rsidRPr="00261A5A">
        <w:rPr>
          <w:sz w:val="24"/>
          <w:szCs w:val="24"/>
        </w:rPr>
        <w:t xml:space="preserve"> y administrativos a pesar de continuar con las restricciones por la pandemia por la COVID-19. </w:t>
      </w:r>
    </w:p>
    <w:p w14:paraId="7724BE4F" w14:textId="10BED424" w:rsidR="00CA262A" w:rsidRPr="00261A5A" w:rsidRDefault="00261A5A" w:rsidP="00CB1747">
      <w:pPr>
        <w:pStyle w:val="Prrafodelista"/>
        <w:numPr>
          <w:ilvl w:val="0"/>
          <w:numId w:val="37"/>
        </w:numPr>
        <w:spacing w:line="360" w:lineRule="auto"/>
        <w:jc w:val="both"/>
        <w:rPr>
          <w:sz w:val="24"/>
          <w:szCs w:val="24"/>
        </w:rPr>
      </w:pPr>
      <w:r>
        <w:rPr>
          <w:sz w:val="24"/>
          <w:szCs w:val="24"/>
        </w:rPr>
        <w:t>S</w:t>
      </w:r>
      <w:r w:rsidR="00CA262A" w:rsidRPr="00261A5A">
        <w:rPr>
          <w:sz w:val="24"/>
          <w:szCs w:val="24"/>
        </w:rPr>
        <w:t xml:space="preserve">e realizaron recomendaciones para el levantamiento de los hallazgos encontrados, entre los que destacan: </w:t>
      </w:r>
      <w:r w:rsidR="00870E9D" w:rsidRPr="00261A5A">
        <w:rPr>
          <w:sz w:val="24"/>
          <w:szCs w:val="24"/>
        </w:rPr>
        <w:t>actualización</w:t>
      </w:r>
      <w:r w:rsidR="00CA262A" w:rsidRPr="00261A5A">
        <w:rPr>
          <w:sz w:val="24"/>
          <w:szCs w:val="24"/>
        </w:rPr>
        <w:t xml:space="preserve"> de expedientes y planes de </w:t>
      </w:r>
      <w:r w:rsidR="00870E9D" w:rsidRPr="00261A5A">
        <w:rPr>
          <w:sz w:val="24"/>
          <w:szCs w:val="24"/>
        </w:rPr>
        <w:t>intervención</w:t>
      </w:r>
      <w:r w:rsidR="00CA262A" w:rsidRPr="00261A5A">
        <w:rPr>
          <w:sz w:val="24"/>
          <w:szCs w:val="24"/>
        </w:rPr>
        <w:t xml:space="preserve"> individual, que se encontraban en proceso debido al </w:t>
      </w:r>
      <w:r w:rsidR="00870E9D" w:rsidRPr="00261A5A">
        <w:rPr>
          <w:sz w:val="24"/>
          <w:szCs w:val="24"/>
        </w:rPr>
        <w:t>déficit</w:t>
      </w:r>
      <w:r w:rsidR="00CA262A" w:rsidRPr="00261A5A">
        <w:rPr>
          <w:sz w:val="24"/>
          <w:szCs w:val="24"/>
        </w:rPr>
        <w:t xml:space="preserve"> de personal especializado; ante esto, los centros y la USPPD ejecutaron las gestiones correspondientes para la incorporación de personal especializado.</w:t>
      </w:r>
    </w:p>
    <w:p w14:paraId="045835DC" w14:textId="77777777" w:rsidR="00815749" w:rsidRPr="00815749" w:rsidRDefault="00815749" w:rsidP="00815749">
      <w:pPr>
        <w:spacing w:before="1" w:line="360" w:lineRule="auto"/>
        <w:ind w:right="113"/>
        <w:jc w:val="both"/>
        <w:rPr>
          <w:rFonts w:eastAsia="Arial Narrow" w:cs="Arial Narrow"/>
          <w:i/>
          <w:iCs/>
          <w:sz w:val="24"/>
          <w:szCs w:val="24"/>
          <w:u w:val="single"/>
        </w:rPr>
      </w:pPr>
      <w:r w:rsidRPr="00815749">
        <w:rPr>
          <w:rFonts w:eastAsia="Arial Narrow" w:cs="Arial Narrow"/>
          <w:i/>
          <w:iCs/>
          <w:sz w:val="24"/>
          <w:szCs w:val="24"/>
          <w:u w:val="single"/>
        </w:rPr>
        <w:t>Buenas prácticas llevadas a cabo en el 2021:</w:t>
      </w:r>
    </w:p>
    <w:p w14:paraId="00411E4B" w14:textId="4FEFFD46" w:rsidR="002D296B" w:rsidRPr="00261A5A" w:rsidRDefault="00261A5A" w:rsidP="002D296B">
      <w:pPr>
        <w:jc w:val="both"/>
        <w:rPr>
          <w:sz w:val="24"/>
          <w:szCs w:val="24"/>
        </w:rPr>
      </w:pPr>
      <w:r w:rsidRPr="00261A5A">
        <w:rPr>
          <w:sz w:val="24"/>
          <w:szCs w:val="24"/>
        </w:rPr>
        <w:t xml:space="preserve">Por el lado de los </w:t>
      </w:r>
      <w:r w:rsidR="002D296B" w:rsidRPr="00261A5A">
        <w:rPr>
          <w:sz w:val="24"/>
          <w:szCs w:val="24"/>
        </w:rPr>
        <w:t>CAR Básicos, Especializados y de Urgencias</w:t>
      </w:r>
      <w:r w:rsidRPr="00261A5A">
        <w:rPr>
          <w:sz w:val="24"/>
          <w:szCs w:val="24"/>
        </w:rPr>
        <w:t>:</w:t>
      </w:r>
    </w:p>
    <w:p w14:paraId="75F9849C" w14:textId="7951200C" w:rsidR="00261A5A" w:rsidRPr="00261A5A" w:rsidRDefault="002D296B" w:rsidP="00CB1747">
      <w:pPr>
        <w:pStyle w:val="Prrafodelista"/>
        <w:numPr>
          <w:ilvl w:val="0"/>
          <w:numId w:val="38"/>
        </w:numPr>
        <w:spacing w:line="360" w:lineRule="auto"/>
        <w:jc w:val="both"/>
        <w:rPr>
          <w:sz w:val="24"/>
          <w:szCs w:val="24"/>
        </w:rPr>
      </w:pPr>
      <w:r w:rsidRPr="00261A5A">
        <w:rPr>
          <w:sz w:val="24"/>
          <w:szCs w:val="24"/>
        </w:rPr>
        <w:t xml:space="preserve">Mayor articulación con el </w:t>
      </w:r>
      <w:r w:rsidR="00261A5A">
        <w:rPr>
          <w:sz w:val="24"/>
          <w:szCs w:val="24"/>
        </w:rPr>
        <w:t>MINSA</w:t>
      </w:r>
      <w:r w:rsidRPr="00261A5A">
        <w:rPr>
          <w:sz w:val="24"/>
          <w:szCs w:val="24"/>
        </w:rPr>
        <w:t xml:space="preserve"> y los establecimientos de salud del primer nivel. </w:t>
      </w:r>
    </w:p>
    <w:p w14:paraId="33BA3C5F" w14:textId="77777777" w:rsidR="00261A5A" w:rsidRPr="00261A5A" w:rsidRDefault="002D296B" w:rsidP="00CB1747">
      <w:pPr>
        <w:pStyle w:val="Prrafodelista"/>
        <w:numPr>
          <w:ilvl w:val="0"/>
          <w:numId w:val="38"/>
        </w:numPr>
        <w:spacing w:line="360" w:lineRule="auto"/>
        <w:jc w:val="both"/>
        <w:rPr>
          <w:sz w:val="24"/>
          <w:szCs w:val="24"/>
        </w:rPr>
      </w:pPr>
      <w:r w:rsidRPr="00261A5A">
        <w:rPr>
          <w:sz w:val="24"/>
          <w:szCs w:val="24"/>
        </w:rPr>
        <w:t>Desarrollo de estrategias articuladas con los centros de salud del MINSA para la atención integral de salud de los residentes ante la ausencia de médicos en los CAR, como por ejemplo TELEMEDICINA.</w:t>
      </w:r>
    </w:p>
    <w:p w14:paraId="20852259" w14:textId="4F3EB533" w:rsidR="002D296B" w:rsidRPr="00261A5A" w:rsidRDefault="002D296B" w:rsidP="00CB1747">
      <w:pPr>
        <w:pStyle w:val="Prrafodelista"/>
        <w:numPr>
          <w:ilvl w:val="0"/>
          <w:numId w:val="38"/>
        </w:numPr>
        <w:spacing w:line="360" w:lineRule="auto"/>
        <w:jc w:val="both"/>
        <w:rPr>
          <w:sz w:val="24"/>
          <w:szCs w:val="24"/>
        </w:rPr>
      </w:pPr>
      <w:r w:rsidRPr="00261A5A">
        <w:rPr>
          <w:sz w:val="24"/>
          <w:szCs w:val="24"/>
        </w:rPr>
        <w:t>Articulación con organismos especializados e internacionales para la capacitación del equipo técnico de los CAR y de la USPNNA en la mejora de la intervención y cumplimiento de los informes evolutivos del PTI.</w:t>
      </w:r>
    </w:p>
    <w:p w14:paraId="064D37B0" w14:textId="2362F501" w:rsidR="002D296B" w:rsidRPr="00261A5A" w:rsidRDefault="00261A5A" w:rsidP="00090343">
      <w:pPr>
        <w:spacing w:line="360" w:lineRule="auto"/>
        <w:jc w:val="both"/>
        <w:rPr>
          <w:sz w:val="24"/>
          <w:szCs w:val="24"/>
        </w:rPr>
      </w:pPr>
      <w:r w:rsidRPr="00261A5A">
        <w:rPr>
          <w:sz w:val="24"/>
          <w:szCs w:val="24"/>
        </w:rPr>
        <w:t xml:space="preserve">Por el lado de los </w:t>
      </w:r>
      <w:r w:rsidR="002D296B" w:rsidRPr="00261A5A">
        <w:rPr>
          <w:sz w:val="24"/>
          <w:szCs w:val="24"/>
        </w:rPr>
        <w:t>CAR Especializados para NNA con discapacidad</w:t>
      </w:r>
      <w:r w:rsidRPr="00261A5A">
        <w:rPr>
          <w:sz w:val="24"/>
          <w:szCs w:val="24"/>
        </w:rPr>
        <w:t>:</w:t>
      </w:r>
    </w:p>
    <w:p w14:paraId="5B5E0D96" w14:textId="265DF4EA" w:rsidR="002D296B" w:rsidRPr="00261A5A" w:rsidRDefault="002D296B" w:rsidP="00090343">
      <w:pPr>
        <w:pStyle w:val="Prrafodelista"/>
        <w:numPr>
          <w:ilvl w:val="0"/>
          <w:numId w:val="39"/>
        </w:numPr>
        <w:spacing w:line="360" w:lineRule="auto"/>
        <w:jc w:val="both"/>
        <w:rPr>
          <w:sz w:val="24"/>
          <w:szCs w:val="24"/>
        </w:rPr>
      </w:pPr>
      <w:r w:rsidRPr="00261A5A">
        <w:rPr>
          <w:sz w:val="24"/>
          <w:szCs w:val="24"/>
        </w:rPr>
        <w:t xml:space="preserve">Continuar con el reordenamiento de los CAR, según su perfil de atención, ampliando los servicios a nivel nacional mediante estrategias con instituciones </w:t>
      </w:r>
      <w:r w:rsidRPr="00261A5A">
        <w:rPr>
          <w:sz w:val="24"/>
          <w:szCs w:val="24"/>
        </w:rPr>
        <w:lastRenderedPageBreak/>
        <w:t>públicas y privadas, a fin de optimizar los servicios, lo cual permitirá la elaboración de sus informes evolutivos de manera oportuna.</w:t>
      </w:r>
    </w:p>
    <w:p w14:paraId="2C2C5058" w14:textId="4F5CE170" w:rsidR="002D296B" w:rsidRPr="00261A5A" w:rsidRDefault="002D296B" w:rsidP="00090343">
      <w:pPr>
        <w:pStyle w:val="Prrafodelista"/>
        <w:numPr>
          <w:ilvl w:val="0"/>
          <w:numId w:val="39"/>
        </w:numPr>
        <w:spacing w:line="360" w:lineRule="auto"/>
        <w:jc w:val="both"/>
        <w:rPr>
          <w:sz w:val="24"/>
          <w:szCs w:val="24"/>
        </w:rPr>
      </w:pPr>
      <w:r w:rsidRPr="00261A5A">
        <w:rPr>
          <w:sz w:val="24"/>
          <w:szCs w:val="24"/>
        </w:rPr>
        <w:t>Fomentar la reinserción social de los residentes de los CAR, mediante el proyecto de Vida Independiente.</w:t>
      </w:r>
    </w:p>
    <w:p w14:paraId="1CF9781A" w14:textId="77777777" w:rsidR="00815749" w:rsidRPr="00815749" w:rsidRDefault="00815749" w:rsidP="00815749">
      <w:pPr>
        <w:spacing w:line="360" w:lineRule="auto"/>
        <w:jc w:val="both"/>
        <w:rPr>
          <w:i/>
          <w:iCs/>
          <w:sz w:val="24"/>
          <w:szCs w:val="24"/>
          <w:u w:val="single"/>
        </w:rPr>
      </w:pPr>
      <w:r w:rsidRPr="00815749">
        <w:rPr>
          <w:i/>
          <w:iCs/>
          <w:sz w:val="24"/>
          <w:szCs w:val="24"/>
          <w:u w:val="single"/>
        </w:rPr>
        <w:t>Acciones que se deberían adoptar en los próximos años para mejorar el avance:</w:t>
      </w:r>
    </w:p>
    <w:p w14:paraId="58792AE6" w14:textId="2D23A490" w:rsidR="002D296B" w:rsidRPr="00261A5A" w:rsidRDefault="00261A5A" w:rsidP="00261A5A">
      <w:pPr>
        <w:spacing w:line="360" w:lineRule="auto"/>
        <w:rPr>
          <w:sz w:val="24"/>
          <w:szCs w:val="24"/>
        </w:rPr>
      </w:pPr>
      <w:r w:rsidRPr="00261A5A">
        <w:rPr>
          <w:sz w:val="24"/>
          <w:szCs w:val="24"/>
        </w:rPr>
        <w:t xml:space="preserve">Por el lado de los </w:t>
      </w:r>
      <w:r w:rsidR="002D296B" w:rsidRPr="00261A5A">
        <w:rPr>
          <w:sz w:val="24"/>
          <w:szCs w:val="24"/>
        </w:rPr>
        <w:t>CAR Básicos, Especializados y de Urgencias</w:t>
      </w:r>
      <w:r w:rsidRPr="00261A5A">
        <w:rPr>
          <w:sz w:val="24"/>
          <w:szCs w:val="24"/>
        </w:rPr>
        <w:t>:</w:t>
      </w:r>
    </w:p>
    <w:p w14:paraId="3AD7EE2C" w14:textId="77777777" w:rsidR="00261A5A" w:rsidRPr="007F4B6E" w:rsidRDefault="00261A5A" w:rsidP="00CB1747">
      <w:pPr>
        <w:pStyle w:val="Prrafodelista"/>
        <w:numPr>
          <w:ilvl w:val="0"/>
          <w:numId w:val="40"/>
        </w:numPr>
        <w:spacing w:line="360" w:lineRule="auto"/>
        <w:rPr>
          <w:sz w:val="24"/>
          <w:szCs w:val="24"/>
        </w:rPr>
      </w:pPr>
      <w:r w:rsidRPr="007F4B6E">
        <w:rPr>
          <w:sz w:val="24"/>
          <w:szCs w:val="24"/>
        </w:rPr>
        <w:t>Rediseño del modelo operacional de los CAR Especializados de la USPNNA.</w:t>
      </w:r>
    </w:p>
    <w:p w14:paraId="3B6F9199" w14:textId="14ED2651" w:rsidR="002D296B" w:rsidRPr="007F4B6E" w:rsidRDefault="002D296B" w:rsidP="00CB1747">
      <w:pPr>
        <w:pStyle w:val="Prrafodelista"/>
        <w:numPr>
          <w:ilvl w:val="0"/>
          <w:numId w:val="40"/>
        </w:numPr>
        <w:spacing w:line="360" w:lineRule="auto"/>
        <w:rPr>
          <w:sz w:val="24"/>
          <w:szCs w:val="24"/>
        </w:rPr>
      </w:pPr>
      <w:r w:rsidRPr="007F4B6E">
        <w:rPr>
          <w:sz w:val="24"/>
          <w:szCs w:val="24"/>
        </w:rPr>
        <w:t>Contar con mayor número profesionales de las diferentes áreas técnicas en cumplimiento de la Directiva 0005-2021/MIMP para mejorar la intervención y el servicio especializado y personalizado.</w:t>
      </w:r>
    </w:p>
    <w:p w14:paraId="02C5164E" w14:textId="07364CDE" w:rsidR="002D296B" w:rsidRPr="00261A5A" w:rsidRDefault="00261A5A" w:rsidP="00261A5A">
      <w:pPr>
        <w:spacing w:line="360" w:lineRule="auto"/>
        <w:rPr>
          <w:sz w:val="24"/>
          <w:szCs w:val="24"/>
        </w:rPr>
      </w:pPr>
      <w:r w:rsidRPr="00261A5A">
        <w:rPr>
          <w:sz w:val="24"/>
          <w:szCs w:val="24"/>
        </w:rPr>
        <w:t xml:space="preserve">Por el lado de los </w:t>
      </w:r>
      <w:r w:rsidR="002D296B" w:rsidRPr="00261A5A">
        <w:rPr>
          <w:sz w:val="24"/>
          <w:szCs w:val="24"/>
        </w:rPr>
        <w:t>CAR Especializados para NNA con discapacidad</w:t>
      </w:r>
      <w:r w:rsidRPr="00261A5A">
        <w:rPr>
          <w:sz w:val="24"/>
          <w:szCs w:val="24"/>
        </w:rPr>
        <w:t>:</w:t>
      </w:r>
    </w:p>
    <w:p w14:paraId="34011870" w14:textId="5DF54FC1" w:rsidR="007648A8" w:rsidRPr="00261A5A" w:rsidRDefault="002D296B" w:rsidP="00CB1747">
      <w:pPr>
        <w:pStyle w:val="Prrafodelista"/>
        <w:numPr>
          <w:ilvl w:val="0"/>
          <w:numId w:val="41"/>
        </w:numPr>
        <w:spacing w:line="360" w:lineRule="auto"/>
        <w:rPr>
          <w:sz w:val="24"/>
          <w:szCs w:val="24"/>
        </w:rPr>
      </w:pPr>
      <w:r w:rsidRPr="00261A5A">
        <w:rPr>
          <w:sz w:val="24"/>
          <w:szCs w:val="24"/>
        </w:rPr>
        <w:t>Continuar con el acompañamiento, ampliación de los servicios e impulso del programa de Vida Independiente.</w:t>
      </w:r>
    </w:p>
    <w:tbl>
      <w:tblPr>
        <w:tblW w:w="8601" w:type="dxa"/>
        <w:tblInd w:w="-5" w:type="dxa"/>
        <w:tblCellMar>
          <w:left w:w="70" w:type="dxa"/>
          <w:right w:w="70" w:type="dxa"/>
        </w:tblCellMar>
        <w:tblLook w:val="04A0" w:firstRow="1" w:lastRow="0" w:firstColumn="1" w:lastColumn="0" w:noHBand="0" w:noVBand="1"/>
      </w:tblPr>
      <w:tblGrid>
        <w:gridCol w:w="1002"/>
        <w:gridCol w:w="2859"/>
        <w:gridCol w:w="2071"/>
        <w:gridCol w:w="858"/>
        <w:gridCol w:w="572"/>
        <w:gridCol w:w="591"/>
        <w:gridCol w:w="648"/>
      </w:tblGrid>
      <w:tr w:rsidR="00815749" w:rsidRPr="000A7701" w14:paraId="6F319905" w14:textId="77777777" w:rsidTr="00261A5A">
        <w:trPr>
          <w:trHeight w:val="242"/>
          <w:tblHeader/>
        </w:trPr>
        <w:tc>
          <w:tcPr>
            <w:tcW w:w="1001" w:type="dxa"/>
            <w:tcBorders>
              <w:top w:val="single" w:sz="4" w:space="0" w:color="auto"/>
              <w:left w:val="single" w:sz="4" w:space="0" w:color="auto"/>
              <w:bottom w:val="single" w:sz="4" w:space="0" w:color="auto"/>
              <w:right w:val="single" w:sz="4" w:space="0" w:color="auto"/>
            </w:tcBorders>
            <w:shd w:val="clear" w:color="D9E2F3" w:fill="1F4E78"/>
            <w:vAlign w:val="center"/>
          </w:tcPr>
          <w:p w14:paraId="216DB33B" w14:textId="77777777" w:rsidR="00815749" w:rsidRPr="000A7701" w:rsidRDefault="00815749"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600"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08819B5B" w14:textId="77777777" w:rsidR="00815749" w:rsidRPr="000A7701" w:rsidRDefault="00815749"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815749" w:rsidRPr="000A7701" w14:paraId="009E0D4A" w14:textId="77777777" w:rsidTr="00261A5A">
        <w:trPr>
          <w:trHeight w:val="234"/>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5CC8400A" w14:textId="77777777" w:rsidR="00815749" w:rsidRPr="00B64ACE" w:rsidRDefault="00815749"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4D96C7" w14:textId="77777777" w:rsidR="00815749" w:rsidRPr="00B64ACE" w:rsidRDefault="00815749"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815749" w:rsidRPr="000A7701" w14:paraId="46700BAA" w14:textId="77777777" w:rsidTr="00261A5A">
        <w:trPr>
          <w:trHeight w:val="163"/>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4A707DD0" w14:textId="77777777" w:rsidR="00815749" w:rsidRPr="000A7701" w:rsidRDefault="00815749"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7</w:t>
            </w:r>
          </w:p>
        </w:tc>
        <w:tc>
          <w:tcPr>
            <w:tcW w:w="7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977BAA" w14:textId="77777777" w:rsidR="00815749" w:rsidRPr="000A7701" w:rsidRDefault="00815749" w:rsidP="0083770E">
            <w:pPr>
              <w:spacing w:after="0" w:line="240" w:lineRule="auto"/>
              <w:jc w:val="both"/>
              <w:rPr>
                <w:rFonts w:eastAsia="Times New Roman" w:cs="Times New Roman"/>
                <w:color w:val="000000"/>
                <w:sz w:val="18"/>
                <w:szCs w:val="18"/>
                <w:lang w:eastAsia="es-PE"/>
              </w:rPr>
            </w:pPr>
            <w:r w:rsidRPr="00BA0DEA">
              <w:rPr>
                <w:rFonts w:eastAsia="Times New Roman" w:cs="Times New Roman"/>
                <w:color w:val="000000"/>
                <w:sz w:val="18"/>
                <w:szCs w:val="18"/>
                <w:lang w:eastAsia="es-PE"/>
              </w:rPr>
              <w:t>Incrementar el acceso oportuno a servicios orientados a la prevención y atención del riesgo y desprotección familiar de niñas, niños y adolescentes.</w:t>
            </w:r>
          </w:p>
        </w:tc>
      </w:tr>
      <w:tr w:rsidR="00815749" w:rsidRPr="000A7701" w14:paraId="1791B920" w14:textId="77777777" w:rsidTr="00470C61">
        <w:trPr>
          <w:trHeight w:val="193"/>
        </w:trPr>
        <w:tc>
          <w:tcPr>
            <w:tcW w:w="1001" w:type="dxa"/>
            <w:tcBorders>
              <w:top w:val="single" w:sz="4" w:space="0" w:color="auto"/>
              <w:left w:val="single" w:sz="4" w:space="0" w:color="auto"/>
              <w:bottom w:val="single" w:sz="4" w:space="0" w:color="auto"/>
              <w:right w:val="single" w:sz="4" w:space="0" w:color="auto"/>
            </w:tcBorders>
            <w:shd w:val="clear" w:color="auto" w:fill="0070C0"/>
            <w:vAlign w:val="center"/>
          </w:tcPr>
          <w:p w14:paraId="537C499B" w14:textId="06B92D72" w:rsidR="00815749" w:rsidRPr="00261A5A" w:rsidRDefault="00815749" w:rsidP="0083770E">
            <w:pPr>
              <w:spacing w:after="0" w:line="240" w:lineRule="auto"/>
              <w:jc w:val="both"/>
              <w:rPr>
                <w:rFonts w:eastAsia="Times New Roman" w:cs="Times New Roman"/>
                <w:b/>
                <w:bCs/>
                <w:color w:val="000000"/>
                <w:sz w:val="18"/>
                <w:szCs w:val="18"/>
                <w:lang w:eastAsia="es-PE"/>
              </w:rPr>
            </w:pPr>
            <w:r w:rsidRPr="00261A5A">
              <w:rPr>
                <w:rFonts w:eastAsia="Times New Roman" w:cs="Times New Roman"/>
                <w:b/>
                <w:bCs/>
                <w:color w:val="000000"/>
                <w:sz w:val="18"/>
                <w:szCs w:val="18"/>
                <w:lang w:eastAsia="es-PE"/>
              </w:rPr>
              <w:t>SS.03.07.07</w:t>
            </w:r>
          </w:p>
        </w:tc>
        <w:tc>
          <w:tcPr>
            <w:tcW w:w="7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22098C5" w14:textId="46E8020B" w:rsidR="00815749" w:rsidRPr="00261A5A" w:rsidRDefault="00815749" w:rsidP="0083770E">
            <w:pPr>
              <w:spacing w:after="0" w:line="240" w:lineRule="auto"/>
              <w:rPr>
                <w:rFonts w:eastAsia="Times New Roman" w:cs="Times New Roman"/>
                <w:b/>
                <w:bCs/>
                <w:color w:val="000000"/>
                <w:sz w:val="18"/>
                <w:szCs w:val="18"/>
                <w:lang w:eastAsia="es-PE"/>
              </w:rPr>
            </w:pPr>
            <w:r w:rsidRPr="00261A5A">
              <w:rPr>
                <w:rFonts w:eastAsia="Times New Roman" w:cs="Times New Roman"/>
                <w:b/>
                <w:bCs/>
                <w:color w:val="000000"/>
                <w:sz w:val="18"/>
                <w:szCs w:val="18"/>
                <w:lang w:eastAsia="es-PE"/>
              </w:rPr>
              <w:t>Servicio de protección especial a niñas, niños y adolescentes en situación de riesgo o desprotección familiar provisional.</w:t>
            </w:r>
          </w:p>
        </w:tc>
      </w:tr>
      <w:tr w:rsidR="00815749" w:rsidRPr="000A7701" w14:paraId="2EC71C30" w14:textId="77777777" w:rsidTr="00261A5A">
        <w:trPr>
          <w:trHeight w:val="83"/>
          <w:tblHeader/>
        </w:trPr>
        <w:tc>
          <w:tcPr>
            <w:tcW w:w="3861"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4C77C842" w14:textId="77777777" w:rsidR="00815749" w:rsidRPr="000A7701" w:rsidRDefault="0081574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071"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2A4A5855" w14:textId="77777777" w:rsidR="00815749" w:rsidRPr="000A7701" w:rsidRDefault="0081574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30"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012B6BE1" w14:textId="77777777" w:rsidR="00815749" w:rsidRPr="000A7701" w:rsidRDefault="0081574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238"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79D656A6" w14:textId="77777777" w:rsidR="00815749" w:rsidRPr="000A7701" w:rsidRDefault="0081574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815749" w:rsidRPr="000A7701" w14:paraId="05D24706" w14:textId="77777777" w:rsidTr="00261A5A">
        <w:trPr>
          <w:trHeight w:val="46"/>
          <w:tblHeader/>
        </w:trPr>
        <w:tc>
          <w:tcPr>
            <w:tcW w:w="3861"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27912273" w14:textId="77777777" w:rsidR="00815749" w:rsidRPr="000A7701" w:rsidRDefault="00815749" w:rsidP="0083770E">
            <w:pPr>
              <w:spacing w:after="0" w:line="240" w:lineRule="auto"/>
              <w:jc w:val="center"/>
              <w:rPr>
                <w:rFonts w:eastAsia="Times New Roman" w:cs="Times New Roman"/>
                <w:b/>
                <w:bCs/>
                <w:color w:val="002060"/>
                <w:sz w:val="18"/>
                <w:szCs w:val="18"/>
                <w:lang w:eastAsia="es-PE"/>
              </w:rPr>
            </w:pPr>
          </w:p>
        </w:tc>
        <w:tc>
          <w:tcPr>
            <w:tcW w:w="2071" w:type="dxa"/>
            <w:vMerge/>
            <w:tcBorders>
              <w:left w:val="single" w:sz="4" w:space="0" w:color="auto"/>
              <w:bottom w:val="single" w:sz="4" w:space="0" w:color="auto"/>
              <w:right w:val="single" w:sz="4" w:space="0" w:color="auto"/>
            </w:tcBorders>
            <w:shd w:val="clear" w:color="auto" w:fill="B6C7E8" w:themeFill="accent1" w:themeFillShade="E6"/>
            <w:vAlign w:val="center"/>
          </w:tcPr>
          <w:p w14:paraId="05E3546C" w14:textId="77777777" w:rsidR="00815749" w:rsidRPr="000A7701" w:rsidRDefault="00815749" w:rsidP="0083770E">
            <w:pPr>
              <w:spacing w:after="0" w:line="240" w:lineRule="auto"/>
              <w:jc w:val="center"/>
              <w:rPr>
                <w:rFonts w:eastAsia="Times New Roman" w:cs="Times New Roman"/>
                <w:b/>
                <w:bCs/>
                <w:color w:val="002060"/>
                <w:sz w:val="18"/>
                <w:szCs w:val="18"/>
                <w:lang w:eastAsia="es-PE"/>
              </w:rPr>
            </w:pPr>
          </w:p>
        </w:tc>
        <w:tc>
          <w:tcPr>
            <w:tcW w:w="858"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7D2A6103" w14:textId="77777777" w:rsidR="00815749" w:rsidRPr="000A7701" w:rsidRDefault="0081574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71"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5DD8AF9E" w14:textId="77777777" w:rsidR="00815749" w:rsidRPr="000A7701" w:rsidRDefault="0081574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91"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5CD6203B" w14:textId="77777777" w:rsidR="00815749" w:rsidRPr="000A7701" w:rsidRDefault="0081574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647"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1D9F5D7D" w14:textId="77777777" w:rsidR="00815749" w:rsidRPr="000A7701" w:rsidRDefault="00815749"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815749" w:rsidRPr="000A7701" w14:paraId="1D79EDA6" w14:textId="77777777" w:rsidTr="00261A5A">
        <w:trPr>
          <w:trHeight w:val="331"/>
        </w:trPr>
        <w:tc>
          <w:tcPr>
            <w:tcW w:w="38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FB7703" w14:textId="28366C4E" w:rsidR="00815749" w:rsidRPr="000A7701" w:rsidRDefault="00815749" w:rsidP="0083770E">
            <w:pPr>
              <w:spacing w:after="0" w:line="240" w:lineRule="auto"/>
              <w:jc w:val="both"/>
              <w:rPr>
                <w:rFonts w:eastAsia="Times New Roman" w:cs="Times New Roman"/>
                <w:color w:val="000000"/>
                <w:sz w:val="18"/>
                <w:szCs w:val="18"/>
                <w:lang w:eastAsia="es-PE"/>
              </w:rPr>
            </w:pPr>
            <w:r w:rsidRPr="00815749">
              <w:rPr>
                <w:rFonts w:eastAsia="Times New Roman" w:cs="Times New Roman"/>
                <w:color w:val="000000"/>
                <w:sz w:val="18"/>
                <w:szCs w:val="18"/>
                <w:lang w:eastAsia="es-PE"/>
              </w:rPr>
              <w:t>Porcentaje de niñas, niños y adolescentes en situación de riesgo o desprotección familiar provisional que cuentan con un Plan de Trabajo Individual aprobado en el plazo establecido</w:t>
            </w:r>
            <w:r>
              <w:rPr>
                <w:rFonts w:eastAsia="Times New Roman" w:cs="Times New Roman"/>
                <w:color w:val="000000"/>
                <w:sz w:val="18"/>
                <w:szCs w:val="18"/>
                <w:lang w:eastAsia="es-PE"/>
              </w:rPr>
              <w:t>.</w:t>
            </w:r>
          </w:p>
        </w:tc>
        <w:tc>
          <w:tcPr>
            <w:tcW w:w="2071" w:type="dxa"/>
            <w:tcBorders>
              <w:top w:val="single" w:sz="4" w:space="0" w:color="auto"/>
              <w:left w:val="single" w:sz="4" w:space="0" w:color="auto"/>
              <w:bottom w:val="single" w:sz="4" w:space="0" w:color="auto"/>
              <w:right w:val="single" w:sz="4" w:space="0" w:color="auto"/>
            </w:tcBorders>
            <w:shd w:val="clear" w:color="auto" w:fill="auto"/>
            <w:vAlign w:val="center"/>
          </w:tcPr>
          <w:p w14:paraId="40119305" w14:textId="5920CB89" w:rsidR="00815749" w:rsidRPr="000A7701" w:rsidRDefault="00815749" w:rsidP="0083770E">
            <w:pPr>
              <w:spacing w:after="0" w:line="240" w:lineRule="auto"/>
              <w:jc w:val="both"/>
              <w:rPr>
                <w:rFonts w:eastAsia="Times New Roman" w:cs="Times New Roman"/>
                <w:color w:val="000000"/>
                <w:sz w:val="18"/>
                <w:szCs w:val="18"/>
                <w:lang w:eastAsia="es-PE"/>
              </w:rPr>
            </w:pPr>
            <w:r w:rsidRPr="00815749">
              <w:rPr>
                <w:rFonts w:eastAsia="Times New Roman" w:cs="Times New Roman"/>
                <w:color w:val="000000"/>
                <w:sz w:val="18"/>
                <w:szCs w:val="18"/>
                <w:lang w:eastAsia="es-PE"/>
              </w:rPr>
              <w:t xml:space="preserve">Dirección de Protección Especial - DPE </w:t>
            </w:r>
            <w:r>
              <w:rPr>
                <w:rFonts w:eastAsia="Times New Roman" w:cs="Times New Roman"/>
                <w:color w:val="000000"/>
                <w:sz w:val="18"/>
                <w:szCs w:val="18"/>
                <w:lang w:eastAsia="es-PE"/>
              </w:rPr>
              <w:t xml:space="preserve">- </w:t>
            </w:r>
            <w:r w:rsidRPr="00815749">
              <w:rPr>
                <w:rFonts w:eastAsia="Times New Roman" w:cs="Times New Roman"/>
                <w:color w:val="000000"/>
                <w:sz w:val="18"/>
                <w:szCs w:val="18"/>
                <w:lang w:eastAsia="es-PE"/>
              </w:rPr>
              <w:t>MIMP</w:t>
            </w:r>
          </w:p>
        </w:tc>
        <w:tc>
          <w:tcPr>
            <w:tcW w:w="858" w:type="dxa"/>
            <w:tcBorders>
              <w:top w:val="single" w:sz="4" w:space="0" w:color="auto"/>
              <w:left w:val="nil"/>
              <w:bottom w:val="single" w:sz="4" w:space="0" w:color="auto"/>
              <w:right w:val="single" w:sz="4" w:space="0" w:color="auto"/>
            </w:tcBorders>
            <w:shd w:val="clear" w:color="auto" w:fill="auto"/>
            <w:noWrap/>
            <w:vAlign w:val="center"/>
            <w:hideMark/>
          </w:tcPr>
          <w:p w14:paraId="7D41F410" w14:textId="77777777" w:rsidR="00815749" w:rsidRPr="000A7701" w:rsidRDefault="00815749"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71" w:type="dxa"/>
            <w:tcBorders>
              <w:top w:val="single" w:sz="4" w:space="0" w:color="auto"/>
              <w:left w:val="nil"/>
              <w:bottom w:val="single" w:sz="4" w:space="0" w:color="auto"/>
              <w:right w:val="single" w:sz="4" w:space="0" w:color="auto"/>
            </w:tcBorders>
            <w:shd w:val="clear" w:color="auto" w:fill="auto"/>
            <w:noWrap/>
            <w:vAlign w:val="center"/>
            <w:hideMark/>
          </w:tcPr>
          <w:p w14:paraId="663D146E" w14:textId="77777777" w:rsidR="00815749" w:rsidRPr="000A7701" w:rsidRDefault="00815749" w:rsidP="0083770E">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91" w:type="dxa"/>
            <w:tcBorders>
              <w:top w:val="single" w:sz="4" w:space="0" w:color="auto"/>
              <w:left w:val="nil"/>
              <w:bottom w:val="single" w:sz="4" w:space="0" w:color="auto"/>
              <w:right w:val="single" w:sz="4" w:space="0" w:color="auto"/>
            </w:tcBorders>
            <w:shd w:val="clear" w:color="auto" w:fill="auto"/>
            <w:noWrap/>
            <w:vAlign w:val="center"/>
            <w:hideMark/>
          </w:tcPr>
          <w:p w14:paraId="50459B4C" w14:textId="678FF149" w:rsidR="00815749" w:rsidRPr="000A7701" w:rsidRDefault="00815749"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35.0</w:t>
            </w:r>
          </w:p>
        </w:tc>
        <w:tc>
          <w:tcPr>
            <w:tcW w:w="647" w:type="dxa"/>
            <w:tcBorders>
              <w:top w:val="single" w:sz="4" w:space="0" w:color="auto"/>
              <w:left w:val="nil"/>
              <w:bottom w:val="single" w:sz="4" w:space="0" w:color="auto"/>
              <w:right w:val="single" w:sz="4" w:space="0" w:color="auto"/>
            </w:tcBorders>
            <w:vAlign w:val="center"/>
          </w:tcPr>
          <w:p w14:paraId="19639C90" w14:textId="60123D9A" w:rsidR="00815749" w:rsidRPr="000A7701" w:rsidRDefault="00815749"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15.1</w:t>
            </w:r>
          </w:p>
        </w:tc>
      </w:tr>
    </w:tbl>
    <w:p w14:paraId="26DDAE1F" w14:textId="77777777" w:rsidR="00815749" w:rsidRPr="00D17A45" w:rsidRDefault="00815749" w:rsidP="00A173DD">
      <w:pPr>
        <w:spacing w:after="0"/>
      </w:pPr>
    </w:p>
    <w:p w14:paraId="0ECB5B61" w14:textId="23200CBF" w:rsidR="0099628F" w:rsidRPr="00AF75CE" w:rsidRDefault="0099628F" w:rsidP="003F13F8">
      <w:pPr>
        <w:spacing w:before="1" w:line="360" w:lineRule="auto"/>
        <w:ind w:right="113"/>
        <w:jc w:val="both"/>
        <w:rPr>
          <w:sz w:val="24"/>
          <w:szCs w:val="24"/>
        </w:rPr>
      </w:pPr>
      <w:r w:rsidRPr="00C34E3B">
        <w:rPr>
          <w:sz w:val="24"/>
          <w:szCs w:val="24"/>
        </w:rPr>
        <w:t xml:space="preserve">A nivel nacional </w:t>
      </w:r>
      <w:r>
        <w:rPr>
          <w:b/>
          <w:bCs/>
          <w:sz w:val="24"/>
          <w:szCs w:val="24"/>
        </w:rPr>
        <w:t>no s</w:t>
      </w:r>
      <w:r w:rsidRPr="00C34E3B">
        <w:rPr>
          <w:b/>
          <w:bCs/>
          <w:sz w:val="24"/>
          <w:szCs w:val="24"/>
        </w:rPr>
        <w:t>e logró superar la meta</w:t>
      </w:r>
      <w:r>
        <w:rPr>
          <w:sz w:val="24"/>
          <w:szCs w:val="24"/>
        </w:rPr>
        <w:t xml:space="preserve"> </w:t>
      </w:r>
      <w:r w:rsidR="00815749" w:rsidRPr="00815749">
        <w:rPr>
          <w:b/>
          <w:bCs/>
          <w:sz w:val="24"/>
          <w:szCs w:val="24"/>
        </w:rPr>
        <w:t xml:space="preserve">para el </w:t>
      </w:r>
      <w:r w:rsidR="00C12C95">
        <w:rPr>
          <w:b/>
          <w:bCs/>
          <w:sz w:val="24"/>
          <w:szCs w:val="24"/>
        </w:rPr>
        <w:t xml:space="preserve">año </w:t>
      </w:r>
      <w:r w:rsidR="00815749" w:rsidRPr="00815749">
        <w:rPr>
          <w:b/>
          <w:bCs/>
          <w:sz w:val="24"/>
          <w:szCs w:val="24"/>
        </w:rPr>
        <w:t>2021</w:t>
      </w:r>
      <w:r w:rsidR="00815749" w:rsidRPr="00C34E3B">
        <w:rPr>
          <w:sz w:val="24"/>
          <w:szCs w:val="24"/>
        </w:rPr>
        <w:t xml:space="preserve"> </w:t>
      </w:r>
      <w:r w:rsidR="00815749">
        <w:rPr>
          <w:sz w:val="24"/>
          <w:szCs w:val="24"/>
        </w:rPr>
        <w:t>debido a que el porcentaje de NNA</w:t>
      </w:r>
      <w:r w:rsidR="003F13F8">
        <w:rPr>
          <w:sz w:val="24"/>
          <w:szCs w:val="24"/>
        </w:rPr>
        <w:t xml:space="preserve"> que cuenta con un Plan de Trabajo Individual aprobado en el plazo establecido </w:t>
      </w:r>
      <w:r w:rsidRPr="00AF75CE">
        <w:rPr>
          <w:sz w:val="24"/>
          <w:szCs w:val="24"/>
        </w:rPr>
        <w:t xml:space="preserve">alcanzó el 15.1%, lo cual representa un avance </w:t>
      </w:r>
      <w:r w:rsidR="003F13F8" w:rsidRPr="00AF75CE">
        <w:rPr>
          <w:sz w:val="24"/>
          <w:szCs w:val="24"/>
        </w:rPr>
        <w:t>de</w:t>
      </w:r>
      <w:r w:rsidRPr="00AF75CE">
        <w:rPr>
          <w:sz w:val="24"/>
          <w:szCs w:val="24"/>
        </w:rPr>
        <w:t xml:space="preserve"> 43.1% con respecto a la meta programada, la cual esperaba alcanzar el 35.0% (debajo de la meta en 19.9 pp).</w:t>
      </w:r>
    </w:p>
    <w:p w14:paraId="2E89A11E" w14:textId="77777777" w:rsidR="003F13F8" w:rsidRPr="00AF75CE" w:rsidRDefault="003F13F8" w:rsidP="003F13F8">
      <w:pPr>
        <w:spacing w:line="360" w:lineRule="auto"/>
        <w:jc w:val="both"/>
        <w:rPr>
          <w:rFonts w:cstheme="minorHAnsi"/>
          <w:i/>
          <w:iCs/>
          <w:sz w:val="24"/>
          <w:szCs w:val="24"/>
          <w:u w:val="single"/>
        </w:rPr>
      </w:pPr>
      <w:r w:rsidRPr="00AF75CE">
        <w:rPr>
          <w:rFonts w:eastAsia="Arial Narrow" w:cs="Arial Narrow"/>
          <w:i/>
          <w:iCs/>
          <w:sz w:val="24"/>
          <w:szCs w:val="24"/>
          <w:u w:val="single"/>
        </w:rPr>
        <w:t>Acciones que deben ser adoptadas a fin de cumplir dichos resultados:</w:t>
      </w:r>
    </w:p>
    <w:p w14:paraId="3E6B9647" w14:textId="3361263C" w:rsidR="00AF75CE" w:rsidRPr="00AF75CE" w:rsidRDefault="00AF75CE" w:rsidP="00CB1747">
      <w:pPr>
        <w:pStyle w:val="Prrafodelista"/>
        <w:numPr>
          <w:ilvl w:val="0"/>
          <w:numId w:val="41"/>
        </w:numPr>
        <w:spacing w:line="360" w:lineRule="auto"/>
        <w:jc w:val="both"/>
        <w:rPr>
          <w:sz w:val="24"/>
          <w:szCs w:val="24"/>
        </w:rPr>
      </w:pPr>
      <w:r w:rsidRPr="00AF75CE">
        <w:rPr>
          <w:sz w:val="24"/>
          <w:szCs w:val="24"/>
        </w:rPr>
        <w:t>Sensibilizar a las familias sobre la importancia de su colaboración con el procedimiento.</w:t>
      </w:r>
    </w:p>
    <w:p w14:paraId="4070EC46" w14:textId="5178ED70" w:rsidR="00AF75CE" w:rsidRPr="00AF75CE" w:rsidRDefault="00AF75CE" w:rsidP="00CB1747">
      <w:pPr>
        <w:pStyle w:val="Prrafodelista"/>
        <w:numPr>
          <w:ilvl w:val="0"/>
          <w:numId w:val="41"/>
        </w:numPr>
        <w:spacing w:line="360" w:lineRule="auto"/>
        <w:jc w:val="both"/>
        <w:rPr>
          <w:sz w:val="24"/>
          <w:szCs w:val="24"/>
        </w:rPr>
      </w:pPr>
      <w:r w:rsidRPr="00AF75CE">
        <w:rPr>
          <w:sz w:val="24"/>
          <w:szCs w:val="24"/>
        </w:rPr>
        <w:t xml:space="preserve">Realizar visitas a los usuarios en su domicilio cumpliendo con las medidas de protección. </w:t>
      </w:r>
    </w:p>
    <w:p w14:paraId="75A5488E" w14:textId="77777777" w:rsidR="00AF75CE" w:rsidRPr="00AF75CE" w:rsidRDefault="00AF75CE" w:rsidP="00CB1747">
      <w:pPr>
        <w:pStyle w:val="Prrafodelista"/>
        <w:numPr>
          <w:ilvl w:val="0"/>
          <w:numId w:val="41"/>
        </w:numPr>
        <w:spacing w:line="360" w:lineRule="auto"/>
        <w:jc w:val="both"/>
        <w:rPr>
          <w:sz w:val="24"/>
          <w:szCs w:val="24"/>
        </w:rPr>
      </w:pPr>
      <w:r w:rsidRPr="00AF75CE">
        <w:rPr>
          <w:sz w:val="24"/>
          <w:szCs w:val="24"/>
        </w:rPr>
        <w:lastRenderedPageBreak/>
        <w:t>Dependiendo de la situación, brindar terapias psicológicas y charlas a través de medios tecnológicos.</w:t>
      </w:r>
    </w:p>
    <w:p w14:paraId="60DD5E7B" w14:textId="77777777" w:rsidR="00AF75CE" w:rsidRPr="00AF75CE" w:rsidRDefault="00AF75CE" w:rsidP="00CB1747">
      <w:pPr>
        <w:pStyle w:val="Prrafodelista"/>
        <w:numPr>
          <w:ilvl w:val="0"/>
          <w:numId w:val="41"/>
        </w:numPr>
        <w:spacing w:line="360" w:lineRule="auto"/>
        <w:jc w:val="both"/>
        <w:rPr>
          <w:sz w:val="24"/>
          <w:szCs w:val="24"/>
        </w:rPr>
      </w:pPr>
      <w:r w:rsidRPr="00AF75CE">
        <w:rPr>
          <w:sz w:val="24"/>
          <w:szCs w:val="24"/>
        </w:rPr>
        <w:t xml:space="preserve">Insistir en la búsqueda de familias acogedoras dentro de la familia extensa del NNA. </w:t>
      </w:r>
    </w:p>
    <w:p w14:paraId="47250209" w14:textId="5D5114A4" w:rsidR="00AF75CE" w:rsidRPr="007F4B6E" w:rsidRDefault="00AF75CE" w:rsidP="00CB1747">
      <w:pPr>
        <w:pStyle w:val="Prrafodelista"/>
        <w:numPr>
          <w:ilvl w:val="0"/>
          <w:numId w:val="41"/>
        </w:numPr>
        <w:spacing w:line="360" w:lineRule="auto"/>
        <w:jc w:val="both"/>
        <w:rPr>
          <w:sz w:val="24"/>
          <w:szCs w:val="24"/>
        </w:rPr>
      </w:pPr>
      <w:r w:rsidRPr="00AF75CE">
        <w:rPr>
          <w:sz w:val="24"/>
          <w:szCs w:val="24"/>
        </w:rPr>
        <w:t xml:space="preserve">Coordinar fechas, recurriendo a la flexibilización de horarios con las familias para </w:t>
      </w:r>
      <w:r w:rsidRPr="007F4B6E">
        <w:rPr>
          <w:sz w:val="24"/>
          <w:szCs w:val="24"/>
        </w:rPr>
        <w:t>realizar las diligencias y sesiones.</w:t>
      </w:r>
    </w:p>
    <w:p w14:paraId="1F4BC5E9" w14:textId="6831E793" w:rsidR="0099628F" w:rsidRPr="007F4B6E" w:rsidRDefault="00AF75CE" w:rsidP="00CB1747">
      <w:pPr>
        <w:pStyle w:val="Prrafodelista"/>
        <w:numPr>
          <w:ilvl w:val="0"/>
          <w:numId w:val="41"/>
        </w:numPr>
        <w:spacing w:line="360" w:lineRule="auto"/>
        <w:jc w:val="both"/>
        <w:rPr>
          <w:sz w:val="24"/>
          <w:szCs w:val="24"/>
        </w:rPr>
      </w:pPr>
      <w:r w:rsidRPr="007F4B6E">
        <w:rPr>
          <w:sz w:val="24"/>
          <w:szCs w:val="24"/>
        </w:rPr>
        <w:t>En lo posible, contar con asignación presupuestal para la contratación de personal a fin de completar los equipos interdisciplinarios, puesto que los recursos económicos con los que se cuenta están destinados a la sostenibilidad de la UPE.</w:t>
      </w:r>
    </w:p>
    <w:tbl>
      <w:tblPr>
        <w:tblW w:w="8527" w:type="dxa"/>
        <w:tblInd w:w="-5" w:type="dxa"/>
        <w:tblCellMar>
          <w:left w:w="70" w:type="dxa"/>
          <w:right w:w="70" w:type="dxa"/>
        </w:tblCellMar>
        <w:tblLook w:val="04A0" w:firstRow="1" w:lastRow="0" w:firstColumn="1" w:lastColumn="0" w:noHBand="0" w:noVBand="1"/>
      </w:tblPr>
      <w:tblGrid>
        <w:gridCol w:w="993"/>
        <w:gridCol w:w="3118"/>
        <w:gridCol w:w="1770"/>
        <w:gridCol w:w="851"/>
        <w:gridCol w:w="567"/>
        <w:gridCol w:w="586"/>
        <w:gridCol w:w="642"/>
      </w:tblGrid>
      <w:tr w:rsidR="003F13F8" w:rsidRPr="000A7701" w14:paraId="4D16181A"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242980DC" w14:textId="77777777" w:rsidR="003F13F8" w:rsidRPr="000A7701" w:rsidRDefault="003F13F8"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67413EE0" w14:textId="77777777" w:rsidR="003F13F8" w:rsidRPr="000A7701" w:rsidRDefault="003F13F8"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3F13F8" w:rsidRPr="000A7701" w14:paraId="101982EA"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3A77988" w14:textId="77777777" w:rsidR="003F13F8" w:rsidRPr="00B64ACE" w:rsidRDefault="003F13F8"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AEE3950" w14:textId="77777777" w:rsidR="003F13F8" w:rsidRPr="00B64ACE" w:rsidRDefault="003F13F8"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3F13F8" w:rsidRPr="000A7701" w14:paraId="3398D6C8"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BFFE1C" w14:textId="77777777" w:rsidR="003F13F8" w:rsidRPr="000A7701" w:rsidRDefault="003F13F8"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7</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844D5E" w14:textId="77777777" w:rsidR="003F13F8" w:rsidRPr="000A7701" w:rsidRDefault="003F13F8" w:rsidP="0083770E">
            <w:pPr>
              <w:spacing w:after="0" w:line="240" w:lineRule="auto"/>
              <w:jc w:val="both"/>
              <w:rPr>
                <w:rFonts w:eastAsia="Times New Roman" w:cs="Times New Roman"/>
                <w:color w:val="000000"/>
                <w:sz w:val="18"/>
                <w:szCs w:val="18"/>
                <w:lang w:eastAsia="es-PE"/>
              </w:rPr>
            </w:pPr>
            <w:r w:rsidRPr="00BA0DEA">
              <w:rPr>
                <w:rFonts w:eastAsia="Times New Roman" w:cs="Times New Roman"/>
                <w:color w:val="000000"/>
                <w:sz w:val="18"/>
                <w:szCs w:val="18"/>
                <w:lang w:eastAsia="es-PE"/>
              </w:rPr>
              <w:t>Incrementar el acceso oportuno a servicios orientados a la prevención y atención del riesgo y desprotección familiar de niñas, niños y adolescentes.</w:t>
            </w:r>
          </w:p>
        </w:tc>
      </w:tr>
      <w:tr w:rsidR="003F13F8" w:rsidRPr="000A7701" w14:paraId="11464F46" w14:textId="77777777" w:rsidTr="00470C61">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09748303" w14:textId="45A29BC4" w:rsidR="003F13F8" w:rsidRPr="000A7701" w:rsidRDefault="003F13F8"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SS.0</w:t>
            </w:r>
            <w:r>
              <w:rPr>
                <w:rFonts w:eastAsia="Times New Roman" w:cs="Times New Roman"/>
                <w:color w:val="000000"/>
                <w:sz w:val="18"/>
                <w:szCs w:val="18"/>
                <w:lang w:eastAsia="es-PE"/>
              </w:rPr>
              <w:t>3</w:t>
            </w:r>
            <w:r w:rsidRPr="00B64ACE">
              <w:rPr>
                <w:rFonts w:eastAsia="Times New Roman" w:cs="Times New Roman"/>
                <w:color w:val="000000"/>
                <w:sz w:val="18"/>
                <w:szCs w:val="18"/>
                <w:lang w:eastAsia="es-PE"/>
              </w:rPr>
              <w:t>.0</w:t>
            </w:r>
            <w:r>
              <w:rPr>
                <w:rFonts w:eastAsia="Times New Roman" w:cs="Times New Roman"/>
                <w:color w:val="000000"/>
                <w:sz w:val="18"/>
                <w:szCs w:val="18"/>
                <w:lang w:eastAsia="es-PE"/>
              </w:rPr>
              <w:t>7</w:t>
            </w:r>
            <w:r w:rsidRPr="00B64ACE">
              <w:rPr>
                <w:rFonts w:eastAsia="Times New Roman" w:cs="Times New Roman"/>
                <w:color w:val="000000"/>
                <w:sz w:val="18"/>
                <w:szCs w:val="18"/>
                <w:lang w:eastAsia="es-PE"/>
              </w:rPr>
              <w:t>.0</w:t>
            </w:r>
            <w:r>
              <w:rPr>
                <w:rFonts w:eastAsia="Times New Roman" w:cs="Times New Roman"/>
                <w:color w:val="000000"/>
                <w:sz w:val="18"/>
                <w:szCs w:val="18"/>
                <w:lang w:eastAsia="es-PE"/>
              </w:rPr>
              <w:t>8</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D2C116" w14:textId="09E2A843" w:rsidR="003F13F8" w:rsidRPr="000A7701" w:rsidRDefault="003F13F8" w:rsidP="003F13F8">
            <w:pPr>
              <w:spacing w:after="0" w:line="240" w:lineRule="auto"/>
              <w:jc w:val="both"/>
              <w:rPr>
                <w:rFonts w:eastAsia="Times New Roman" w:cs="Times New Roman"/>
                <w:color w:val="000000"/>
                <w:sz w:val="18"/>
                <w:szCs w:val="18"/>
                <w:lang w:eastAsia="es-PE"/>
              </w:rPr>
            </w:pPr>
            <w:r w:rsidRPr="003F13F8">
              <w:rPr>
                <w:rFonts w:eastAsia="Times New Roman" w:cs="Times New Roman"/>
                <w:color w:val="000000"/>
                <w:sz w:val="18"/>
                <w:szCs w:val="18"/>
                <w:lang w:eastAsia="es-PE"/>
              </w:rPr>
              <w:t>Servicio de familias acogedoras para niñas, niños y adolescentes en situación de desprotección familiar provisional.</w:t>
            </w:r>
          </w:p>
        </w:tc>
      </w:tr>
      <w:tr w:rsidR="003F13F8" w:rsidRPr="000A7701" w14:paraId="6891A2AA" w14:textId="77777777" w:rsidTr="00AF75CE">
        <w:trPr>
          <w:trHeight w:val="126"/>
          <w:tblHeader/>
        </w:trPr>
        <w:tc>
          <w:tcPr>
            <w:tcW w:w="4111"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515BE195" w14:textId="77777777" w:rsidR="003F13F8" w:rsidRPr="000A7701" w:rsidRDefault="003F13F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1770"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4CE9F0F6" w14:textId="77777777" w:rsidR="003F13F8" w:rsidRPr="000A7701" w:rsidRDefault="003F13F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45CDF36B" w14:textId="77777777" w:rsidR="003F13F8" w:rsidRPr="000A7701" w:rsidRDefault="003F13F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090038D9" w14:textId="77777777" w:rsidR="003F13F8" w:rsidRPr="000A7701" w:rsidRDefault="003F13F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3F13F8" w:rsidRPr="000A7701" w14:paraId="7DE9EE8B" w14:textId="77777777" w:rsidTr="00AF75CE">
        <w:trPr>
          <w:trHeight w:val="70"/>
          <w:tblHeader/>
        </w:trPr>
        <w:tc>
          <w:tcPr>
            <w:tcW w:w="4111"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361A38B0" w14:textId="77777777" w:rsidR="003F13F8" w:rsidRPr="000A7701" w:rsidRDefault="003F13F8" w:rsidP="0083770E">
            <w:pPr>
              <w:spacing w:after="0" w:line="240" w:lineRule="auto"/>
              <w:jc w:val="center"/>
              <w:rPr>
                <w:rFonts w:eastAsia="Times New Roman" w:cs="Times New Roman"/>
                <w:b/>
                <w:bCs/>
                <w:color w:val="002060"/>
                <w:sz w:val="18"/>
                <w:szCs w:val="18"/>
                <w:lang w:eastAsia="es-PE"/>
              </w:rPr>
            </w:pPr>
          </w:p>
        </w:tc>
        <w:tc>
          <w:tcPr>
            <w:tcW w:w="1770" w:type="dxa"/>
            <w:vMerge/>
            <w:tcBorders>
              <w:left w:val="single" w:sz="4" w:space="0" w:color="auto"/>
              <w:bottom w:val="single" w:sz="4" w:space="0" w:color="auto"/>
              <w:right w:val="single" w:sz="4" w:space="0" w:color="auto"/>
            </w:tcBorders>
            <w:shd w:val="clear" w:color="auto" w:fill="B6C7E8" w:themeFill="accent1" w:themeFillShade="E6"/>
            <w:vAlign w:val="center"/>
          </w:tcPr>
          <w:p w14:paraId="26FD851E" w14:textId="77777777" w:rsidR="003F13F8" w:rsidRPr="000A7701" w:rsidRDefault="003F13F8"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66E886D2" w14:textId="77777777" w:rsidR="003F13F8" w:rsidRPr="000A7701" w:rsidRDefault="003F13F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0189059A" w14:textId="77777777" w:rsidR="003F13F8" w:rsidRPr="000A7701" w:rsidRDefault="003F13F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00A89A39" w14:textId="77777777" w:rsidR="003F13F8" w:rsidRPr="000A7701" w:rsidRDefault="003F13F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642"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5F3135CD" w14:textId="77777777" w:rsidR="003F13F8" w:rsidRPr="000A7701" w:rsidRDefault="003F13F8"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3F13F8" w:rsidRPr="000A7701" w14:paraId="0F247029" w14:textId="77777777" w:rsidTr="00AF75CE">
        <w:trPr>
          <w:trHeight w:val="50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713FC3" w14:textId="05DA4751" w:rsidR="003F13F8" w:rsidRPr="000A7701" w:rsidRDefault="003F13F8" w:rsidP="0083770E">
            <w:pPr>
              <w:spacing w:after="0" w:line="240" w:lineRule="auto"/>
              <w:jc w:val="both"/>
              <w:rPr>
                <w:rFonts w:eastAsia="Times New Roman" w:cs="Times New Roman"/>
                <w:color w:val="000000"/>
                <w:sz w:val="18"/>
                <w:szCs w:val="18"/>
                <w:lang w:eastAsia="es-PE"/>
              </w:rPr>
            </w:pPr>
            <w:r w:rsidRPr="003F13F8">
              <w:rPr>
                <w:rFonts w:eastAsia="Times New Roman" w:cs="Times New Roman"/>
                <w:color w:val="000000"/>
                <w:sz w:val="18"/>
                <w:szCs w:val="18"/>
                <w:lang w:eastAsia="es-PE"/>
              </w:rPr>
              <w:t>Porcentaje de personas o familias acogedoras con competencias parentales fortalecidas, para la protección temporal de niñas, niños y adolescentes en situación de desprotección familiar provisional</w:t>
            </w:r>
            <w:r>
              <w:rPr>
                <w:rFonts w:eastAsia="Times New Roman" w:cs="Times New Roman"/>
                <w:color w:val="000000"/>
                <w:sz w:val="18"/>
                <w:szCs w:val="18"/>
                <w:lang w:eastAsia="es-PE"/>
              </w:rPr>
              <w:t>.</w:t>
            </w:r>
          </w:p>
        </w:tc>
        <w:tc>
          <w:tcPr>
            <w:tcW w:w="1770" w:type="dxa"/>
            <w:tcBorders>
              <w:top w:val="single" w:sz="4" w:space="0" w:color="auto"/>
              <w:left w:val="single" w:sz="4" w:space="0" w:color="auto"/>
              <w:bottom w:val="single" w:sz="4" w:space="0" w:color="auto"/>
              <w:right w:val="single" w:sz="4" w:space="0" w:color="auto"/>
            </w:tcBorders>
            <w:shd w:val="clear" w:color="auto" w:fill="auto"/>
            <w:vAlign w:val="center"/>
          </w:tcPr>
          <w:p w14:paraId="1DA7D9A8" w14:textId="2F90FF70" w:rsidR="003F13F8" w:rsidRPr="000A7701" w:rsidRDefault="003F13F8" w:rsidP="0083770E">
            <w:pPr>
              <w:spacing w:after="0" w:line="240" w:lineRule="auto"/>
              <w:jc w:val="both"/>
              <w:rPr>
                <w:rFonts w:eastAsia="Times New Roman" w:cs="Times New Roman"/>
                <w:color w:val="000000"/>
                <w:sz w:val="18"/>
                <w:szCs w:val="18"/>
                <w:lang w:eastAsia="es-PE"/>
              </w:rPr>
            </w:pPr>
            <w:r w:rsidRPr="003F13F8">
              <w:rPr>
                <w:rFonts w:eastAsia="Times New Roman" w:cs="Times New Roman"/>
                <w:color w:val="000000"/>
                <w:sz w:val="18"/>
                <w:szCs w:val="18"/>
                <w:lang w:eastAsia="es-PE"/>
              </w:rPr>
              <w:t xml:space="preserve">Dirección de Protección Especial - DPE </w:t>
            </w:r>
            <w:r>
              <w:rPr>
                <w:rFonts w:eastAsia="Times New Roman" w:cs="Times New Roman"/>
                <w:color w:val="000000"/>
                <w:sz w:val="18"/>
                <w:szCs w:val="18"/>
                <w:lang w:eastAsia="es-PE"/>
              </w:rPr>
              <w:t xml:space="preserve">- </w:t>
            </w:r>
            <w:r w:rsidRPr="003F13F8">
              <w:rPr>
                <w:rFonts w:eastAsia="Times New Roman" w:cs="Times New Roman"/>
                <w:color w:val="000000"/>
                <w:sz w:val="18"/>
                <w:szCs w:val="18"/>
                <w:lang w:eastAsia="es-PE"/>
              </w:rPr>
              <w:t>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B55D640" w14:textId="77777777" w:rsidR="003F13F8" w:rsidRPr="000A7701" w:rsidRDefault="003F13F8"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7093562" w14:textId="77777777" w:rsidR="003F13F8" w:rsidRPr="000A7701" w:rsidRDefault="003F13F8" w:rsidP="0083770E">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7751CC29" w14:textId="08723CA5" w:rsidR="003F13F8" w:rsidRPr="000A7701" w:rsidRDefault="007D4286"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28.8</w:t>
            </w:r>
          </w:p>
        </w:tc>
        <w:tc>
          <w:tcPr>
            <w:tcW w:w="642" w:type="dxa"/>
            <w:tcBorders>
              <w:top w:val="single" w:sz="4" w:space="0" w:color="auto"/>
              <w:left w:val="nil"/>
              <w:bottom w:val="single" w:sz="4" w:space="0" w:color="auto"/>
              <w:right w:val="single" w:sz="4" w:space="0" w:color="auto"/>
            </w:tcBorders>
            <w:vAlign w:val="center"/>
          </w:tcPr>
          <w:p w14:paraId="18123FC0" w14:textId="0BCE855E" w:rsidR="003F13F8" w:rsidRPr="000A7701" w:rsidRDefault="007D4286"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S/D</w:t>
            </w:r>
          </w:p>
        </w:tc>
      </w:tr>
    </w:tbl>
    <w:p w14:paraId="36C8ABD0" w14:textId="03B8F104" w:rsidR="003F13F8" w:rsidRDefault="003F13F8" w:rsidP="00A173DD">
      <w:pPr>
        <w:spacing w:after="0"/>
      </w:pPr>
    </w:p>
    <w:p w14:paraId="2C9A9AB4" w14:textId="77777777" w:rsidR="00223009" w:rsidRDefault="00223009" w:rsidP="00223009">
      <w:pPr>
        <w:spacing w:line="360" w:lineRule="auto"/>
        <w:jc w:val="both"/>
        <w:rPr>
          <w:rFonts w:eastAsia="Arial Narrow" w:cs="Arial Narrow"/>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4ED4BE33" w14:textId="4E55A2D2" w:rsidR="00FF2907" w:rsidRPr="004E1665" w:rsidRDefault="007D4286" w:rsidP="007D4286">
      <w:pPr>
        <w:spacing w:before="1" w:line="360" w:lineRule="auto"/>
        <w:ind w:right="113"/>
        <w:jc w:val="both"/>
        <w:rPr>
          <w:sz w:val="24"/>
          <w:szCs w:val="24"/>
        </w:rPr>
      </w:pPr>
      <w:r>
        <w:rPr>
          <w:rFonts w:eastAsia="Arial Narrow" w:cs="Arial Narrow"/>
          <w:sz w:val="24"/>
          <w:szCs w:val="24"/>
        </w:rPr>
        <w:t>El responsable de la intervención manifestó que</w:t>
      </w:r>
      <w:r w:rsidRPr="005A059B">
        <w:rPr>
          <w:rFonts w:eastAsia="Arial Narrow" w:cs="Arial Narrow"/>
          <w:sz w:val="24"/>
          <w:szCs w:val="24"/>
        </w:rPr>
        <w:t xml:space="preserve"> </w:t>
      </w:r>
      <w:r w:rsidR="00FB1953">
        <w:rPr>
          <w:sz w:val="24"/>
          <w:szCs w:val="24"/>
        </w:rPr>
        <w:t>el M</w:t>
      </w:r>
      <w:r w:rsidR="00FB1953" w:rsidRPr="00FB1953">
        <w:rPr>
          <w:sz w:val="24"/>
          <w:szCs w:val="24"/>
        </w:rPr>
        <w:t>odelo Operacional se encuentra en elaboración, y se vienen diseñando los componentes para la evaluación de las familias, lo que permitirá contar con las variables con las que se medirá el indicador.</w:t>
      </w:r>
    </w:p>
    <w:tbl>
      <w:tblPr>
        <w:tblW w:w="8527" w:type="dxa"/>
        <w:tblInd w:w="-5" w:type="dxa"/>
        <w:tblCellMar>
          <w:left w:w="70" w:type="dxa"/>
          <w:right w:w="70" w:type="dxa"/>
        </w:tblCellMar>
        <w:tblLook w:val="04A0" w:firstRow="1" w:lastRow="0" w:firstColumn="1" w:lastColumn="0" w:noHBand="0" w:noVBand="1"/>
      </w:tblPr>
      <w:tblGrid>
        <w:gridCol w:w="993"/>
        <w:gridCol w:w="2693"/>
        <w:gridCol w:w="2195"/>
        <w:gridCol w:w="851"/>
        <w:gridCol w:w="567"/>
        <w:gridCol w:w="586"/>
        <w:gridCol w:w="642"/>
      </w:tblGrid>
      <w:tr w:rsidR="007D4286" w:rsidRPr="000A7701" w14:paraId="65480526"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14018701" w14:textId="77777777" w:rsidR="007D4286" w:rsidRPr="000A7701" w:rsidRDefault="007D4286"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19A4E092" w14:textId="77777777" w:rsidR="007D4286" w:rsidRPr="000A7701" w:rsidRDefault="007D4286"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7D4286" w:rsidRPr="000A7701" w14:paraId="1C95AF32"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6FA60EB" w14:textId="77777777" w:rsidR="007D4286" w:rsidRPr="00B64ACE" w:rsidRDefault="007D4286"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E64D03E" w14:textId="77777777" w:rsidR="007D4286" w:rsidRPr="00B64ACE" w:rsidRDefault="007D4286"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7D4286" w:rsidRPr="000A7701" w14:paraId="7B17CB6C"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6ECE62" w14:textId="77777777" w:rsidR="007D4286" w:rsidRPr="000A7701" w:rsidRDefault="007D4286"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7</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F0486F" w14:textId="77777777" w:rsidR="007D4286" w:rsidRPr="000A7701" w:rsidRDefault="007D4286" w:rsidP="0083770E">
            <w:pPr>
              <w:spacing w:after="0" w:line="240" w:lineRule="auto"/>
              <w:jc w:val="both"/>
              <w:rPr>
                <w:rFonts w:eastAsia="Times New Roman" w:cs="Times New Roman"/>
                <w:color w:val="000000"/>
                <w:sz w:val="18"/>
                <w:szCs w:val="18"/>
                <w:lang w:eastAsia="es-PE"/>
              </w:rPr>
            </w:pPr>
            <w:r w:rsidRPr="00BA0DEA">
              <w:rPr>
                <w:rFonts w:eastAsia="Times New Roman" w:cs="Times New Roman"/>
                <w:color w:val="000000"/>
                <w:sz w:val="18"/>
                <w:szCs w:val="18"/>
                <w:lang w:eastAsia="es-PE"/>
              </w:rPr>
              <w:t>Incrementar el acceso oportuno a servicios orientados a la prevención y atención del riesgo y desprotección familiar de niñas, niños y adolescentes.</w:t>
            </w:r>
          </w:p>
        </w:tc>
      </w:tr>
      <w:tr w:rsidR="007D4286" w:rsidRPr="000A7701" w14:paraId="2AFFB46F" w14:textId="77777777" w:rsidTr="00470C61">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5AE3ED3D" w14:textId="3A864FEB" w:rsidR="007D4286" w:rsidRPr="000A7701" w:rsidRDefault="007D4286"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SS.0</w:t>
            </w:r>
            <w:r>
              <w:rPr>
                <w:rFonts w:eastAsia="Times New Roman" w:cs="Times New Roman"/>
                <w:color w:val="000000"/>
                <w:sz w:val="18"/>
                <w:szCs w:val="18"/>
                <w:lang w:eastAsia="es-PE"/>
              </w:rPr>
              <w:t>3</w:t>
            </w:r>
            <w:r w:rsidRPr="00B64ACE">
              <w:rPr>
                <w:rFonts w:eastAsia="Times New Roman" w:cs="Times New Roman"/>
                <w:color w:val="000000"/>
                <w:sz w:val="18"/>
                <w:szCs w:val="18"/>
                <w:lang w:eastAsia="es-PE"/>
              </w:rPr>
              <w:t>.0</w:t>
            </w:r>
            <w:r>
              <w:rPr>
                <w:rFonts w:eastAsia="Times New Roman" w:cs="Times New Roman"/>
                <w:color w:val="000000"/>
                <w:sz w:val="18"/>
                <w:szCs w:val="18"/>
                <w:lang w:eastAsia="es-PE"/>
              </w:rPr>
              <w:t>7</w:t>
            </w:r>
            <w:r w:rsidRPr="00B64ACE">
              <w:rPr>
                <w:rFonts w:eastAsia="Times New Roman" w:cs="Times New Roman"/>
                <w:color w:val="000000"/>
                <w:sz w:val="18"/>
                <w:szCs w:val="18"/>
                <w:lang w:eastAsia="es-PE"/>
              </w:rPr>
              <w:t>.0</w:t>
            </w:r>
            <w:r>
              <w:rPr>
                <w:rFonts w:eastAsia="Times New Roman" w:cs="Times New Roman"/>
                <w:color w:val="000000"/>
                <w:sz w:val="18"/>
                <w:szCs w:val="18"/>
                <w:lang w:eastAsia="es-PE"/>
              </w:rPr>
              <w:t>9</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111280" w14:textId="3B8DC6BD" w:rsidR="007D4286" w:rsidRPr="000A7701" w:rsidRDefault="007D4286" w:rsidP="0083770E">
            <w:pPr>
              <w:spacing w:after="0" w:line="240" w:lineRule="auto"/>
              <w:jc w:val="both"/>
              <w:rPr>
                <w:rFonts w:eastAsia="Times New Roman" w:cs="Times New Roman"/>
                <w:color w:val="000000"/>
                <w:sz w:val="18"/>
                <w:szCs w:val="18"/>
                <w:lang w:eastAsia="es-PE"/>
              </w:rPr>
            </w:pPr>
            <w:r>
              <w:rPr>
                <w:rFonts w:eastAsia="Times New Roman" w:cs="Times New Roman"/>
                <w:color w:val="000000"/>
                <w:sz w:val="18"/>
                <w:szCs w:val="18"/>
                <w:lang w:eastAsia="es-PE"/>
              </w:rPr>
              <w:t>A</w:t>
            </w:r>
            <w:r w:rsidRPr="007D4286">
              <w:rPr>
                <w:rFonts w:eastAsia="Times New Roman" w:cs="Times New Roman"/>
                <w:color w:val="000000"/>
                <w:sz w:val="18"/>
                <w:szCs w:val="18"/>
                <w:lang w:eastAsia="es-PE"/>
              </w:rPr>
              <w:t>dopción de niñas, niños y adolescentes declarados en desprotección familiar y adoptabilidad con una familia idónea</w:t>
            </w:r>
            <w:r>
              <w:rPr>
                <w:rFonts w:eastAsia="Times New Roman" w:cs="Times New Roman"/>
                <w:color w:val="000000"/>
                <w:sz w:val="18"/>
                <w:szCs w:val="18"/>
                <w:lang w:eastAsia="es-PE"/>
              </w:rPr>
              <w:t>.</w:t>
            </w:r>
          </w:p>
        </w:tc>
      </w:tr>
      <w:tr w:rsidR="007D4286" w:rsidRPr="000A7701" w14:paraId="2492ECB8" w14:textId="77777777" w:rsidTr="00AF75CE">
        <w:trPr>
          <w:trHeight w:val="126"/>
          <w:tblHeader/>
        </w:trPr>
        <w:tc>
          <w:tcPr>
            <w:tcW w:w="3686"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2EB9CA96"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195"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289DA22D"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42636F57"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7BB33205"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7D4286" w:rsidRPr="000A7701" w14:paraId="08FDFC35" w14:textId="77777777" w:rsidTr="00AF75CE">
        <w:trPr>
          <w:trHeight w:val="70"/>
          <w:tblHeader/>
        </w:trPr>
        <w:tc>
          <w:tcPr>
            <w:tcW w:w="3686"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33900EE9"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p>
        </w:tc>
        <w:tc>
          <w:tcPr>
            <w:tcW w:w="2195" w:type="dxa"/>
            <w:vMerge/>
            <w:tcBorders>
              <w:left w:val="single" w:sz="4" w:space="0" w:color="auto"/>
              <w:bottom w:val="single" w:sz="4" w:space="0" w:color="auto"/>
              <w:right w:val="single" w:sz="4" w:space="0" w:color="auto"/>
            </w:tcBorders>
            <w:shd w:val="clear" w:color="auto" w:fill="B6C7E8" w:themeFill="accent1" w:themeFillShade="E6"/>
            <w:vAlign w:val="center"/>
          </w:tcPr>
          <w:p w14:paraId="3898BFBC"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570066E3"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4577F944"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26A287A3"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642"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443A3B33"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7D4286" w:rsidRPr="000A7701" w14:paraId="2C6DB0A7" w14:textId="77777777" w:rsidTr="00AF75CE">
        <w:trPr>
          <w:trHeight w:val="500"/>
        </w:trPr>
        <w:tc>
          <w:tcPr>
            <w:tcW w:w="36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C12738" w14:textId="7396FB38" w:rsidR="007D4286" w:rsidRPr="000A7701" w:rsidRDefault="007D4286" w:rsidP="0083770E">
            <w:pPr>
              <w:spacing w:after="0" w:line="240" w:lineRule="auto"/>
              <w:jc w:val="both"/>
              <w:rPr>
                <w:rFonts w:eastAsia="Times New Roman" w:cs="Times New Roman"/>
                <w:color w:val="000000"/>
                <w:sz w:val="18"/>
                <w:szCs w:val="18"/>
                <w:lang w:eastAsia="es-PE"/>
              </w:rPr>
            </w:pPr>
            <w:r w:rsidRPr="007D4286">
              <w:rPr>
                <w:rFonts w:eastAsia="Times New Roman" w:cs="Times New Roman"/>
                <w:color w:val="000000"/>
                <w:sz w:val="18"/>
                <w:szCs w:val="18"/>
                <w:lang w:eastAsia="es-PE"/>
              </w:rPr>
              <w:t>Porcentaje de niñas, niños y adolescentes declarados judicialmente en desprotección familiar protegidos en una familia adoptiva oportunamente</w:t>
            </w:r>
            <w:r>
              <w:rPr>
                <w:rFonts w:eastAsia="Times New Roman" w:cs="Times New Roman"/>
                <w:color w:val="000000"/>
                <w:sz w:val="18"/>
                <w:szCs w:val="18"/>
                <w:lang w:eastAsia="es-PE"/>
              </w:rPr>
              <w:t>.</w:t>
            </w:r>
          </w:p>
        </w:tc>
        <w:tc>
          <w:tcPr>
            <w:tcW w:w="2195" w:type="dxa"/>
            <w:tcBorders>
              <w:top w:val="single" w:sz="4" w:space="0" w:color="auto"/>
              <w:left w:val="single" w:sz="4" w:space="0" w:color="auto"/>
              <w:bottom w:val="single" w:sz="4" w:space="0" w:color="auto"/>
              <w:right w:val="single" w:sz="4" w:space="0" w:color="auto"/>
            </w:tcBorders>
            <w:shd w:val="clear" w:color="auto" w:fill="auto"/>
            <w:vAlign w:val="center"/>
          </w:tcPr>
          <w:p w14:paraId="170A3808" w14:textId="378F5803" w:rsidR="007D4286" w:rsidRPr="000A7701" w:rsidRDefault="007D4286" w:rsidP="0083770E">
            <w:pPr>
              <w:spacing w:after="0" w:line="240" w:lineRule="auto"/>
              <w:jc w:val="both"/>
              <w:rPr>
                <w:rFonts w:eastAsia="Times New Roman" w:cs="Times New Roman"/>
                <w:color w:val="000000"/>
                <w:sz w:val="18"/>
                <w:szCs w:val="18"/>
                <w:lang w:eastAsia="es-PE"/>
              </w:rPr>
            </w:pPr>
            <w:r w:rsidRPr="007D4286">
              <w:rPr>
                <w:rFonts w:eastAsia="Times New Roman" w:cs="Times New Roman"/>
                <w:color w:val="000000"/>
                <w:sz w:val="18"/>
                <w:szCs w:val="18"/>
                <w:lang w:eastAsia="es-PE"/>
              </w:rPr>
              <w:t xml:space="preserve">Dirección General de Adopciones - DGA </w:t>
            </w:r>
            <w:r>
              <w:rPr>
                <w:rFonts w:eastAsia="Times New Roman" w:cs="Times New Roman"/>
                <w:color w:val="000000"/>
                <w:sz w:val="18"/>
                <w:szCs w:val="18"/>
                <w:lang w:eastAsia="es-PE"/>
              </w:rPr>
              <w:t xml:space="preserve">- </w:t>
            </w:r>
            <w:r w:rsidRPr="007D4286">
              <w:rPr>
                <w:rFonts w:eastAsia="Times New Roman" w:cs="Times New Roman"/>
                <w:color w:val="000000"/>
                <w:sz w:val="18"/>
                <w:szCs w:val="18"/>
                <w:lang w:eastAsia="es-PE"/>
              </w:rPr>
              <w:t>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E145695" w14:textId="77777777" w:rsidR="007D4286" w:rsidRPr="000A7701" w:rsidRDefault="007D4286"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D4A7D80" w14:textId="163F3C0A" w:rsidR="007D4286" w:rsidRPr="000A7701" w:rsidRDefault="007D4286" w:rsidP="0083770E">
            <w:pPr>
              <w:spacing w:after="0" w:line="240" w:lineRule="auto"/>
              <w:jc w:val="center"/>
              <w:rPr>
                <w:rFonts w:eastAsia="Times New Roman" w:cs="Arial"/>
                <w:sz w:val="18"/>
                <w:szCs w:val="18"/>
                <w:lang w:eastAsia="es-PE"/>
              </w:rPr>
            </w:pPr>
            <w:r>
              <w:rPr>
                <w:rFonts w:eastAsia="Times New Roman" w:cs="Arial"/>
                <w:sz w:val="18"/>
                <w:szCs w:val="18"/>
                <w:lang w:eastAsia="es-PE"/>
              </w:rPr>
              <w:t>7.0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5DBD7C94" w14:textId="43C1E590" w:rsidR="007D4286" w:rsidRPr="000A7701" w:rsidRDefault="007D4286"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12.0</w:t>
            </w:r>
          </w:p>
        </w:tc>
        <w:tc>
          <w:tcPr>
            <w:tcW w:w="642" w:type="dxa"/>
            <w:tcBorders>
              <w:top w:val="single" w:sz="4" w:space="0" w:color="auto"/>
              <w:left w:val="nil"/>
              <w:bottom w:val="single" w:sz="4" w:space="0" w:color="auto"/>
              <w:right w:val="single" w:sz="4" w:space="0" w:color="auto"/>
            </w:tcBorders>
            <w:vAlign w:val="center"/>
          </w:tcPr>
          <w:p w14:paraId="496114F4" w14:textId="7159D21A" w:rsidR="007D4286" w:rsidRPr="000A7701" w:rsidRDefault="007D4286"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36.7</w:t>
            </w:r>
          </w:p>
        </w:tc>
      </w:tr>
    </w:tbl>
    <w:p w14:paraId="1C340DC9" w14:textId="77777777" w:rsidR="007D4286" w:rsidRPr="00D17A45" w:rsidRDefault="007D4286" w:rsidP="00AF75CE">
      <w:pPr>
        <w:spacing w:after="0"/>
      </w:pPr>
    </w:p>
    <w:p w14:paraId="585E81C9" w14:textId="26852222" w:rsidR="0071452B" w:rsidRPr="007D4286" w:rsidRDefault="0071452B" w:rsidP="007D4286">
      <w:pPr>
        <w:spacing w:before="1" w:line="360" w:lineRule="auto"/>
        <w:ind w:right="113"/>
        <w:jc w:val="both"/>
        <w:rPr>
          <w:sz w:val="24"/>
          <w:szCs w:val="24"/>
        </w:rPr>
      </w:pPr>
      <w:r w:rsidRPr="007D4286">
        <w:rPr>
          <w:sz w:val="24"/>
          <w:szCs w:val="24"/>
        </w:rPr>
        <w:t xml:space="preserve">A nivel nacional </w:t>
      </w:r>
      <w:r w:rsidRPr="007D4286">
        <w:rPr>
          <w:b/>
          <w:bCs/>
          <w:sz w:val="24"/>
          <w:szCs w:val="24"/>
        </w:rPr>
        <w:t>se logró superar la meta</w:t>
      </w:r>
      <w:r w:rsidRPr="007D4286">
        <w:rPr>
          <w:sz w:val="24"/>
          <w:szCs w:val="24"/>
        </w:rPr>
        <w:t xml:space="preserve"> </w:t>
      </w:r>
      <w:r w:rsidR="007D4286" w:rsidRPr="007D4286">
        <w:rPr>
          <w:sz w:val="24"/>
          <w:szCs w:val="24"/>
        </w:rPr>
        <w:t xml:space="preserve">para el </w:t>
      </w:r>
      <w:r w:rsidR="00C12C95">
        <w:rPr>
          <w:sz w:val="24"/>
          <w:szCs w:val="24"/>
        </w:rPr>
        <w:t xml:space="preserve">año </w:t>
      </w:r>
      <w:r w:rsidR="007D4286" w:rsidRPr="007D4286">
        <w:rPr>
          <w:sz w:val="24"/>
          <w:szCs w:val="24"/>
        </w:rPr>
        <w:t xml:space="preserve">2021 debido a que el porcentaje de NNA protegidos en una familia adoptiva fue de </w:t>
      </w:r>
      <w:r w:rsidR="0078559B" w:rsidRPr="007D4286">
        <w:rPr>
          <w:sz w:val="24"/>
          <w:szCs w:val="24"/>
        </w:rPr>
        <w:t>36</w:t>
      </w:r>
      <w:r w:rsidRPr="007D4286">
        <w:rPr>
          <w:sz w:val="24"/>
          <w:szCs w:val="24"/>
        </w:rPr>
        <w:t>.</w:t>
      </w:r>
      <w:r w:rsidR="0078559B" w:rsidRPr="007D4286">
        <w:rPr>
          <w:sz w:val="24"/>
          <w:szCs w:val="24"/>
        </w:rPr>
        <w:t>7</w:t>
      </w:r>
      <w:r w:rsidRPr="007D4286">
        <w:rPr>
          <w:sz w:val="24"/>
          <w:szCs w:val="24"/>
        </w:rPr>
        <w:t xml:space="preserve">%, lo cual representa un avance </w:t>
      </w:r>
      <w:r w:rsidR="0078559B" w:rsidRPr="007D4286">
        <w:rPr>
          <w:sz w:val="24"/>
          <w:szCs w:val="24"/>
        </w:rPr>
        <w:lastRenderedPageBreak/>
        <w:t>del</w:t>
      </w:r>
      <w:r w:rsidRPr="007D4286">
        <w:rPr>
          <w:sz w:val="24"/>
          <w:szCs w:val="24"/>
        </w:rPr>
        <w:t xml:space="preserve"> </w:t>
      </w:r>
      <w:r w:rsidR="00470C61">
        <w:rPr>
          <w:sz w:val="24"/>
          <w:szCs w:val="24"/>
        </w:rPr>
        <w:t>306</w:t>
      </w:r>
      <w:r w:rsidRPr="007D4286">
        <w:rPr>
          <w:sz w:val="24"/>
          <w:szCs w:val="24"/>
        </w:rPr>
        <w:t>.</w:t>
      </w:r>
      <w:r w:rsidR="00470C61">
        <w:rPr>
          <w:sz w:val="24"/>
          <w:szCs w:val="24"/>
        </w:rPr>
        <w:t>1</w:t>
      </w:r>
      <w:r w:rsidRPr="007D4286">
        <w:rPr>
          <w:sz w:val="24"/>
          <w:szCs w:val="24"/>
        </w:rPr>
        <w:t>% con respecto a la meta programada</w:t>
      </w:r>
      <w:r w:rsidR="007D4286" w:rsidRPr="007D4286">
        <w:rPr>
          <w:sz w:val="24"/>
          <w:szCs w:val="24"/>
        </w:rPr>
        <w:t xml:space="preserve"> para el año 2021: </w:t>
      </w:r>
      <w:r w:rsidR="0078559B" w:rsidRPr="007D4286">
        <w:rPr>
          <w:sz w:val="24"/>
          <w:szCs w:val="24"/>
        </w:rPr>
        <w:t>12</w:t>
      </w:r>
      <w:r w:rsidRPr="007D4286">
        <w:rPr>
          <w:sz w:val="24"/>
          <w:szCs w:val="24"/>
        </w:rPr>
        <w:t>.0% (</w:t>
      </w:r>
      <w:r w:rsidR="0078559B" w:rsidRPr="007D4286">
        <w:rPr>
          <w:sz w:val="24"/>
          <w:szCs w:val="24"/>
        </w:rPr>
        <w:t>encima</w:t>
      </w:r>
      <w:r w:rsidRPr="007D4286">
        <w:rPr>
          <w:sz w:val="24"/>
          <w:szCs w:val="24"/>
        </w:rPr>
        <w:t xml:space="preserve"> en </w:t>
      </w:r>
      <w:r w:rsidR="0078559B" w:rsidRPr="007D4286">
        <w:rPr>
          <w:sz w:val="24"/>
          <w:szCs w:val="24"/>
        </w:rPr>
        <w:t>24</w:t>
      </w:r>
      <w:r w:rsidRPr="007D4286">
        <w:rPr>
          <w:sz w:val="24"/>
          <w:szCs w:val="24"/>
        </w:rPr>
        <w:t>.</w:t>
      </w:r>
      <w:r w:rsidR="0078559B" w:rsidRPr="007D4286">
        <w:rPr>
          <w:sz w:val="24"/>
          <w:szCs w:val="24"/>
        </w:rPr>
        <w:t>7</w:t>
      </w:r>
      <w:r w:rsidRPr="007D4286">
        <w:rPr>
          <w:sz w:val="24"/>
          <w:szCs w:val="24"/>
        </w:rPr>
        <w:t xml:space="preserve"> pp)</w:t>
      </w:r>
      <w:r w:rsidR="007D4286" w:rsidRPr="007D4286">
        <w:rPr>
          <w:sz w:val="24"/>
          <w:szCs w:val="24"/>
        </w:rPr>
        <w:t>, e incluso, c</w:t>
      </w:r>
      <w:r w:rsidR="0078559B" w:rsidRPr="007D4286">
        <w:rPr>
          <w:sz w:val="24"/>
          <w:szCs w:val="24"/>
        </w:rPr>
        <w:t>on este valor se supera la meta programada al 2030</w:t>
      </w:r>
      <w:r w:rsidR="00AF75CE">
        <w:rPr>
          <w:sz w:val="24"/>
          <w:szCs w:val="24"/>
        </w:rPr>
        <w:t xml:space="preserve"> (13.0%).</w:t>
      </w:r>
    </w:p>
    <w:p w14:paraId="77B2FC24" w14:textId="77777777" w:rsidR="007D4286" w:rsidRPr="007D4286" w:rsidRDefault="007D4286" w:rsidP="007D4286">
      <w:pPr>
        <w:spacing w:before="1" w:line="360" w:lineRule="auto"/>
        <w:ind w:right="113"/>
        <w:jc w:val="both"/>
        <w:rPr>
          <w:rFonts w:eastAsia="Arial Narrow" w:cs="Arial Narrow"/>
          <w:i/>
          <w:iCs/>
          <w:sz w:val="24"/>
          <w:szCs w:val="24"/>
          <w:u w:val="single"/>
        </w:rPr>
      </w:pPr>
      <w:r w:rsidRPr="007D4286">
        <w:rPr>
          <w:rFonts w:eastAsia="Arial Narrow" w:cs="Arial Narrow"/>
          <w:i/>
          <w:iCs/>
          <w:sz w:val="24"/>
          <w:szCs w:val="24"/>
          <w:u w:val="single"/>
        </w:rPr>
        <w:t>Medidas adoptadas en el 2021 para la mejora del desempeño:</w:t>
      </w:r>
    </w:p>
    <w:p w14:paraId="48DE9528" w14:textId="6A5D5D69" w:rsidR="0078559B" w:rsidRPr="007F4B6E" w:rsidRDefault="0078559B" w:rsidP="00CB1747">
      <w:pPr>
        <w:pStyle w:val="Prrafodelista"/>
        <w:numPr>
          <w:ilvl w:val="0"/>
          <w:numId w:val="42"/>
        </w:numPr>
        <w:spacing w:line="360" w:lineRule="auto"/>
        <w:jc w:val="both"/>
        <w:rPr>
          <w:sz w:val="24"/>
          <w:szCs w:val="24"/>
        </w:rPr>
      </w:pPr>
      <w:r w:rsidRPr="00AF75CE">
        <w:rPr>
          <w:sz w:val="24"/>
          <w:szCs w:val="24"/>
        </w:rPr>
        <w:t xml:space="preserve">Implementación de la estrategia “Caso por caso hasta llegar a casa” cuyo </w:t>
      </w:r>
      <w:r w:rsidRPr="007F4B6E">
        <w:rPr>
          <w:sz w:val="24"/>
          <w:szCs w:val="24"/>
        </w:rPr>
        <w:t xml:space="preserve">objetivo es impulsar la desinstitucionalización de </w:t>
      </w:r>
      <w:r w:rsidR="00AF75CE" w:rsidRPr="007F4B6E">
        <w:rPr>
          <w:sz w:val="24"/>
          <w:szCs w:val="24"/>
        </w:rPr>
        <w:t xml:space="preserve">NNA </w:t>
      </w:r>
      <w:r w:rsidRPr="007F4B6E">
        <w:rPr>
          <w:sz w:val="24"/>
          <w:szCs w:val="24"/>
        </w:rPr>
        <w:t xml:space="preserve">albergados en los </w:t>
      </w:r>
      <w:r w:rsidR="000150C0" w:rsidRPr="007F4B6E">
        <w:rPr>
          <w:sz w:val="24"/>
          <w:szCs w:val="24"/>
        </w:rPr>
        <w:t>CAR</w:t>
      </w:r>
      <w:r w:rsidRPr="007F4B6E">
        <w:rPr>
          <w:sz w:val="24"/>
          <w:szCs w:val="24"/>
        </w:rPr>
        <w:t xml:space="preserve">. </w:t>
      </w:r>
    </w:p>
    <w:p w14:paraId="04B54501" w14:textId="77777777" w:rsidR="007D4286" w:rsidRPr="007F4B6E" w:rsidRDefault="007D4286" w:rsidP="007D4286">
      <w:pPr>
        <w:spacing w:before="1" w:line="360" w:lineRule="auto"/>
        <w:ind w:right="113"/>
        <w:jc w:val="both"/>
        <w:rPr>
          <w:rFonts w:eastAsia="Arial Narrow" w:cs="Arial Narrow"/>
          <w:i/>
          <w:iCs/>
          <w:sz w:val="24"/>
          <w:szCs w:val="24"/>
          <w:u w:val="single"/>
        </w:rPr>
      </w:pPr>
      <w:r w:rsidRPr="007F4B6E">
        <w:rPr>
          <w:rFonts w:eastAsia="Arial Narrow" w:cs="Arial Narrow"/>
          <w:i/>
          <w:iCs/>
          <w:sz w:val="24"/>
          <w:szCs w:val="24"/>
          <w:u w:val="single"/>
        </w:rPr>
        <w:t>Buenas prácticas llevadas a cabo en el 2021:</w:t>
      </w:r>
    </w:p>
    <w:p w14:paraId="16CF4774" w14:textId="669F28B7" w:rsidR="0078559B" w:rsidRPr="007F4B6E" w:rsidRDefault="00F56946" w:rsidP="00CB1747">
      <w:pPr>
        <w:pStyle w:val="Prrafodelista"/>
        <w:numPr>
          <w:ilvl w:val="0"/>
          <w:numId w:val="42"/>
        </w:numPr>
        <w:spacing w:line="360" w:lineRule="auto"/>
        <w:jc w:val="both"/>
        <w:rPr>
          <w:sz w:val="24"/>
          <w:szCs w:val="24"/>
        </w:rPr>
      </w:pPr>
      <w:r>
        <w:rPr>
          <w:sz w:val="24"/>
          <w:szCs w:val="24"/>
        </w:rPr>
        <w:t>Se i</w:t>
      </w:r>
      <w:r w:rsidR="0078559B" w:rsidRPr="007F4B6E">
        <w:rPr>
          <w:sz w:val="24"/>
          <w:szCs w:val="24"/>
        </w:rPr>
        <w:t>mplement</w:t>
      </w:r>
      <w:r>
        <w:rPr>
          <w:sz w:val="24"/>
          <w:szCs w:val="24"/>
        </w:rPr>
        <w:t>ó</w:t>
      </w:r>
      <w:r w:rsidR="0078559B" w:rsidRPr="007F4B6E">
        <w:rPr>
          <w:sz w:val="24"/>
          <w:szCs w:val="24"/>
        </w:rPr>
        <w:t xml:space="preserve"> la estrategia “Caso por caso hasta llegar a casa” </w:t>
      </w:r>
      <w:r>
        <w:rPr>
          <w:sz w:val="24"/>
          <w:szCs w:val="24"/>
        </w:rPr>
        <w:t>con el propósito</w:t>
      </w:r>
      <w:r w:rsidR="0078559B" w:rsidRPr="007F4B6E">
        <w:rPr>
          <w:sz w:val="24"/>
          <w:szCs w:val="24"/>
        </w:rPr>
        <w:t xml:space="preserve"> </w:t>
      </w:r>
      <w:r>
        <w:rPr>
          <w:sz w:val="24"/>
          <w:szCs w:val="24"/>
        </w:rPr>
        <w:t>de</w:t>
      </w:r>
      <w:r w:rsidRPr="007F4B6E">
        <w:rPr>
          <w:sz w:val="24"/>
          <w:szCs w:val="24"/>
        </w:rPr>
        <w:t xml:space="preserve"> </w:t>
      </w:r>
      <w:r w:rsidR="0078559B" w:rsidRPr="007F4B6E">
        <w:rPr>
          <w:sz w:val="24"/>
          <w:szCs w:val="24"/>
        </w:rPr>
        <w:t xml:space="preserve">impulsar la desinstitucionalización de </w:t>
      </w:r>
      <w:r>
        <w:rPr>
          <w:sz w:val="24"/>
          <w:szCs w:val="24"/>
        </w:rPr>
        <w:t>NNA</w:t>
      </w:r>
      <w:r w:rsidR="0078559B" w:rsidRPr="007F4B6E">
        <w:rPr>
          <w:sz w:val="24"/>
          <w:szCs w:val="24"/>
        </w:rPr>
        <w:t xml:space="preserve"> albergados en los </w:t>
      </w:r>
      <w:r w:rsidR="000150C0" w:rsidRPr="007F4B6E">
        <w:rPr>
          <w:sz w:val="24"/>
          <w:szCs w:val="24"/>
        </w:rPr>
        <w:t>CAR</w:t>
      </w:r>
      <w:r w:rsidR="0078559B" w:rsidRPr="007F4B6E">
        <w:rPr>
          <w:sz w:val="24"/>
          <w:szCs w:val="24"/>
        </w:rPr>
        <w:t xml:space="preserve">. </w:t>
      </w:r>
    </w:p>
    <w:p w14:paraId="4239A94F" w14:textId="77777777" w:rsidR="007D4286" w:rsidRPr="007D4286" w:rsidRDefault="007D4286" w:rsidP="007D4286">
      <w:pPr>
        <w:spacing w:line="360" w:lineRule="auto"/>
        <w:jc w:val="both"/>
        <w:rPr>
          <w:i/>
          <w:iCs/>
          <w:sz w:val="24"/>
          <w:szCs w:val="24"/>
          <w:u w:val="single"/>
        </w:rPr>
      </w:pPr>
      <w:r w:rsidRPr="007D4286">
        <w:rPr>
          <w:i/>
          <w:iCs/>
          <w:sz w:val="24"/>
          <w:szCs w:val="24"/>
          <w:u w:val="single"/>
        </w:rPr>
        <w:t>Acciones que se deberían adoptar en los próximos años para mejorar el avance:</w:t>
      </w:r>
    </w:p>
    <w:p w14:paraId="7F55D2F9" w14:textId="17F88C4B" w:rsidR="0078559B" w:rsidRPr="00AF75CE" w:rsidRDefault="00AF75CE" w:rsidP="00CB1747">
      <w:pPr>
        <w:pStyle w:val="Prrafodelista"/>
        <w:numPr>
          <w:ilvl w:val="0"/>
          <w:numId w:val="42"/>
        </w:numPr>
        <w:spacing w:line="360" w:lineRule="auto"/>
        <w:jc w:val="both"/>
        <w:rPr>
          <w:sz w:val="24"/>
          <w:szCs w:val="24"/>
        </w:rPr>
      </w:pPr>
      <w:r w:rsidRPr="00AF75CE">
        <w:rPr>
          <w:sz w:val="24"/>
          <w:szCs w:val="24"/>
        </w:rPr>
        <w:t>Institucionalizar la estrategia “Caso por caso hasta llegar a casa” mediante un documento normativo que garantice su continuidad y sostenibilidad, y constituya una propuesta de política de desinstitucionalización del Estado peruano.</w:t>
      </w:r>
    </w:p>
    <w:tbl>
      <w:tblPr>
        <w:tblW w:w="8527" w:type="dxa"/>
        <w:tblInd w:w="-5" w:type="dxa"/>
        <w:tblCellMar>
          <w:left w:w="70" w:type="dxa"/>
          <w:right w:w="70" w:type="dxa"/>
        </w:tblCellMar>
        <w:tblLook w:val="04A0" w:firstRow="1" w:lastRow="0" w:firstColumn="1" w:lastColumn="0" w:noHBand="0" w:noVBand="1"/>
      </w:tblPr>
      <w:tblGrid>
        <w:gridCol w:w="993"/>
        <w:gridCol w:w="2551"/>
        <w:gridCol w:w="2337"/>
        <w:gridCol w:w="851"/>
        <w:gridCol w:w="567"/>
        <w:gridCol w:w="586"/>
        <w:gridCol w:w="642"/>
      </w:tblGrid>
      <w:tr w:rsidR="007D4286" w:rsidRPr="000A7701" w14:paraId="51E40D5A"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0D3660AC" w14:textId="77777777" w:rsidR="007D4286" w:rsidRPr="000A7701" w:rsidRDefault="007D4286"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7A275490" w14:textId="77777777" w:rsidR="007D4286" w:rsidRPr="000A7701" w:rsidRDefault="007D4286"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7D4286" w:rsidRPr="000A7701" w14:paraId="78B6FBBF"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E1050C" w14:textId="77777777" w:rsidR="007D4286" w:rsidRPr="00B64ACE" w:rsidRDefault="007D4286"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78B5E8C" w14:textId="77777777" w:rsidR="007D4286" w:rsidRPr="00B64ACE" w:rsidRDefault="007D4286" w:rsidP="0083770E">
            <w:pPr>
              <w:spacing w:after="0" w:line="240" w:lineRule="auto"/>
              <w:jc w:val="both"/>
              <w:rPr>
                <w:rFonts w:eastAsia="Times New Roman" w:cs="Times New Roman"/>
                <w:color w:val="000000"/>
                <w:sz w:val="18"/>
                <w:szCs w:val="18"/>
                <w:lang w:eastAsia="es-PE"/>
              </w:rPr>
            </w:pPr>
            <w:r w:rsidRPr="00787F06">
              <w:rPr>
                <w:rFonts w:eastAsia="Times New Roman" w:cs="Times New Roman"/>
                <w:color w:val="000000"/>
                <w:sz w:val="18"/>
                <w:szCs w:val="18"/>
                <w:lang w:eastAsia="es-PE"/>
              </w:rPr>
              <w:t>Disminuir el riesgo de desprotección de las niñas, niños y adolescentes.</w:t>
            </w:r>
          </w:p>
        </w:tc>
      </w:tr>
      <w:tr w:rsidR="007D4286" w:rsidRPr="000A7701" w14:paraId="59515BEF"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EE4B4E4" w14:textId="77777777" w:rsidR="007D4286" w:rsidRPr="000A7701" w:rsidRDefault="007D4286"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3</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7</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6FC54E3" w14:textId="77777777" w:rsidR="007D4286" w:rsidRPr="000A7701" w:rsidRDefault="007D4286" w:rsidP="0083770E">
            <w:pPr>
              <w:spacing w:after="0" w:line="240" w:lineRule="auto"/>
              <w:jc w:val="both"/>
              <w:rPr>
                <w:rFonts w:eastAsia="Times New Roman" w:cs="Times New Roman"/>
                <w:color w:val="000000"/>
                <w:sz w:val="18"/>
                <w:szCs w:val="18"/>
                <w:lang w:eastAsia="es-PE"/>
              </w:rPr>
            </w:pPr>
            <w:r w:rsidRPr="00BA0DEA">
              <w:rPr>
                <w:rFonts w:eastAsia="Times New Roman" w:cs="Times New Roman"/>
                <w:color w:val="000000"/>
                <w:sz w:val="18"/>
                <w:szCs w:val="18"/>
                <w:lang w:eastAsia="es-PE"/>
              </w:rPr>
              <w:t>Incrementar el acceso oportuno a servicios orientados a la prevención y atención del riesgo y desprotección familiar de niñas, niños y adolescentes.</w:t>
            </w:r>
          </w:p>
        </w:tc>
      </w:tr>
      <w:tr w:rsidR="007D4286" w:rsidRPr="000A7701" w14:paraId="3F8475E4" w14:textId="77777777" w:rsidTr="00470C61">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2140C701" w14:textId="716B80DC" w:rsidR="007D4286" w:rsidRPr="000A7701" w:rsidRDefault="007D4286"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SS.0</w:t>
            </w:r>
            <w:r>
              <w:rPr>
                <w:rFonts w:eastAsia="Times New Roman" w:cs="Times New Roman"/>
                <w:color w:val="000000"/>
                <w:sz w:val="18"/>
                <w:szCs w:val="18"/>
                <w:lang w:eastAsia="es-PE"/>
              </w:rPr>
              <w:t>3</w:t>
            </w:r>
            <w:r w:rsidRPr="00B64ACE">
              <w:rPr>
                <w:rFonts w:eastAsia="Times New Roman" w:cs="Times New Roman"/>
                <w:color w:val="000000"/>
                <w:sz w:val="18"/>
                <w:szCs w:val="18"/>
                <w:lang w:eastAsia="es-PE"/>
              </w:rPr>
              <w:t>.0</w:t>
            </w:r>
            <w:r>
              <w:rPr>
                <w:rFonts w:eastAsia="Times New Roman" w:cs="Times New Roman"/>
                <w:color w:val="000000"/>
                <w:sz w:val="18"/>
                <w:szCs w:val="18"/>
                <w:lang w:eastAsia="es-PE"/>
              </w:rPr>
              <w:t>7</w:t>
            </w:r>
            <w:r w:rsidRPr="00B64ACE">
              <w:rPr>
                <w:rFonts w:eastAsia="Times New Roman" w:cs="Times New Roman"/>
                <w:color w:val="000000"/>
                <w:sz w:val="18"/>
                <w:szCs w:val="18"/>
                <w:lang w:eastAsia="es-PE"/>
              </w:rPr>
              <w:t>.</w:t>
            </w:r>
            <w:r>
              <w:rPr>
                <w:rFonts w:eastAsia="Times New Roman" w:cs="Times New Roman"/>
                <w:color w:val="000000"/>
                <w:sz w:val="18"/>
                <w:szCs w:val="18"/>
                <w:lang w:eastAsia="es-PE"/>
              </w:rPr>
              <w:t>1</w:t>
            </w:r>
            <w:r w:rsidRPr="00B64ACE">
              <w:rPr>
                <w:rFonts w:eastAsia="Times New Roman" w:cs="Times New Roman"/>
                <w:color w:val="000000"/>
                <w:sz w:val="18"/>
                <w:szCs w:val="18"/>
                <w:lang w:eastAsia="es-PE"/>
              </w:rPr>
              <w:t>0</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1F2969" w14:textId="2E865354" w:rsidR="007D4286" w:rsidRPr="000A7701" w:rsidRDefault="007D4286" w:rsidP="0083770E">
            <w:pPr>
              <w:spacing w:after="0" w:line="240" w:lineRule="auto"/>
              <w:jc w:val="both"/>
              <w:rPr>
                <w:rFonts w:eastAsia="Times New Roman" w:cs="Times New Roman"/>
                <w:color w:val="000000"/>
                <w:sz w:val="18"/>
                <w:szCs w:val="18"/>
                <w:lang w:eastAsia="es-PE"/>
              </w:rPr>
            </w:pPr>
            <w:r w:rsidRPr="007D4286">
              <w:rPr>
                <w:rFonts w:eastAsia="Times New Roman" w:cs="Times New Roman"/>
                <w:color w:val="000000"/>
                <w:sz w:val="18"/>
                <w:szCs w:val="18"/>
                <w:lang w:eastAsia="es-PE"/>
              </w:rPr>
              <w:t>Servicio de atención en patrocinio legal a favor de niñas, niños y adolescentes en situación de desprotección familiar y adopción.</w:t>
            </w:r>
          </w:p>
        </w:tc>
      </w:tr>
      <w:tr w:rsidR="007D4286" w:rsidRPr="000A7701" w14:paraId="4D711AAA" w14:textId="77777777" w:rsidTr="00AF75CE">
        <w:trPr>
          <w:trHeight w:val="126"/>
          <w:tblHeader/>
        </w:trPr>
        <w:tc>
          <w:tcPr>
            <w:tcW w:w="3544"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57AB7003"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337"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66F5082B"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614734BB"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03BEE558"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7D4286" w:rsidRPr="000A7701" w14:paraId="472ACD07" w14:textId="77777777" w:rsidTr="00AF75CE">
        <w:trPr>
          <w:trHeight w:val="70"/>
          <w:tblHeader/>
        </w:trPr>
        <w:tc>
          <w:tcPr>
            <w:tcW w:w="3544"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0718C05B"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p>
        </w:tc>
        <w:tc>
          <w:tcPr>
            <w:tcW w:w="2337" w:type="dxa"/>
            <w:vMerge/>
            <w:tcBorders>
              <w:left w:val="single" w:sz="4" w:space="0" w:color="auto"/>
              <w:bottom w:val="single" w:sz="4" w:space="0" w:color="auto"/>
              <w:right w:val="single" w:sz="4" w:space="0" w:color="auto"/>
            </w:tcBorders>
            <w:shd w:val="clear" w:color="auto" w:fill="B6C7E8" w:themeFill="accent1" w:themeFillShade="E6"/>
            <w:vAlign w:val="center"/>
          </w:tcPr>
          <w:p w14:paraId="5B98194E"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750FB2A7"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7645B164"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6AB34BED"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642"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7B74B403" w14:textId="77777777" w:rsidR="007D4286" w:rsidRPr="000A7701" w:rsidRDefault="007D4286"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7D4286" w:rsidRPr="000A7701" w14:paraId="5F76419A" w14:textId="77777777" w:rsidTr="00AF75CE">
        <w:trPr>
          <w:trHeight w:val="500"/>
        </w:trPr>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85BC9" w14:textId="1C6479E9" w:rsidR="007D4286" w:rsidRPr="000A7701" w:rsidRDefault="007D4286" w:rsidP="0083770E">
            <w:pPr>
              <w:spacing w:after="0" w:line="240" w:lineRule="auto"/>
              <w:jc w:val="both"/>
              <w:rPr>
                <w:rFonts w:eastAsia="Times New Roman" w:cs="Times New Roman"/>
                <w:color w:val="000000"/>
                <w:sz w:val="18"/>
                <w:szCs w:val="18"/>
                <w:lang w:eastAsia="es-PE"/>
              </w:rPr>
            </w:pPr>
            <w:r w:rsidRPr="007D4286">
              <w:rPr>
                <w:rFonts w:eastAsia="Times New Roman" w:cs="Times New Roman"/>
                <w:color w:val="000000"/>
                <w:sz w:val="18"/>
                <w:szCs w:val="18"/>
                <w:lang w:eastAsia="es-PE"/>
              </w:rPr>
              <w:t>Tasa de variación porcentual anual de patrocinios por Defensa Pública a niñas, niños y adolescentes en situación de desprotección familiar</w:t>
            </w:r>
            <w:r>
              <w:rPr>
                <w:rFonts w:eastAsia="Times New Roman" w:cs="Times New Roman"/>
                <w:color w:val="000000"/>
                <w:sz w:val="18"/>
                <w:szCs w:val="18"/>
                <w:lang w:eastAsia="es-PE"/>
              </w:rPr>
              <w:t>.</w:t>
            </w:r>
          </w:p>
        </w:tc>
        <w:tc>
          <w:tcPr>
            <w:tcW w:w="2337" w:type="dxa"/>
            <w:tcBorders>
              <w:top w:val="single" w:sz="4" w:space="0" w:color="auto"/>
              <w:left w:val="single" w:sz="4" w:space="0" w:color="auto"/>
              <w:bottom w:val="single" w:sz="4" w:space="0" w:color="auto"/>
              <w:right w:val="single" w:sz="4" w:space="0" w:color="auto"/>
            </w:tcBorders>
            <w:shd w:val="clear" w:color="auto" w:fill="auto"/>
            <w:vAlign w:val="center"/>
          </w:tcPr>
          <w:p w14:paraId="6BB60A7B" w14:textId="72C07B3B" w:rsidR="007D4286" w:rsidRPr="000A7701" w:rsidRDefault="00AF75CE" w:rsidP="0083770E">
            <w:pPr>
              <w:spacing w:after="0" w:line="240" w:lineRule="auto"/>
              <w:jc w:val="both"/>
              <w:rPr>
                <w:rFonts w:eastAsia="Times New Roman" w:cs="Times New Roman"/>
                <w:color w:val="000000"/>
                <w:sz w:val="18"/>
                <w:szCs w:val="18"/>
                <w:lang w:eastAsia="es-PE"/>
              </w:rPr>
            </w:pPr>
            <w:r w:rsidRPr="00AF75CE">
              <w:rPr>
                <w:rFonts w:eastAsia="Times New Roman" w:cs="Times New Roman"/>
                <w:color w:val="000000"/>
                <w:sz w:val="18"/>
                <w:szCs w:val="18"/>
                <w:lang w:eastAsia="es-PE"/>
              </w:rPr>
              <w:t>Dirección de Asistencia Legal y Defensa de Víctimas - MINJUSDH</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1BCF011" w14:textId="77777777" w:rsidR="007D4286" w:rsidRPr="000A7701" w:rsidRDefault="007D4286"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08529EDC" w14:textId="4A6233BB" w:rsidR="007D4286" w:rsidRPr="000A7701" w:rsidRDefault="00E321F4" w:rsidP="0083770E">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64A519DD" w14:textId="34676FEA" w:rsidR="007D4286" w:rsidRPr="000A7701" w:rsidRDefault="007D4286"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1.0</w:t>
            </w:r>
          </w:p>
        </w:tc>
        <w:tc>
          <w:tcPr>
            <w:tcW w:w="642" w:type="dxa"/>
            <w:tcBorders>
              <w:top w:val="single" w:sz="4" w:space="0" w:color="auto"/>
              <w:left w:val="nil"/>
              <w:bottom w:val="single" w:sz="4" w:space="0" w:color="auto"/>
              <w:right w:val="single" w:sz="4" w:space="0" w:color="auto"/>
            </w:tcBorders>
            <w:vAlign w:val="center"/>
          </w:tcPr>
          <w:p w14:paraId="2CDE191D" w14:textId="512C0A39" w:rsidR="007D4286" w:rsidRPr="000A7701" w:rsidRDefault="00E321F4"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101.3</w:t>
            </w:r>
          </w:p>
        </w:tc>
      </w:tr>
    </w:tbl>
    <w:p w14:paraId="0F0D03BD" w14:textId="77777777" w:rsidR="0078559B" w:rsidRPr="00D17A45" w:rsidRDefault="0078559B" w:rsidP="00AF75CE">
      <w:pPr>
        <w:spacing w:after="0"/>
      </w:pPr>
    </w:p>
    <w:p w14:paraId="3499159D" w14:textId="2B18F05D" w:rsidR="004A6849" w:rsidRDefault="004A6849" w:rsidP="00E321F4">
      <w:pPr>
        <w:spacing w:before="1" w:line="360" w:lineRule="auto"/>
        <w:ind w:right="113"/>
        <w:jc w:val="both"/>
        <w:rPr>
          <w:sz w:val="24"/>
          <w:szCs w:val="24"/>
        </w:rPr>
      </w:pPr>
      <w:r w:rsidRPr="00C34E3B">
        <w:rPr>
          <w:sz w:val="24"/>
          <w:szCs w:val="24"/>
        </w:rPr>
        <w:t xml:space="preserve">A nivel nacional </w:t>
      </w:r>
      <w:r w:rsidRPr="00C34E3B">
        <w:rPr>
          <w:b/>
          <w:bCs/>
          <w:sz w:val="24"/>
          <w:szCs w:val="24"/>
        </w:rPr>
        <w:t>se logró superar la meta</w:t>
      </w:r>
      <w:r>
        <w:rPr>
          <w:sz w:val="24"/>
          <w:szCs w:val="24"/>
        </w:rPr>
        <w:t xml:space="preserve"> </w:t>
      </w:r>
      <w:r w:rsidR="00E321F4" w:rsidRPr="00C34E3B">
        <w:rPr>
          <w:sz w:val="24"/>
          <w:szCs w:val="24"/>
        </w:rPr>
        <w:t xml:space="preserve">para el </w:t>
      </w:r>
      <w:r w:rsidR="00C12C95">
        <w:rPr>
          <w:sz w:val="24"/>
          <w:szCs w:val="24"/>
        </w:rPr>
        <w:t xml:space="preserve">año </w:t>
      </w:r>
      <w:r w:rsidR="00E321F4" w:rsidRPr="00C34E3B">
        <w:rPr>
          <w:sz w:val="24"/>
          <w:szCs w:val="24"/>
        </w:rPr>
        <w:t xml:space="preserve">2021 </w:t>
      </w:r>
      <w:r w:rsidR="00E321F4">
        <w:rPr>
          <w:sz w:val="24"/>
          <w:szCs w:val="24"/>
        </w:rPr>
        <w:t>debido a que la variación porcentual de patrocinios fue de</w:t>
      </w:r>
      <w:r w:rsidRPr="00C34E3B">
        <w:rPr>
          <w:sz w:val="24"/>
          <w:szCs w:val="24"/>
        </w:rPr>
        <w:t xml:space="preserve"> </w:t>
      </w:r>
      <w:r>
        <w:rPr>
          <w:sz w:val="24"/>
          <w:szCs w:val="24"/>
        </w:rPr>
        <w:t>101.3</w:t>
      </w:r>
      <w:r w:rsidRPr="00C34E3B">
        <w:rPr>
          <w:sz w:val="24"/>
          <w:szCs w:val="24"/>
        </w:rPr>
        <w:t>%. Esto representa un avance de 1</w:t>
      </w:r>
      <w:r>
        <w:rPr>
          <w:sz w:val="24"/>
          <w:szCs w:val="24"/>
        </w:rPr>
        <w:t>0</w:t>
      </w:r>
      <w:r w:rsidR="00E321F4">
        <w:rPr>
          <w:sz w:val="24"/>
          <w:szCs w:val="24"/>
        </w:rPr>
        <w:t xml:space="preserve"> </w:t>
      </w:r>
      <w:r>
        <w:rPr>
          <w:sz w:val="24"/>
          <w:szCs w:val="24"/>
        </w:rPr>
        <w:t>128</w:t>
      </w:r>
      <w:r w:rsidRPr="00C34E3B">
        <w:rPr>
          <w:sz w:val="24"/>
          <w:szCs w:val="24"/>
        </w:rPr>
        <w:t>.</w:t>
      </w:r>
      <w:r>
        <w:rPr>
          <w:sz w:val="24"/>
          <w:szCs w:val="24"/>
        </w:rPr>
        <w:t>0</w:t>
      </w:r>
      <w:r w:rsidRPr="00C34E3B">
        <w:rPr>
          <w:sz w:val="24"/>
          <w:szCs w:val="24"/>
        </w:rPr>
        <w:t xml:space="preserve">% con respecto a la meta programada para </w:t>
      </w:r>
      <w:r w:rsidR="00E321F4">
        <w:rPr>
          <w:sz w:val="24"/>
          <w:szCs w:val="24"/>
        </w:rPr>
        <w:t>el año 2021:</w:t>
      </w:r>
      <w:r w:rsidRPr="00C34E3B">
        <w:rPr>
          <w:sz w:val="24"/>
          <w:szCs w:val="24"/>
        </w:rPr>
        <w:t xml:space="preserve"> </w:t>
      </w:r>
      <w:r>
        <w:rPr>
          <w:sz w:val="24"/>
          <w:szCs w:val="24"/>
        </w:rPr>
        <w:t>1.0%</w:t>
      </w:r>
      <w:r w:rsidR="00AF75CE">
        <w:rPr>
          <w:sz w:val="24"/>
          <w:szCs w:val="24"/>
        </w:rPr>
        <w:t>, e incluso se supera la meta programada para el 2030 (3.3%).</w:t>
      </w:r>
    </w:p>
    <w:p w14:paraId="45915215" w14:textId="0EB1B8C0" w:rsidR="00E321F4" w:rsidRDefault="00E321F4" w:rsidP="00E321F4">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t>Medidas adoptadas en el 2021 para la mejora del desempeño:</w:t>
      </w:r>
    </w:p>
    <w:p w14:paraId="53095173" w14:textId="25CB1D2D" w:rsidR="00AF75CE" w:rsidRPr="00A94A11" w:rsidRDefault="00A94A11" w:rsidP="00CB1747">
      <w:pPr>
        <w:pStyle w:val="Prrafodelista"/>
        <w:numPr>
          <w:ilvl w:val="0"/>
          <w:numId w:val="42"/>
        </w:numPr>
        <w:spacing w:before="1" w:line="360" w:lineRule="auto"/>
        <w:ind w:right="113"/>
        <w:jc w:val="both"/>
        <w:rPr>
          <w:rFonts w:eastAsia="Arial Narrow" w:cs="Arial Narrow"/>
          <w:sz w:val="24"/>
          <w:szCs w:val="24"/>
        </w:rPr>
      </w:pPr>
      <w:r w:rsidRPr="00A94A11">
        <w:rPr>
          <w:rFonts w:eastAsia="Arial Narrow" w:cs="Arial Narrow"/>
          <w:sz w:val="24"/>
          <w:szCs w:val="24"/>
        </w:rPr>
        <w:t>Se han realizado mega campañas mensuales de Defensa Pública donde se han realizado difusión de los servicios que presta la Dirección General de Defensa Pública y Acceso a la Justicia.</w:t>
      </w:r>
    </w:p>
    <w:p w14:paraId="799E11A7" w14:textId="590E000B" w:rsidR="00E321F4" w:rsidRDefault="00E321F4" w:rsidP="00E321F4">
      <w:pPr>
        <w:spacing w:before="1" w:line="360" w:lineRule="auto"/>
        <w:ind w:right="113"/>
        <w:jc w:val="both"/>
        <w:rPr>
          <w:rFonts w:eastAsia="Arial Narrow" w:cs="Arial Narrow"/>
          <w:i/>
          <w:iCs/>
          <w:sz w:val="24"/>
          <w:szCs w:val="24"/>
          <w:u w:val="single"/>
        </w:rPr>
      </w:pPr>
      <w:r w:rsidRPr="00AF474D">
        <w:rPr>
          <w:rFonts w:eastAsia="Arial Narrow" w:cs="Arial Narrow"/>
          <w:i/>
          <w:iCs/>
          <w:sz w:val="24"/>
          <w:szCs w:val="24"/>
          <w:u w:val="single"/>
        </w:rPr>
        <w:lastRenderedPageBreak/>
        <w:t>Buenas prácticas llevadas a cabo en el 2021:</w:t>
      </w:r>
    </w:p>
    <w:p w14:paraId="09249B1D" w14:textId="57969455" w:rsidR="00A94A11" w:rsidRPr="00A94A11" w:rsidRDefault="00A94A11" w:rsidP="00CB1747">
      <w:pPr>
        <w:pStyle w:val="Prrafodelista"/>
        <w:numPr>
          <w:ilvl w:val="0"/>
          <w:numId w:val="42"/>
        </w:numPr>
        <w:spacing w:before="1" w:line="360" w:lineRule="auto"/>
        <w:ind w:right="113"/>
        <w:jc w:val="both"/>
        <w:rPr>
          <w:rFonts w:eastAsia="Arial Narrow" w:cs="Arial Narrow"/>
          <w:sz w:val="24"/>
          <w:szCs w:val="24"/>
        </w:rPr>
      </w:pPr>
      <w:r w:rsidRPr="00A94A11">
        <w:rPr>
          <w:rFonts w:eastAsia="Arial Narrow" w:cs="Arial Narrow"/>
          <w:sz w:val="24"/>
          <w:szCs w:val="24"/>
        </w:rPr>
        <w:t xml:space="preserve">Se han realizado coordinaciones articuladas de coordinación en el marco del Protocolo de actuación conjunta entre el </w:t>
      </w:r>
      <w:r>
        <w:rPr>
          <w:rFonts w:eastAsia="Arial Narrow" w:cs="Arial Narrow"/>
          <w:sz w:val="24"/>
          <w:szCs w:val="24"/>
        </w:rPr>
        <w:t xml:space="preserve">MINJUSDH </w:t>
      </w:r>
      <w:r w:rsidRPr="00A94A11">
        <w:rPr>
          <w:rFonts w:eastAsia="Arial Narrow" w:cs="Arial Narrow"/>
          <w:sz w:val="24"/>
          <w:szCs w:val="24"/>
        </w:rPr>
        <w:t xml:space="preserve">y el </w:t>
      </w:r>
      <w:r>
        <w:rPr>
          <w:rFonts w:eastAsia="Arial Narrow" w:cs="Arial Narrow"/>
          <w:sz w:val="24"/>
          <w:szCs w:val="24"/>
        </w:rPr>
        <w:t>MIMP</w:t>
      </w:r>
      <w:r w:rsidRPr="00A94A11">
        <w:rPr>
          <w:rFonts w:eastAsia="Arial Narrow" w:cs="Arial Narrow"/>
          <w:sz w:val="24"/>
          <w:szCs w:val="24"/>
        </w:rPr>
        <w:t xml:space="preserve"> para la asistencia legal integral y gratuita de </w:t>
      </w:r>
      <w:r>
        <w:rPr>
          <w:rFonts w:eastAsia="Arial Narrow" w:cs="Arial Narrow"/>
          <w:sz w:val="24"/>
          <w:szCs w:val="24"/>
        </w:rPr>
        <w:t>NNA</w:t>
      </w:r>
      <w:r w:rsidRPr="00A94A11">
        <w:rPr>
          <w:rFonts w:eastAsia="Arial Narrow" w:cs="Arial Narrow"/>
          <w:sz w:val="24"/>
          <w:szCs w:val="24"/>
        </w:rPr>
        <w:t xml:space="preserve"> en desprotección familiar y adopción.</w:t>
      </w:r>
    </w:p>
    <w:p w14:paraId="51146A99" w14:textId="46C55732" w:rsidR="00D17A45" w:rsidRDefault="00E321F4" w:rsidP="00E321F4">
      <w:pPr>
        <w:spacing w:line="360" w:lineRule="auto"/>
        <w:jc w:val="both"/>
        <w:rPr>
          <w:i/>
          <w:iCs/>
          <w:sz w:val="24"/>
          <w:szCs w:val="24"/>
          <w:u w:val="single"/>
        </w:rPr>
      </w:pPr>
      <w:r w:rsidRPr="00AF474D">
        <w:rPr>
          <w:i/>
          <w:iCs/>
          <w:sz w:val="24"/>
          <w:szCs w:val="24"/>
          <w:u w:val="single"/>
        </w:rPr>
        <w:t>Acciones que se deberían adoptar en los próximos años para mejorar el avance:</w:t>
      </w:r>
    </w:p>
    <w:p w14:paraId="17971CF5" w14:textId="24AD483A" w:rsidR="00A94A11" w:rsidRPr="00A94A11" w:rsidRDefault="00A94A11" w:rsidP="00CB1747">
      <w:pPr>
        <w:pStyle w:val="Prrafodelista"/>
        <w:numPr>
          <w:ilvl w:val="0"/>
          <w:numId w:val="42"/>
        </w:numPr>
        <w:spacing w:line="360" w:lineRule="auto"/>
        <w:jc w:val="both"/>
        <w:rPr>
          <w:sz w:val="24"/>
          <w:szCs w:val="24"/>
        </w:rPr>
      </w:pPr>
      <w:r w:rsidRPr="00A94A11">
        <w:rPr>
          <w:sz w:val="24"/>
          <w:szCs w:val="24"/>
        </w:rPr>
        <w:t>Instalación de reuniones mensuales con los operadores de justicia para articular acciones estrategias a favor niñas, niños y adolescentes en situación de desprotección familiar.</w:t>
      </w:r>
    </w:p>
    <w:p w14:paraId="1BAEFC99" w14:textId="7D26A92C" w:rsidR="00A94A11" w:rsidRPr="00A94A11" w:rsidRDefault="00A94A11" w:rsidP="00CB1747">
      <w:pPr>
        <w:pStyle w:val="Prrafodelista"/>
        <w:numPr>
          <w:ilvl w:val="0"/>
          <w:numId w:val="42"/>
        </w:numPr>
        <w:spacing w:line="360" w:lineRule="auto"/>
        <w:jc w:val="both"/>
        <w:rPr>
          <w:sz w:val="24"/>
          <w:szCs w:val="24"/>
        </w:rPr>
      </w:pPr>
      <w:r w:rsidRPr="00A94A11">
        <w:rPr>
          <w:sz w:val="24"/>
          <w:szCs w:val="24"/>
        </w:rPr>
        <w:t>Continuación de la difusión de los servicios de Defensa Pública a través de mega campañas mensuales a nivel nacional.</w:t>
      </w:r>
    </w:p>
    <w:p w14:paraId="71935D28" w14:textId="76C9E2FE" w:rsidR="00C27A58" w:rsidRDefault="00C27A58" w:rsidP="00AF7DCC">
      <w:pPr>
        <w:pStyle w:val="Ttulo3"/>
        <w:spacing w:line="360" w:lineRule="auto"/>
        <w:jc w:val="both"/>
        <w:rPr>
          <w:b/>
          <w:bCs/>
          <w:color w:val="44546A" w:themeColor="text2"/>
          <w:sz w:val="24"/>
          <w:szCs w:val="24"/>
        </w:rPr>
      </w:pPr>
      <w:bookmarkStart w:id="18" w:name="_Toc104815773"/>
      <w:r w:rsidRPr="00AF7DCC">
        <w:rPr>
          <w:b/>
          <w:bCs/>
          <w:color w:val="44546A" w:themeColor="text2"/>
          <w:sz w:val="24"/>
          <w:szCs w:val="24"/>
        </w:rPr>
        <w:t xml:space="preserve">OP.04 </w:t>
      </w:r>
      <w:r w:rsidR="009B0479" w:rsidRPr="00AF7DCC">
        <w:rPr>
          <w:b/>
          <w:bCs/>
          <w:color w:val="44546A" w:themeColor="text2"/>
          <w:sz w:val="24"/>
          <w:szCs w:val="24"/>
        </w:rPr>
        <w:t>Fortalecer la participación de las niñas, niños y adolescentes en los distintos espacios de decisión de su vida diaria.</w:t>
      </w:r>
      <w:bookmarkEnd w:id="18"/>
    </w:p>
    <w:p w14:paraId="3A1627DB" w14:textId="6296B394" w:rsidR="0091062A" w:rsidRPr="0091062A" w:rsidRDefault="0091062A" w:rsidP="0091062A">
      <w:pPr>
        <w:spacing w:after="0" w:line="360" w:lineRule="auto"/>
        <w:jc w:val="both"/>
        <w:rPr>
          <w:rFonts w:eastAsia="Arial Narrow" w:cs="Arial Narrow"/>
          <w:b/>
          <w:sz w:val="24"/>
          <w:szCs w:val="24"/>
          <w:u w:val="single"/>
        </w:rPr>
      </w:pPr>
      <w:r w:rsidRPr="001061BE">
        <w:rPr>
          <w:rFonts w:eastAsia="Arial Narrow" w:cs="Arial Narrow"/>
          <w:b/>
          <w:sz w:val="24"/>
          <w:szCs w:val="24"/>
          <w:u w:val="single"/>
        </w:rPr>
        <w:t>SERVICIOS OP.0</w:t>
      </w:r>
      <w:r>
        <w:rPr>
          <w:rFonts w:eastAsia="Arial Narrow" w:cs="Arial Narrow"/>
          <w:b/>
          <w:sz w:val="24"/>
          <w:szCs w:val="24"/>
          <w:u w:val="single"/>
        </w:rPr>
        <w:t>4</w:t>
      </w:r>
    </w:p>
    <w:tbl>
      <w:tblPr>
        <w:tblW w:w="8527" w:type="dxa"/>
        <w:tblInd w:w="-5" w:type="dxa"/>
        <w:tblCellMar>
          <w:left w:w="70" w:type="dxa"/>
          <w:right w:w="70" w:type="dxa"/>
        </w:tblCellMar>
        <w:tblLook w:val="04A0" w:firstRow="1" w:lastRow="0" w:firstColumn="1" w:lastColumn="0" w:noHBand="0" w:noVBand="1"/>
      </w:tblPr>
      <w:tblGrid>
        <w:gridCol w:w="1002"/>
        <w:gridCol w:w="2969"/>
        <w:gridCol w:w="1910"/>
        <w:gridCol w:w="851"/>
        <w:gridCol w:w="567"/>
        <w:gridCol w:w="586"/>
        <w:gridCol w:w="642"/>
      </w:tblGrid>
      <w:tr w:rsidR="00E321F4" w:rsidRPr="000A7701" w14:paraId="33128180" w14:textId="77777777" w:rsidTr="00732949">
        <w:trPr>
          <w:trHeight w:val="366"/>
          <w:tblHeader/>
        </w:trPr>
        <w:tc>
          <w:tcPr>
            <w:tcW w:w="1002" w:type="dxa"/>
            <w:tcBorders>
              <w:top w:val="single" w:sz="4" w:space="0" w:color="auto"/>
              <w:left w:val="single" w:sz="4" w:space="0" w:color="auto"/>
              <w:bottom w:val="single" w:sz="4" w:space="0" w:color="auto"/>
              <w:right w:val="single" w:sz="4" w:space="0" w:color="auto"/>
            </w:tcBorders>
            <w:shd w:val="clear" w:color="D9E2F3" w:fill="1F4E78"/>
            <w:vAlign w:val="center"/>
          </w:tcPr>
          <w:p w14:paraId="78623001" w14:textId="77777777" w:rsidR="00E321F4" w:rsidRPr="000A7701" w:rsidRDefault="00E321F4"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25"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69D88927" w14:textId="77777777" w:rsidR="00E321F4" w:rsidRPr="000A7701" w:rsidRDefault="00E321F4"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E321F4" w:rsidRPr="000A7701" w14:paraId="3EE4FB07" w14:textId="77777777" w:rsidTr="00732949">
        <w:trPr>
          <w:trHeight w:val="354"/>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67FEC74A" w14:textId="79A89152" w:rsidR="00E321F4" w:rsidRPr="00B64ACE" w:rsidRDefault="00E321F4"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4</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306023" w14:textId="7C833697" w:rsidR="00E321F4" w:rsidRPr="00B64ACE" w:rsidRDefault="00E321F4" w:rsidP="0083770E">
            <w:pPr>
              <w:spacing w:after="0" w:line="240" w:lineRule="auto"/>
              <w:jc w:val="both"/>
              <w:rPr>
                <w:rFonts w:eastAsia="Times New Roman" w:cs="Times New Roman"/>
                <w:color w:val="000000"/>
                <w:sz w:val="18"/>
                <w:szCs w:val="18"/>
                <w:lang w:eastAsia="es-PE"/>
              </w:rPr>
            </w:pPr>
            <w:r w:rsidRPr="00E321F4">
              <w:rPr>
                <w:rFonts w:eastAsia="Times New Roman" w:cs="Times New Roman"/>
                <w:color w:val="000000"/>
                <w:sz w:val="18"/>
                <w:szCs w:val="18"/>
                <w:lang w:eastAsia="es-PE"/>
              </w:rPr>
              <w:t>Fortalecer la participación de las niñas, niños y adolescentes en los distintos espacios de decisión de su vida diaria.</w:t>
            </w:r>
          </w:p>
        </w:tc>
      </w:tr>
      <w:tr w:rsidR="00E321F4" w:rsidRPr="000A7701" w14:paraId="64B55D36" w14:textId="77777777" w:rsidTr="00732949">
        <w:trPr>
          <w:trHeight w:val="246"/>
        </w:trPr>
        <w:tc>
          <w:tcPr>
            <w:tcW w:w="1002" w:type="dxa"/>
            <w:tcBorders>
              <w:top w:val="single" w:sz="4" w:space="0" w:color="auto"/>
              <w:left w:val="single" w:sz="4" w:space="0" w:color="auto"/>
              <w:bottom w:val="single" w:sz="4" w:space="0" w:color="auto"/>
              <w:right w:val="single" w:sz="4" w:space="0" w:color="auto"/>
            </w:tcBorders>
            <w:shd w:val="clear" w:color="auto" w:fill="auto"/>
            <w:vAlign w:val="center"/>
          </w:tcPr>
          <w:p w14:paraId="717F0CFD" w14:textId="1EEC3AC2" w:rsidR="00E321F4" w:rsidRPr="000A7701" w:rsidRDefault="00E321F4"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4</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1</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2230C2" w14:textId="1A2F9499" w:rsidR="00E321F4" w:rsidRPr="000A7701" w:rsidRDefault="00E321F4" w:rsidP="0083770E">
            <w:pPr>
              <w:spacing w:after="0" w:line="240" w:lineRule="auto"/>
              <w:jc w:val="both"/>
              <w:rPr>
                <w:rFonts w:eastAsia="Times New Roman" w:cs="Times New Roman"/>
                <w:color w:val="000000"/>
                <w:sz w:val="18"/>
                <w:szCs w:val="18"/>
                <w:lang w:eastAsia="es-PE"/>
              </w:rPr>
            </w:pPr>
            <w:r w:rsidRPr="00E321F4">
              <w:rPr>
                <w:rFonts w:eastAsia="Times New Roman" w:cs="Times New Roman"/>
                <w:color w:val="000000"/>
                <w:sz w:val="18"/>
                <w:szCs w:val="18"/>
                <w:lang w:eastAsia="es-PE"/>
              </w:rPr>
              <w:t>Incrementar el acceso a espacios seguros y de socialización que permitan la promoción de la diversidad cultural, política y artística de las niñas, niños y adolescentes.</w:t>
            </w:r>
          </w:p>
        </w:tc>
      </w:tr>
      <w:tr w:rsidR="00E321F4" w:rsidRPr="000A7701" w14:paraId="082E139E" w14:textId="77777777" w:rsidTr="0091062A">
        <w:trPr>
          <w:trHeight w:val="292"/>
        </w:trPr>
        <w:tc>
          <w:tcPr>
            <w:tcW w:w="1002" w:type="dxa"/>
            <w:tcBorders>
              <w:top w:val="single" w:sz="4" w:space="0" w:color="auto"/>
              <w:left w:val="single" w:sz="4" w:space="0" w:color="auto"/>
              <w:bottom w:val="single" w:sz="4" w:space="0" w:color="auto"/>
              <w:right w:val="single" w:sz="4" w:space="0" w:color="auto"/>
            </w:tcBorders>
            <w:shd w:val="clear" w:color="auto" w:fill="0070C0"/>
            <w:vAlign w:val="center"/>
          </w:tcPr>
          <w:p w14:paraId="1CC5DF8C" w14:textId="4E1F0EB6" w:rsidR="00E321F4" w:rsidRPr="00A94A11" w:rsidRDefault="00E321F4" w:rsidP="0083770E">
            <w:pPr>
              <w:spacing w:after="0" w:line="240" w:lineRule="auto"/>
              <w:jc w:val="both"/>
              <w:rPr>
                <w:rFonts w:eastAsia="Times New Roman" w:cs="Times New Roman"/>
                <w:b/>
                <w:bCs/>
                <w:color w:val="000000"/>
                <w:sz w:val="18"/>
                <w:szCs w:val="18"/>
                <w:lang w:eastAsia="es-PE"/>
              </w:rPr>
            </w:pPr>
            <w:r w:rsidRPr="00A94A11">
              <w:rPr>
                <w:rFonts w:eastAsia="Times New Roman" w:cs="Times New Roman"/>
                <w:b/>
                <w:bCs/>
                <w:color w:val="000000"/>
                <w:sz w:val="18"/>
                <w:szCs w:val="18"/>
                <w:lang w:eastAsia="es-PE"/>
              </w:rPr>
              <w:t>SS.04.01.02</w:t>
            </w:r>
          </w:p>
        </w:tc>
        <w:tc>
          <w:tcPr>
            <w:tcW w:w="752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1DCC28" w14:textId="4B679CFA" w:rsidR="00E321F4" w:rsidRPr="00A94A11" w:rsidRDefault="00E321F4" w:rsidP="0083770E">
            <w:pPr>
              <w:spacing w:after="0" w:line="240" w:lineRule="auto"/>
              <w:jc w:val="both"/>
              <w:rPr>
                <w:rFonts w:eastAsia="Times New Roman" w:cs="Times New Roman"/>
                <w:b/>
                <w:bCs/>
                <w:color w:val="000000"/>
                <w:sz w:val="18"/>
                <w:szCs w:val="18"/>
                <w:lang w:eastAsia="es-PE"/>
              </w:rPr>
            </w:pPr>
            <w:r w:rsidRPr="00A94A11">
              <w:rPr>
                <w:rFonts w:eastAsia="Times New Roman" w:cs="Times New Roman"/>
                <w:b/>
                <w:bCs/>
                <w:color w:val="000000"/>
                <w:sz w:val="18"/>
                <w:szCs w:val="18"/>
                <w:lang w:eastAsia="es-PE"/>
              </w:rPr>
              <w:t>Servicio de promoción y fortalecimiento de los consejos consultivos de niñas, niños y adolescentes</w:t>
            </w:r>
            <w:r w:rsidR="000150C0">
              <w:rPr>
                <w:rFonts w:eastAsia="Times New Roman" w:cs="Times New Roman"/>
                <w:b/>
                <w:bCs/>
                <w:color w:val="000000"/>
                <w:sz w:val="18"/>
                <w:szCs w:val="18"/>
                <w:lang w:eastAsia="es-PE"/>
              </w:rPr>
              <w:t xml:space="preserve"> (CCONNA)</w:t>
            </w:r>
            <w:r w:rsidRPr="00A94A11">
              <w:rPr>
                <w:rFonts w:eastAsia="Times New Roman" w:cs="Times New Roman"/>
                <w:b/>
                <w:bCs/>
                <w:color w:val="000000"/>
                <w:sz w:val="18"/>
                <w:szCs w:val="18"/>
                <w:lang w:eastAsia="es-PE"/>
              </w:rPr>
              <w:t>.</w:t>
            </w:r>
          </w:p>
        </w:tc>
      </w:tr>
      <w:tr w:rsidR="00E321F4" w:rsidRPr="000A7701" w14:paraId="5584D0CF" w14:textId="77777777" w:rsidTr="00732949">
        <w:trPr>
          <w:trHeight w:val="126"/>
          <w:tblHeader/>
        </w:trPr>
        <w:tc>
          <w:tcPr>
            <w:tcW w:w="3971"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6AB35C41" w14:textId="77777777" w:rsidR="00E321F4" w:rsidRPr="000A7701" w:rsidRDefault="00E321F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1910"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7DE70ADE" w14:textId="77777777" w:rsidR="00E321F4" w:rsidRPr="000A7701" w:rsidRDefault="00E321F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2398DE03" w14:textId="77777777" w:rsidR="00E321F4" w:rsidRPr="000A7701" w:rsidRDefault="00E321F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3A89DA34" w14:textId="77777777" w:rsidR="00E321F4" w:rsidRPr="000A7701" w:rsidRDefault="00E321F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E321F4" w:rsidRPr="000A7701" w14:paraId="02C322D3" w14:textId="77777777" w:rsidTr="00732949">
        <w:trPr>
          <w:trHeight w:val="70"/>
          <w:tblHeader/>
        </w:trPr>
        <w:tc>
          <w:tcPr>
            <w:tcW w:w="3971"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634B7FD2" w14:textId="77777777" w:rsidR="00E321F4" w:rsidRPr="000A7701" w:rsidRDefault="00E321F4" w:rsidP="0083770E">
            <w:pPr>
              <w:spacing w:after="0" w:line="240" w:lineRule="auto"/>
              <w:jc w:val="center"/>
              <w:rPr>
                <w:rFonts w:eastAsia="Times New Roman" w:cs="Times New Roman"/>
                <w:b/>
                <w:bCs/>
                <w:color w:val="002060"/>
                <w:sz w:val="18"/>
                <w:szCs w:val="18"/>
                <w:lang w:eastAsia="es-PE"/>
              </w:rPr>
            </w:pPr>
          </w:p>
        </w:tc>
        <w:tc>
          <w:tcPr>
            <w:tcW w:w="1910" w:type="dxa"/>
            <w:vMerge/>
            <w:tcBorders>
              <w:left w:val="single" w:sz="4" w:space="0" w:color="auto"/>
              <w:bottom w:val="single" w:sz="4" w:space="0" w:color="auto"/>
              <w:right w:val="single" w:sz="4" w:space="0" w:color="auto"/>
            </w:tcBorders>
            <w:shd w:val="clear" w:color="auto" w:fill="B6C7E8" w:themeFill="accent1" w:themeFillShade="E6"/>
            <w:vAlign w:val="center"/>
          </w:tcPr>
          <w:p w14:paraId="62738755" w14:textId="77777777" w:rsidR="00E321F4" w:rsidRPr="000A7701" w:rsidRDefault="00E321F4"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051BC53D" w14:textId="77777777" w:rsidR="00E321F4" w:rsidRPr="000A7701" w:rsidRDefault="00E321F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156A6438" w14:textId="77777777" w:rsidR="00E321F4" w:rsidRPr="000A7701" w:rsidRDefault="00E321F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2D936E85" w14:textId="77777777" w:rsidR="00E321F4" w:rsidRPr="000A7701" w:rsidRDefault="00E321F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642"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0C03A44F" w14:textId="77777777" w:rsidR="00E321F4" w:rsidRPr="000A7701" w:rsidRDefault="00E321F4"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E321F4" w:rsidRPr="000A7701" w14:paraId="366FB1C3" w14:textId="77777777" w:rsidTr="00732949">
        <w:trPr>
          <w:trHeight w:val="500"/>
        </w:trPr>
        <w:tc>
          <w:tcPr>
            <w:tcW w:w="39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1BAE01" w14:textId="009D0C5F" w:rsidR="00E321F4" w:rsidRPr="000A7701" w:rsidRDefault="00E321F4" w:rsidP="0083770E">
            <w:pPr>
              <w:spacing w:after="0" w:line="240" w:lineRule="auto"/>
              <w:jc w:val="both"/>
              <w:rPr>
                <w:rFonts w:eastAsia="Times New Roman" w:cs="Times New Roman"/>
                <w:color w:val="000000"/>
                <w:sz w:val="18"/>
                <w:szCs w:val="18"/>
                <w:lang w:eastAsia="es-PE"/>
              </w:rPr>
            </w:pPr>
            <w:r w:rsidRPr="00E321F4">
              <w:rPr>
                <w:rFonts w:eastAsia="Times New Roman" w:cs="Times New Roman"/>
                <w:color w:val="000000"/>
                <w:sz w:val="18"/>
                <w:szCs w:val="18"/>
                <w:lang w:eastAsia="es-PE"/>
              </w:rPr>
              <w:t>Porcentaje de Gobiernos Regionales con Plan de Trabajo Anual implementado</w:t>
            </w:r>
            <w:r>
              <w:rPr>
                <w:rFonts w:eastAsia="Times New Roman" w:cs="Times New Roman"/>
                <w:color w:val="000000"/>
                <w:sz w:val="18"/>
                <w:szCs w:val="18"/>
                <w:lang w:eastAsia="es-PE"/>
              </w:rPr>
              <w:t>.</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14:paraId="27EF1C6E" w14:textId="2562215A" w:rsidR="00E321F4" w:rsidRPr="000A7701" w:rsidRDefault="00E321F4" w:rsidP="0083770E">
            <w:pPr>
              <w:spacing w:after="0" w:line="240" w:lineRule="auto"/>
              <w:jc w:val="both"/>
              <w:rPr>
                <w:rFonts w:eastAsia="Times New Roman" w:cs="Times New Roman"/>
                <w:color w:val="000000"/>
                <w:sz w:val="18"/>
                <w:szCs w:val="18"/>
                <w:lang w:eastAsia="es-PE"/>
              </w:rPr>
            </w:pPr>
            <w:r w:rsidRPr="00E321F4">
              <w:rPr>
                <w:rFonts w:eastAsia="Times New Roman" w:cs="Times New Roman"/>
                <w:color w:val="000000"/>
                <w:sz w:val="18"/>
                <w:szCs w:val="18"/>
                <w:lang w:eastAsia="es-PE"/>
              </w:rPr>
              <w:t>DPNNA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B227E0E" w14:textId="77777777" w:rsidR="00E321F4" w:rsidRPr="000A7701" w:rsidRDefault="00E321F4"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154AAD9D" w14:textId="77777777" w:rsidR="00E321F4" w:rsidRPr="000A7701" w:rsidRDefault="00E321F4" w:rsidP="0083770E">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6CF3214C" w14:textId="2BF04F85" w:rsidR="00E321F4" w:rsidRPr="000A7701" w:rsidRDefault="00E321F4"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12.0</w:t>
            </w:r>
          </w:p>
        </w:tc>
        <w:tc>
          <w:tcPr>
            <w:tcW w:w="642" w:type="dxa"/>
            <w:tcBorders>
              <w:top w:val="single" w:sz="4" w:space="0" w:color="auto"/>
              <w:left w:val="nil"/>
              <w:bottom w:val="single" w:sz="4" w:space="0" w:color="auto"/>
              <w:right w:val="single" w:sz="4" w:space="0" w:color="auto"/>
            </w:tcBorders>
            <w:vAlign w:val="center"/>
          </w:tcPr>
          <w:p w14:paraId="46514277" w14:textId="0B86F996" w:rsidR="00E321F4" w:rsidRPr="000A7701" w:rsidRDefault="00E321F4"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S/D</w:t>
            </w:r>
          </w:p>
        </w:tc>
      </w:tr>
    </w:tbl>
    <w:p w14:paraId="4ABC00F9" w14:textId="77777777" w:rsidR="006D78BD" w:rsidRDefault="006D78BD" w:rsidP="0091062A">
      <w:pPr>
        <w:spacing w:after="0" w:line="360" w:lineRule="auto"/>
        <w:jc w:val="both"/>
        <w:rPr>
          <w:rFonts w:eastAsia="Arial Narrow" w:cs="Arial Narrow"/>
          <w:i/>
          <w:iCs/>
          <w:sz w:val="24"/>
          <w:szCs w:val="24"/>
          <w:u w:val="single"/>
        </w:rPr>
      </w:pPr>
    </w:p>
    <w:p w14:paraId="3DF91511" w14:textId="25FF35B4" w:rsidR="00732949" w:rsidRDefault="00732949" w:rsidP="00732949">
      <w:pPr>
        <w:spacing w:line="360" w:lineRule="auto"/>
        <w:jc w:val="both"/>
        <w:rPr>
          <w:rFonts w:eastAsia="Arial Narrow" w:cs="Arial Narrow"/>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5DF3330E" w14:textId="043D3993" w:rsidR="00CE3290" w:rsidRPr="001672AC" w:rsidRDefault="00D27E87" w:rsidP="00F200FD">
      <w:pPr>
        <w:spacing w:before="1" w:line="360" w:lineRule="auto"/>
        <w:ind w:right="113"/>
        <w:jc w:val="both"/>
        <w:rPr>
          <w:sz w:val="24"/>
          <w:szCs w:val="24"/>
        </w:rPr>
      </w:pPr>
      <w:r>
        <w:rPr>
          <w:rFonts w:eastAsia="Arial Narrow" w:cs="Arial Narrow"/>
          <w:sz w:val="24"/>
          <w:szCs w:val="24"/>
        </w:rPr>
        <w:t>El responsable de la intervención manifestó que</w:t>
      </w:r>
      <w:r>
        <w:rPr>
          <w:sz w:val="24"/>
          <w:szCs w:val="24"/>
        </w:rPr>
        <w:t xml:space="preserve"> </w:t>
      </w:r>
      <w:r w:rsidR="00CE3290">
        <w:rPr>
          <w:sz w:val="24"/>
          <w:szCs w:val="24"/>
        </w:rPr>
        <w:t>se realizaron las siguientes acciones:</w:t>
      </w:r>
    </w:p>
    <w:p w14:paraId="62D96AA3" w14:textId="21F61B1C" w:rsidR="00732949" w:rsidRPr="00A173DD" w:rsidRDefault="00732949" w:rsidP="00A173DD">
      <w:pPr>
        <w:pStyle w:val="Textocomentario"/>
        <w:numPr>
          <w:ilvl w:val="0"/>
          <w:numId w:val="55"/>
        </w:numPr>
        <w:spacing w:line="360" w:lineRule="auto"/>
        <w:jc w:val="both"/>
        <w:rPr>
          <w:sz w:val="24"/>
          <w:szCs w:val="24"/>
        </w:rPr>
      </w:pPr>
      <w:r w:rsidRPr="00A173DD">
        <w:rPr>
          <w:sz w:val="24"/>
          <w:szCs w:val="24"/>
        </w:rPr>
        <w:t>Fortalecer la asistencia técnica permanente en forma virtual y presencial a todos los Gobiernos Regionales, con un acompañamiento personalizado a los Especialistas Regionales para el diseño, formulación, implementación, seguimiento y monitoreo de los Planes de Trabajo Anual del Consejo Consultivo de Niñas, Niños y Adolescentes (CCONNA) 2022.</w:t>
      </w:r>
    </w:p>
    <w:p w14:paraId="49DCEA3F" w14:textId="74BE86F9" w:rsidR="00732949" w:rsidRPr="00A173DD" w:rsidRDefault="00732949" w:rsidP="00A173DD">
      <w:pPr>
        <w:pStyle w:val="Textocomentario"/>
        <w:numPr>
          <w:ilvl w:val="0"/>
          <w:numId w:val="55"/>
        </w:numPr>
        <w:spacing w:line="360" w:lineRule="auto"/>
        <w:jc w:val="both"/>
        <w:rPr>
          <w:sz w:val="24"/>
          <w:szCs w:val="24"/>
        </w:rPr>
      </w:pPr>
      <w:r w:rsidRPr="00A173DD">
        <w:rPr>
          <w:sz w:val="24"/>
          <w:szCs w:val="24"/>
        </w:rPr>
        <w:t xml:space="preserve">Realizar acciones de sensibilización a los funcionarios de los gobiernos regionales para que prioricen la temática de participación de las </w:t>
      </w:r>
      <w:r w:rsidR="00B77F15">
        <w:rPr>
          <w:sz w:val="24"/>
          <w:szCs w:val="24"/>
        </w:rPr>
        <w:t>NNA</w:t>
      </w:r>
      <w:r w:rsidRPr="00A173DD">
        <w:rPr>
          <w:sz w:val="24"/>
          <w:szCs w:val="24"/>
        </w:rPr>
        <w:t xml:space="preserve"> de sus regiones.   </w:t>
      </w:r>
    </w:p>
    <w:p w14:paraId="3B135678" w14:textId="3E208A2E" w:rsidR="00732949" w:rsidRPr="00A173DD" w:rsidRDefault="00732949" w:rsidP="00A173DD">
      <w:pPr>
        <w:pStyle w:val="Textocomentario"/>
        <w:numPr>
          <w:ilvl w:val="0"/>
          <w:numId w:val="55"/>
        </w:numPr>
        <w:spacing w:line="360" w:lineRule="auto"/>
        <w:jc w:val="both"/>
        <w:rPr>
          <w:sz w:val="24"/>
          <w:szCs w:val="24"/>
        </w:rPr>
      </w:pPr>
      <w:r w:rsidRPr="00A173DD">
        <w:rPr>
          <w:sz w:val="24"/>
          <w:szCs w:val="24"/>
        </w:rPr>
        <w:lastRenderedPageBreak/>
        <w:t xml:space="preserve">Inducción al nuevo personal de los gobiernos regionales que se encargan de la temática de participación de las </w:t>
      </w:r>
      <w:r w:rsidR="00CF4828">
        <w:rPr>
          <w:sz w:val="24"/>
          <w:szCs w:val="24"/>
        </w:rPr>
        <w:t>NNA</w:t>
      </w:r>
      <w:r w:rsidRPr="00A173DD">
        <w:rPr>
          <w:sz w:val="24"/>
          <w:szCs w:val="24"/>
        </w:rPr>
        <w:t xml:space="preserve"> en su región.</w:t>
      </w:r>
    </w:p>
    <w:p w14:paraId="6FE8FC6D" w14:textId="0161DEAE" w:rsidR="00732949" w:rsidRPr="00A173DD" w:rsidRDefault="00732949" w:rsidP="00A173DD">
      <w:pPr>
        <w:pStyle w:val="Textocomentario"/>
        <w:numPr>
          <w:ilvl w:val="0"/>
          <w:numId w:val="55"/>
        </w:numPr>
        <w:spacing w:line="360" w:lineRule="auto"/>
        <w:jc w:val="both"/>
        <w:rPr>
          <w:sz w:val="24"/>
          <w:szCs w:val="24"/>
        </w:rPr>
      </w:pPr>
      <w:r w:rsidRPr="00A173DD">
        <w:rPr>
          <w:sz w:val="24"/>
          <w:szCs w:val="24"/>
        </w:rPr>
        <w:t xml:space="preserve">Articulación con la sociedad civil en los temas de participación de NNA, en el ámbito territorial donde desarrollan sus actividades. </w:t>
      </w:r>
    </w:p>
    <w:p w14:paraId="5828E2B3" w14:textId="33C89D51" w:rsidR="00732949" w:rsidRPr="00A173DD" w:rsidRDefault="00732949" w:rsidP="00A173DD">
      <w:pPr>
        <w:pStyle w:val="Textocomentario"/>
        <w:numPr>
          <w:ilvl w:val="0"/>
          <w:numId w:val="55"/>
        </w:numPr>
        <w:spacing w:line="360" w:lineRule="auto"/>
        <w:jc w:val="both"/>
        <w:rPr>
          <w:sz w:val="24"/>
          <w:szCs w:val="24"/>
        </w:rPr>
      </w:pPr>
      <w:r w:rsidRPr="00A173DD">
        <w:rPr>
          <w:sz w:val="24"/>
          <w:szCs w:val="24"/>
        </w:rPr>
        <w:t xml:space="preserve">Fortalecer el equipo de profesionales con experiencia en temas de participación de </w:t>
      </w:r>
      <w:r w:rsidR="00CF4828">
        <w:rPr>
          <w:sz w:val="24"/>
          <w:szCs w:val="24"/>
        </w:rPr>
        <w:t>NNA</w:t>
      </w:r>
      <w:r w:rsidRPr="00A173DD">
        <w:rPr>
          <w:sz w:val="24"/>
          <w:szCs w:val="24"/>
        </w:rPr>
        <w:t xml:space="preserve"> y Consejos Consultivos de Niñas, Niños y Adolescentes CCONNA.  </w:t>
      </w:r>
    </w:p>
    <w:tbl>
      <w:tblPr>
        <w:tblW w:w="8527" w:type="dxa"/>
        <w:tblInd w:w="-5" w:type="dxa"/>
        <w:tblCellMar>
          <w:left w:w="70" w:type="dxa"/>
          <w:right w:w="70" w:type="dxa"/>
        </w:tblCellMar>
        <w:tblLook w:val="04A0" w:firstRow="1" w:lastRow="0" w:firstColumn="1" w:lastColumn="0" w:noHBand="0" w:noVBand="1"/>
      </w:tblPr>
      <w:tblGrid>
        <w:gridCol w:w="1002"/>
        <w:gridCol w:w="2120"/>
        <w:gridCol w:w="2759"/>
        <w:gridCol w:w="851"/>
        <w:gridCol w:w="567"/>
        <w:gridCol w:w="586"/>
        <w:gridCol w:w="642"/>
      </w:tblGrid>
      <w:tr w:rsidR="00D27E87" w:rsidRPr="000A7701" w14:paraId="22AC0E4B"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247A8C0B" w14:textId="77777777" w:rsidR="00D27E87" w:rsidRPr="000A7701" w:rsidRDefault="00D27E87"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0C5B3926" w14:textId="77777777" w:rsidR="00D27E87" w:rsidRPr="000A7701" w:rsidRDefault="00D27E87"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D27E87" w:rsidRPr="000A7701" w14:paraId="71B7DE90"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DAD2285" w14:textId="77777777" w:rsidR="00D27E87" w:rsidRPr="00B64ACE" w:rsidRDefault="00D27E87"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4</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1228E6" w14:textId="77777777" w:rsidR="00D27E87" w:rsidRPr="00B64ACE" w:rsidRDefault="00D27E87" w:rsidP="0083770E">
            <w:pPr>
              <w:spacing w:after="0" w:line="240" w:lineRule="auto"/>
              <w:jc w:val="both"/>
              <w:rPr>
                <w:rFonts w:eastAsia="Times New Roman" w:cs="Times New Roman"/>
                <w:color w:val="000000"/>
                <w:sz w:val="18"/>
                <w:szCs w:val="18"/>
                <w:lang w:eastAsia="es-PE"/>
              </w:rPr>
            </w:pPr>
            <w:r w:rsidRPr="00E321F4">
              <w:rPr>
                <w:rFonts w:eastAsia="Times New Roman" w:cs="Times New Roman"/>
                <w:color w:val="000000"/>
                <w:sz w:val="18"/>
                <w:szCs w:val="18"/>
                <w:lang w:eastAsia="es-PE"/>
              </w:rPr>
              <w:t>Fortalecer la participación de las niñas, niños y adolescentes en los distintos espacios de decisión de su vida diaria.</w:t>
            </w:r>
          </w:p>
        </w:tc>
      </w:tr>
      <w:tr w:rsidR="00D27E87" w:rsidRPr="000A7701" w14:paraId="7E6EE06E"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5E22071" w14:textId="32B85EA1" w:rsidR="00D27E87" w:rsidRPr="000A7701" w:rsidRDefault="00D27E87"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4</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2</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0358B5" w14:textId="00CA3EF1" w:rsidR="00D27E87" w:rsidRPr="000A7701" w:rsidRDefault="00D27E87" w:rsidP="0083770E">
            <w:pPr>
              <w:spacing w:after="0" w:line="240" w:lineRule="auto"/>
              <w:jc w:val="both"/>
              <w:rPr>
                <w:rFonts w:eastAsia="Times New Roman" w:cs="Times New Roman"/>
                <w:color w:val="000000"/>
                <w:sz w:val="18"/>
                <w:szCs w:val="18"/>
                <w:lang w:eastAsia="es-PE"/>
              </w:rPr>
            </w:pPr>
            <w:r w:rsidRPr="00D27E87">
              <w:rPr>
                <w:rFonts w:eastAsia="Times New Roman" w:cs="Times New Roman"/>
                <w:color w:val="000000"/>
                <w:sz w:val="18"/>
                <w:szCs w:val="18"/>
                <w:lang w:eastAsia="es-PE"/>
              </w:rPr>
              <w:t>Mejorar el acceso y uso de tecnologías de información y comunicación de las niñas, niños y adolescentes.</w:t>
            </w:r>
          </w:p>
        </w:tc>
      </w:tr>
      <w:tr w:rsidR="00D27E87" w:rsidRPr="000A7701" w14:paraId="481DD515" w14:textId="77777777" w:rsidTr="0091062A">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7EA4E381" w14:textId="6F9776DF" w:rsidR="00D27E87" w:rsidRPr="00A94A11" w:rsidRDefault="00D27E87" w:rsidP="0083770E">
            <w:pPr>
              <w:spacing w:after="0" w:line="240" w:lineRule="auto"/>
              <w:jc w:val="both"/>
              <w:rPr>
                <w:rFonts w:eastAsia="Times New Roman" w:cs="Times New Roman"/>
                <w:b/>
                <w:bCs/>
                <w:color w:val="000000"/>
                <w:sz w:val="18"/>
                <w:szCs w:val="18"/>
                <w:lang w:eastAsia="es-PE"/>
              </w:rPr>
            </w:pPr>
            <w:r w:rsidRPr="00A94A11">
              <w:rPr>
                <w:rFonts w:eastAsia="Times New Roman" w:cs="Times New Roman"/>
                <w:b/>
                <w:bCs/>
                <w:color w:val="000000"/>
                <w:sz w:val="18"/>
                <w:szCs w:val="18"/>
                <w:lang w:eastAsia="es-PE"/>
              </w:rPr>
              <w:t>SS.04.0</w:t>
            </w:r>
            <w:r w:rsidR="002A5F9A" w:rsidRPr="00A94A11">
              <w:rPr>
                <w:rFonts w:eastAsia="Times New Roman" w:cs="Times New Roman"/>
                <w:b/>
                <w:bCs/>
                <w:color w:val="000000"/>
                <w:sz w:val="18"/>
                <w:szCs w:val="18"/>
                <w:lang w:eastAsia="es-PE"/>
              </w:rPr>
              <w:t>2</w:t>
            </w:r>
            <w:r w:rsidRPr="00A94A11">
              <w:rPr>
                <w:rFonts w:eastAsia="Times New Roman" w:cs="Times New Roman"/>
                <w:b/>
                <w:bCs/>
                <w:color w:val="000000"/>
                <w:sz w:val="18"/>
                <w:szCs w:val="18"/>
                <w:lang w:eastAsia="es-PE"/>
              </w:rPr>
              <w:t>.0</w:t>
            </w:r>
            <w:r w:rsidR="002A5F9A" w:rsidRPr="00A94A11">
              <w:rPr>
                <w:rFonts w:eastAsia="Times New Roman" w:cs="Times New Roman"/>
                <w:b/>
                <w:bCs/>
                <w:color w:val="000000"/>
                <w:sz w:val="18"/>
                <w:szCs w:val="18"/>
                <w:lang w:eastAsia="es-PE"/>
              </w:rPr>
              <w:t>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B8BC55" w14:textId="2198C3F8" w:rsidR="00D27E87" w:rsidRPr="00A94A11" w:rsidRDefault="00D27E87" w:rsidP="0083770E">
            <w:pPr>
              <w:spacing w:after="0" w:line="240" w:lineRule="auto"/>
              <w:jc w:val="both"/>
              <w:rPr>
                <w:rFonts w:eastAsia="Times New Roman" w:cs="Times New Roman"/>
                <w:b/>
                <w:bCs/>
                <w:color w:val="000000"/>
                <w:sz w:val="18"/>
                <w:szCs w:val="18"/>
                <w:lang w:eastAsia="es-PE"/>
              </w:rPr>
            </w:pPr>
            <w:r w:rsidRPr="00A94A11">
              <w:rPr>
                <w:rFonts w:eastAsia="Times New Roman" w:cs="Times New Roman"/>
                <w:b/>
                <w:bCs/>
                <w:color w:val="000000"/>
                <w:sz w:val="18"/>
                <w:szCs w:val="18"/>
                <w:lang w:eastAsia="es-PE"/>
              </w:rPr>
              <w:t>Servicio de cobertura a internet fijo que contribuye al fortalecimiento de capacidades de las NNA.</w:t>
            </w:r>
          </w:p>
        </w:tc>
      </w:tr>
      <w:tr w:rsidR="00D27E87" w:rsidRPr="000A7701" w14:paraId="6BE26860" w14:textId="77777777" w:rsidTr="0083770E">
        <w:trPr>
          <w:trHeight w:val="126"/>
          <w:tblHeader/>
        </w:trPr>
        <w:tc>
          <w:tcPr>
            <w:tcW w:w="3119"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3B84560E" w14:textId="77777777" w:rsidR="00D27E87" w:rsidRPr="000A7701" w:rsidRDefault="00D27E8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2762"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5EE61F3E" w14:textId="77777777" w:rsidR="00D27E87" w:rsidRPr="000A7701" w:rsidRDefault="00D27E8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3D49644A" w14:textId="77777777" w:rsidR="00D27E87" w:rsidRPr="000A7701" w:rsidRDefault="00D27E8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439951C2" w14:textId="77777777" w:rsidR="00D27E87" w:rsidRPr="000A7701" w:rsidRDefault="00D27E8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D27E87" w:rsidRPr="000A7701" w14:paraId="6CDF28E7" w14:textId="77777777" w:rsidTr="0083770E">
        <w:trPr>
          <w:trHeight w:val="70"/>
          <w:tblHeader/>
        </w:trPr>
        <w:tc>
          <w:tcPr>
            <w:tcW w:w="3119"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67CB101A" w14:textId="77777777" w:rsidR="00D27E87" w:rsidRPr="000A7701" w:rsidRDefault="00D27E87" w:rsidP="0083770E">
            <w:pPr>
              <w:spacing w:after="0" w:line="240" w:lineRule="auto"/>
              <w:jc w:val="center"/>
              <w:rPr>
                <w:rFonts w:eastAsia="Times New Roman" w:cs="Times New Roman"/>
                <w:b/>
                <w:bCs/>
                <w:color w:val="002060"/>
                <w:sz w:val="18"/>
                <w:szCs w:val="18"/>
                <w:lang w:eastAsia="es-PE"/>
              </w:rPr>
            </w:pPr>
          </w:p>
        </w:tc>
        <w:tc>
          <w:tcPr>
            <w:tcW w:w="2762" w:type="dxa"/>
            <w:vMerge/>
            <w:tcBorders>
              <w:left w:val="single" w:sz="4" w:space="0" w:color="auto"/>
              <w:bottom w:val="single" w:sz="4" w:space="0" w:color="auto"/>
              <w:right w:val="single" w:sz="4" w:space="0" w:color="auto"/>
            </w:tcBorders>
            <w:shd w:val="clear" w:color="auto" w:fill="B6C7E8" w:themeFill="accent1" w:themeFillShade="E6"/>
            <w:vAlign w:val="center"/>
          </w:tcPr>
          <w:p w14:paraId="74359E91" w14:textId="77777777" w:rsidR="00D27E87" w:rsidRPr="000A7701" w:rsidRDefault="00D27E87"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48111ACF" w14:textId="77777777" w:rsidR="00D27E87" w:rsidRPr="000A7701" w:rsidRDefault="00D27E8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533E5409" w14:textId="77777777" w:rsidR="00D27E87" w:rsidRPr="000A7701" w:rsidRDefault="00D27E8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192AB922" w14:textId="77777777" w:rsidR="00D27E87" w:rsidRPr="000A7701" w:rsidRDefault="00D27E8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642"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170D1B5B" w14:textId="77777777" w:rsidR="00D27E87" w:rsidRPr="000A7701" w:rsidRDefault="00D27E87"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D27E87" w:rsidRPr="000A7701" w14:paraId="547B3117" w14:textId="77777777" w:rsidTr="0083770E">
        <w:trPr>
          <w:trHeight w:val="500"/>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31249F" w14:textId="67B58CCB" w:rsidR="00D27E87" w:rsidRPr="000A7701" w:rsidRDefault="002A5F9A" w:rsidP="0083770E">
            <w:pPr>
              <w:spacing w:after="0" w:line="240" w:lineRule="auto"/>
              <w:jc w:val="both"/>
              <w:rPr>
                <w:rFonts w:eastAsia="Times New Roman" w:cs="Times New Roman"/>
                <w:color w:val="000000"/>
                <w:sz w:val="18"/>
                <w:szCs w:val="18"/>
                <w:lang w:eastAsia="es-PE"/>
              </w:rPr>
            </w:pPr>
            <w:r w:rsidRPr="002A5F9A">
              <w:rPr>
                <w:rFonts w:eastAsia="Times New Roman" w:cs="Times New Roman"/>
                <w:color w:val="000000"/>
                <w:sz w:val="18"/>
                <w:szCs w:val="18"/>
                <w:lang w:eastAsia="es-PE"/>
              </w:rPr>
              <w:t>Porcentaje de localidades, con más de 100 habitantes o que tengan una entidad pública, con cobertura de internet fijo</w:t>
            </w:r>
            <w:r>
              <w:rPr>
                <w:rFonts w:eastAsia="Times New Roman" w:cs="Times New Roman"/>
                <w:color w:val="000000"/>
                <w:sz w:val="18"/>
                <w:szCs w:val="18"/>
                <w:lang w:eastAsia="es-PE"/>
              </w:rPr>
              <w:t>.</w:t>
            </w:r>
          </w:p>
        </w:tc>
        <w:tc>
          <w:tcPr>
            <w:tcW w:w="2762" w:type="dxa"/>
            <w:tcBorders>
              <w:top w:val="single" w:sz="4" w:space="0" w:color="auto"/>
              <w:left w:val="single" w:sz="4" w:space="0" w:color="auto"/>
              <w:bottom w:val="single" w:sz="4" w:space="0" w:color="auto"/>
              <w:right w:val="single" w:sz="4" w:space="0" w:color="auto"/>
            </w:tcBorders>
            <w:shd w:val="clear" w:color="auto" w:fill="auto"/>
            <w:vAlign w:val="center"/>
          </w:tcPr>
          <w:p w14:paraId="2056C799" w14:textId="26EFF290" w:rsidR="00D27E87" w:rsidRPr="000A7701" w:rsidRDefault="002A5F9A" w:rsidP="0083770E">
            <w:pPr>
              <w:spacing w:after="0" w:line="240" w:lineRule="auto"/>
              <w:jc w:val="both"/>
              <w:rPr>
                <w:rFonts w:eastAsia="Times New Roman" w:cs="Times New Roman"/>
                <w:color w:val="000000"/>
                <w:sz w:val="18"/>
                <w:szCs w:val="18"/>
                <w:lang w:eastAsia="es-PE"/>
              </w:rPr>
            </w:pPr>
            <w:r w:rsidRPr="002A5F9A">
              <w:rPr>
                <w:rFonts w:eastAsia="Times New Roman" w:cs="Times New Roman"/>
                <w:color w:val="000000"/>
                <w:sz w:val="18"/>
                <w:szCs w:val="18"/>
                <w:lang w:eastAsia="es-PE"/>
              </w:rPr>
              <w:t xml:space="preserve">Programa Nacional de Telecomunicaciones (PRONATEL) </w:t>
            </w:r>
            <w:r>
              <w:rPr>
                <w:rFonts w:eastAsia="Times New Roman" w:cs="Times New Roman"/>
                <w:color w:val="000000"/>
                <w:sz w:val="18"/>
                <w:szCs w:val="18"/>
                <w:lang w:eastAsia="es-PE"/>
              </w:rPr>
              <w:t>–</w:t>
            </w:r>
            <w:r w:rsidRPr="002A5F9A">
              <w:rPr>
                <w:rFonts w:eastAsia="Times New Roman" w:cs="Times New Roman"/>
                <w:color w:val="000000"/>
                <w:sz w:val="18"/>
                <w:szCs w:val="18"/>
                <w:lang w:eastAsia="es-PE"/>
              </w:rPr>
              <w:t xml:space="preserve"> MTC</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3C33F846" w14:textId="77777777" w:rsidR="00D27E87" w:rsidRPr="000A7701" w:rsidRDefault="00D27E87"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30C8580B" w14:textId="5F9C3B81" w:rsidR="00D27E87" w:rsidRPr="000A7701" w:rsidRDefault="002A5F9A" w:rsidP="0083770E">
            <w:pPr>
              <w:spacing w:after="0" w:line="240" w:lineRule="auto"/>
              <w:jc w:val="center"/>
              <w:rPr>
                <w:rFonts w:eastAsia="Times New Roman" w:cs="Arial"/>
                <w:sz w:val="18"/>
                <w:szCs w:val="18"/>
                <w:lang w:eastAsia="es-PE"/>
              </w:rPr>
            </w:pPr>
            <w:r>
              <w:rPr>
                <w:rFonts w:eastAsia="Times New Roman" w:cs="Arial"/>
                <w:sz w:val="18"/>
                <w:szCs w:val="18"/>
                <w:lang w:eastAsia="es-PE"/>
              </w:rPr>
              <w:t>4.0</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10E663D5" w14:textId="0A3D46D4" w:rsidR="00D27E87" w:rsidRPr="000A7701" w:rsidRDefault="002A5F9A"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18</w:t>
            </w:r>
            <w:r w:rsidR="00D27E87">
              <w:rPr>
                <w:rFonts w:eastAsia="Times New Roman" w:cs="Times New Roman"/>
                <w:sz w:val="18"/>
                <w:szCs w:val="18"/>
                <w:lang w:eastAsia="es-PE"/>
              </w:rPr>
              <w:t>.0</w:t>
            </w:r>
          </w:p>
        </w:tc>
        <w:tc>
          <w:tcPr>
            <w:tcW w:w="642" w:type="dxa"/>
            <w:tcBorders>
              <w:top w:val="single" w:sz="4" w:space="0" w:color="auto"/>
              <w:left w:val="nil"/>
              <w:bottom w:val="single" w:sz="4" w:space="0" w:color="auto"/>
              <w:right w:val="single" w:sz="4" w:space="0" w:color="auto"/>
            </w:tcBorders>
            <w:vAlign w:val="center"/>
          </w:tcPr>
          <w:p w14:paraId="7190A0F1" w14:textId="030265F0" w:rsidR="00D27E87" w:rsidRPr="000A7701" w:rsidRDefault="002A5F9A"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6.6</w:t>
            </w:r>
          </w:p>
        </w:tc>
      </w:tr>
    </w:tbl>
    <w:p w14:paraId="2FB66F20" w14:textId="77777777" w:rsidR="002A5F9A" w:rsidRDefault="002A5F9A" w:rsidP="00A94A11">
      <w:pPr>
        <w:spacing w:after="0" w:line="360" w:lineRule="auto"/>
        <w:ind w:right="113"/>
        <w:jc w:val="both"/>
        <w:rPr>
          <w:rFonts w:eastAsia="Arial Narrow" w:cs="Arial Narrow"/>
          <w:sz w:val="24"/>
          <w:szCs w:val="24"/>
        </w:rPr>
      </w:pPr>
    </w:p>
    <w:p w14:paraId="6E69C19F" w14:textId="3247FCCA" w:rsidR="009F0C90" w:rsidRDefault="002A5F9A" w:rsidP="00A173DD">
      <w:pPr>
        <w:spacing w:before="1" w:after="0" w:line="360" w:lineRule="auto"/>
        <w:ind w:right="113"/>
        <w:jc w:val="both"/>
        <w:rPr>
          <w:sz w:val="24"/>
          <w:szCs w:val="24"/>
        </w:rPr>
      </w:pPr>
      <w:r>
        <w:rPr>
          <w:sz w:val="24"/>
          <w:szCs w:val="24"/>
        </w:rPr>
        <w:t>E</w:t>
      </w:r>
      <w:r w:rsidR="009F0C90" w:rsidRPr="001672AC">
        <w:rPr>
          <w:sz w:val="24"/>
          <w:szCs w:val="24"/>
        </w:rPr>
        <w:t xml:space="preserve">l </w:t>
      </w:r>
      <w:r w:rsidR="00D72380">
        <w:rPr>
          <w:sz w:val="24"/>
          <w:szCs w:val="24"/>
        </w:rPr>
        <w:t>n</w:t>
      </w:r>
      <w:r w:rsidR="00D72380" w:rsidRPr="00D72380">
        <w:rPr>
          <w:sz w:val="24"/>
          <w:szCs w:val="24"/>
        </w:rPr>
        <w:t xml:space="preserve">úmero de localidades con más de 100 habitantes o con una entidad pública que </w:t>
      </w:r>
      <w:r>
        <w:rPr>
          <w:sz w:val="24"/>
          <w:szCs w:val="24"/>
        </w:rPr>
        <w:t>contaron</w:t>
      </w:r>
      <w:r w:rsidR="00D72380" w:rsidRPr="00D72380">
        <w:rPr>
          <w:sz w:val="24"/>
          <w:szCs w:val="24"/>
        </w:rPr>
        <w:t xml:space="preserve"> con cobertura de internet fijo</w:t>
      </w:r>
      <w:r>
        <w:rPr>
          <w:sz w:val="24"/>
          <w:szCs w:val="24"/>
        </w:rPr>
        <w:t xml:space="preserve"> </w:t>
      </w:r>
      <w:r w:rsidR="00D72380" w:rsidRPr="00D72380">
        <w:rPr>
          <w:sz w:val="24"/>
          <w:szCs w:val="24"/>
        </w:rPr>
        <w:t>por los proyectos desarrollados por PRONATEL</w:t>
      </w:r>
      <w:r w:rsidR="008C4326">
        <w:rPr>
          <w:sz w:val="24"/>
          <w:szCs w:val="24"/>
        </w:rPr>
        <w:t xml:space="preserve"> en 2021 fue de 2090 localidades</w:t>
      </w:r>
      <w:r w:rsidR="009F0C90">
        <w:rPr>
          <w:sz w:val="24"/>
          <w:szCs w:val="24"/>
        </w:rPr>
        <w:t>;</w:t>
      </w:r>
      <w:r w:rsidR="009F0C90" w:rsidRPr="001672AC">
        <w:rPr>
          <w:sz w:val="24"/>
          <w:szCs w:val="24"/>
        </w:rPr>
        <w:t xml:space="preserve"> </w:t>
      </w:r>
      <w:r>
        <w:rPr>
          <w:sz w:val="24"/>
          <w:szCs w:val="24"/>
        </w:rPr>
        <w:t>mientras que</w:t>
      </w:r>
      <w:r w:rsidR="009F0C90" w:rsidRPr="001672AC">
        <w:rPr>
          <w:sz w:val="24"/>
          <w:szCs w:val="24"/>
        </w:rPr>
        <w:t xml:space="preserve"> el </w:t>
      </w:r>
      <w:r w:rsidR="00D72380" w:rsidRPr="00D72380">
        <w:rPr>
          <w:sz w:val="24"/>
          <w:szCs w:val="24"/>
        </w:rPr>
        <w:t>total de localidades con más de 100 habitantes o con una entidad pública</w:t>
      </w:r>
      <w:r>
        <w:rPr>
          <w:sz w:val="24"/>
          <w:szCs w:val="24"/>
        </w:rPr>
        <w:t xml:space="preserve"> es de </w:t>
      </w:r>
      <w:r w:rsidR="008C4326">
        <w:rPr>
          <w:sz w:val="24"/>
          <w:szCs w:val="24"/>
        </w:rPr>
        <w:t>31</w:t>
      </w:r>
      <w:r>
        <w:rPr>
          <w:sz w:val="24"/>
          <w:szCs w:val="24"/>
        </w:rPr>
        <w:t xml:space="preserve"> </w:t>
      </w:r>
      <w:r w:rsidR="008C4326">
        <w:rPr>
          <w:sz w:val="24"/>
          <w:szCs w:val="24"/>
        </w:rPr>
        <w:t>672 localidades</w:t>
      </w:r>
      <w:r>
        <w:rPr>
          <w:rStyle w:val="Refdenotaalpie"/>
          <w:sz w:val="24"/>
          <w:szCs w:val="24"/>
        </w:rPr>
        <w:footnoteReference w:id="18"/>
      </w:r>
      <w:r w:rsidR="008C4326">
        <w:rPr>
          <w:sz w:val="24"/>
          <w:szCs w:val="24"/>
        </w:rPr>
        <w:t>.</w:t>
      </w:r>
    </w:p>
    <w:p w14:paraId="088749AC" w14:textId="77777777" w:rsidR="00CF4828" w:rsidRPr="001672AC" w:rsidRDefault="00CF4828" w:rsidP="00A173DD">
      <w:pPr>
        <w:spacing w:before="1" w:after="0" w:line="360" w:lineRule="auto"/>
        <w:ind w:right="113"/>
        <w:jc w:val="both"/>
        <w:rPr>
          <w:sz w:val="24"/>
          <w:szCs w:val="24"/>
        </w:rPr>
      </w:pPr>
    </w:p>
    <w:p w14:paraId="6A35F3E0" w14:textId="6E71D88A" w:rsidR="009F0C90" w:rsidRDefault="002A5F9A" w:rsidP="00A173DD">
      <w:pPr>
        <w:spacing w:before="1" w:after="0" w:line="360" w:lineRule="auto"/>
        <w:ind w:right="113"/>
        <w:jc w:val="both"/>
        <w:rPr>
          <w:rFonts w:eastAsia="Arial Narrow" w:cs="Arial Narrow"/>
          <w:sz w:val="24"/>
          <w:szCs w:val="24"/>
        </w:rPr>
      </w:pPr>
      <w:r>
        <w:rPr>
          <w:sz w:val="24"/>
          <w:szCs w:val="24"/>
        </w:rPr>
        <w:t>A</w:t>
      </w:r>
      <w:r w:rsidR="009F0C90" w:rsidRPr="001672AC">
        <w:rPr>
          <w:sz w:val="24"/>
          <w:szCs w:val="24"/>
        </w:rPr>
        <w:t xml:space="preserve"> nivel nacional </w:t>
      </w:r>
      <w:r w:rsidR="008C4326" w:rsidRPr="008C4326">
        <w:rPr>
          <w:b/>
          <w:bCs/>
          <w:sz w:val="24"/>
          <w:szCs w:val="24"/>
        </w:rPr>
        <w:t>no</w:t>
      </w:r>
      <w:r w:rsidR="008C4326">
        <w:rPr>
          <w:sz w:val="24"/>
          <w:szCs w:val="24"/>
        </w:rPr>
        <w:t xml:space="preserve"> </w:t>
      </w:r>
      <w:r w:rsidR="009F0C90" w:rsidRPr="001672AC">
        <w:rPr>
          <w:b/>
          <w:bCs/>
          <w:sz w:val="24"/>
          <w:szCs w:val="24"/>
        </w:rPr>
        <w:t>se logró superar la meta</w:t>
      </w:r>
      <w:r w:rsidR="009F0C90">
        <w:rPr>
          <w:sz w:val="24"/>
          <w:szCs w:val="24"/>
        </w:rPr>
        <w:t xml:space="preserve"> </w:t>
      </w:r>
      <w:r w:rsidR="009F0C90" w:rsidRPr="0003244D">
        <w:rPr>
          <w:b/>
          <w:bCs/>
          <w:sz w:val="24"/>
          <w:szCs w:val="24"/>
        </w:rPr>
        <w:t xml:space="preserve">para el </w:t>
      </w:r>
      <w:r w:rsidR="00C12C95">
        <w:rPr>
          <w:b/>
          <w:bCs/>
          <w:sz w:val="24"/>
          <w:szCs w:val="24"/>
        </w:rPr>
        <w:t xml:space="preserve">año </w:t>
      </w:r>
      <w:r w:rsidR="009F0C90" w:rsidRPr="0003244D">
        <w:rPr>
          <w:b/>
          <w:bCs/>
          <w:sz w:val="24"/>
          <w:szCs w:val="24"/>
        </w:rPr>
        <w:t>2021</w:t>
      </w:r>
      <w:r w:rsidR="009F0C90" w:rsidRPr="001672AC">
        <w:rPr>
          <w:sz w:val="24"/>
          <w:szCs w:val="24"/>
        </w:rPr>
        <w:t xml:space="preserve"> </w:t>
      </w:r>
      <w:r>
        <w:rPr>
          <w:sz w:val="24"/>
          <w:szCs w:val="24"/>
        </w:rPr>
        <w:t>debido a</w:t>
      </w:r>
      <w:r w:rsidR="009F0C90">
        <w:rPr>
          <w:sz w:val="24"/>
          <w:szCs w:val="24"/>
        </w:rPr>
        <w:t xml:space="preserve"> que </w:t>
      </w:r>
      <w:r w:rsidR="009F0C90" w:rsidRPr="001672AC">
        <w:rPr>
          <w:sz w:val="24"/>
          <w:szCs w:val="24"/>
        </w:rPr>
        <w:t>el</w:t>
      </w:r>
      <w:r w:rsidR="009F0C90">
        <w:rPr>
          <w:sz w:val="24"/>
          <w:szCs w:val="24"/>
        </w:rPr>
        <w:t xml:space="preserve"> porcentaje de </w:t>
      </w:r>
      <w:r w:rsidR="008C4326">
        <w:rPr>
          <w:sz w:val="24"/>
          <w:szCs w:val="24"/>
        </w:rPr>
        <w:t>localidades con cobertura de internet fijo</w:t>
      </w:r>
      <w:r w:rsidR="009F0C90">
        <w:rPr>
          <w:sz w:val="24"/>
          <w:szCs w:val="24"/>
        </w:rPr>
        <w:t xml:space="preserve"> </w:t>
      </w:r>
      <w:r>
        <w:rPr>
          <w:sz w:val="24"/>
          <w:szCs w:val="24"/>
        </w:rPr>
        <w:t>fue</w:t>
      </w:r>
      <w:r w:rsidR="009F0C90">
        <w:rPr>
          <w:sz w:val="24"/>
          <w:szCs w:val="24"/>
        </w:rPr>
        <w:t xml:space="preserve"> </w:t>
      </w:r>
      <w:r w:rsidR="009F0C90" w:rsidRPr="001672AC">
        <w:rPr>
          <w:sz w:val="24"/>
          <w:szCs w:val="24"/>
        </w:rPr>
        <w:t>6.</w:t>
      </w:r>
      <w:r w:rsidR="008C4326">
        <w:rPr>
          <w:sz w:val="24"/>
          <w:szCs w:val="24"/>
        </w:rPr>
        <w:t>6</w:t>
      </w:r>
      <w:r w:rsidR="009F0C90" w:rsidRPr="001672AC">
        <w:rPr>
          <w:sz w:val="24"/>
          <w:szCs w:val="24"/>
        </w:rPr>
        <w:t>%</w:t>
      </w:r>
      <w:r>
        <w:rPr>
          <w:sz w:val="24"/>
          <w:szCs w:val="24"/>
        </w:rPr>
        <w:t xml:space="preserve">. Esto representa un avance de 18.6% con respecto a la meta programada para el año 2021: </w:t>
      </w:r>
      <w:r w:rsidR="008C4326">
        <w:rPr>
          <w:sz w:val="24"/>
          <w:szCs w:val="24"/>
        </w:rPr>
        <w:t>18</w:t>
      </w:r>
      <w:r w:rsidR="009F0C90">
        <w:rPr>
          <w:sz w:val="24"/>
          <w:szCs w:val="24"/>
        </w:rPr>
        <w:t>.0% (</w:t>
      </w:r>
      <w:r w:rsidR="008C4326">
        <w:rPr>
          <w:sz w:val="24"/>
          <w:szCs w:val="24"/>
        </w:rPr>
        <w:t>debajo</w:t>
      </w:r>
      <w:r w:rsidR="009F0C90">
        <w:rPr>
          <w:sz w:val="24"/>
          <w:szCs w:val="24"/>
        </w:rPr>
        <w:t xml:space="preserve"> en </w:t>
      </w:r>
      <w:r w:rsidR="008C4326">
        <w:rPr>
          <w:sz w:val="24"/>
          <w:szCs w:val="24"/>
        </w:rPr>
        <w:t>11</w:t>
      </w:r>
      <w:r w:rsidR="009F0C90">
        <w:rPr>
          <w:sz w:val="24"/>
          <w:szCs w:val="24"/>
        </w:rPr>
        <w:t>.</w:t>
      </w:r>
      <w:r w:rsidR="008C4326">
        <w:rPr>
          <w:sz w:val="24"/>
          <w:szCs w:val="24"/>
        </w:rPr>
        <w:t>4pp</w:t>
      </w:r>
      <w:r w:rsidR="009F0C90">
        <w:rPr>
          <w:sz w:val="24"/>
          <w:szCs w:val="24"/>
        </w:rPr>
        <w:t>).</w:t>
      </w:r>
      <w:r>
        <w:rPr>
          <w:sz w:val="24"/>
          <w:szCs w:val="24"/>
        </w:rPr>
        <w:t xml:space="preserve"> No obstante, </w:t>
      </w:r>
      <w:r w:rsidR="00D15D5E">
        <w:rPr>
          <w:rFonts w:eastAsia="Arial Narrow" w:cs="Arial Narrow"/>
          <w:sz w:val="24"/>
          <w:szCs w:val="24"/>
        </w:rPr>
        <w:t>se logró superar la línea de base del 2020 en 2.6</w:t>
      </w:r>
      <w:r>
        <w:rPr>
          <w:rFonts w:eastAsia="Arial Narrow" w:cs="Arial Narrow"/>
          <w:sz w:val="24"/>
          <w:szCs w:val="24"/>
        </w:rPr>
        <w:t xml:space="preserve"> </w:t>
      </w:r>
      <w:r w:rsidR="00D15D5E">
        <w:rPr>
          <w:rFonts w:eastAsia="Arial Narrow" w:cs="Arial Narrow"/>
          <w:sz w:val="24"/>
          <w:szCs w:val="24"/>
        </w:rPr>
        <w:t>pp</w:t>
      </w:r>
      <w:r>
        <w:rPr>
          <w:rFonts w:eastAsia="Arial Narrow" w:cs="Arial Narrow"/>
          <w:sz w:val="24"/>
          <w:szCs w:val="24"/>
        </w:rPr>
        <w:t xml:space="preserve"> (</w:t>
      </w:r>
      <w:r w:rsidR="00D15D5E">
        <w:rPr>
          <w:rFonts w:eastAsia="Arial Narrow" w:cs="Arial Narrow"/>
          <w:sz w:val="24"/>
          <w:szCs w:val="24"/>
        </w:rPr>
        <w:t>4.0%</w:t>
      </w:r>
      <w:r>
        <w:rPr>
          <w:rFonts w:eastAsia="Arial Narrow" w:cs="Arial Narrow"/>
          <w:sz w:val="24"/>
          <w:szCs w:val="24"/>
        </w:rPr>
        <w:t xml:space="preserve"> en 2020)</w:t>
      </w:r>
      <w:r w:rsidR="00D15D5E">
        <w:rPr>
          <w:rFonts w:eastAsia="Arial Narrow" w:cs="Arial Narrow"/>
          <w:sz w:val="24"/>
          <w:szCs w:val="24"/>
        </w:rPr>
        <w:t>.</w:t>
      </w:r>
    </w:p>
    <w:p w14:paraId="208D1B19" w14:textId="77777777" w:rsidR="00CF4828" w:rsidRPr="001672AC" w:rsidRDefault="00CF4828" w:rsidP="00A173DD">
      <w:pPr>
        <w:spacing w:before="1" w:after="0" w:line="360" w:lineRule="auto"/>
        <w:ind w:right="113"/>
        <w:jc w:val="both"/>
        <w:rPr>
          <w:sz w:val="24"/>
          <w:szCs w:val="24"/>
        </w:rPr>
      </w:pPr>
    </w:p>
    <w:p w14:paraId="79422004" w14:textId="6E93CF9F" w:rsidR="00706F72" w:rsidRDefault="002A5F9A" w:rsidP="009F0C90">
      <w:pPr>
        <w:spacing w:before="1" w:line="360" w:lineRule="auto"/>
        <w:ind w:right="113"/>
        <w:jc w:val="both"/>
        <w:rPr>
          <w:sz w:val="24"/>
          <w:szCs w:val="24"/>
        </w:rPr>
      </w:pPr>
      <w:r>
        <w:rPr>
          <w:sz w:val="24"/>
          <w:szCs w:val="24"/>
        </w:rPr>
        <w:t>De manera</w:t>
      </w:r>
      <w:r w:rsidR="009F0C90" w:rsidRPr="001672AC">
        <w:rPr>
          <w:sz w:val="24"/>
          <w:szCs w:val="24"/>
        </w:rPr>
        <w:t xml:space="preserve"> desagregad</w:t>
      </w:r>
      <w:r>
        <w:rPr>
          <w:sz w:val="24"/>
          <w:szCs w:val="24"/>
        </w:rPr>
        <w:t>a</w:t>
      </w:r>
      <w:r w:rsidR="009F0C90" w:rsidRPr="001672AC">
        <w:rPr>
          <w:sz w:val="24"/>
          <w:szCs w:val="24"/>
        </w:rPr>
        <w:t xml:space="preserve">, </w:t>
      </w:r>
      <w:r w:rsidR="00706F72">
        <w:rPr>
          <w:sz w:val="24"/>
          <w:szCs w:val="24"/>
        </w:rPr>
        <w:t>a nivel departamental</w:t>
      </w:r>
      <w:r w:rsidR="009F0C90" w:rsidRPr="001672AC">
        <w:rPr>
          <w:sz w:val="24"/>
          <w:szCs w:val="24"/>
        </w:rPr>
        <w:t xml:space="preserve">, </w:t>
      </w:r>
      <w:r w:rsidR="00706F72">
        <w:rPr>
          <w:sz w:val="24"/>
          <w:szCs w:val="24"/>
        </w:rPr>
        <w:t xml:space="preserve">Lambayeque, Lima y Apurímac son aquellas que cuentan con un mayor porcentaje de localidades con cobertura atendidas por PRONATEL con un 37.9%, 30.0% y 28.6%, respectivamente. Mientras que Loreto, </w:t>
      </w:r>
      <w:r w:rsidR="00706F72">
        <w:rPr>
          <w:sz w:val="24"/>
          <w:szCs w:val="24"/>
        </w:rPr>
        <w:lastRenderedPageBreak/>
        <w:t>Cusco y Ayacucho tienen un menor porcentaje de cobertura con un 3.6%, 16.9% y 24.1%, respectivamente.</w:t>
      </w:r>
    </w:p>
    <w:p w14:paraId="5215D9EE" w14:textId="77777777" w:rsidR="002A5F9A" w:rsidRPr="00A836A5" w:rsidRDefault="002A5F9A" w:rsidP="002A5F9A">
      <w:pPr>
        <w:spacing w:line="360" w:lineRule="auto"/>
        <w:jc w:val="both"/>
        <w:rPr>
          <w:rFonts w:cstheme="minorHAnsi"/>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6EB0539B" w14:textId="30754716" w:rsidR="00AF49B2" w:rsidRDefault="0001637C" w:rsidP="00CB1747">
      <w:pPr>
        <w:pStyle w:val="Prrafodelista"/>
        <w:numPr>
          <w:ilvl w:val="0"/>
          <w:numId w:val="23"/>
        </w:numPr>
        <w:spacing w:before="1" w:line="360" w:lineRule="auto"/>
        <w:ind w:right="113"/>
        <w:jc w:val="both"/>
        <w:rPr>
          <w:sz w:val="24"/>
          <w:szCs w:val="24"/>
        </w:rPr>
      </w:pPr>
      <w:r w:rsidRPr="00AF49B2">
        <w:rPr>
          <w:sz w:val="24"/>
          <w:szCs w:val="24"/>
        </w:rPr>
        <w:t xml:space="preserve">Asegurar la integración de un equipo técnico que permita renegociar y canalizar de forma efectiva las acciones dirigidas al fortalecimiento de competencias digitales de las </w:t>
      </w:r>
      <w:r w:rsidR="00AF49B2">
        <w:rPr>
          <w:sz w:val="24"/>
          <w:szCs w:val="24"/>
        </w:rPr>
        <w:t>NNA</w:t>
      </w:r>
      <w:r w:rsidRPr="00AF49B2">
        <w:rPr>
          <w:sz w:val="24"/>
          <w:szCs w:val="24"/>
        </w:rPr>
        <w:t xml:space="preserve"> y población en general.</w:t>
      </w:r>
    </w:p>
    <w:p w14:paraId="6F442B1F" w14:textId="77777777" w:rsidR="00AF49B2" w:rsidRDefault="00AF49B2" w:rsidP="00CB1747">
      <w:pPr>
        <w:pStyle w:val="Prrafodelista"/>
        <w:numPr>
          <w:ilvl w:val="0"/>
          <w:numId w:val="23"/>
        </w:numPr>
        <w:spacing w:before="1" w:line="360" w:lineRule="auto"/>
        <w:ind w:right="113"/>
        <w:jc w:val="both"/>
        <w:rPr>
          <w:sz w:val="24"/>
          <w:szCs w:val="24"/>
        </w:rPr>
      </w:pPr>
      <w:r w:rsidRPr="00AF49B2">
        <w:rPr>
          <w:sz w:val="24"/>
          <w:szCs w:val="24"/>
        </w:rPr>
        <w:t>Planificación</w:t>
      </w:r>
      <w:r w:rsidR="0001637C" w:rsidRPr="00AF49B2">
        <w:rPr>
          <w:sz w:val="24"/>
          <w:szCs w:val="24"/>
        </w:rPr>
        <w:t xml:space="preserve"> para los nuevos proyectos, la articulación de los procesos relacionados al fortalecimiento de competencias digitales de las </w:t>
      </w:r>
      <w:r w:rsidRPr="00AF49B2">
        <w:rPr>
          <w:sz w:val="24"/>
          <w:szCs w:val="24"/>
        </w:rPr>
        <w:t>NNA</w:t>
      </w:r>
      <w:r w:rsidR="0001637C" w:rsidRPr="00AF49B2">
        <w:rPr>
          <w:sz w:val="24"/>
          <w:szCs w:val="24"/>
        </w:rPr>
        <w:t xml:space="preserve"> y población en general, durante las diversas fases de la inversión asegurando que, desde la formulación, las acciones que se desarrollen en las fases de Ejecución y Mantenimiento sean sostenibles en beneficio de la ciudadanía.</w:t>
      </w:r>
    </w:p>
    <w:p w14:paraId="235A0E25" w14:textId="77777777" w:rsidR="00AF49B2" w:rsidRDefault="00AF49B2" w:rsidP="00CB1747">
      <w:pPr>
        <w:pStyle w:val="Prrafodelista"/>
        <w:numPr>
          <w:ilvl w:val="0"/>
          <w:numId w:val="23"/>
        </w:numPr>
        <w:spacing w:before="1" w:line="360" w:lineRule="auto"/>
        <w:ind w:right="113"/>
        <w:jc w:val="both"/>
        <w:rPr>
          <w:sz w:val="24"/>
          <w:szCs w:val="24"/>
        </w:rPr>
      </w:pPr>
      <w:r>
        <w:rPr>
          <w:sz w:val="24"/>
          <w:szCs w:val="24"/>
        </w:rPr>
        <w:t>I</w:t>
      </w:r>
      <w:r w:rsidR="0001637C" w:rsidRPr="00AF49B2">
        <w:rPr>
          <w:sz w:val="24"/>
          <w:szCs w:val="24"/>
        </w:rPr>
        <w:t>ncrementar el recurso humano idóneo al requerimiento de “Fortalecimiento de capacidades de las niñas, niños y adolescentes y población en general”, que conozca el contexto pluricultural de la población, la política vinculante de la Sociedad de la Información y el Conocimiento, los objetivos pedagógicos de generación de competencias en el marco de proyectos de desarrollo o inversión, los enfoques transversales de derechos como el de género, interculturalidad, intergeneracional y de diversidad para aplicar medidas afirmativas que aseguren equidad; a fin de asegurar lineamientos normativos y contractuales más específicos a la nueva realidad digital.</w:t>
      </w:r>
    </w:p>
    <w:p w14:paraId="0996F707" w14:textId="77777777" w:rsidR="00AF49B2" w:rsidRDefault="0001637C" w:rsidP="00CB1747">
      <w:pPr>
        <w:pStyle w:val="Prrafodelista"/>
        <w:numPr>
          <w:ilvl w:val="0"/>
          <w:numId w:val="23"/>
        </w:numPr>
        <w:spacing w:before="1" w:line="360" w:lineRule="auto"/>
        <w:ind w:right="113"/>
        <w:jc w:val="both"/>
        <w:rPr>
          <w:sz w:val="24"/>
          <w:szCs w:val="24"/>
        </w:rPr>
      </w:pPr>
      <w:r w:rsidRPr="00AF49B2">
        <w:rPr>
          <w:sz w:val="24"/>
          <w:szCs w:val="24"/>
        </w:rPr>
        <w:t>Seguimiento y verificación del</w:t>
      </w:r>
      <w:r w:rsidR="00AF49B2">
        <w:rPr>
          <w:sz w:val="24"/>
          <w:szCs w:val="24"/>
        </w:rPr>
        <w:t xml:space="preserve"> </w:t>
      </w:r>
      <w:r w:rsidRPr="00AF49B2">
        <w:rPr>
          <w:sz w:val="24"/>
          <w:szCs w:val="24"/>
        </w:rPr>
        <w:t>cumplimiento de la ejecución y/o funcionamiento de los proyectos, dentro del plazo otorgado en los contratos de financiamiento.</w:t>
      </w:r>
    </w:p>
    <w:p w14:paraId="321831D7" w14:textId="77777777" w:rsidR="00AF49B2" w:rsidRDefault="0001637C" w:rsidP="00CB1747">
      <w:pPr>
        <w:pStyle w:val="Prrafodelista"/>
        <w:numPr>
          <w:ilvl w:val="0"/>
          <w:numId w:val="23"/>
        </w:numPr>
        <w:spacing w:before="1" w:line="360" w:lineRule="auto"/>
        <w:ind w:right="113"/>
        <w:jc w:val="both"/>
        <w:rPr>
          <w:sz w:val="24"/>
          <w:szCs w:val="24"/>
        </w:rPr>
      </w:pPr>
      <w:r w:rsidRPr="00AF49B2">
        <w:rPr>
          <w:sz w:val="24"/>
          <w:szCs w:val="24"/>
        </w:rPr>
        <w:t>Gestionar con los Contratados, los Gobiernos Regionales y otras entidades, la capacitación y alfabetización digital de la población de las localidades beneficiarias.</w:t>
      </w:r>
    </w:p>
    <w:p w14:paraId="50D7CBA2" w14:textId="77777777" w:rsidR="00AF49B2" w:rsidRDefault="0001637C" w:rsidP="00CB1747">
      <w:pPr>
        <w:pStyle w:val="Prrafodelista"/>
        <w:numPr>
          <w:ilvl w:val="0"/>
          <w:numId w:val="23"/>
        </w:numPr>
        <w:spacing w:before="1" w:line="360" w:lineRule="auto"/>
        <w:ind w:right="113"/>
        <w:jc w:val="both"/>
        <w:rPr>
          <w:sz w:val="24"/>
          <w:szCs w:val="24"/>
        </w:rPr>
      </w:pPr>
      <w:r w:rsidRPr="00AF49B2">
        <w:rPr>
          <w:sz w:val="24"/>
          <w:szCs w:val="24"/>
        </w:rPr>
        <w:t>Coordinar con los Gobiernos Regionales para facilitar la ejecución y/o funcionamiento del Proyecto; a efectos de contribuir a su sostenibilidad, garantizar su continuidad en el tiempo y su aprovechamiento para el beneficio de la población de las localidades beneficiarias.</w:t>
      </w:r>
    </w:p>
    <w:p w14:paraId="30FE6D13" w14:textId="77777777" w:rsidR="00AF49B2" w:rsidRDefault="0001637C" w:rsidP="00CB1747">
      <w:pPr>
        <w:pStyle w:val="Prrafodelista"/>
        <w:numPr>
          <w:ilvl w:val="0"/>
          <w:numId w:val="23"/>
        </w:numPr>
        <w:spacing w:before="1" w:line="360" w:lineRule="auto"/>
        <w:ind w:right="113"/>
        <w:jc w:val="both"/>
        <w:rPr>
          <w:sz w:val="24"/>
          <w:szCs w:val="24"/>
        </w:rPr>
      </w:pPr>
      <w:r w:rsidRPr="00AF49B2">
        <w:rPr>
          <w:sz w:val="24"/>
          <w:szCs w:val="24"/>
        </w:rPr>
        <w:lastRenderedPageBreak/>
        <w:t xml:space="preserve">Coordinar con el Contratado para el reinicio de la sensibilización a las localidades pendientes. </w:t>
      </w:r>
    </w:p>
    <w:p w14:paraId="3790EF36" w14:textId="0CBC5B12" w:rsidR="002A5F9A" w:rsidRPr="00AF49B2" w:rsidRDefault="0001637C" w:rsidP="00CB1747">
      <w:pPr>
        <w:pStyle w:val="Prrafodelista"/>
        <w:numPr>
          <w:ilvl w:val="0"/>
          <w:numId w:val="23"/>
        </w:numPr>
        <w:spacing w:before="1" w:line="360" w:lineRule="auto"/>
        <w:ind w:right="113"/>
        <w:jc w:val="both"/>
        <w:rPr>
          <w:sz w:val="24"/>
          <w:szCs w:val="24"/>
        </w:rPr>
      </w:pPr>
      <w:r w:rsidRPr="00AF49B2">
        <w:rPr>
          <w:sz w:val="24"/>
          <w:szCs w:val="24"/>
        </w:rPr>
        <w:t>En base al marco legal vigente, apoyar al Contratado con las gestiones que tiene que realizar con las distintas entidades para la obtención de permisos (OSIPTEL, PROVIAS NACIONAL, Petroperú, entre otros).</w:t>
      </w:r>
    </w:p>
    <w:tbl>
      <w:tblPr>
        <w:tblW w:w="8527" w:type="dxa"/>
        <w:tblInd w:w="-5" w:type="dxa"/>
        <w:tblCellMar>
          <w:left w:w="70" w:type="dxa"/>
          <w:right w:w="70" w:type="dxa"/>
        </w:tblCellMar>
        <w:tblLook w:val="04A0" w:firstRow="1" w:lastRow="0" w:firstColumn="1" w:lastColumn="0" w:noHBand="0" w:noVBand="1"/>
      </w:tblPr>
      <w:tblGrid>
        <w:gridCol w:w="1002"/>
        <w:gridCol w:w="3252"/>
        <w:gridCol w:w="1627"/>
        <w:gridCol w:w="851"/>
        <w:gridCol w:w="567"/>
        <w:gridCol w:w="586"/>
        <w:gridCol w:w="642"/>
      </w:tblGrid>
      <w:tr w:rsidR="0001637C" w:rsidRPr="000A7701" w14:paraId="06D0A83D"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0E0049B4" w14:textId="77777777" w:rsidR="0001637C" w:rsidRPr="000A7701" w:rsidRDefault="0001637C"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3C182F05" w14:textId="77777777" w:rsidR="0001637C" w:rsidRPr="000A7701" w:rsidRDefault="0001637C"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01637C" w:rsidRPr="000A7701" w14:paraId="6B055EEA"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DD2E256" w14:textId="77777777" w:rsidR="0001637C" w:rsidRPr="00B64ACE" w:rsidRDefault="0001637C" w:rsidP="0083770E">
            <w:pPr>
              <w:spacing w:after="0" w:line="240" w:lineRule="auto"/>
              <w:jc w:val="both"/>
              <w:rPr>
                <w:rFonts w:eastAsia="Times New Roman" w:cs="Times New Roman"/>
                <w:color w:val="000000"/>
                <w:sz w:val="18"/>
                <w:szCs w:val="18"/>
                <w:lang w:eastAsia="es-PE"/>
              </w:rPr>
            </w:pPr>
            <w:r w:rsidRPr="00B64ACE">
              <w:rPr>
                <w:rFonts w:eastAsia="Times New Roman" w:cs="Times New Roman"/>
                <w:color w:val="000000"/>
                <w:sz w:val="18"/>
                <w:szCs w:val="18"/>
                <w:lang w:eastAsia="es-PE"/>
              </w:rPr>
              <w:t>OP.0</w:t>
            </w:r>
            <w:r>
              <w:rPr>
                <w:rFonts w:eastAsia="Times New Roman" w:cs="Times New Roman"/>
                <w:color w:val="000000"/>
                <w:sz w:val="18"/>
                <w:szCs w:val="18"/>
                <w:lang w:eastAsia="es-PE"/>
              </w:rPr>
              <w:t>4</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E41BD3A" w14:textId="77777777" w:rsidR="0001637C" w:rsidRPr="00B64ACE" w:rsidRDefault="0001637C" w:rsidP="0083770E">
            <w:pPr>
              <w:spacing w:after="0" w:line="240" w:lineRule="auto"/>
              <w:jc w:val="both"/>
              <w:rPr>
                <w:rFonts w:eastAsia="Times New Roman" w:cs="Times New Roman"/>
                <w:color w:val="000000"/>
                <w:sz w:val="18"/>
                <w:szCs w:val="18"/>
                <w:lang w:eastAsia="es-PE"/>
              </w:rPr>
            </w:pPr>
            <w:r w:rsidRPr="00E321F4">
              <w:rPr>
                <w:rFonts w:eastAsia="Times New Roman" w:cs="Times New Roman"/>
                <w:color w:val="000000"/>
                <w:sz w:val="18"/>
                <w:szCs w:val="18"/>
                <w:lang w:eastAsia="es-PE"/>
              </w:rPr>
              <w:t>Fortalecer la participación de las niñas, niños y adolescentes en los distintos espacios de decisión de su vida diaria.</w:t>
            </w:r>
          </w:p>
        </w:tc>
      </w:tr>
      <w:tr w:rsidR="0001637C" w:rsidRPr="000A7701" w14:paraId="0645654E" w14:textId="77777777" w:rsidTr="0083770E">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173928" w14:textId="404A6E50" w:rsidR="0001637C" w:rsidRPr="000A7701" w:rsidRDefault="0001637C"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L.0</w:t>
            </w:r>
            <w:r>
              <w:rPr>
                <w:rFonts w:eastAsia="Times New Roman" w:cs="Times New Roman"/>
                <w:color w:val="000000"/>
                <w:sz w:val="18"/>
                <w:szCs w:val="18"/>
                <w:lang w:eastAsia="es-PE"/>
              </w:rPr>
              <w:t>4</w:t>
            </w:r>
            <w:r w:rsidRPr="000A7701">
              <w:rPr>
                <w:rFonts w:eastAsia="Times New Roman" w:cs="Times New Roman"/>
                <w:color w:val="000000"/>
                <w:sz w:val="18"/>
                <w:szCs w:val="18"/>
                <w:lang w:eastAsia="es-PE"/>
              </w:rPr>
              <w:t>.0</w:t>
            </w:r>
            <w:r>
              <w:rPr>
                <w:rFonts w:eastAsia="Times New Roman" w:cs="Times New Roman"/>
                <w:color w:val="000000"/>
                <w:sz w:val="18"/>
                <w:szCs w:val="18"/>
                <w:lang w:eastAsia="es-PE"/>
              </w:rPr>
              <w:t>3</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DF8A100" w14:textId="1D71BB0C" w:rsidR="0001637C" w:rsidRPr="000A7701" w:rsidRDefault="0001637C" w:rsidP="0083770E">
            <w:pPr>
              <w:spacing w:after="0" w:line="240" w:lineRule="auto"/>
              <w:jc w:val="both"/>
              <w:rPr>
                <w:rFonts w:eastAsia="Times New Roman" w:cs="Times New Roman"/>
                <w:color w:val="000000"/>
                <w:sz w:val="18"/>
                <w:szCs w:val="18"/>
                <w:lang w:eastAsia="es-PE"/>
              </w:rPr>
            </w:pPr>
            <w:r w:rsidRPr="0001637C">
              <w:rPr>
                <w:rFonts w:eastAsia="Times New Roman" w:cs="Times New Roman"/>
                <w:color w:val="000000"/>
                <w:sz w:val="18"/>
                <w:szCs w:val="18"/>
                <w:lang w:eastAsia="es-PE"/>
              </w:rPr>
              <w:t>Desarrollar capacidades que permitan la participación en la toma de decisiones en el entorno familiar y comunitario de las niñas, niños y adolescentes.</w:t>
            </w:r>
          </w:p>
        </w:tc>
      </w:tr>
      <w:tr w:rsidR="0001637C" w:rsidRPr="000A7701" w14:paraId="451D5CEF" w14:textId="77777777" w:rsidTr="0091062A">
        <w:trPr>
          <w:trHeight w:val="292"/>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2F4C0ED2" w14:textId="1BFE397C" w:rsidR="0001637C" w:rsidRPr="00A94A11" w:rsidRDefault="0001637C" w:rsidP="0083770E">
            <w:pPr>
              <w:spacing w:after="0" w:line="240" w:lineRule="auto"/>
              <w:jc w:val="both"/>
              <w:rPr>
                <w:rFonts w:eastAsia="Times New Roman" w:cs="Times New Roman"/>
                <w:b/>
                <w:bCs/>
                <w:color w:val="000000"/>
                <w:sz w:val="18"/>
                <w:szCs w:val="18"/>
                <w:lang w:eastAsia="es-PE"/>
              </w:rPr>
            </w:pPr>
            <w:r w:rsidRPr="00A94A11">
              <w:rPr>
                <w:rFonts w:eastAsia="Times New Roman" w:cs="Times New Roman"/>
                <w:b/>
                <w:bCs/>
                <w:color w:val="000000"/>
                <w:sz w:val="18"/>
                <w:szCs w:val="18"/>
                <w:lang w:eastAsia="es-PE"/>
              </w:rPr>
              <w:t>SS.04.03.01</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E14B95" w14:textId="2E63DA85" w:rsidR="0001637C" w:rsidRPr="00A94A11" w:rsidRDefault="0001637C" w:rsidP="0083770E">
            <w:pPr>
              <w:spacing w:after="0" w:line="240" w:lineRule="auto"/>
              <w:jc w:val="both"/>
              <w:rPr>
                <w:rFonts w:eastAsia="Times New Roman" w:cs="Times New Roman"/>
                <w:b/>
                <w:bCs/>
                <w:color w:val="000000"/>
                <w:sz w:val="18"/>
                <w:szCs w:val="18"/>
                <w:lang w:eastAsia="es-PE"/>
              </w:rPr>
            </w:pPr>
            <w:r w:rsidRPr="00A94A11">
              <w:rPr>
                <w:rFonts w:eastAsia="Times New Roman" w:cs="Times New Roman"/>
                <w:b/>
                <w:bCs/>
                <w:color w:val="000000"/>
                <w:sz w:val="18"/>
                <w:szCs w:val="18"/>
                <w:lang w:eastAsia="es-PE"/>
              </w:rPr>
              <w:t>Servicio de fortalecimiento de capacidades para mejorar la participación de las niñas, niños y adolescentes en los procedimientos que les involucren o afecten.</w:t>
            </w:r>
          </w:p>
        </w:tc>
      </w:tr>
      <w:tr w:rsidR="0001637C" w:rsidRPr="000A7701" w14:paraId="78B4089E" w14:textId="77777777" w:rsidTr="00AF49B2">
        <w:trPr>
          <w:trHeight w:val="126"/>
          <w:tblHeader/>
        </w:trPr>
        <w:tc>
          <w:tcPr>
            <w:tcW w:w="4253"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12831372" w14:textId="77777777" w:rsidR="0001637C" w:rsidRPr="000A7701" w:rsidRDefault="0001637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Indicador</w:t>
            </w:r>
          </w:p>
        </w:tc>
        <w:tc>
          <w:tcPr>
            <w:tcW w:w="1628"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498DAEFE" w14:textId="77777777" w:rsidR="0001637C" w:rsidRPr="000A7701" w:rsidRDefault="0001637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Responsable</w:t>
            </w:r>
          </w:p>
        </w:tc>
        <w:tc>
          <w:tcPr>
            <w:tcW w:w="1418" w:type="dxa"/>
            <w:gridSpan w:val="2"/>
            <w:tcBorders>
              <w:top w:val="single" w:sz="4" w:space="0" w:color="000000"/>
              <w:left w:val="nil"/>
              <w:bottom w:val="single" w:sz="4" w:space="0" w:color="auto"/>
              <w:right w:val="nil"/>
            </w:tcBorders>
            <w:shd w:val="clear" w:color="auto" w:fill="B6C7E8" w:themeFill="accent1" w:themeFillShade="E6"/>
            <w:vAlign w:val="center"/>
            <w:hideMark/>
          </w:tcPr>
          <w:p w14:paraId="5B7F110D" w14:textId="77777777" w:rsidR="0001637C" w:rsidRPr="000A7701" w:rsidRDefault="0001637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Línea base</w:t>
            </w:r>
          </w:p>
        </w:tc>
        <w:tc>
          <w:tcPr>
            <w:tcW w:w="1228" w:type="dxa"/>
            <w:gridSpan w:val="2"/>
            <w:tcBorders>
              <w:top w:val="single" w:sz="4" w:space="0" w:color="000000"/>
              <w:left w:val="single" w:sz="4" w:space="0" w:color="000000"/>
              <w:bottom w:val="single" w:sz="4" w:space="0" w:color="auto"/>
              <w:right w:val="single" w:sz="4" w:space="0" w:color="000000"/>
            </w:tcBorders>
            <w:shd w:val="clear" w:color="auto" w:fill="B6C7E8" w:themeFill="accent1" w:themeFillShade="E6"/>
            <w:noWrap/>
            <w:vAlign w:val="center"/>
            <w:hideMark/>
          </w:tcPr>
          <w:p w14:paraId="34BE0434" w14:textId="77777777" w:rsidR="0001637C" w:rsidRPr="000A7701" w:rsidRDefault="0001637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 2021</w:t>
            </w:r>
          </w:p>
        </w:tc>
      </w:tr>
      <w:tr w:rsidR="0001637C" w:rsidRPr="000A7701" w14:paraId="6313F22F" w14:textId="77777777" w:rsidTr="00AF49B2">
        <w:trPr>
          <w:trHeight w:val="70"/>
          <w:tblHeader/>
        </w:trPr>
        <w:tc>
          <w:tcPr>
            <w:tcW w:w="4253"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2DBB8B69" w14:textId="77777777" w:rsidR="0001637C" w:rsidRPr="000A7701" w:rsidRDefault="0001637C" w:rsidP="0083770E">
            <w:pPr>
              <w:spacing w:after="0" w:line="240" w:lineRule="auto"/>
              <w:jc w:val="center"/>
              <w:rPr>
                <w:rFonts w:eastAsia="Times New Roman" w:cs="Times New Roman"/>
                <w:b/>
                <w:bCs/>
                <w:color w:val="002060"/>
                <w:sz w:val="18"/>
                <w:szCs w:val="18"/>
                <w:lang w:eastAsia="es-PE"/>
              </w:rPr>
            </w:pPr>
          </w:p>
        </w:tc>
        <w:tc>
          <w:tcPr>
            <w:tcW w:w="1628" w:type="dxa"/>
            <w:vMerge/>
            <w:tcBorders>
              <w:left w:val="single" w:sz="4" w:space="0" w:color="auto"/>
              <w:bottom w:val="single" w:sz="4" w:space="0" w:color="auto"/>
              <w:right w:val="single" w:sz="4" w:space="0" w:color="auto"/>
            </w:tcBorders>
            <w:shd w:val="clear" w:color="auto" w:fill="B6C7E8" w:themeFill="accent1" w:themeFillShade="E6"/>
            <w:vAlign w:val="center"/>
          </w:tcPr>
          <w:p w14:paraId="0EE01849" w14:textId="77777777" w:rsidR="0001637C" w:rsidRPr="000A7701" w:rsidRDefault="0001637C" w:rsidP="0083770E">
            <w:pPr>
              <w:spacing w:after="0" w:line="240" w:lineRule="auto"/>
              <w:jc w:val="center"/>
              <w:rPr>
                <w:rFonts w:eastAsia="Times New Roman" w:cs="Times New Roman"/>
                <w:b/>
                <w:bCs/>
                <w:color w:val="002060"/>
                <w:sz w:val="18"/>
                <w:szCs w:val="18"/>
                <w:lang w:eastAsia="es-PE"/>
              </w:rPr>
            </w:pPr>
          </w:p>
        </w:tc>
        <w:tc>
          <w:tcPr>
            <w:tcW w:w="851"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46105387" w14:textId="77777777" w:rsidR="0001637C" w:rsidRPr="000A7701" w:rsidRDefault="0001637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Año</w:t>
            </w:r>
          </w:p>
        </w:tc>
        <w:tc>
          <w:tcPr>
            <w:tcW w:w="567"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7B6145EB" w14:textId="77777777" w:rsidR="0001637C" w:rsidRPr="000A7701" w:rsidRDefault="0001637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c>
          <w:tcPr>
            <w:tcW w:w="586" w:type="dxa"/>
            <w:tcBorders>
              <w:top w:val="single" w:sz="4" w:space="0" w:color="auto"/>
              <w:left w:val="single" w:sz="4" w:space="0" w:color="auto"/>
              <w:bottom w:val="single" w:sz="4" w:space="0" w:color="auto"/>
              <w:right w:val="single" w:sz="4" w:space="0" w:color="auto"/>
            </w:tcBorders>
            <w:shd w:val="clear" w:color="auto" w:fill="B6C7E8" w:themeFill="accent1" w:themeFillShade="E6"/>
            <w:noWrap/>
            <w:vAlign w:val="center"/>
          </w:tcPr>
          <w:p w14:paraId="5DC44D71" w14:textId="77777777" w:rsidR="0001637C" w:rsidRPr="000A7701" w:rsidRDefault="0001637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Meta</w:t>
            </w:r>
          </w:p>
        </w:tc>
        <w:tc>
          <w:tcPr>
            <w:tcW w:w="642" w:type="dxa"/>
            <w:tcBorders>
              <w:top w:val="single" w:sz="4" w:space="0" w:color="auto"/>
              <w:left w:val="single" w:sz="4" w:space="0" w:color="auto"/>
              <w:bottom w:val="single" w:sz="4" w:space="0" w:color="auto"/>
              <w:right w:val="single" w:sz="4" w:space="0" w:color="auto"/>
            </w:tcBorders>
            <w:shd w:val="clear" w:color="auto" w:fill="B6C7E8" w:themeFill="accent1" w:themeFillShade="E6"/>
            <w:vAlign w:val="center"/>
          </w:tcPr>
          <w:p w14:paraId="4EDBD8AB" w14:textId="77777777" w:rsidR="0001637C" w:rsidRPr="000A7701" w:rsidRDefault="0001637C" w:rsidP="0083770E">
            <w:pPr>
              <w:spacing w:after="0" w:line="240" w:lineRule="auto"/>
              <w:jc w:val="center"/>
              <w:rPr>
                <w:rFonts w:eastAsia="Times New Roman" w:cs="Times New Roman"/>
                <w:b/>
                <w:bCs/>
                <w:color w:val="002060"/>
                <w:sz w:val="18"/>
                <w:szCs w:val="18"/>
                <w:lang w:eastAsia="es-PE"/>
              </w:rPr>
            </w:pPr>
            <w:r w:rsidRPr="000A7701">
              <w:rPr>
                <w:rFonts w:eastAsia="Times New Roman" w:cs="Times New Roman"/>
                <w:b/>
                <w:bCs/>
                <w:color w:val="002060"/>
                <w:sz w:val="18"/>
                <w:szCs w:val="18"/>
                <w:lang w:eastAsia="es-PE"/>
              </w:rPr>
              <w:t>Valor</w:t>
            </w:r>
          </w:p>
        </w:tc>
      </w:tr>
      <w:tr w:rsidR="0001637C" w:rsidRPr="000A7701" w14:paraId="67B9478F" w14:textId="77777777" w:rsidTr="00AF49B2">
        <w:trPr>
          <w:trHeight w:val="500"/>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3EDBA8" w14:textId="68C152A5" w:rsidR="0001637C" w:rsidRPr="000A7701" w:rsidRDefault="0001637C" w:rsidP="0083770E">
            <w:pPr>
              <w:spacing w:after="0" w:line="240" w:lineRule="auto"/>
              <w:jc w:val="both"/>
              <w:rPr>
                <w:rFonts w:eastAsia="Times New Roman" w:cs="Times New Roman"/>
                <w:color w:val="000000"/>
                <w:sz w:val="18"/>
                <w:szCs w:val="18"/>
                <w:lang w:eastAsia="es-PE"/>
              </w:rPr>
            </w:pPr>
            <w:r w:rsidRPr="0001637C">
              <w:rPr>
                <w:rFonts w:eastAsia="Times New Roman" w:cs="Times New Roman"/>
                <w:color w:val="000000"/>
                <w:sz w:val="18"/>
                <w:szCs w:val="18"/>
                <w:lang w:eastAsia="es-PE"/>
              </w:rPr>
              <w:t>Porcentaje de niñas, niños y adolescentes miembros de CCONNA regionales que fortalecieron sus capacidades de participación</w:t>
            </w:r>
            <w:r>
              <w:rPr>
                <w:rFonts w:eastAsia="Times New Roman" w:cs="Times New Roman"/>
                <w:color w:val="000000"/>
                <w:sz w:val="18"/>
                <w:szCs w:val="18"/>
                <w:lang w:eastAsia="es-PE"/>
              </w:rPr>
              <w:t>.</w:t>
            </w:r>
          </w:p>
        </w:tc>
        <w:tc>
          <w:tcPr>
            <w:tcW w:w="1628" w:type="dxa"/>
            <w:tcBorders>
              <w:top w:val="single" w:sz="4" w:space="0" w:color="auto"/>
              <w:left w:val="single" w:sz="4" w:space="0" w:color="auto"/>
              <w:bottom w:val="single" w:sz="4" w:space="0" w:color="auto"/>
              <w:right w:val="single" w:sz="4" w:space="0" w:color="auto"/>
            </w:tcBorders>
            <w:shd w:val="clear" w:color="auto" w:fill="auto"/>
            <w:vAlign w:val="center"/>
          </w:tcPr>
          <w:p w14:paraId="797D62B1" w14:textId="4157846A" w:rsidR="0001637C" w:rsidRPr="000A7701" w:rsidRDefault="0001637C" w:rsidP="0083770E">
            <w:pPr>
              <w:spacing w:after="0" w:line="240" w:lineRule="auto"/>
              <w:jc w:val="both"/>
              <w:rPr>
                <w:rFonts w:eastAsia="Times New Roman" w:cs="Times New Roman"/>
                <w:color w:val="000000"/>
                <w:sz w:val="18"/>
                <w:szCs w:val="18"/>
                <w:lang w:eastAsia="es-PE"/>
              </w:rPr>
            </w:pPr>
            <w:r w:rsidRPr="0001637C">
              <w:rPr>
                <w:rFonts w:eastAsia="Times New Roman" w:cs="Times New Roman"/>
                <w:color w:val="000000"/>
                <w:sz w:val="18"/>
                <w:szCs w:val="18"/>
                <w:lang w:eastAsia="es-PE"/>
              </w:rPr>
              <w:t>DPNNA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5A401603" w14:textId="77777777" w:rsidR="0001637C" w:rsidRPr="000A7701" w:rsidRDefault="0001637C" w:rsidP="0083770E">
            <w:pPr>
              <w:spacing w:after="0" w:line="240" w:lineRule="auto"/>
              <w:jc w:val="center"/>
              <w:rPr>
                <w:rFonts w:eastAsia="Times New Roman" w:cs="Arial"/>
                <w:color w:val="000000"/>
                <w:sz w:val="18"/>
                <w:szCs w:val="18"/>
                <w:lang w:eastAsia="es-PE"/>
              </w:rPr>
            </w:pPr>
            <w:r w:rsidRPr="000A7701">
              <w:rPr>
                <w:rFonts w:eastAsia="Times New Roman" w:cs="Arial"/>
                <w:color w:val="000000"/>
                <w:sz w:val="18"/>
                <w:szCs w:val="18"/>
                <w:lang w:eastAsia="es-PE"/>
              </w:rPr>
              <w:t>20</w:t>
            </w:r>
            <w:r>
              <w:rPr>
                <w:rFonts w:eastAsia="Times New Roman" w:cs="Arial"/>
                <w:color w:val="000000"/>
                <w:sz w:val="18"/>
                <w:szCs w:val="18"/>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79958B7" w14:textId="5A6810BD" w:rsidR="0001637C" w:rsidRPr="000A7701" w:rsidRDefault="0001637C" w:rsidP="0083770E">
            <w:pPr>
              <w:spacing w:after="0" w:line="240" w:lineRule="auto"/>
              <w:jc w:val="center"/>
              <w:rPr>
                <w:rFonts w:eastAsia="Times New Roman" w:cs="Arial"/>
                <w:sz w:val="18"/>
                <w:szCs w:val="18"/>
                <w:lang w:eastAsia="es-PE"/>
              </w:rPr>
            </w:pPr>
            <w:r>
              <w:rPr>
                <w:rFonts w:eastAsia="Times New Roman" w:cs="Arial"/>
                <w:sz w:val="18"/>
                <w:szCs w:val="18"/>
                <w:lang w:eastAsia="es-PE"/>
              </w:rPr>
              <w:t>S/D</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00ED4657" w14:textId="20DF662F" w:rsidR="0001637C" w:rsidRPr="000A7701" w:rsidRDefault="0001637C"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42.0</w:t>
            </w:r>
          </w:p>
        </w:tc>
        <w:tc>
          <w:tcPr>
            <w:tcW w:w="642" w:type="dxa"/>
            <w:tcBorders>
              <w:top w:val="single" w:sz="4" w:space="0" w:color="auto"/>
              <w:left w:val="nil"/>
              <w:bottom w:val="single" w:sz="4" w:space="0" w:color="auto"/>
              <w:right w:val="single" w:sz="4" w:space="0" w:color="auto"/>
            </w:tcBorders>
            <w:vAlign w:val="center"/>
          </w:tcPr>
          <w:p w14:paraId="29B033A0" w14:textId="04111D51" w:rsidR="0001637C" w:rsidRPr="000A7701" w:rsidRDefault="0001637C" w:rsidP="0083770E">
            <w:pPr>
              <w:spacing w:after="0" w:line="240" w:lineRule="auto"/>
              <w:jc w:val="center"/>
              <w:rPr>
                <w:rFonts w:eastAsia="Times New Roman" w:cs="Times New Roman"/>
                <w:sz w:val="18"/>
                <w:szCs w:val="18"/>
                <w:lang w:eastAsia="es-PE"/>
              </w:rPr>
            </w:pPr>
            <w:r>
              <w:rPr>
                <w:rFonts w:eastAsia="Times New Roman" w:cs="Times New Roman"/>
                <w:sz w:val="18"/>
                <w:szCs w:val="18"/>
                <w:lang w:eastAsia="es-PE"/>
              </w:rPr>
              <w:t>S/D</w:t>
            </w:r>
          </w:p>
        </w:tc>
      </w:tr>
    </w:tbl>
    <w:p w14:paraId="31771676" w14:textId="3FDC2FE5" w:rsidR="0001637C" w:rsidRDefault="0001637C" w:rsidP="00A94A11">
      <w:pPr>
        <w:spacing w:after="0" w:line="360" w:lineRule="auto"/>
        <w:ind w:right="113"/>
        <w:jc w:val="both"/>
        <w:rPr>
          <w:rFonts w:eastAsia="Arial Narrow" w:cs="Arial Narrow"/>
          <w:sz w:val="24"/>
          <w:szCs w:val="24"/>
        </w:rPr>
      </w:pPr>
    </w:p>
    <w:p w14:paraId="7AA72C5F" w14:textId="77777777" w:rsidR="002230F4" w:rsidRPr="00A836A5" w:rsidRDefault="002230F4" w:rsidP="002230F4">
      <w:pPr>
        <w:spacing w:line="360" w:lineRule="auto"/>
        <w:jc w:val="both"/>
        <w:rPr>
          <w:rFonts w:cstheme="minorHAnsi"/>
          <w:i/>
          <w:iCs/>
          <w:sz w:val="24"/>
          <w:szCs w:val="24"/>
          <w:u w:val="single"/>
        </w:rPr>
      </w:pPr>
      <w:r w:rsidRPr="00A836A5">
        <w:rPr>
          <w:rFonts w:eastAsia="Arial Narrow" w:cs="Arial Narrow"/>
          <w:i/>
          <w:iCs/>
          <w:sz w:val="24"/>
          <w:szCs w:val="24"/>
          <w:u w:val="single"/>
        </w:rPr>
        <w:t>Acciones que deben ser adoptadas a fin de cumplir dichos resultados</w:t>
      </w:r>
      <w:r>
        <w:rPr>
          <w:rFonts w:eastAsia="Arial Narrow" w:cs="Arial Narrow"/>
          <w:i/>
          <w:iCs/>
          <w:sz w:val="24"/>
          <w:szCs w:val="24"/>
          <w:u w:val="single"/>
        </w:rPr>
        <w:t>:</w:t>
      </w:r>
    </w:p>
    <w:p w14:paraId="7DEF3963" w14:textId="0EB990BD" w:rsidR="002230F4" w:rsidRPr="00A173DD" w:rsidRDefault="002230F4" w:rsidP="00A173DD">
      <w:pPr>
        <w:pStyle w:val="Prrafodelista"/>
        <w:numPr>
          <w:ilvl w:val="0"/>
          <w:numId w:val="56"/>
        </w:numPr>
        <w:spacing w:after="0" w:line="360" w:lineRule="auto"/>
        <w:ind w:right="113"/>
        <w:jc w:val="both"/>
        <w:rPr>
          <w:rFonts w:eastAsia="Arial Narrow" w:cs="Arial Narrow"/>
          <w:sz w:val="24"/>
          <w:szCs w:val="24"/>
        </w:rPr>
      </w:pPr>
      <w:r w:rsidRPr="00A173DD">
        <w:rPr>
          <w:rFonts w:eastAsia="Arial Narrow" w:cs="Arial Narrow"/>
          <w:sz w:val="24"/>
          <w:szCs w:val="24"/>
        </w:rPr>
        <w:t>Desarrollar la elaboración de metodologías para la implementación del servicio de fortalecimiento de capacidades para mejorar la participación de NNA en los procedimientos que les involucren o afecten.</w:t>
      </w:r>
    </w:p>
    <w:p w14:paraId="5D79804D" w14:textId="7FF25918" w:rsidR="002230F4" w:rsidRPr="00A173DD" w:rsidRDefault="002230F4" w:rsidP="00A173DD">
      <w:pPr>
        <w:pStyle w:val="Prrafodelista"/>
        <w:numPr>
          <w:ilvl w:val="0"/>
          <w:numId w:val="56"/>
        </w:numPr>
        <w:spacing w:after="0" w:line="360" w:lineRule="auto"/>
        <w:ind w:right="113"/>
        <w:jc w:val="both"/>
        <w:rPr>
          <w:rFonts w:eastAsia="Arial Narrow" w:cs="Arial Narrow"/>
          <w:sz w:val="24"/>
          <w:szCs w:val="24"/>
        </w:rPr>
      </w:pPr>
      <w:r w:rsidRPr="00A173DD">
        <w:rPr>
          <w:rFonts w:eastAsia="Arial Narrow" w:cs="Arial Narrow"/>
          <w:sz w:val="24"/>
          <w:szCs w:val="24"/>
        </w:rPr>
        <w:t xml:space="preserve">Elaborar instrumentos y metodologías para el fortalecimiento de capacidades y seguimiento a los integrantes del CCONNA Nacional.    </w:t>
      </w:r>
    </w:p>
    <w:p w14:paraId="193BF533" w14:textId="2BAC5C13" w:rsidR="002230F4" w:rsidRPr="00A173DD" w:rsidRDefault="002230F4" w:rsidP="00A173DD">
      <w:pPr>
        <w:pStyle w:val="Prrafodelista"/>
        <w:numPr>
          <w:ilvl w:val="0"/>
          <w:numId w:val="56"/>
        </w:numPr>
        <w:spacing w:after="0" w:line="360" w:lineRule="auto"/>
        <w:ind w:right="113"/>
        <w:jc w:val="both"/>
        <w:rPr>
          <w:rFonts w:eastAsia="Arial Narrow" w:cs="Arial Narrow"/>
          <w:sz w:val="24"/>
          <w:szCs w:val="24"/>
        </w:rPr>
      </w:pPr>
      <w:r w:rsidRPr="00A173DD">
        <w:rPr>
          <w:rFonts w:eastAsia="Arial Narrow" w:cs="Arial Narrow"/>
          <w:sz w:val="24"/>
          <w:szCs w:val="24"/>
        </w:rPr>
        <w:t xml:space="preserve">Identificación nominal de las NNA integrantes que participan activamente en los CCONNA </w:t>
      </w:r>
      <w:r w:rsidR="00F56946" w:rsidRPr="00A173DD">
        <w:rPr>
          <w:rFonts w:eastAsia="Arial Narrow" w:cs="Arial Narrow"/>
          <w:sz w:val="24"/>
          <w:szCs w:val="24"/>
        </w:rPr>
        <w:t>regionales.</w:t>
      </w:r>
      <w:r w:rsidRPr="00A173DD">
        <w:rPr>
          <w:rFonts w:eastAsia="Arial Narrow" w:cs="Arial Narrow"/>
          <w:sz w:val="24"/>
          <w:szCs w:val="24"/>
        </w:rPr>
        <w:t xml:space="preserve">                                                              </w:t>
      </w:r>
    </w:p>
    <w:p w14:paraId="2C3A563B" w14:textId="0E55123B" w:rsidR="002230F4" w:rsidRPr="00A173DD" w:rsidRDefault="002230F4" w:rsidP="00A173DD">
      <w:pPr>
        <w:pStyle w:val="Prrafodelista"/>
        <w:numPr>
          <w:ilvl w:val="0"/>
          <w:numId w:val="56"/>
        </w:numPr>
        <w:spacing w:after="0" w:line="360" w:lineRule="auto"/>
        <w:ind w:right="113"/>
        <w:jc w:val="both"/>
        <w:rPr>
          <w:rFonts w:eastAsia="Arial Narrow" w:cs="Arial Narrow"/>
          <w:sz w:val="24"/>
          <w:szCs w:val="24"/>
        </w:rPr>
      </w:pPr>
      <w:r w:rsidRPr="00A173DD">
        <w:rPr>
          <w:rFonts w:eastAsia="Arial Narrow" w:cs="Arial Narrow"/>
          <w:sz w:val="24"/>
          <w:szCs w:val="24"/>
        </w:rPr>
        <w:t xml:space="preserve">Fortalecimiento de capacidades y acompañamiento permanente en las NNA integrantes de CCONNA Nacional.                                                                                                      </w:t>
      </w:r>
    </w:p>
    <w:p w14:paraId="550AF1D2" w14:textId="70A9264A" w:rsidR="002230F4" w:rsidRPr="00A173DD" w:rsidRDefault="002230F4" w:rsidP="00A173DD">
      <w:pPr>
        <w:pStyle w:val="Prrafodelista"/>
        <w:numPr>
          <w:ilvl w:val="0"/>
          <w:numId w:val="56"/>
        </w:numPr>
        <w:spacing w:after="0" w:line="360" w:lineRule="auto"/>
        <w:ind w:right="113"/>
        <w:jc w:val="both"/>
        <w:rPr>
          <w:rFonts w:eastAsia="Arial Narrow" w:cs="Arial Narrow"/>
          <w:sz w:val="24"/>
          <w:szCs w:val="24"/>
        </w:rPr>
      </w:pPr>
      <w:r w:rsidRPr="00A173DD">
        <w:rPr>
          <w:rFonts w:eastAsia="Arial Narrow" w:cs="Arial Narrow"/>
          <w:sz w:val="24"/>
          <w:szCs w:val="24"/>
        </w:rPr>
        <w:t xml:space="preserve">Promover la participación de los representantes del CCONNA en los espacios de toma de decisiones a nivel local, regional y nacional.   </w:t>
      </w:r>
    </w:p>
    <w:p w14:paraId="67CAE912" w14:textId="242EE251" w:rsidR="00F56946" w:rsidRPr="00A173DD" w:rsidRDefault="002230F4" w:rsidP="00A173DD">
      <w:pPr>
        <w:pStyle w:val="Prrafodelista"/>
        <w:numPr>
          <w:ilvl w:val="0"/>
          <w:numId w:val="56"/>
        </w:numPr>
        <w:spacing w:after="0" w:line="360" w:lineRule="auto"/>
        <w:ind w:right="113"/>
        <w:jc w:val="both"/>
        <w:rPr>
          <w:rFonts w:eastAsia="Arial Narrow" w:cs="Arial Narrow"/>
          <w:sz w:val="24"/>
          <w:szCs w:val="24"/>
        </w:rPr>
      </w:pPr>
      <w:r w:rsidRPr="00A173DD">
        <w:rPr>
          <w:rFonts w:eastAsia="Arial Narrow" w:cs="Arial Narrow"/>
          <w:sz w:val="24"/>
          <w:szCs w:val="24"/>
        </w:rPr>
        <w:t>Generar mayor participación en espacios interinstitucionales y de consultas de políticas públicas sobre NNA y en temas que les involucran o interesan como los espacios Internacionales la RED CORIA y RED SURCA.</w:t>
      </w:r>
    </w:p>
    <w:p w14:paraId="7D262A9F" w14:textId="35ACF39A" w:rsidR="002230F4" w:rsidRDefault="002230F4" w:rsidP="002230F4">
      <w:pPr>
        <w:spacing w:after="0" w:line="360" w:lineRule="auto"/>
        <w:ind w:right="113"/>
        <w:jc w:val="both"/>
        <w:rPr>
          <w:rFonts w:eastAsia="Arial Narrow" w:cs="Arial Narrow"/>
          <w:sz w:val="24"/>
          <w:szCs w:val="24"/>
        </w:rPr>
      </w:pPr>
      <w:r w:rsidRPr="002230F4">
        <w:rPr>
          <w:rFonts w:eastAsia="Arial Narrow" w:cs="Arial Narrow"/>
          <w:sz w:val="24"/>
          <w:szCs w:val="24"/>
        </w:rPr>
        <w:t xml:space="preserve">  </w:t>
      </w:r>
    </w:p>
    <w:p w14:paraId="21F4D5DD" w14:textId="1E257D61" w:rsidR="00C27A58" w:rsidRDefault="00C27A58" w:rsidP="00AF7DCC">
      <w:pPr>
        <w:pStyle w:val="Ttulo3"/>
        <w:spacing w:line="360" w:lineRule="auto"/>
        <w:jc w:val="both"/>
        <w:rPr>
          <w:b/>
          <w:bCs/>
          <w:color w:val="44546A" w:themeColor="text2"/>
          <w:sz w:val="24"/>
          <w:szCs w:val="24"/>
        </w:rPr>
      </w:pPr>
      <w:bookmarkStart w:id="19" w:name="_Toc104815774"/>
      <w:r w:rsidRPr="00AF7DCC">
        <w:rPr>
          <w:b/>
          <w:bCs/>
          <w:color w:val="44546A" w:themeColor="text2"/>
          <w:sz w:val="24"/>
          <w:szCs w:val="24"/>
        </w:rPr>
        <w:t xml:space="preserve">OP.05 </w:t>
      </w:r>
      <w:r w:rsidR="009B0479" w:rsidRPr="00AF7DCC">
        <w:rPr>
          <w:b/>
          <w:bCs/>
          <w:color w:val="44546A" w:themeColor="text2"/>
          <w:sz w:val="24"/>
          <w:szCs w:val="24"/>
        </w:rPr>
        <w:t>Optimizar la gobernanza vinculado al ejercicio de derechos de las niñas, niños y adolescentes.</w:t>
      </w:r>
      <w:bookmarkEnd w:id="19"/>
    </w:p>
    <w:tbl>
      <w:tblPr>
        <w:tblW w:w="8527" w:type="dxa"/>
        <w:tblInd w:w="-5" w:type="dxa"/>
        <w:tblCellMar>
          <w:left w:w="70" w:type="dxa"/>
          <w:right w:w="70" w:type="dxa"/>
        </w:tblCellMar>
        <w:tblLook w:val="04A0" w:firstRow="1" w:lastRow="0" w:firstColumn="1" w:lastColumn="0" w:noHBand="0" w:noVBand="1"/>
      </w:tblPr>
      <w:tblGrid>
        <w:gridCol w:w="993"/>
        <w:gridCol w:w="1842"/>
        <w:gridCol w:w="3119"/>
        <w:gridCol w:w="851"/>
        <w:gridCol w:w="567"/>
        <w:gridCol w:w="586"/>
        <w:gridCol w:w="569"/>
      </w:tblGrid>
      <w:tr w:rsidR="00A739A6" w14:paraId="2D6AA0D7"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1D5F101E" w14:textId="77777777" w:rsidR="00A739A6" w:rsidRPr="00CA6A52" w:rsidRDefault="00A739A6" w:rsidP="0083770E">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lastRenderedPageBreak/>
              <w:t>Código</w:t>
            </w:r>
          </w:p>
        </w:tc>
        <w:tc>
          <w:tcPr>
            <w:tcW w:w="7534" w:type="dxa"/>
            <w:gridSpan w:val="6"/>
            <w:tcBorders>
              <w:top w:val="single" w:sz="4" w:space="0" w:color="000000"/>
              <w:left w:val="single" w:sz="4" w:space="0" w:color="auto"/>
              <w:bottom w:val="single" w:sz="4" w:space="0" w:color="auto"/>
              <w:right w:val="single" w:sz="4" w:space="0" w:color="000000"/>
            </w:tcBorders>
            <w:shd w:val="clear" w:color="D9E2F3" w:fill="1F4E78"/>
            <w:vAlign w:val="center"/>
          </w:tcPr>
          <w:p w14:paraId="62FA0A51" w14:textId="77777777" w:rsidR="00A739A6" w:rsidRDefault="00A739A6" w:rsidP="0083770E">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t>Denominación</w:t>
            </w:r>
          </w:p>
        </w:tc>
      </w:tr>
      <w:tr w:rsidR="00A739A6" w:rsidRPr="00814064" w14:paraId="3FFE0C56" w14:textId="77777777" w:rsidTr="0091062A">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6EA922A8" w14:textId="44286518" w:rsidR="00A739A6" w:rsidRPr="00A94A11" w:rsidRDefault="00A739A6" w:rsidP="0083770E">
            <w:pPr>
              <w:spacing w:after="0" w:line="240" w:lineRule="auto"/>
              <w:jc w:val="both"/>
              <w:rPr>
                <w:rFonts w:eastAsia="Times New Roman" w:cs="Times New Roman"/>
                <w:b/>
                <w:bCs/>
                <w:color w:val="000000"/>
                <w:sz w:val="16"/>
                <w:szCs w:val="16"/>
                <w:lang w:eastAsia="es-PE"/>
              </w:rPr>
            </w:pPr>
            <w:r w:rsidRPr="00A94A11">
              <w:rPr>
                <w:rFonts w:eastAsia="Times New Roman" w:cs="Times New Roman"/>
                <w:b/>
                <w:bCs/>
                <w:color w:val="000000"/>
                <w:sz w:val="16"/>
                <w:szCs w:val="16"/>
                <w:lang w:eastAsia="es-PE"/>
              </w:rPr>
              <w:t>OP.05</w:t>
            </w:r>
          </w:p>
        </w:tc>
        <w:tc>
          <w:tcPr>
            <w:tcW w:w="75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9A37CF7" w14:textId="1ADD20FF" w:rsidR="00A739A6" w:rsidRPr="00A94A11" w:rsidRDefault="00A739A6" w:rsidP="0083770E">
            <w:pPr>
              <w:spacing w:after="0" w:line="240" w:lineRule="auto"/>
              <w:rPr>
                <w:rFonts w:eastAsia="Times New Roman" w:cs="Times New Roman"/>
                <w:b/>
                <w:bCs/>
                <w:color w:val="000000"/>
                <w:sz w:val="16"/>
                <w:szCs w:val="16"/>
                <w:lang w:eastAsia="es-PE"/>
              </w:rPr>
            </w:pPr>
            <w:r w:rsidRPr="00A94A11">
              <w:rPr>
                <w:rFonts w:eastAsia="Times New Roman" w:cs="Times New Roman"/>
                <w:b/>
                <w:bCs/>
                <w:color w:val="000000"/>
                <w:sz w:val="16"/>
                <w:szCs w:val="16"/>
                <w:lang w:eastAsia="es-PE"/>
              </w:rPr>
              <w:t>Optimizar la gobernanza vinculado al ejercicio de derechos de las niñas, niños y adolescentes.</w:t>
            </w:r>
          </w:p>
        </w:tc>
      </w:tr>
      <w:tr w:rsidR="00A739A6" w:rsidRPr="00C3798D" w14:paraId="1F89ADC2" w14:textId="77777777" w:rsidTr="00A739A6">
        <w:trPr>
          <w:trHeight w:val="126"/>
          <w:tblHeader/>
        </w:trPr>
        <w:tc>
          <w:tcPr>
            <w:tcW w:w="2835" w:type="dxa"/>
            <w:gridSpan w:val="2"/>
            <w:vMerge w:val="restart"/>
            <w:tcBorders>
              <w:top w:val="single" w:sz="4" w:space="0" w:color="auto"/>
              <w:left w:val="single" w:sz="4" w:space="0" w:color="auto"/>
              <w:right w:val="single" w:sz="4" w:space="0" w:color="auto"/>
            </w:tcBorders>
            <w:shd w:val="clear" w:color="auto" w:fill="B6C7E8" w:themeFill="accent1" w:themeFillShade="E6"/>
            <w:vAlign w:val="center"/>
          </w:tcPr>
          <w:p w14:paraId="102C1BB5" w14:textId="77777777" w:rsidR="00A739A6" w:rsidRPr="001675EE" w:rsidRDefault="00A739A6" w:rsidP="0083770E">
            <w:pPr>
              <w:spacing w:after="0" w:line="240" w:lineRule="auto"/>
              <w:jc w:val="center"/>
              <w:rPr>
                <w:rFonts w:eastAsia="Times New Roman" w:cs="Times New Roman"/>
                <w:b/>
                <w:bCs/>
                <w:color w:val="002060"/>
                <w:sz w:val="16"/>
                <w:szCs w:val="16"/>
                <w:lang w:eastAsia="es-PE"/>
              </w:rPr>
            </w:pPr>
            <w:r w:rsidRPr="001675EE">
              <w:rPr>
                <w:rFonts w:eastAsia="Times New Roman" w:cs="Times New Roman"/>
                <w:b/>
                <w:bCs/>
                <w:color w:val="002060"/>
                <w:sz w:val="16"/>
                <w:szCs w:val="16"/>
                <w:lang w:eastAsia="es-PE"/>
              </w:rPr>
              <w:t>Indicador</w:t>
            </w:r>
          </w:p>
        </w:tc>
        <w:tc>
          <w:tcPr>
            <w:tcW w:w="3119" w:type="dxa"/>
            <w:vMerge w:val="restart"/>
            <w:tcBorders>
              <w:top w:val="single" w:sz="4" w:space="0" w:color="000000"/>
              <w:left w:val="single" w:sz="4" w:space="0" w:color="auto"/>
              <w:right w:val="single" w:sz="4" w:space="0" w:color="000000"/>
            </w:tcBorders>
            <w:shd w:val="clear" w:color="auto" w:fill="B6C7E8" w:themeFill="accent1" w:themeFillShade="E6"/>
            <w:vAlign w:val="center"/>
          </w:tcPr>
          <w:p w14:paraId="072FA7C7" w14:textId="77777777" w:rsidR="00A739A6" w:rsidRPr="001675EE" w:rsidRDefault="00A739A6" w:rsidP="0083770E">
            <w:pPr>
              <w:spacing w:after="0" w:line="240" w:lineRule="auto"/>
              <w:jc w:val="center"/>
              <w:rPr>
                <w:rFonts w:eastAsia="Times New Roman" w:cs="Times New Roman"/>
                <w:b/>
                <w:bCs/>
                <w:color w:val="002060"/>
                <w:sz w:val="16"/>
                <w:szCs w:val="16"/>
                <w:lang w:eastAsia="es-PE"/>
              </w:rPr>
            </w:pPr>
            <w:r>
              <w:rPr>
                <w:rFonts w:eastAsia="Times New Roman" w:cs="Times New Roman"/>
                <w:b/>
                <w:bCs/>
                <w:color w:val="002060"/>
                <w:sz w:val="16"/>
                <w:szCs w:val="16"/>
                <w:lang w:eastAsia="es-PE"/>
              </w:rPr>
              <w:t>Responsable</w:t>
            </w:r>
          </w:p>
        </w:tc>
        <w:tc>
          <w:tcPr>
            <w:tcW w:w="1418" w:type="dxa"/>
            <w:gridSpan w:val="2"/>
            <w:tcBorders>
              <w:top w:val="single" w:sz="4" w:space="0" w:color="000000"/>
              <w:left w:val="nil"/>
              <w:bottom w:val="nil"/>
              <w:right w:val="nil"/>
            </w:tcBorders>
            <w:shd w:val="clear" w:color="auto" w:fill="B6C7E8" w:themeFill="accent1" w:themeFillShade="E6"/>
            <w:vAlign w:val="center"/>
            <w:hideMark/>
          </w:tcPr>
          <w:p w14:paraId="4A443989" w14:textId="77777777" w:rsidR="00A739A6" w:rsidRPr="001675EE" w:rsidRDefault="00A739A6" w:rsidP="0083770E">
            <w:pPr>
              <w:spacing w:after="0" w:line="240" w:lineRule="auto"/>
              <w:jc w:val="center"/>
              <w:rPr>
                <w:rFonts w:eastAsia="Times New Roman" w:cs="Times New Roman"/>
                <w:b/>
                <w:bCs/>
                <w:color w:val="002060"/>
                <w:sz w:val="16"/>
                <w:szCs w:val="16"/>
                <w:lang w:eastAsia="es-PE"/>
              </w:rPr>
            </w:pPr>
            <w:r>
              <w:rPr>
                <w:rFonts w:eastAsia="Times New Roman" w:cs="Times New Roman"/>
                <w:b/>
                <w:bCs/>
                <w:color w:val="002060"/>
                <w:sz w:val="16"/>
                <w:szCs w:val="16"/>
                <w:lang w:eastAsia="es-PE"/>
              </w:rPr>
              <w:t>L</w:t>
            </w:r>
            <w:r w:rsidRPr="001675EE">
              <w:rPr>
                <w:rFonts w:eastAsia="Times New Roman" w:cs="Times New Roman"/>
                <w:b/>
                <w:bCs/>
                <w:color w:val="002060"/>
                <w:sz w:val="16"/>
                <w:szCs w:val="16"/>
                <w:lang w:eastAsia="es-PE"/>
              </w:rPr>
              <w:t>ínea base</w:t>
            </w:r>
          </w:p>
        </w:tc>
        <w:tc>
          <w:tcPr>
            <w:tcW w:w="1155" w:type="dxa"/>
            <w:gridSpan w:val="2"/>
            <w:tcBorders>
              <w:top w:val="single" w:sz="4" w:space="0" w:color="000000"/>
              <w:left w:val="single" w:sz="4" w:space="0" w:color="000000"/>
              <w:bottom w:val="nil"/>
              <w:right w:val="single" w:sz="4" w:space="0" w:color="000000"/>
            </w:tcBorders>
            <w:shd w:val="clear" w:color="auto" w:fill="B6C7E8" w:themeFill="accent1" w:themeFillShade="E6"/>
            <w:noWrap/>
            <w:vAlign w:val="center"/>
            <w:hideMark/>
          </w:tcPr>
          <w:p w14:paraId="3660181C" w14:textId="77777777" w:rsidR="00A739A6" w:rsidRPr="00C3798D" w:rsidRDefault="00A739A6" w:rsidP="0083770E">
            <w:pPr>
              <w:spacing w:after="0" w:line="240" w:lineRule="auto"/>
              <w:jc w:val="center"/>
              <w:rPr>
                <w:rFonts w:eastAsia="Times New Roman" w:cs="Times New Roman"/>
                <w:b/>
                <w:bCs/>
                <w:color w:val="002060"/>
                <w:sz w:val="16"/>
                <w:szCs w:val="16"/>
                <w:lang w:eastAsia="es-PE"/>
              </w:rPr>
            </w:pPr>
            <w:r w:rsidRPr="001675EE">
              <w:rPr>
                <w:rFonts w:eastAsia="Times New Roman" w:cs="Times New Roman"/>
                <w:b/>
                <w:bCs/>
                <w:color w:val="002060"/>
                <w:sz w:val="16"/>
                <w:szCs w:val="16"/>
                <w:lang w:eastAsia="es-PE"/>
              </w:rPr>
              <w:t>Meta 2021</w:t>
            </w:r>
          </w:p>
        </w:tc>
      </w:tr>
      <w:tr w:rsidR="00A739A6" w:rsidRPr="00C3798D" w14:paraId="37976446" w14:textId="77777777" w:rsidTr="00A739A6">
        <w:trPr>
          <w:trHeight w:val="70"/>
          <w:tblHeader/>
        </w:trPr>
        <w:tc>
          <w:tcPr>
            <w:tcW w:w="2835" w:type="dxa"/>
            <w:gridSpan w:val="2"/>
            <w:vMerge/>
            <w:tcBorders>
              <w:left w:val="single" w:sz="4" w:space="0" w:color="auto"/>
              <w:bottom w:val="single" w:sz="4" w:space="0" w:color="auto"/>
              <w:right w:val="single" w:sz="4" w:space="0" w:color="auto"/>
            </w:tcBorders>
            <w:shd w:val="clear" w:color="auto" w:fill="B6C7E8" w:themeFill="accent1" w:themeFillShade="E6"/>
            <w:vAlign w:val="center"/>
          </w:tcPr>
          <w:p w14:paraId="7FDBBF2B" w14:textId="77777777" w:rsidR="00A739A6" w:rsidRPr="00C85BB7" w:rsidRDefault="00A739A6" w:rsidP="0083770E">
            <w:pPr>
              <w:spacing w:after="0" w:line="240" w:lineRule="auto"/>
              <w:jc w:val="center"/>
              <w:rPr>
                <w:rFonts w:eastAsia="Times New Roman" w:cs="Times New Roman"/>
                <w:b/>
                <w:bCs/>
                <w:color w:val="002060"/>
                <w:sz w:val="16"/>
                <w:szCs w:val="16"/>
                <w:lang w:eastAsia="es-PE"/>
              </w:rPr>
            </w:pPr>
          </w:p>
        </w:tc>
        <w:tc>
          <w:tcPr>
            <w:tcW w:w="3119" w:type="dxa"/>
            <w:vMerge/>
            <w:tcBorders>
              <w:left w:val="single" w:sz="4" w:space="0" w:color="auto"/>
              <w:bottom w:val="single" w:sz="4" w:space="0" w:color="auto"/>
              <w:right w:val="single" w:sz="4" w:space="0" w:color="000000"/>
            </w:tcBorders>
            <w:shd w:val="clear" w:color="auto" w:fill="B6C7E8" w:themeFill="accent1" w:themeFillShade="E6"/>
            <w:vAlign w:val="center"/>
          </w:tcPr>
          <w:p w14:paraId="2C41D0B4" w14:textId="77777777" w:rsidR="00A739A6" w:rsidRDefault="00A739A6" w:rsidP="0083770E">
            <w:pPr>
              <w:spacing w:after="0" w:line="240" w:lineRule="auto"/>
              <w:jc w:val="center"/>
              <w:rPr>
                <w:rFonts w:eastAsia="Times New Roman" w:cs="Times New Roman"/>
                <w:b/>
                <w:bCs/>
                <w:color w:val="002060"/>
                <w:sz w:val="16"/>
                <w:szCs w:val="16"/>
                <w:lang w:eastAsia="es-PE"/>
              </w:rPr>
            </w:pPr>
          </w:p>
        </w:tc>
        <w:tc>
          <w:tcPr>
            <w:tcW w:w="851" w:type="dxa"/>
            <w:tcBorders>
              <w:top w:val="single" w:sz="4" w:space="0" w:color="000000"/>
              <w:left w:val="nil"/>
              <w:bottom w:val="nil"/>
              <w:right w:val="nil"/>
            </w:tcBorders>
            <w:shd w:val="clear" w:color="auto" w:fill="B6C7E8" w:themeFill="accent1" w:themeFillShade="E6"/>
            <w:vAlign w:val="center"/>
          </w:tcPr>
          <w:p w14:paraId="73F05B6F" w14:textId="77777777" w:rsidR="00A739A6" w:rsidRPr="00C85BB7" w:rsidRDefault="00A739A6" w:rsidP="0083770E">
            <w:pPr>
              <w:spacing w:after="0" w:line="240" w:lineRule="auto"/>
              <w:jc w:val="center"/>
              <w:rPr>
                <w:rFonts w:eastAsia="Times New Roman" w:cs="Times New Roman"/>
                <w:b/>
                <w:bCs/>
                <w:color w:val="002060"/>
                <w:sz w:val="16"/>
                <w:szCs w:val="16"/>
                <w:lang w:eastAsia="es-PE"/>
              </w:rPr>
            </w:pPr>
            <w:r>
              <w:rPr>
                <w:rFonts w:eastAsia="Times New Roman" w:cs="Times New Roman"/>
                <w:b/>
                <w:bCs/>
                <w:color w:val="002060"/>
                <w:sz w:val="16"/>
                <w:szCs w:val="16"/>
                <w:lang w:eastAsia="es-PE"/>
              </w:rPr>
              <w:t>Año</w:t>
            </w:r>
          </w:p>
        </w:tc>
        <w:tc>
          <w:tcPr>
            <w:tcW w:w="567" w:type="dxa"/>
            <w:tcBorders>
              <w:top w:val="single" w:sz="4" w:space="0" w:color="000000"/>
              <w:left w:val="single" w:sz="4" w:space="0" w:color="000000"/>
              <w:bottom w:val="nil"/>
              <w:right w:val="nil"/>
            </w:tcBorders>
            <w:shd w:val="clear" w:color="auto" w:fill="B6C7E8" w:themeFill="accent1" w:themeFillShade="E6"/>
            <w:noWrap/>
            <w:vAlign w:val="center"/>
          </w:tcPr>
          <w:p w14:paraId="66F0AD8E" w14:textId="77777777" w:rsidR="00A739A6" w:rsidRPr="00C85BB7" w:rsidRDefault="00A739A6" w:rsidP="0083770E">
            <w:pPr>
              <w:spacing w:after="0" w:line="240" w:lineRule="auto"/>
              <w:jc w:val="center"/>
              <w:rPr>
                <w:rFonts w:eastAsia="Times New Roman" w:cs="Times New Roman"/>
                <w:b/>
                <w:bCs/>
                <w:color w:val="002060"/>
                <w:sz w:val="16"/>
                <w:szCs w:val="16"/>
                <w:lang w:eastAsia="es-PE"/>
              </w:rPr>
            </w:pPr>
            <w:r>
              <w:rPr>
                <w:rFonts w:eastAsia="Times New Roman" w:cs="Times New Roman"/>
                <w:b/>
                <w:bCs/>
                <w:color w:val="002060"/>
                <w:sz w:val="16"/>
                <w:szCs w:val="16"/>
                <w:lang w:eastAsia="es-PE"/>
              </w:rPr>
              <w:t>Valor</w:t>
            </w:r>
          </w:p>
        </w:tc>
        <w:tc>
          <w:tcPr>
            <w:tcW w:w="586" w:type="dxa"/>
            <w:tcBorders>
              <w:top w:val="single" w:sz="4" w:space="0" w:color="000000"/>
              <w:left w:val="single" w:sz="4" w:space="0" w:color="000000"/>
              <w:bottom w:val="nil"/>
              <w:right w:val="single" w:sz="4" w:space="0" w:color="000000"/>
            </w:tcBorders>
            <w:shd w:val="clear" w:color="auto" w:fill="B6C7E8" w:themeFill="accent1" w:themeFillShade="E6"/>
            <w:noWrap/>
            <w:vAlign w:val="center"/>
          </w:tcPr>
          <w:p w14:paraId="3A3F00B8" w14:textId="77777777" w:rsidR="00A739A6" w:rsidRPr="00C85BB7" w:rsidRDefault="00A739A6" w:rsidP="0083770E">
            <w:pPr>
              <w:spacing w:after="0" w:line="240" w:lineRule="auto"/>
              <w:jc w:val="center"/>
              <w:rPr>
                <w:rFonts w:eastAsia="Times New Roman" w:cs="Times New Roman"/>
                <w:b/>
                <w:bCs/>
                <w:color w:val="002060"/>
                <w:sz w:val="16"/>
                <w:szCs w:val="16"/>
                <w:lang w:eastAsia="es-PE"/>
              </w:rPr>
            </w:pPr>
            <w:r>
              <w:rPr>
                <w:rFonts w:eastAsia="Times New Roman" w:cs="Times New Roman"/>
                <w:b/>
                <w:bCs/>
                <w:color w:val="002060"/>
                <w:sz w:val="16"/>
                <w:szCs w:val="16"/>
                <w:lang w:eastAsia="es-PE"/>
              </w:rPr>
              <w:t>Meta</w:t>
            </w:r>
          </w:p>
        </w:tc>
        <w:tc>
          <w:tcPr>
            <w:tcW w:w="569" w:type="dxa"/>
            <w:tcBorders>
              <w:top w:val="single" w:sz="4" w:space="0" w:color="000000"/>
              <w:left w:val="single" w:sz="4" w:space="0" w:color="000000"/>
              <w:bottom w:val="nil"/>
              <w:right w:val="single" w:sz="4" w:space="0" w:color="000000"/>
            </w:tcBorders>
            <w:shd w:val="clear" w:color="auto" w:fill="B6C7E8" w:themeFill="accent1" w:themeFillShade="E6"/>
            <w:vAlign w:val="center"/>
          </w:tcPr>
          <w:p w14:paraId="1E0B6E69" w14:textId="77777777" w:rsidR="00A739A6" w:rsidRPr="00C3798D" w:rsidRDefault="00A739A6" w:rsidP="0083770E">
            <w:pPr>
              <w:spacing w:after="0" w:line="240" w:lineRule="auto"/>
              <w:jc w:val="center"/>
              <w:rPr>
                <w:rFonts w:eastAsia="Times New Roman" w:cs="Times New Roman"/>
                <w:b/>
                <w:bCs/>
                <w:color w:val="002060"/>
                <w:sz w:val="16"/>
                <w:szCs w:val="16"/>
                <w:lang w:eastAsia="es-PE"/>
              </w:rPr>
            </w:pPr>
            <w:r>
              <w:rPr>
                <w:rFonts w:eastAsia="Times New Roman" w:cs="Times New Roman"/>
                <w:b/>
                <w:bCs/>
                <w:color w:val="002060"/>
                <w:sz w:val="16"/>
                <w:szCs w:val="16"/>
                <w:lang w:eastAsia="es-PE"/>
              </w:rPr>
              <w:t>Valor</w:t>
            </w:r>
          </w:p>
        </w:tc>
      </w:tr>
      <w:tr w:rsidR="00A739A6" w:rsidRPr="00CA6A52" w14:paraId="27B60C3E" w14:textId="77777777" w:rsidTr="00A739A6">
        <w:trPr>
          <w:trHeight w:val="682"/>
        </w:trPr>
        <w:tc>
          <w:tcPr>
            <w:tcW w:w="28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EE98C3" w14:textId="33F6851E" w:rsidR="00A739A6" w:rsidRPr="00CA6A52" w:rsidRDefault="00A739A6" w:rsidP="0083770E">
            <w:pPr>
              <w:spacing w:after="0" w:line="240" w:lineRule="auto"/>
              <w:jc w:val="both"/>
              <w:rPr>
                <w:rFonts w:eastAsia="Times New Roman" w:cs="Times New Roman"/>
                <w:color w:val="000000"/>
                <w:sz w:val="16"/>
                <w:szCs w:val="16"/>
                <w:lang w:eastAsia="es-PE"/>
              </w:rPr>
            </w:pPr>
            <w:r w:rsidRPr="00A739A6">
              <w:rPr>
                <w:rFonts w:eastAsia="Times New Roman" w:cs="Times New Roman"/>
                <w:color w:val="000000"/>
                <w:sz w:val="16"/>
                <w:szCs w:val="16"/>
                <w:lang w:eastAsia="es-PE"/>
              </w:rPr>
              <w:t>Índice del presupuesto público en niñas, niños y adolescentes</w:t>
            </w:r>
            <w:r>
              <w:rPr>
                <w:rFonts w:eastAsia="Times New Roman" w:cs="Times New Roman"/>
                <w:color w:val="000000"/>
                <w:sz w:val="16"/>
                <w:szCs w:val="16"/>
                <w:lang w:eastAsia="es-PE"/>
              </w:rPr>
              <w:t>.</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14:paraId="6D6747AE" w14:textId="63B27DB4" w:rsidR="00A739A6" w:rsidRPr="00CA6A52" w:rsidRDefault="00A739A6" w:rsidP="0083770E">
            <w:pPr>
              <w:spacing w:after="0" w:line="240" w:lineRule="auto"/>
              <w:jc w:val="both"/>
              <w:rPr>
                <w:rFonts w:eastAsia="Times New Roman" w:cs="Times New Roman"/>
                <w:color w:val="000000"/>
                <w:sz w:val="16"/>
                <w:szCs w:val="16"/>
                <w:lang w:eastAsia="es-PE"/>
              </w:rPr>
            </w:pPr>
            <w:r w:rsidRPr="00A739A6">
              <w:rPr>
                <w:rFonts w:eastAsia="Times New Roman" w:cs="Times New Roman"/>
                <w:color w:val="000000"/>
                <w:sz w:val="16"/>
                <w:szCs w:val="16"/>
                <w:lang w:eastAsia="es-PE"/>
              </w:rPr>
              <w:t>Dirección General de Niñas, Niños y Adolescentes (DGNNA) - MIMP</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2E35CC0F" w14:textId="544DB90B" w:rsidR="00A739A6" w:rsidRPr="00CA6A52" w:rsidRDefault="00A739A6" w:rsidP="0083770E">
            <w:pPr>
              <w:spacing w:after="0" w:line="240" w:lineRule="auto"/>
              <w:jc w:val="center"/>
              <w:rPr>
                <w:rFonts w:eastAsia="Times New Roman" w:cs="Arial"/>
                <w:color w:val="000000"/>
                <w:sz w:val="16"/>
                <w:szCs w:val="16"/>
                <w:lang w:eastAsia="es-PE"/>
              </w:rPr>
            </w:pPr>
            <w:r w:rsidRPr="00CA6A52">
              <w:rPr>
                <w:rFonts w:eastAsia="Times New Roman" w:cs="Arial"/>
                <w:color w:val="000000"/>
                <w:sz w:val="16"/>
                <w:szCs w:val="16"/>
                <w:lang w:eastAsia="es-PE"/>
              </w:rPr>
              <w:t>20</w:t>
            </w:r>
            <w:r>
              <w:rPr>
                <w:rFonts w:eastAsia="Times New Roman" w:cs="Arial"/>
                <w:color w:val="000000"/>
                <w:sz w:val="16"/>
                <w:szCs w:val="16"/>
                <w:lang w:eastAsia="es-PE"/>
              </w:rPr>
              <w:t>20</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14:paraId="60E21A03" w14:textId="015E38A9" w:rsidR="00A739A6" w:rsidRPr="00CA6A52" w:rsidRDefault="00A739A6" w:rsidP="0083770E">
            <w:pPr>
              <w:spacing w:after="0" w:line="240" w:lineRule="auto"/>
              <w:jc w:val="center"/>
              <w:rPr>
                <w:rFonts w:eastAsia="Times New Roman" w:cs="Arial"/>
                <w:sz w:val="16"/>
                <w:szCs w:val="16"/>
                <w:lang w:eastAsia="es-PE"/>
              </w:rPr>
            </w:pPr>
            <w:r>
              <w:rPr>
                <w:rFonts w:eastAsia="Times New Roman" w:cs="Arial"/>
                <w:sz w:val="16"/>
                <w:szCs w:val="16"/>
                <w:lang w:eastAsia="es-PE"/>
              </w:rPr>
              <w:t>0.56</w:t>
            </w:r>
          </w:p>
        </w:tc>
        <w:tc>
          <w:tcPr>
            <w:tcW w:w="586" w:type="dxa"/>
            <w:tcBorders>
              <w:top w:val="single" w:sz="4" w:space="0" w:color="auto"/>
              <w:left w:val="nil"/>
              <w:bottom w:val="single" w:sz="4" w:space="0" w:color="auto"/>
              <w:right w:val="single" w:sz="4" w:space="0" w:color="auto"/>
            </w:tcBorders>
            <w:shd w:val="clear" w:color="auto" w:fill="auto"/>
            <w:noWrap/>
            <w:vAlign w:val="center"/>
            <w:hideMark/>
          </w:tcPr>
          <w:p w14:paraId="5D0CD8A1" w14:textId="7ABD513E" w:rsidR="00A739A6" w:rsidRPr="00CA6A52" w:rsidRDefault="00A739A6" w:rsidP="0083770E">
            <w:pPr>
              <w:spacing w:after="0" w:line="240" w:lineRule="auto"/>
              <w:jc w:val="center"/>
              <w:rPr>
                <w:rFonts w:eastAsia="Times New Roman" w:cs="Times New Roman"/>
                <w:sz w:val="16"/>
                <w:szCs w:val="16"/>
                <w:lang w:eastAsia="es-PE"/>
              </w:rPr>
            </w:pPr>
            <w:r>
              <w:rPr>
                <w:rFonts w:eastAsia="Times New Roman" w:cs="Times New Roman"/>
                <w:sz w:val="16"/>
                <w:szCs w:val="16"/>
                <w:lang w:eastAsia="es-PE"/>
              </w:rPr>
              <w:t>0.58</w:t>
            </w:r>
          </w:p>
        </w:tc>
        <w:tc>
          <w:tcPr>
            <w:tcW w:w="569" w:type="dxa"/>
            <w:tcBorders>
              <w:top w:val="single" w:sz="4" w:space="0" w:color="auto"/>
              <w:left w:val="nil"/>
              <w:bottom w:val="single" w:sz="4" w:space="0" w:color="auto"/>
              <w:right w:val="single" w:sz="4" w:space="0" w:color="auto"/>
            </w:tcBorders>
            <w:vAlign w:val="center"/>
          </w:tcPr>
          <w:p w14:paraId="50DF75C6" w14:textId="41720280" w:rsidR="00A739A6" w:rsidRPr="00CA6A52" w:rsidRDefault="00A739A6" w:rsidP="0083770E">
            <w:pPr>
              <w:spacing w:after="0" w:line="240" w:lineRule="auto"/>
              <w:jc w:val="center"/>
              <w:rPr>
                <w:rFonts w:eastAsia="Times New Roman" w:cs="Times New Roman"/>
                <w:sz w:val="16"/>
                <w:szCs w:val="16"/>
                <w:lang w:eastAsia="es-PE"/>
              </w:rPr>
            </w:pPr>
            <w:r>
              <w:rPr>
                <w:rFonts w:eastAsia="Times New Roman" w:cs="Times New Roman"/>
                <w:sz w:val="16"/>
                <w:szCs w:val="16"/>
                <w:lang w:eastAsia="es-PE"/>
              </w:rPr>
              <w:t>0.61</w:t>
            </w:r>
          </w:p>
        </w:tc>
      </w:tr>
    </w:tbl>
    <w:p w14:paraId="1F47B7B3" w14:textId="77777777" w:rsidR="00A739A6" w:rsidRPr="00A739A6" w:rsidRDefault="00A739A6" w:rsidP="00997194">
      <w:pPr>
        <w:spacing w:after="0"/>
      </w:pPr>
    </w:p>
    <w:p w14:paraId="79A79221" w14:textId="57F9FBCA" w:rsidR="00295489" w:rsidRDefault="00A739A6" w:rsidP="006347E6">
      <w:pPr>
        <w:spacing w:after="0" w:line="360" w:lineRule="auto"/>
        <w:jc w:val="both"/>
        <w:rPr>
          <w:rFonts w:eastAsia="Arial Narrow" w:cs="Arial Narrow"/>
          <w:sz w:val="24"/>
          <w:szCs w:val="24"/>
        </w:rPr>
      </w:pPr>
      <w:r>
        <w:rPr>
          <w:rFonts w:eastAsia="Arial Narrow" w:cs="Arial Narrow"/>
          <w:sz w:val="24"/>
          <w:szCs w:val="24"/>
        </w:rPr>
        <w:t xml:space="preserve">A nivel nacional se logró superar la meta para el </w:t>
      </w:r>
      <w:r w:rsidR="00C12C95">
        <w:rPr>
          <w:rFonts w:eastAsia="Arial Narrow" w:cs="Arial Narrow"/>
          <w:sz w:val="24"/>
          <w:szCs w:val="24"/>
        </w:rPr>
        <w:t xml:space="preserve">año </w:t>
      </w:r>
      <w:r>
        <w:rPr>
          <w:rFonts w:eastAsia="Arial Narrow" w:cs="Arial Narrow"/>
          <w:sz w:val="24"/>
          <w:szCs w:val="24"/>
        </w:rPr>
        <w:t>2021 debido a que el índice de presupuesto público en NNA fue 0.61, lo cual representa un avance de 250.0% con respecto a la meta programada para el año 2021: 0.58 (encima en 0.3 pp).</w:t>
      </w:r>
    </w:p>
    <w:p w14:paraId="4D0465F6" w14:textId="77777777" w:rsidR="00A739A6" w:rsidRPr="00997194" w:rsidRDefault="00A739A6" w:rsidP="00A739A6">
      <w:pPr>
        <w:spacing w:before="1" w:line="360" w:lineRule="auto"/>
        <w:ind w:right="113"/>
        <w:jc w:val="both"/>
        <w:rPr>
          <w:rFonts w:eastAsia="Arial Narrow" w:cs="Arial Narrow"/>
          <w:i/>
          <w:iCs/>
          <w:sz w:val="24"/>
          <w:szCs w:val="24"/>
          <w:u w:val="single"/>
        </w:rPr>
      </w:pPr>
      <w:r w:rsidRPr="00997194">
        <w:rPr>
          <w:rFonts w:eastAsia="Arial Narrow" w:cs="Arial Narrow"/>
          <w:i/>
          <w:iCs/>
          <w:sz w:val="24"/>
          <w:szCs w:val="24"/>
          <w:u w:val="single"/>
        </w:rPr>
        <w:t>Medidas adoptadas en el 2021 para la mejora del desempeño:</w:t>
      </w:r>
    </w:p>
    <w:p w14:paraId="601BD7EC" w14:textId="2D8D4B05" w:rsidR="00CF4828" w:rsidRPr="00CF4828" w:rsidRDefault="00C63726" w:rsidP="00A173DD">
      <w:pPr>
        <w:pStyle w:val="Prrafodelista"/>
        <w:spacing w:line="360" w:lineRule="auto"/>
        <w:jc w:val="both"/>
      </w:pPr>
      <w:r w:rsidRPr="00A173DD">
        <w:rPr>
          <w:rFonts w:cstheme="minorHAnsi"/>
          <w:bCs/>
          <w:sz w:val="24"/>
          <w:szCs w:val="24"/>
        </w:rPr>
        <w:t xml:space="preserve">Elaboración de la primera propuesta alineamiento presupuestal de los servicios de la PNMNNA, mediante la revisión de la base de datos del SIAF, los Anexos N°2 de los programas presupuestales y de la información remitida por los sectores y áreas responsables de servicios; que permitió contar con información sobre los primeros hallazgos, acciones realizadas y próximas a realizar con el objetivo de obtener la validación del alineamiento presupuestal, es así que, con la finalidad de obtener información complementaria y la validación del alineamiento presupuestal propuesto de cada uno de los servicios, en entre los meses de octubre a diciembre 2021, se establecieron reuniones de coordinación con los sectores y áreas del MIMP responsables del servicio, quedando pendiente culminar la matriz de alineamiento presupuestal de los 47 servicios de la PNMNNA, que determinará el nivel de implementación de cada uno de ellos. </w:t>
      </w:r>
    </w:p>
    <w:p w14:paraId="1836AE63" w14:textId="77777777" w:rsidR="00A739A6" w:rsidRPr="007F4B6E" w:rsidRDefault="00A739A6" w:rsidP="00A739A6">
      <w:pPr>
        <w:spacing w:before="1" w:line="360" w:lineRule="auto"/>
        <w:ind w:right="113"/>
        <w:jc w:val="both"/>
        <w:rPr>
          <w:rFonts w:eastAsia="Arial Narrow" w:cs="Arial Narrow"/>
          <w:i/>
          <w:iCs/>
          <w:sz w:val="24"/>
          <w:szCs w:val="24"/>
          <w:u w:val="single"/>
        </w:rPr>
      </w:pPr>
      <w:r w:rsidRPr="007F4B6E">
        <w:rPr>
          <w:rFonts w:eastAsia="Arial Narrow" w:cs="Arial Narrow"/>
          <w:i/>
          <w:iCs/>
          <w:sz w:val="24"/>
          <w:szCs w:val="24"/>
          <w:u w:val="single"/>
        </w:rPr>
        <w:t>Buenas prácticas llevadas a cabo en el 2021:</w:t>
      </w:r>
    </w:p>
    <w:p w14:paraId="4F4B04E2" w14:textId="71D7DD78" w:rsidR="00767080" w:rsidRPr="007F4B6E" w:rsidRDefault="00997194" w:rsidP="00CB1747">
      <w:pPr>
        <w:pStyle w:val="Prrafodelista"/>
        <w:numPr>
          <w:ilvl w:val="0"/>
          <w:numId w:val="24"/>
        </w:numPr>
        <w:spacing w:before="1" w:line="360" w:lineRule="auto"/>
        <w:ind w:right="113"/>
        <w:jc w:val="both"/>
        <w:rPr>
          <w:rFonts w:eastAsia="Arial Narrow" w:cs="Arial Narrow"/>
          <w:i/>
          <w:iCs/>
          <w:sz w:val="24"/>
          <w:szCs w:val="24"/>
          <w:u w:val="single"/>
        </w:rPr>
      </w:pPr>
      <w:r w:rsidRPr="007F4B6E">
        <w:rPr>
          <w:sz w:val="24"/>
          <w:szCs w:val="24"/>
        </w:rPr>
        <w:t>L</w:t>
      </w:r>
      <w:r w:rsidR="00691A6E" w:rsidRPr="007F4B6E">
        <w:rPr>
          <w:sz w:val="24"/>
          <w:szCs w:val="24"/>
        </w:rPr>
        <w:t xml:space="preserve">a </w:t>
      </w:r>
      <w:r w:rsidR="00767080" w:rsidRPr="007F4B6E">
        <w:rPr>
          <w:rFonts w:cstheme="minorHAnsi"/>
          <w:bCs/>
          <w:sz w:val="24"/>
          <w:szCs w:val="24"/>
        </w:rPr>
        <w:t xml:space="preserve">taxonomía del gasto público en </w:t>
      </w:r>
      <w:r w:rsidR="00691A6E" w:rsidRPr="007F4B6E">
        <w:rPr>
          <w:rFonts w:cstheme="minorHAnsi"/>
          <w:bCs/>
          <w:sz w:val="24"/>
          <w:szCs w:val="24"/>
        </w:rPr>
        <w:t>NNA</w:t>
      </w:r>
      <w:r w:rsidR="00767080" w:rsidRPr="007F4B6E">
        <w:rPr>
          <w:rFonts w:cstheme="minorHAnsi"/>
          <w:bCs/>
          <w:sz w:val="24"/>
          <w:szCs w:val="24"/>
        </w:rPr>
        <w:t xml:space="preserve"> continuará siendo la herramienta fundamental para identificar el presupuesto vinculado a las </w:t>
      </w:r>
      <w:r w:rsidR="00691A6E" w:rsidRPr="007F4B6E">
        <w:rPr>
          <w:rFonts w:cstheme="minorHAnsi"/>
          <w:bCs/>
          <w:sz w:val="24"/>
          <w:szCs w:val="24"/>
        </w:rPr>
        <w:t>NNA</w:t>
      </w:r>
      <w:r w:rsidR="00767080" w:rsidRPr="007F4B6E">
        <w:rPr>
          <w:rFonts w:cstheme="minorHAnsi"/>
          <w:bCs/>
          <w:sz w:val="24"/>
          <w:szCs w:val="24"/>
        </w:rPr>
        <w:t xml:space="preserve"> que permitirá obtener diagnósticos sobre las brechas y oportunidades de mejora en el ámbito presupuestal. </w:t>
      </w:r>
    </w:p>
    <w:p w14:paraId="4845E112" w14:textId="77777777" w:rsidR="006B10A9" w:rsidRPr="006B10A9" w:rsidRDefault="006B10A9" w:rsidP="006B10A9">
      <w:pPr>
        <w:spacing w:line="360" w:lineRule="auto"/>
        <w:jc w:val="both"/>
        <w:rPr>
          <w:i/>
          <w:iCs/>
          <w:sz w:val="24"/>
          <w:szCs w:val="24"/>
          <w:u w:val="single"/>
        </w:rPr>
      </w:pPr>
      <w:r w:rsidRPr="006B10A9">
        <w:rPr>
          <w:i/>
          <w:iCs/>
          <w:sz w:val="24"/>
          <w:szCs w:val="24"/>
          <w:u w:val="single"/>
        </w:rPr>
        <w:t>Acciones que se deberían adoptar en los próximos años para mejorar el avance:</w:t>
      </w:r>
    </w:p>
    <w:p w14:paraId="59150F03" w14:textId="77777777" w:rsidR="00997194" w:rsidRDefault="00691A6E" w:rsidP="00CB1747">
      <w:pPr>
        <w:pStyle w:val="Prrafodelista"/>
        <w:numPr>
          <w:ilvl w:val="0"/>
          <w:numId w:val="11"/>
        </w:numPr>
        <w:spacing w:line="360" w:lineRule="auto"/>
        <w:jc w:val="both"/>
        <w:rPr>
          <w:rFonts w:cstheme="minorHAnsi"/>
          <w:bCs/>
          <w:sz w:val="24"/>
          <w:szCs w:val="20"/>
        </w:rPr>
      </w:pPr>
      <w:r w:rsidRPr="00997194">
        <w:rPr>
          <w:rFonts w:cstheme="minorHAnsi"/>
          <w:bCs/>
          <w:sz w:val="24"/>
          <w:szCs w:val="20"/>
        </w:rPr>
        <w:t>Realización</w:t>
      </w:r>
      <w:r w:rsidR="00767080" w:rsidRPr="00997194">
        <w:rPr>
          <w:rFonts w:cstheme="minorHAnsi"/>
          <w:bCs/>
          <w:sz w:val="24"/>
          <w:szCs w:val="20"/>
        </w:rPr>
        <w:t xml:space="preserve"> de estudios de caso del presupuesto vinculado a temáticas que requieren ser priorizadas para garantizar el ejercicio de los derechos de las niñas, niños y adolescentes.</w:t>
      </w:r>
    </w:p>
    <w:p w14:paraId="3BD05965" w14:textId="1834E1F7" w:rsidR="00767080" w:rsidRDefault="00767080" w:rsidP="00CB1747">
      <w:pPr>
        <w:pStyle w:val="Prrafodelista"/>
        <w:numPr>
          <w:ilvl w:val="0"/>
          <w:numId w:val="11"/>
        </w:numPr>
        <w:spacing w:line="360" w:lineRule="auto"/>
        <w:jc w:val="both"/>
        <w:rPr>
          <w:rFonts w:cstheme="minorHAnsi"/>
          <w:bCs/>
          <w:sz w:val="24"/>
          <w:szCs w:val="20"/>
        </w:rPr>
      </w:pPr>
      <w:r w:rsidRPr="00997194">
        <w:rPr>
          <w:rFonts w:cstheme="minorHAnsi"/>
          <w:bCs/>
          <w:sz w:val="24"/>
          <w:szCs w:val="20"/>
        </w:rPr>
        <w:lastRenderedPageBreak/>
        <w:t xml:space="preserve">Incorporación de </w:t>
      </w:r>
      <w:r w:rsidR="00104FEC" w:rsidRPr="00997194">
        <w:rPr>
          <w:rFonts w:cstheme="minorHAnsi"/>
          <w:bCs/>
          <w:sz w:val="24"/>
          <w:szCs w:val="20"/>
        </w:rPr>
        <w:t xml:space="preserve">la </w:t>
      </w:r>
      <w:r w:rsidRPr="00997194">
        <w:rPr>
          <w:rFonts w:cstheme="minorHAnsi"/>
          <w:bCs/>
          <w:sz w:val="24"/>
          <w:szCs w:val="20"/>
        </w:rPr>
        <w:t>sección “Gasto público en niñas, niños y adolescentes” en la Exposición de Motivos del proyecto de Ley de Presupuesto del sector público para el año fiscal 2022 y que se garantice su incorporación en los años siguientes</w:t>
      </w:r>
      <w:r w:rsidR="00997194">
        <w:rPr>
          <w:rFonts w:cstheme="minorHAnsi"/>
          <w:bCs/>
          <w:sz w:val="24"/>
          <w:szCs w:val="20"/>
        </w:rPr>
        <w:t>.</w:t>
      </w:r>
    </w:p>
    <w:p w14:paraId="3FCD7BA0" w14:textId="78242A9A" w:rsidR="0091062A" w:rsidRDefault="0091062A" w:rsidP="0091062A">
      <w:pPr>
        <w:spacing w:line="360" w:lineRule="auto"/>
        <w:jc w:val="both"/>
        <w:rPr>
          <w:rFonts w:cstheme="minorHAnsi"/>
          <w:bCs/>
          <w:sz w:val="24"/>
          <w:szCs w:val="20"/>
        </w:rPr>
      </w:pPr>
    </w:p>
    <w:p w14:paraId="1E834059" w14:textId="7B704B8A" w:rsidR="0091062A" w:rsidRPr="0091062A" w:rsidRDefault="0091062A" w:rsidP="0091062A">
      <w:pPr>
        <w:spacing w:line="360" w:lineRule="auto"/>
        <w:jc w:val="both"/>
        <w:rPr>
          <w:rFonts w:cstheme="minorHAnsi"/>
          <w:b/>
          <w:sz w:val="24"/>
          <w:szCs w:val="20"/>
          <w:u w:val="single"/>
        </w:rPr>
      </w:pPr>
      <w:r w:rsidRPr="0091062A">
        <w:rPr>
          <w:rFonts w:cstheme="minorHAnsi"/>
          <w:b/>
          <w:sz w:val="24"/>
          <w:szCs w:val="20"/>
          <w:u w:val="single"/>
        </w:rPr>
        <w:t>Lineamientos sin servicios</w:t>
      </w:r>
    </w:p>
    <w:tbl>
      <w:tblPr>
        <w:tblW w:w="8527" w:type="dxa"/>
        <w:tblInd w:w="-5" w:type="dxa"/>
        <w:tblCellMar>
          <w:left w:w="70" w:type="dxa"/>
          <w:right w:w="70" w:type="dxa"/>
        </w:tblCellMar>
        <w:tblLook w:val="04A0" w:firstRow="1" w:lastRow="0" w:firstColumn="1" w:lastColumn="0" w:noHBand="0" w:noVBand="1"/>
      </w:tblPr>
      <w:tblGrid>
        <w:gridCol w:w="993"/>
        <w:gridCol w:w="7534"/>
      </w:tblGrid>
      <w:tr w:rsidR="006B10A9" w:rsidRPr="000A7701" w14:paraId="05866B69"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2B4EB00D" w14:textId="77777777" w:rsidR="006B10A9" w:rsidRPr="000A7701" w:rsidRDefault="006B10A9"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tcBorders>
              <w:top w:val="single" w:sz="4" w:space="0" w:color="000000"/>
              <w:left w:val="single" w:sz="4" w:space="0" w:color="auto"/>
              <w:bottom w:val="single" w:sz="4" w:space="0" w:color="auto"/>
              <w:right w:val="single" w:sz="4" w:space="0" w:color="000000"/>
            </w:tcBorders>
            <w:shd w:val="clear" w:color="D9E2F3" w:fill="1F4E78"/>
            <w:vAlign w:val="center"/>
          </w:tcPr>
          <w:p w14:paraId="04C49B4C" w14:textId="77777777" w:rsidR="006B10A9" w:rsidRPr="000A7701" w:rsidRDefault="006B10A9"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6B10A9" w:rsidRPr="000A7701" w14:paraId="07DAA86E"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D3427C" w14:textId="65FB28D1" w:rsidR="006B10A9" w:rsidRPr="000A7701" w:rsidRDefault="006B10A9" w:rsidP="006B10A9">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5</w:t>
            </w:r>
          </w:p>
        </w:tc>
        <w:tc>
          <w:tcPr>
            <w:tcW w:w="7534" w:type="dxa"/>
            <w:tcBorders>
              <w:top w:val="single" w:sz="4" w:space="0" w:color="auto"/>
              <w:left w:val="single" w:sz="4" w:space="0" w:color="auto"/>
              <w:bottom w:val="single" w:sz="4" w:space="0" w:color="auto"/>
              <w:right w:val="single" w:sz="4" w:space="0" w:color="auto"/>
            </w:tcBorders>
            <w:shd w:val="clear" w:color="auto" w:fill="auto"/>
            <w:vAlign w:val="center"/>
          </w:tcPr>
          <w:p w14:paraId="13AA5063" w14:textId="3AB88B6C" w:rsidR="006B10A9" w:rsidRPr="000A7701" w:rsidRDefault="006B10A9" w:rsidP="006B10A9">
            <w:pPr>
              <w:spacing w:after="0" w:line="240" w:lineRule="auto"/>
              <w:rPr>
                <w:rFonts w:eastAsia="Times New Roman" w:cs="Times New Roman"/>
                <w:color w:val="000000"/>
                <w:sz w:val="18"/>
                <w:szCs w:val="18"/>
                <w:lang w:eastAsia="es-PE"/>
              </w:rPr>
            </w:pPr>
            <w:r w:rsidRPr="00A739A6">
              <w:rPr>
                <w:rFonts w:eastAsia="Times New Roman" w:cs="Times New Roman"/>
                <w:color w:val="000000"/>
                <w:sz w:val="16"/>
                <w:szCs w:val="16"/>
                <w:lang w:eastAsia="es-PE"/>
              </w:rPr>
              <w:t>Optimizar la gobernanza vinculado al ejercicio de derechos de las niñas, niños y adolescentes.</w:t>
            </w:r>
          </w:p>
        </w:tc>
      </w:tr>
      <w:tr w:rsidR="006B10A9" w:rsidRPr="000A7701" w14:paraId="1D142B5D" w14:textId="77777777" w:rsidTr="0091062A">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6A7C3BDB" w14:textId="15AC4F3B" w:rsidR="006B10A9" w:rsidRPr="00A94A11" w:rsidRDefault="006B10A9" w:rsidP="0083770E">
            <w:pPr>
              <w:spacing w:after="0" w:line="240" w:lineRule="auto"/>
              <w:jc w:val="both"/>
              <w:rPr>
                <w:rFonts w:eastAsia="Times New Roman" w:cs="Times New Roman"/>
                <w:b/>
                <w:bCs/>
                <w:color w:val="000000"/>
                <w:sz w:val="18"/>
                <w:szCs w:val="18"/>
                <w:lang w:eastAsia="es-PE"/>
              </w:rPr>
            </w:pPr>
            <w:r w:rsidRPr="00A94A11">
              <w:rPr>
                <w:rFonts w:eastAsia="Times New Roman" w:cs="Times New Roman"/>
                <w:b/>
                <w:bCs/>
                <w:color w:val="000000"/>
                <w:sz w:val="18"/>
                <w:szCs w:val="18"/>
                <w:lang w:eastAsia="es-PE"/>
              </w:rPr>
              <w:t>L.05.01</w:t>
            </w:r>
          </w:p>
        </w:tc>
        <w:tc>
          <w:tcPr>
            <w:tcW w:w="7534" w:type="dxa"/>
            <w:tcBorders>
              <w:top w:val="single" w:sz="4" w:space="0" w:color="auto"/>
              <w:left w:val="single" w:sz="4" w:space="0" w:color="auto"/>
              <w:bottom w:val="single" w:sz="4" w:space="0" w:color="auto"/>
              <w:right w:val="single" w:sz="4" w:space="0" w:color="auto"/>
            </w:tcBorders>
            <w:shd w:val="clear" w:color="auto" w:fill="auto"/>
            <w:vAlign w:val="center"/>
          </w:tcPr>
          <w:p w14:paraId="3B112DBB" w14:textId="43320733" w:rsidR="006B10A9" w:rsidRPr="00A94A11" w:rsidRDefault="006B10A9" w:rsidP="006B10A9">
            <w:pPr>
              <w:spacing w:after="0" w:line="240" w:lineRule="auto"/>
              <w:rPr>
                <w:rFonts w:eastAsia="Times New Roman" w:cs="Times New Roman"/>
                <w:b/>
                <w:bCs/>
                <w:color w:val="000000"/>
                <w:sz w:val="18"/>
                <w:szCs w:val="18"/>
                <w:lang w:eastAsia="es-PE"/>
              </w:rPr>
            </w:pPr>
            <w:r w:rsidRPr="00A94A11">
              <w:rPr>
                <w:rFonts w:eastAsia="Times New Roman" w:cs="Times New Roman"/>
                <w:b/>
                <w:bCs/>
                <w:color w:val="000000"/>
                <w:sz w:val="18"/>
                <w:szCs w:val="18"/>
                <w:lang w:eastAsia="es-PE"/>
              </w:rPr>
              <w:t>Fortalecer la articulación intergubernamental para garantizar el ejercicio de derechos de las niñas, niños y adolescentes, en los tres niveles de gobierno.</w:t>
            </w:r>
          </w:p>
        </w:tc>
      </w:tr>
    </w:tbl>
    <w:p w14:paraId="3BC60767" w14:textId="77777777" w:rsidR="006B10A9" w:rsidRDefault="006B10A9" w:rsidP="006B10A9">
      <w:pPr>
        <w:spacing w:after="0"/>
        <w:jc w:val="both"/>
        <w:rPr>
          <w:rFonts w:eastAsia="Arial Narrow" w:cs="Arial Narrow"/>
          <w:sz w:val="24"/>
          <w:szCs w:val="24"/>
        </w:rPr>
      </w:pPr>
    </w:p>
    <w:p w14:paraId="2F700ED6" w14:textId="45505AEF" w:rsidR="006B10A9" w:rsidRPr="00C76360" w:rsidRDefault="006B10A9" w:rsidP="00C27A58">
      <w:pPr>
        <w:jc w:val="both"/>
        <w:rPr>
          <w:rFonts w:cstheme="minorHAnsi"/>
          <w:b/>
          <w:color w:val="5F86CD"/>
          <w:sz w:val="28"/>
        </w:rPr>
      </w:pPr>
      <w:r>
        <w:rPr>
          <w:rFonts w:eastAsia="Arial Narrow" w:cs="Arial Narrow"/>
          <w:sz w:val="24"/>
          <w:szCs w:val="24"/>
        </w:rPr>
        <w:t>La DGNNA informó que s</w:t>
      </w:r>
      <w:r w:rsidRPr="006E3C54">
        <w:rPr>
          <w:rFonts w:eastAsia="Arial Narrow" w:cs="Arial Narrow"/>
          <w:sz w:val="24"/>
          <w:szCs w:val="24"/>
        </w:rPr>
        <w:t xml:space="preserve">e han realizado </w:t>
      </w:r>
      <w:r>
        <w:rPr>
          <w:rFonts w:eastAsia="Arial Narrow" w:cs="Arial Narrow"/>
          <w:sz w:val="24"/>
          <w:szCs w:val="24"/>
        </w:rPr>
        <w:t xml:space="preserve">los siguientes avances en el </w:t>
      </w:r>
      <w:r w:rsidR="00C12C95">
        <w:rPr>
          <w:rFonts w:eastAsia="Arial Narrow" w:cs="Arial Narrow"/>
          <w:sz w:val="24"/>
          <w:szCs w:val="24"/>
        </w:rPr>
        <w:t xml:space="preserve">año </w:t>
      </w:r>
      <w:r>
        <w:rPr>
          <w:rFonts w:eastAsia="Arial Narrow" w:cs="Arial Narrow"/>
          <w:sz w:val="24"/>
          <w:szCs w:val="24"/>
        </w:rPr>
        <w:t>2021:</w:t>
      </w:r>
    </w:p>
    <w:p w14:paraId="5FE867B5" w14:textId="7CD399EF" w:rsidR="00104FEC" w:rsidRPr="00104FEC" w:rsidRDefault="00104FEC" w:rsidP="00CB1747">
      <w:pPr>
        <w:pStyle w:val="Prrafodelista"/>
        <w:numPr>
          <w:ilvl w:val="0"/>
          <w:numId w:val="3"/>
        </w:numPr>
        <w:spacing w:line="360" w:lineRule="auto"/>
        <w:jc w:val="both"/>
        <w:rPr>
          <w:sz w:val="24"/>
          <w:szCs w:val="24"/>
        </w:rPr>
      </w:pPr>
      <w:r w:rsidRPr="00104FEC">
        <w:rPr>
          <w:sz w:val="24"/>
          <w:szCs w:val="24"/>
        </w:rPr>
        <w:t xml:space="preserve">Se cuenta con una propuesta de </w:t>
      </w:r>
      <w:r w:rsidR="00090343">
        <w:rPr>
          <w:sz w:val="24"/>
          <w:szCs w:val="24"/>
        </w:rPr>
        <w:t>D</w:t>
      </w:r>
      <w:r w:rsidR="008467A4">
        <w:rPr>
          <w:sz w:val="24"/>
          <w:szCs w:val="24"/>
        </w:rPr>
        <w:t xml:space="preserve">ecreto </w:t>
      </w:r>
      <w:r w:rsidR="00E10118">
        <w:rPr>
          <w:sz w:val="24"/>
          <w:szCs w:val="24"/>
        </w:rPr>
        <w:t>Supremo</w:t>
      </w:r>
      <w:r w:rsidRPr="00104FEC">
        <w:rPr>
          <w:sz w:val="24"/>
          <w:szCs w:val="24"/>
        </w:rPr>
        <w:t xml:space="preserve"> para la conformación de la Comisión Multisectorial Permanente para el seguimiento a la implementación de la </w:t>
      </w:r>
      <w:r w:rsidR="00090343">
        <w:rPr>
          <w:sz w:val="24"/>
          <w:szCs w:val="24"/>
        </w:rPr>
        <w:t>PNMNNA</w:t>
      </w:r>
      <w:r w:rsidRPr="00104FEC">
        <w:rPr>
          <w:sz w:val="24"/>
          <w:szCs w:val="24"/>
        </w:rPr>
        <w:t xml:space="preserve"> al 2030, con el objeto de hacer seguimiento a la implementación de la referida política nacional y sus actualizaciones con relación a los objetivos prioritarios, lineamientos y provisión de servicios.</w:t>
      </w:r>
    </w:p>
    <w:p w14:paraId="23ACBB2D" w14:textId="74EFAA72" w:rsidR="00104FEC" w:rsidRPr="00104FEC" w:rsidRDefault="00104FEC" w:rsidP="00CB1747">
      <w:pPr>
        <w:pStyle w:val="Prrafodelista"/>
        <w:numPr>
          <w:ilvl w:val="0"/>
          <w:numId w:val="3"/>
        </w:numPr>
        <w:spacing w:line="360" w:lineRule="auto"/>
        <w:jc w:val="both"/>
        <w:rPr>
          <w:sz w:val="24"/>
          <w:szCs w:val="24"/>
        </w:rPr>
      </w:pPr>
      <w:r w:rsidRPr="00104FEC">
        <w:rPr>
          <w:sz w:val="24"/>
          <w:szCs w:val="24"/>
        </w:rPr>
        <w:t xml:space="preserve">En el marco de la implementación de la PNMNNA, y con la finalidad de alinear los instrumentos de planificación estratégica y operativa (Plan Estratégico Sectorial Multianual, Plan Estratégico Institucional y el Plan Operativo Institucional) de los sectores que forman parte de dicha política nacional, se remitió mediante Oficio Múltiple </w:t>
      </w:r>
      <w:proofErr w:type="spellStart"/>
      <w:r w:rsidRPr="00104FEC">
        <w:rPr>
          <w:sz w:val="24"/>
          <w:szCs w:val="24"/>
        </w:rPr>
        <w:t>Nº</w:t>
      </w:r>
      <w:proofErr w:type="spellEnd"/>
      <w:r w:rsidRPr="00104FEC">
        <w:rPr>
          <w:sz w:val="24"/>
          <w:szCs w:val="24"/>
        </w:rPr>
        <w:t xml:space="preserve"> D00029-2021-MIMP-DVMPV la Matriz de alineamiento PNMNNA, que fue desarrollada por los sectores. A partir de ello, era necesario visibilizar el nivel de implementación de cada servicio en una categoría presupuestal.</w:t>
      </w:r>
    </w:p>
    <w:p w14:paraId="6342BE37" w14:textId="41D7F178" w:rsidR="00104FEC" w:rsidRPr="00104FEC" w:rsidRDefault="00104FEC" w:rsidP="00CB1747">
      <w:pPr>
        <w:pStyle w:val="Prrafodelista"/>
        <w:numPr>
          <w:ilvl w:val="0"/>
          <w:numId w:val="3"/>
        </w:numPr>
        <w:spacing w:line="360" w:lineRule="auto"/>
        <w:jc w:val="both"/>
        <w:rPr>
          <w:sz w:val="24"/>
          <w:szCs w:val="24"/>
        </w:rPr>
      </w:pPr>
      <w:r w:rsidRPr="00104FEC">
        <w:rPr>
          <w:sz w:val="24"/>
          <w:szCs w:val="24"/>
        </w:rPr>
        <w:t xml:space="preserve">En ese sentido, se inició la elaboración de la primera propuesta alineamiento presupuestal de los servicios de la PNMNNA, mediante la revisión de la base de datos del SIAF, los Anexos N°2 de los programas presupuestales y de la información remitida por los sectores y áreas responsables de servicios. Todo ello, permitió tener un primer informe en el cual traslada los primeros hallazgos, acciones realizadas y próximas a realizar con el objetivo de obtener la validación del alineamiento presupuestal, es así que, en entre los meses de octubre a diciembre 2021, con la finalidad de obtener información complementaria y la </w:t>
      </w:r>
      <w:r w:rsidRPr="00104FEC">
        <w:rPr>
          <w:sz w:val="24"/>
          <w:szCs w:val="24"/>
        </w:rPr>
        <w:lastRenderedPageBreak/>
        <w:t>validación del alineamiento presupuestal propuesto de cada uno de los servicios, se establecieron reuniones de coordinación con los sectores y áreas del MIMP responsables del servicio, quedando pendiente culminar la matriz de alineamiento presupuestal de los 47 servicios de la PNMNNA, que determinará el nivel de implementación de cada uno de ellos.</w:t>
      </w:r>
    </w:p>
    <w:p w14:paraId="1061D41D" w14:textId="282483E5" w:rsidR="00104FEC" w:rsidRPr="00104FEC" w:rsidRDefault="00104FEC" w:rsidP="00CB1747">
      <w:pPr>
        <w:pStyle w:val="Prrafodelista"/>
        <w:numPr>
          <w:ilvl w:val="0"/>
          <w:numId w:val="3"/>
        </w:numPr>
        <w:spacing w:line="360" w:lineRule="auto"/>
        <w:jc w:val="both"/>
        <w:rPr>
          <w:sz w:val="24"/>
          <w:szCs w:val="24"/>
        </w:rPr>
      </w:pPr>
      <w:r w:rsidRPr="00104FEC">
        <w:rPr>
          <w:sz w:val="24"/>
          <w:szCs w:val="24"/>
        </w:rPr>
        <w:t xml:space="preserve">Se brindó asistencia técnica a los Gobiernos Regionales de Arequipa, Loreto, Ucayali, Tumbes, Moquegua, Lima Metropolitana, Ayacucho, Cusco, Huánuco, Madre de Dios, La Libertad, en el marco de la implementación </w:t>
      </w:r>
      <w:r w:rsidR="00090343">
        <w:rPr>
          <w:sz w:val="24"/>
          <w:szCs w:val="24"/>
        </w:rPr>
        <w:t>PNMNNA.</w:t>
      </w:r>
    </w:p>
    <w:p w14:paraId="3918233F" w14:textId="3B6EBFA1" w:rsidR="00104FEC" w:rsidRPr="00104FEC" w:rsidRDefault="00104FEC" w:rsidP="00CB1747">
      <w:pPr>
        <w:pStyle w:val="Prrafodelista"/>
        <w:numPr>
          <w:ilvl w:val="0"/>
          <w:numId w:val="3"/>
        </w:numPr>
        <w:spacing w:line="360" w:lineRule="auto"/>
        <w:jc w:val="both"/>
        <w:rPr>
          <w:sz w:val="24"/>
          <w:szCs w:val="24"/>
        </w:rPr>
      </w:pPr>
      <w:r w:rsidRPr="00104FEC">
        <w:rPr>
          <w:sz w:val="24"/>
          <w:szCs w:val="24"/>
        </w:rPr>
        <w:t xml:space="preserve">Se elaboraron versiones amigables de la PNMNNA (diagramado y diseñado) dirigido a adultos y </w:t>
      </w:r>
      <w:r w:rsidR="00090343">
        <w:rPr>
          <w:sz w:val="24"/>
          <w:szCs w:val="24"/>
        </w:rPr>
        <w:t>NNA</w:t>
      </w:r>
      <w:r w:rsidRPr="00104FEC">
        <w:rPr>
          <w:sz w:val="24"/>
          <w:szCs w:val="24"/>
        </w:rPr>
        <w:t xml:space="preserve">, para este último público traducidas en </w:t>
      </w:r>
      <w:r w:rsidR="00E10118" w:rsidRPr="00104FEC">
        <w:rPr>
          <w:sz w:val="24"/>
          <w:szCs w:val="24"/>
        </w:rPr>
        <w:t>quechua</w:t>
      </w:r>
      <w:r w:rsidRPr="00104FEC">
        <w:rPr>
          <w:sz w:val="24"/>
          <w:szCs w:val="24"/>
        </w:rPr>
        <w:t xml:space="preserve">, </w:t>
      </w:r>
      <w:r w:rsidR="00E10118" w:rsidRPr="00104FEC">
        <w:rPr>
          <w:sz w:val="24"/>
          <w:szCs w:val="24"/>
        </w:rPr>
        <w:t>aimara</w:t>
      </w:r>
      <w:r w:rsidRPr="00104FEC">
        <w:rPr>
          <w:sz w:val="24"/>
          <w:szCs w:val="24"/>
        </w:rPr>
        <w:t xml:space="preserve"> y </w:t>
      </w:r>
      <w:r w:rsidR="00E10118">
        <w:rPr>
          <w:sz w:val="24"/>
          <w:szCs w:val="24"/>
        </w:rPr>
        <w:t>a</w:t>
      </w:r>
      <w:r w:rsidRPr="00104FEC">
        <w:rPr>
          <w:sz w:val="24"/>
          <w:szCs w:val="24"/>
        </w:rPr>
        <w:t>sháninca.</w:t>
      </w:r>
    </w:p>
    <w:p w14:paraId="00372327" w14:textId="3F626A46" w:rsidR="00104FEC" w:rsidRDefault="00104FEC" w:rsidP="00CB1747">
      <w:pPr>
        <w:pStyle w:val="Prrafodelista"/>
        <w:numPr>
          <w:ilvl w:val="0"/>
          <w:numId w:val="3"/>
        </w:numPr>
        <w:spacing w:line="360" w:lineRule="auto"/>
        <w:jc w:val="both"/>
        <w:rPr>
          <w:sz w:val="24"/>
          <w:szCs w:val="24"/>
        </w:rPr>
      </w:pPr>
      <w:r w:rsidRPr="00104FEC">
        <w:rPr>
          <w:sz w:val="24"/>
          <w:szCs w:val="24"/>
        </w:rPr>
        <w:t>Se ha propuesto elaborar un diagnóstico situacional de la implementación de la PNMNNA en los planes estratégicos, institucionales y de presupuesto de los gobiernos regionales.</w:t>
      </w:r>
    </w:p>
    <w:tbl>
      <w:tblPr>
        <w:tblW w:w="8527" w:type="dxa"/>
        <w:tblInd w:w="-5" w:type="dxa"/>
        <w:tblCellMar>
          <w:left w:w="70" w:type="dxa"/>
          <w:right w:w="70" w:type="dxa"/>
        </w:tblCellMar>
        <w:tblLook w:val="04A0" w:firstRow="1" w:lastRow="0" w:firstColumn="1" w:lastColumn="0" w:noHBand="0" w:noVBand="1"/>
      </w:tblPr>
      <w:tblGrid>
        <w:gridCol w:w="993"/>
        <w:gridCol w:w="7534"/>
      </w:tblGrid>
      <w:tr w:rsidR="006B10A9" w:rsidRPr="000A7701" w14:paraId="76B9D3A3" w14:textId="77777777" w:rsidTr="0083770E">
        <w:trPr>
          <w:trHeight w:val="366"/>
          <w:tblHeader/>
        </w:trPr>
        <w:tc>
          <w:tcPr>
            <w:tcW w:w="993" w:type="dxa"/>
            <w:tcBorders>
              <w:top w:val="single" w:sz="4" w:space="0" w:color="auto"/>
              <w:left w:val="single" w:sz="4" w:space="0" w:color="auto"/>
              <w:bottom w:val="single" w:sz="4" w:space="0" w:color="auto"/>
              <w:right w:val="single" w:sz="4" w:space="0" w:color="auto"/>
            </w:tcBorders>
            <w:shd w:val="clear" w:color="D9E2F3" w:fill="1F4E78"/>
            <w:vAlign w:val="center"/>
          </w:tcPr>
          <w:p w14:paraId="397493D5" w14:textId="77777777" w:rsidR="006B10A9" w:rsidRPr="000A7701" w:rsidRDefault="006B10A9"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Código</w:t>
            </w:r>
          </w:p>
        </w:tc>
        <w:tc>
          <w:tcPr>
            <w:tcW w:w="7534" w:type="dxa"/>
            <w:tcBorders>
              <w:top w:val="single" w:sz="4" w:space="0" w:color="000000"/>
              <w:left w:val="single" w:sz="4" w:space="0" w:color="auto"/>
              <w:bottom w:val="single" w:sz="4" w:space="0" w:color="auto"/>
              <w:right w:val="single" w:sz="4" w:space="0" w:color="000000"/>
            </w:tcBorders>
            <w:shd w:val="clear" w:color="D9E2F3" w:fill="1F4E78"/>
            <w:vAlign w:val="center"/>
          </w:tcPr>
          <w:p w14:paraId="485818BD" w14:textId="77777777" w:rsidR="006B10A9" w:rsidRPr="000A7701" w:rsidRDefault="006B10A9" w:rsidP="0083770E">
            <w:pPr>
              <w:spacing w:after="0" w:line="240" w:lineRule="auto"/>
              <w:jc w:val="center"/>
              <w:rPr>
                <w:rFonts w:eastAsia="Times New Roman" w:cs="Times New Roman"/>
                <w:b/>
                <w:bCs/>
                <w:color w:val="FFFFFF"/>
                <w:sz w:val="18"/>
                <w:szCs w:val="18"/>
                <w:lang w:eastAsia="es-PE"/>
              </w:rPr>
            </w:pPr>
            <w:r w:rsidRPr="000A7701">
              <w:rPr>
                <w:rFonts w:eastAsia="Times New Roman" w:cs="Times New Roman"/>
                <w:b/>
                <w:bCs/>
                <w:color w:val="FFFFFF"/>
                <w:sz w:val="18"/>
                <w:szCs w:val="18"/>
                <w:lang w:eastAsia="es-PE"/>
              </w:rPr>
              <w:t>Denominación</w:t>
            </w:r>
          </w:p>
        </w:tc>
      </w:tr>
      <w:tr w:rsidR="006B10A9" w:rsidRPr="000A7701" w14:paraId="51C31459" w14:textId="77777777" w:rsidTr="0083770E">
        <w:trPr>
          <w:trHeight w:val="35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1F91145" w14:textId="77777777" w:rsidR="006B10A9" w:rsidRPr="000A7701" w:rsidRDefault="006B10A9" w:rsidP="0083770E">
            <w:pPr>
              <w:spacing w:after="0" w:line="240" w:lineRule="auto"/>
              <w:jc w:val="both"/>
              <w:rPr>
                <w:rFonts w:eastAsia="Times New Roman" w:cs="Times New Roman"/>
                <w:color w:val="000000"/>
                <w:sz w:val="18"/>
                <w:szCs w:val="18"/>
                <w:lang w:eastAsia="es-PE"/>
              </w:rPr>
            </w:pPr>
            <w:r w:rsidRPr="000A7701">
              <w:rPr>
                <w:rFonts w:eastAsia="Times New Roman" w:cs="Times New Roman"/>
                <w:color w:val="000000"/>
                <w:sz w:val="18"/>
                <w:szCs w:val="18"/>
                <w:lang w:eastAsia="es-PE"/>
              </w:rPr>
              <w:t>OP.0</w:t>
            </w:r>
            <w:r>
              <w:rPr>
                <w:rFonts w:eastAsia="Times New Roman" w:cs="Times New Roman"/>
                <w:color w:val="000000"/>
                <w:sz w:val="18"/>
                <w:szCs w:val="18"/>
                <w:lang w:eastAsia="es-PE"/>
              </w:rPr>
              <w:t>5</w:t>
            </w:r>
          </w:p>
        </w:tc>
        <w:tc>
          <w:tcPr>
            <w:tcW w:w="7534" w:type="dxa"/>
            <w:tcBorders>
              <w:top w:val="single" w:sz="4" w:space="0" w:color="auto"/>
              <w:left w:val="single" w:sz="4" w:space="0" w:color="auto"/>
              <w:bottom w:val="single" w:sz="4" w:space="0" w:color="auto"/>
              <w:right w:val="single" w:sz="4" w:space="0" w:color="auto"/>
            </w:tcBorders>
            <w:shd w:val="clear" w:color="auto" w:fill="auto"/>
            <w:vAlign w:val="center"/>
          </w:tcPr>
          <w:p w14:paraId="5B18640C" w14:textId="77777777" w:rsidR="006B10A9" w:rsidRPr="000A7701" w:rsidRDefault="006B10A9" w:rsidP="0083770E">
            <w:pPr>
              <w:spacing w:after="0" w:line="240" w:lineRule="auto"/>
              <w:rPr>
                <w:rFonts w:eastAsia="Times New Roman" w:cs="Times New Roman"/>
                <w:color w:val="000000"/>
                <w:sz w:val="18"/>
                <w:szCs w:val="18"/>
                <w:lang w:eastAsia="es-PE"/>
              </w:rPr>
            </w:pPr>
            <w:r w:rsidRPr="00A739A6">
              <w:rPr>
                <w:rFonts w:eastAsia="Times New Roman" w:cs="Times New Roman"/>
                <w:color w:val="000000"/>
                <w:sz w:val="16"/>
                <w:szCs w:val="16"/>
                <w:lang w:eastAsia="es-PE"/>
              </w:rPr>
              <w:t>Optimizar la gobernanza vinculado al ejercicio de derechos de las niñas, niños y adolescentes.</w:t>
            </w:r>
          </w:p>
        </w:tc>
      </w:tr>
      <w:tr w:rsidR="006B10A9" w:rsidRPr="000A7701" w14:paraId="5D864D5C" w14:textId="77777777" w:rsidTr="0091062A">
        <w:trPr>
          <w:trHeight w:val="246"/>
        </w:trPr>
        <w:tc>
          <w:tcPr>
            <w:tcW w:w="993" w:type="dxa"/>
            <w:tcBorders>
              <w:top w:val="single" w:sz="4" w:space="0" w:color="auto"/>
              <w:left w:val="single" w:sz="4" w:space="0" w:color="auto"/>
              <w:bottom w:val="single" w:sz="4" w:space="0" w:color="auto"/>
              <w:right w:val="single" w:sz="4" w:space="0" w:color="auto"/>
            </w:tcBorders>
            <w:shd w:val="clear" w:color="auto" w:fill="0070C0"/>
            <w:vAlign w:val="center"/>
          </w:tcPr>
          <w:p w14:paraId="43F07B11" w14:textId="44C3492D" w:rsidR="006B10A9" w:rsidRPr="00A94A11" w:rsidRDefault="006B10A9" w:rsidP="00A94A11">
            <w:pPr>
              <w:spacing w:after="0" w:line="240" w:lineRule="auto"/>
              <w:jc w:val="both"/>
              <w:rPr>
                <w:rFonts w:eastAsia="Times New Roman" w:cs="Times New Roman"/>
                <w:b/>
                <w:bCs/>
                <w:color w:val="000000"/>
                <w:sz w:val="18"/>
                <w:szCs w:val="18"/>
                <w:lang w:eastAsia="es-PE"/>
              </w:rPr>
            </w:pPr>
            <w:r w:rsidRPr="00A94A11">
              <w:rPr>
                <w:rFonts w:eastAsia="Times New Roman" w:cs="Times New Roman"/>
                <w:b/>
                <w:bCs/>
                <w:color w:val="000000"/>
                <w:sz w:val="18"/>
                <w:szCs w:val="18"/>
                <w:lang w:eastAsia="es-PE"/>
              </w:rPr>
              <w:t>L.05.02</w:t>
            </w:r>
          </w:p>
        </w:tc>
        <w:tc>
          <w:tcPr>
            <w:tcW w:w="7534" w:type="dxa"/>
            <w:tcBorders>
              <w:top w:val="single" w:sz="4" w:space="0" w:color="auto"/>
              <w:left w:val="single" w:sz="4" w:space="0" w:color="auto"/>
              <w:bottom w:val="single" w:sz="4" w:space="0" w:color="auto"/>
              <w:right w:val="single" w:sz="4" w:space="0" w:color="auto"/>
            </w:tcBorders>
            <w:shd w:val="clear" w:color="auto" w:fill="auto"/>
            <w:vAlign w:val="center"/>
          </w:tcPr>
          <w:p w14:paraId="7BAE01C1" w14:textId="4B92D5ED" w:rsidR="006B10A9" w:rsidRPr="00A94A11" w:rsidRDefault="006B10A9" w:rsidP="00A94A11">
            <w:pPr>
              <w:spacing w:after="0" w:line="240" w:lineRule="auto"/>
              <w:jc w:val="both"/>
              <w:rPr>
                <w:rFonts w:eastAsia="Times New Roman" w:cs="Times New Roman"/>
                <w:b/>
                <w:bCs/>
                <w:color w:val="000000"/>
                <w:sz w:val="18"/>
                <w:szCs w:val="18"/>
                <w:lang w:eastAsia="es-PE"/>
              </w:rPr>
            </w:pPr>
            <w:r w:rsidRPr="00A94A11">
              <w:rPr>
                <w:rFonts w:eastAsia="Times New Roman" w:cs="Times New Roman"/>
                <w:b/>
                <w:bCs/>
                <w:color w:val="000000"/>
                <w:sz w:val="18"/>
                <w:szCs w:val="18"/>
                <w:lang w:eastAsia="es-PE"/>
              </w:rPr>
              <w:t>Desarrollar las capacidades y competencias para fortalecer el seguimiento, la evaluación y la mejora continua de las intervenciones dirigidas a las NNA en las entidades de los tres niveles de gobierno.</w:t>
            </w:r>
          </w:p>
        </w:tc>
      </w:tr>
    </w:tbl>
    <w:p w14:paraId="30C91FEA" w14:textId="77777777" w:rsidR="00997194" w:rsidRDefault="00997194" w:rsidP="00A94A11">
      <w:pPr>
        <w:spacing w:after="0"/>
        <w:jc w:val="both"/>
        <w:rPr>
          <w:rFonts w:eastAsia="Arial Narrow" w:cs="Arial Narrow"/>
          <w:sz w:val="24"/>
          <w:szCs w:val="24"/>
        </w:rPr>
      </w:pPr>
    </w:p>
    <w:p w14:paraId="2BCD8051" w14:textId="188138EF" w:rsidR="006B10A9" w:rsidRPr="00C76360" w:rsidRDefault="006B10A9" w:rsidP="006B10A9">
      <w:pPr>
        <w:jc w:val="both"/>
        <w:rPr>
          <w:rFonts w:cstheme="minorHAnsi"/>
          <w:b/>
          <w:color w:val="5F86CD"/>
          <w:sz w:val="28"/>
        </w:rPr>
      </w:pPr>
      <w:r>
        <w:rPr>
          <w:rFonts w:eastAsia="Arial Narrow" w:cs="Arial Narrow"/>
          <w:sz w:val="24"/>
          <w:szCs w:val="24"/>
        </w:rPr>
        <w:t>La DGNNA informó que s</w:t>
      </w:r>
      <w:r w:rsidRPr="006E3C54">
        <w:rPr>
          <w:rFonts w:eastAsia="Arial Narrow" w:cs="Arial Narrow"/>
          <w:sz w:val="24"/>
          <w:szCs w:val="24"/>
        </w:rPr>
        <w:t xml:space="preserve">e han realizado </w:t>
      </w:r>
      <w:r>
        <w:rPr>
          <w:rFonts w:eastAsia="Arial Narrow" w:cs="Arial Narrow"/>
          <w:sz w:val="24"/>
          <w:szCs w:val="24"/>
        </w:rPr>
        <w:t xml:space="preserve">los siguientes avances en el </w:t>
      </w:r>
      <w:r w:rsidR="00C12C95">
        <w:rPr>
          <w:rFonts w:eastAsia="Arial Narrow" w:cs="Arial Narrow"/>
          <w:sz w:val="24"/>
          <w:szCs w:val="24"/>
        </w:rPr>
        <w:t xml:space="preserve">año </w:t>
      </w:r>
      <w:r>
        <w:rPr>
          <w:rFonts w:eastAsia="Arial Narrow" w:cs="Arial Narrow"/>
          <w:sz w:val="24"/>
          <w:szCs w:val="24"/>
        </w:rPr>
        <w:t>2021:</w:t>
      </w:r>
    </w:p>
    <w:p w14:paraId="066DD18A" w14:textId="6ABC2B0B" w:rsidR="002A0739" w:rsidRPr="002A0739" w:rsidRDefault="002A0739" w:rsidP="00CB1747">
      <w:pPr>
        <w:pStyle w:val="Prrafodelista"/>
        <w:numPr>
          <w:ilvl w:val="0"/>
          <w:numId w:val="3"/>
        </w:numPr>
        <w:spacing w:line="360" w:lineRule="auto"/>
        <w:jc w:val="both"/>
        <w:rPr>
          <w:rFonts w:eastAsia="Arial Narrow" w:cs="Arial Narrow"/>
          <w:sz w:val="24"/>
          <w:szCs w:val="24"/>
        </w:rPr>
      </w:pPr>
      <w:r w:rsidRPr="002A0739">
        <w:rPr>
          <w:rFonts w:eastAsia="Arial Narrow" w:cs="Arial Narrow"/>
          <w:sz w:val="24"/>
          <w:szCs w:val="24"/>
        </w:rPr>
        <w:t>Se elaboró la propuesta del Plan de Seguimiento y Evaluación (PASE) 2021-2023 de la PNMNN</w:t>
      </w:r>
      <w:r w:rsidR="00A94A11">
        <w:rPr>
          <w:rFonts w:eastAsia="Arial Narrow" w:cs="Arial Narrow"/>
          <w:sz w:val="24"/>
          <w:szCs w:val="24"/>
        </w:rPr>
        <w:t>A</w:t>
      </w:r>
      <w:r w:rsidR="00997194">
        <w:rPr>
          <w:rFonts w:eastAsia="Arial Narrow" w:cs="Arial Narrow"/>
          <w:sz w:val="24"/>
          <w:szCs w:val="24"/>
        </w:rPr>
        <w:t>, e</w:t>
      </w:r>
      <w:r w:rsidRPr="002A0739">
        <w:rPr>
          <w:rFonts w:eastAsia="Arial Narrow" w:cs="Arial Narrow"/>
          <w:sz w:val="24"/>
          <w:szCs w:val="24"/>
        </w:rPr>
        <w:t>sta herramienta permitirá planificar, establecer responsabilidades e indicar los recursos necesarios para realizar las acciones de seguimiento a esta intervención, a fin de reconocer el cumplimiento de sus resultados en correspondencia con las necesidades de la ciudadanía y la prestación de servicios de calidad.</w:t>
      </w:r>
    </w:p>
    <w:p w14:paraId="797E24D9" w14:textId="354B358C" w:rsidR="002A0739" w:rsidRPr="002A0739" w:rsidRDefault="002A0739" w:rsidP="00CB1747">
      <w:pPr>
        <w:pStyle w:val="Prrafodelista"/>
        <w:numPr>
          <w:ilvl w:val="0"/>
          <w:numId w:val="3"/>
        </w:numPr>
        <w:spacing w:line="360" w:lineRule="auto"/>
        <w:jc w:val="both"/>
        <w:rPr>
          <w:rFonts w:eastAsia="Arial Narrow" w:cs="Arial Narrow"/>
          <w:sz w:val="24"/>
          <w:szCs w:val="24"/>
        </w:rPr>
      </w:pPr>
      <w:r w:rsidRPr="002A0739">
        <w:rPr>
          <w:rFonts w:eastAsia="Arial Narrow" w:cs="Arial Narrow"/>
          <w:sz w:val="24"/>
          <w:szCs w:val="24"/>
        </w:rPr>
        <w:t>Se conformó el Equipo de Seguimiento y Evaluación de la PNMNNA, quienes validaron los formatos para el reporte anual de seguimiento 2021 de los indicadores de la PNMNNA.</w:t>
      </w:r>
    </w:p>
    <w:p w14:paraId="1D751A20" w14:textId="6B162AAA" w:rsidR="002A0739" w:rsidRPr="002A0739" w:rsidRDefault="002A0739" w:rsidP="00CB1747">
      <w:pPr>
        <w:pStyle w:val="Prrafodelista"/>
        <w:numPr>
          <w:ilvl w:val="0"/>
          <w:numId w:val="3"/>
        </w:numPr>
        <w:spacing w:line="360" w:lineRule="auto"/>
        <w:jc w:val="both"/>
        <w:rPr>
          <w:rFonts w:eastAsia="Arial Narrow" w:cs="Arial Narrow"/>
          <w:sz w:val="24"/>
          <w:szCs w:val="24"/>
        </w:rPr>
      </w:pPr>
      <w:r w:rsidRPr="002A0739">
        <w:rPr>
          <w:rFonts w:eastAsia="Arial Narrow" w:cs="Arial Narrow"/>
          <w:sz w:val="24"/>
          <w:szCs w:val="24"/>
        </w:rPr>
        <w:t>Se inició el proceso de elaboración del reporte anual de información de los indicadores de la PNMNNA, en el marco de la Guía de seguimiento y evaluación de políticas nacionales y planes del SINAPLAN del CEPLAN.</w:t>
      </w:r>
    </w:p>
    <w:p w14:paraId="6AFF5C8C" w14:textId="75285154" w:rsidR="002A0739" w:rsidRPr="002A0739" w:rsidRDefault="002A0739" w:rsidP="00CB1747">
      <w:pPr>
        <w:pStyle w:val="Prrafodelista"/>
        <w:numPr>
          <w:ilvl w:val="0"/>
          <w:numId w:val="3"/>
        </w:numPr>
        <w:spacing w:line="360" w:lineRule="auto"/>
        <w:jc w:val="both"/>
        <w:rPr>
          <w:rFonts w:eastAsia="Arial Narrow" w:cs="Arial Narrow"/>
          <w:sz w:val="24"/>
          <w:szCs w:val="24"/>
        </w:rPr>
      </w:pPr>
      <w:r w:rsidRPr="002A0739">
        <w:rPr>
          <w:rFonts w:eastAsia="Arial Narrow" w:cs="Arial Narrow"/>
          <w:sz w:val="24"/>
          <w:szCs w:val="24"/>
        </w:rPr>
        <w:lastRenderedPageBreak/>
        <w:t>En el marco del Seguimiento al Gasto Público en Niñas, Niños y Adolescentes – GPNNA, para el año 2022, se elaborará el documento metodológico para la identificación de las cadenas presupuestales del Gasto Público en Niñas, Niños y Adolescentes vinculadas con los objetivos y lineamientos de la PNMNNA.</w:t>
      </w:r>
    </w:p>
    <w:p w14:paraId="0A9FC825" w14:textId="4FCC3803" w:rsidR="00B4339E" w:rsidRPr="009520DA" w:rsidRDefault="00B4339E" w:rsidP="00B4339E">
      <w:pPr>
        <w:pStyle w:val="Ttulo2"/>
        <w:ind w:left="426" w:hanging="426"/>
        <w:rPr>
          <w:rFonts w:asciiTheme="minorHAnsi" w:hAnsiTheme="minorHAnsi"/>
          <w:b/>
          <w:bCs/>
          <w:color w:val="auto"/>
          <w:sz w:val="24"/>
          <w:szCs w:val="24"/>
        </w:rPr>
      </w:pPr>
      <w:bookmarkStart w:id="20" w:name="_Toc104815775"/>
      <w:r w:rsidRPr="009520DA">
        <w:rPr>
          <w:rFonts w:asciiTheme="minorHAnsi" w:hAnsiTheme="minorHAnsi"/>
          <w:b/>
          <w:bCs/>
          <w:color w:val="auto"/>
          <w:sz w:val="24"/>
          <w:szCs w:val="24"/>
        </w:rPr>
        <w:t>3.</w:t>
      </w:r>
      <w:r>
        <w:rPr>
          <w:rFonts w:asciiTheme="minorHAnsi" w:hAnsiTheme="minorHAnsi"/>
          <w:b/>
          <w:bCs/>
          <w:color w:val="auto"/>
          <w:sz w:val="24"/>
          <w:szCs w:val="24"/>
        </w:rPr>
        <w:t>2. Avance integral y nivel de implementación de la PNMNNA</w:t>
      </w:r>
      <w:bookmarkEnd w:id="20"/>
    </w:p>
    <w:p w14:paraId="7D06A4EF" w14:textId="76F5301B" w:rsidR="00700B51" w:rsidRDefault="00700B51" w:rsidP="00B4339E">
      <w:pPr>
        <w:spacing w:after="0"/>
      </w:pPr>
    </w:p>
    <w:p w14:paraId="0167A503" w14:textId="77777777" w:rsidR="006B10A9" w:rsidRPr="006B10A9" w:rsidRDefault="006B10A9" w:rsidP="00CB1747">
      <w:pPr>
        <w:pStyle w:val="Prrafodelista"/>
        <w:keepNext/>
        <w:keepLines/>
        <w:numPr>
          <w:ilvl w:val="0"/>
          <w:numId w:val="2"/>
        </w:numPr>
        <w:spacing w:after="120" w:line="360" w:lineRule="auto"/>
        <w:contextualSpacing w:val="0"/>
        <w:outlineLvl w:val="0"/>
        <w:rPr>
          <w:rFonts w:eastAsiaTheme="majorEastAsia" w:cstheme="minorHAnsi"/>
          <w:b/>
          <w:vanish/>
          <w:color w:val="3760AF" w:themeColor="accent1" w:themeShade="80"/>
          <w:sz w:val="28"/>
          <w:szCs w:val="32"/>
        </w:rPr>
      </w:pPr>
      <w:bookmarkStart w:id="21" w:name="_Toc104145904"/>
      <w:bookmarkStart w:id="22" w:name="_Toc104150812"/>
      <w:bookmarkStart w:id="23" w:name="_Toc104196122"/>
      <w:bookmarkStart w:id="24" w:name="_Toc104199879"/>
      <w:bookmarkStart w:id="25" w:name="_Toc104335614"/>
      <w:bookmarkStart w:id="26" w:name="_Toc104337497"/>
      <w:bookmarkStart w:id="27" w:name="_Toc104338536"/>
      <w:bookmarkStart w:id="28" w:name="_Toc104384801"/>
      <w:bookmarkStart w:id="29" w:name="_Toc104798155"/>
      <w:bookmarkStart w:id="30" w:name="_Toc104799694"/>
      <w:bookmarkStart w:id="31" w:name="_Toc104799856"/>
      <w:bookmarkStart w:id="32" w:name="_Toc104815776"/>
      <w:bookmarkEnd w:id="21"/>
      <w:bookmarkEnd w:id="22"/>
      <w:bookmarkEnd w:id="23"/>
      <w:bookmarkEnd w:id="24"/>
      <w:bookmarkEnd w:id="25"/>
      <w:bookmarkEnd w:id="26"/>
      <w:bookmarkEnd w:id="27"/>
      <w:bookmarkEnd w:id="28"/>
      <w:bookmarkEnd w:id="29"/>
      <w:bookmarkEnd w:id="30"/>
      <w:bookmarkEnd w:id="31"/>
      <w:bookmarkEnd w:id="32"/>
    </w:p>
    <w:p w14:paraId="1A6BE21F" w14:textId="77777777" w:rsidR="006B10A9" w:rsidRPr="006B10A9" w:rsidRDefault="006B10A9" w:rsidP="00CB1747">
      <w:pPr>
        <w:pStyle w:val="Prrafodelista"/>
        <w:keepNext/>
        <w:keepLines/>
        <w:numPr>
          <w:ilvl w:val="1"/>
          <w:numId w:val="2"/>
        </w:numPr>
        <w:spacing w:after="120" w:line="360" w:lineRule="auto"/>
        <w:contextualSpacing w:val="0"/>
        <w:outlineLvl w:val="0"/>
        <w:rPr>
          <w:rFonts w:eastAsiaTheme="majorEastAsia" w:cstheme="minorHAnsi"/>
          <w:b/>
          <w:vanish/>
          <w:color w:val="3760AF" w:themeColor="accent1" w:themeShade="80"/>
          <w:sz w:val="28"/>
          <w:szCs w:val="32"/>
        </w:rPr>
      </w:pPr>
      <w:bookmarkStart w:id="33" w:name="_Toc104145905"/>
      <w:bookmarkStart w:id="34" w:name="_Toc104150813"/>
      <w:bookmarkStart w:id="35" w:name="_Toc104196123"/>
      <w:bookmarkStart w:id="36" w:name="_Toc104199880"/>
      <w:bookmarkStart w:id="37" w:name="_Toc104335615"/>
      <w:bookmarkStart w:id="38" w:name="_Toc104337498"/>
      <w:bookmarkStart w:id="39" w:name="_Toc104338537"/>
      <w:bookmarkStart w:id="40" w:name="_Toc104384802"/>
      <w:bookmarkStart w:id="41" w:name="_Toc104798156"/>
      <w:bookmarkStart w:id="42" w:name="_Toc104799695"/>
      <w:bookmarkStart w:id="43" w:name="_Toc104799857"/>
      <w:bookmarkStart w:id="44" w:name="_Toc104815777"/>
      <w:bookmarkEnd w:id="33"/>
      <w:bookmarkEnd w:id="34"/>
      <w:bookmarkEnd w:id="35"/>
      <w:bookmarkEnd w:id="36"/>
      <w:bookmarkEnd w:id="37"/>
      <w:bookmarkEnd w:id="38"/>
      <w:bookmarkEnd w:id="39"/>
      <w:bookmarkEnd w:id="40"/>
      <w:bookmarkEnd w:id="41"/>
      <w:bookmarkEnd w:id="42"/>
      <w:bookmarkEnd w:id="43"/>
      <w:bookmarkEnd w:id="44"/>
    </w:p>
    <w:p w14:paraId="0712E3DF" w14:textId="0C533C7C" w:rsidR="00B4339E" w:rsidRPr="00F8605C" w:rsidRDefault="00B4339E" w:rsidP="00971D67">
      <w:pPr>
        <w:snapToGrid w:val="0"/>
        <w:spacing w:after="0" w:line="360" w:lineRule="auto"/>
        <w:jc w:val="both"/>
        <w:rPr>
          <w:rFonts w:eastAsia="Arial Narrow" w:cs="Arial Narrow"/>
          <w:sz w:val="24"/>
          <w:szCs w:val="24"/>
        </w:rPr>
      </w:pPr>
      <w:r w:rsidRPr="00F8605C">
        <w:rPr>
          <w:rFonts w:eastAsia="Arial Narrow" w:cs="Arial Narrow"/>
          <w:sz w:val="24"/>
          <w:szCs w:val="24"/>
        </w:rPr>
        <w:t xml:space="preserve">No existe información para reportar el avance de 6 de los </w:t>
      </w:r>
      <w:r w:rsidR="00F8605C">
        <w:rPr>
          <w:rFonts w:eastAsia="Arial Narrow" w:cs="Arial Narrow"/>
          <w:sz w:val="24"/>
          <w:szCs w:val="24"/>
        </w:rPr>
        <w:t>17 indicadores de</w:t>
      </w:r>
      <w:r w:rsidRPr="00F8605C">
        <w:rPr>
          <w:rFonts w:eastAsia="Arial Narrow" w:cs="Arial Narrow"/>
          <w:sz w:val="24"/>
          <w:szCs w:val="24"/>
        </w:rPr>
        <w:t xml:space="preserve"> objetivos prioritarios y solo se dispone de parte de la información de los principales servicios que sustentan la política. Se ha obtenido información cuantitativa de </w:t>
      </w:r>
      <w:r w:rsidR="00F8605C">
        <w:rPr>
          <w:rFonts w:eastAsia="Arial Narrow" w:cs="Arial Narrow"/>
          <w:sz w:val="24"/>
          <w:szCs w:val="24"/>
        </w:rPr>
        <w:t>24 de los</w:t>
      </w:r>
      <w:r w:rsidRPr="00F8605C">
        <w:rPr>
          <w:rFonts w:eastAsia="Arial Narrow" w:cs="Arial Narrow"/>
          <w:sz w:val="24"/>
          <w:szCs w:val="24"/>
        </w:rPr>
        <w:t xml:space="preserve"> </w:t>
      </w:r>
      <w:r w:rsidR="00F8605C">
        <w:rPr>
          <w:rFonts w:eastAsia="Arial Narrow" w:cs="Arial Narrow"/>
          <w:sz w:val="24"/>
          <w:szCs w:val="24"/>
        </w:rPr>
        <w:t xml:space="preserve">39 </w:t>
      </w:r>
      <w:r w:rsidRPr="00F8605C">
        <w:rPr>
          <w:rFonts w:eastAsia="Arial Narrow" w:cs="Arial Narrow"/>
          <w:sz w:val="24"/>
          <w:szCs w:val="24"/>
        </w:rPr>
        <w:t>servicios</w:t>
      </w:r>
      <w:r w:rsidR="00F8605C">
        <w:rPr>
          <w:rFonts w:eastAsia="Arial Narrow" w:cs="Arial Narrow"/>
          <w:sz w:val="24"/>
          <w:szCs w:val="24"/>
        </w:rPr>
        <w:t xml:space="preserve"> </w:t>
      </w:r>
      <w:r w:rsidRPr="00F8605C">
        <w:rPr>
          <w:rFonts w:eastAsia="Arial Narrow" w:cs="Arial Narrow"/>
          <w:sz w:val="24"/>
          <w:szCs w:val="24"/>
        </w:rPr>
        <w:t>analizados en el año 2021 siendo este el elemento de análisis para la evaluación de resultados de la PNM</w:t>
      </w:r>
      <w:r w:rsidR="00F8605C">
        <w:rPr>
          <w:rFonts w:eastAsia="Arial Narrow" w:cs="Arial Narrow"/>
          <w:sz w:val="24"/>
          <w:szCs w:val="24"/>
        </w:rPr>
        <w:t>NNA</w:t>
      </w:r>
      <w:r w:rsidRPr="00F8605C">
        <w:rPr>
          <w:rFonts w:eastAsia="Arial Narrow" w:cs="Arial Narrow"/>
          <w:sz w:val="24"/>
          <w:szCs w:val="24"/>
        </w:rPr>
        <w:t>.</w:t>
      </w:r>
    </w:p>
    <w:p w14:paraId="7ABCA0F3" w14:textId="77777777" w:rsidR="00B4339E" w:rsidRPr="00B4339E" w:rsidRDefault="00B4339E" w:rsidP="00B4339E">
      <w:pPr>
        <w:snapToGrid w:val="0"/>
        <w:spacing w:after="0" w:line="360" w:lineRule="auto"/>
        <w:jc w:val="both"/>
        <w:rPr>
          <w:rFonts w:eastAsia="Arial Narrow" w:cs="Arial Narrow"/>
          <w:sz w:val="24"/>
          <w:szCs w:val="24"/>
          <w:highlight w:val="yellow"/>
        </w:rPr>
      </w:pPr>
    </w:p>
    <w:p w14:paraId="19F7CD9B" w14:textId="73549BB7" w:rsidR="00971D67" w:rsidRPr="00971D67" w:rsidRDefault="00B4339E" w:rsidP="00B4339E">
      <w:pPr>
        <w:spacing w:line="360" w:lineRule="auto"/>
        <w:contextualSpacing/>
        <w:jc w:val="both"/>
        <w:rPr>
          <w:rFonts w:eastAsia="Arial Narrow" w:cs="Arial Narrow"/>
          <w:sz w:val="24"/>
          <w:szCs w:val="24"/>
        </w:rPr>
      </w:pPr>
      <w:r w:rsidRPr="00971D67">
        <w:rPr>
          <w:rFonts w:eastAsia="Arial Narrow" w:cs="Arial Narrow"/>
          <w:sz w:val="24"/>
          <w:szCs w:val="24"/>
        </w:rPr>
        <w:t>El OP</w:t>
      </w:r>
      <w:r w:rsidR="00F8605C" w:rsidRPr="00971D67">
        <w:rPr>
          <w:rFonts w:eastAsia="Arial Narrow" w:cs="Arial Narrow"/>
          <w:sz w:val="24"/>
          <w:szCs w:val="24"/>
        </w:rPr>
        <w:t>1</w:t>
      </w:r>
      <w:r w:rsidRPr="00971D67">
        <w:rPr>
          <w:rFonts w:eastAsia="Arial Narrow" w:cs="Arial Narrow"/>
          <w:sz w:val="24"/>
          <w:szCs w:val="24"/>
        </w:rPr>
        <w:t xml:space="preserve"> </w:t>
      </w:r>
      <w:r w:rsidRPr="00971D67">
        <w:rPr>
          <w:rFonts w:eastAsia="Arial Narrow" w:cs="Arial Narrow"/>
          <w:i/>
          <w:iCs/>
          <w:sz w:val="24"/>
          <w:szCs w:val="24"/>
        </w:rPr>
        <w:t>“</w:t>
      </w:r>
      <w:r w:rsidR="00F8605C" w:rsidRPr="00971D67">
        <w:rPr>
          <w:rFonts w:eastAsia="Arial Narrow" w:cs="Arial Narrow"/>
          <w:i/>
          <w:iCs/>
          <w:sz w:val="24"/>
          <w:szCs w:val="24"/>
        </w:rPr>
        <w:t>Mejorar las condiciones de vida saludables de las niñas, niños y adolescentes</w:t>
      </w:r>
      <w:r w:rsidRPr="00971D67">
        <w:rPr>
          <w:rFonts w:eastAsia="Arial Narrow" w:cs="Arial Narrow"/>
          <w:i/>
          <w:iCs/>
          <w:sz w:val="24"/>
          <w:szCs w:val="24"/>
        </w:rPr>
        <w:t>”</w:t>
      </w:r>
      <w:r w:rsidRPr="00971D67">
        <w:rPr>
          <w:rFonts w:eastAsia="Arial Narrow" w:cs="Arial Narrow"/>
          <w:sz w:val="24"/>
          <w:szCs w:val="24"/>
        </w:rPr>
        <w:t xml:space="preserve"> reúne un conjunto de </w:t>
      </w:r>
      <w:r w:rsidR="00F8605C" w:rsidRPr="00971D67">
        <w:rPr>
          <w:rFonts w:eastAsia="Arial Narrow" w:cs="Arial Narrow"/>
          <w:sz w:val="24"/>
          <w:szCs w:val="24"/>
        </w:rPr>
        <w:t>10</w:t>
      </w:r>
      <w:r w:rsidRPr="00971D67">
        <w:rPr>
          <w:rFonts w:eastAsia="Arial Narrow" w:cs="Arial Narrow"/>
          <w:sz w:val="24"/>
          <w:szCs w:val="24"/>
        </w:rPr>
        <w:t xml:space="preserve"> servicios, de los cuales </w:t>
      </w:r>
      <w:r w:rsidR="00F8605C" w:rsidRPr="00971D67">
        <w:rPr>
          <w:rFonts w:eastAsia="Arial Narrow" w:cs="Arial Narrow"/>
          <w:sz w:val="24"/>
          <w:szCs w:val="24"/>
        </w:rPr>
        <w:t>9</w:t>
      </w:r>
      <w:r w:rsidRPr="00971D67">
        <w:rPr>
          <w:rFonts w:eastAsia="Arial Narrow" w:cs="Arial Narrow"/>
          <w:sz w:val="24"/>
          <w:szCs w:val="24"/>
        </w:rPr>
        <w:t xml:space="preserve"> cuenta</w:t>
      </w:r>
      <w:r w:rsidR="00F8605C" w:rsidRPr="00971D67">
        <w:rPr>
          <w:rFonts w:eastAsia="Arial Narrow" w:cs="Arial Narrow"/>
          <w:sz w:val="24"/>
          <w:szCs w:val="24"/>
        </w:rPr>
        <w:t>n</w:t>
      </w:r>
      <w:r w:rsidRPr="00971D67">
        <w:rPr>
          <w:rFonts w:eastAsia="Arial Narrow" w:cs="Arial Narrow"/>
          <w:sz w:val="24"/>
          <w:szCs w:val="24"/>
        </w:rPr>
        <w:t xml:space="preserve"> con meta al 2021. </w:t>
      </w:r>
      <w:r w:rsidR="00F8605C" w:rsidRPr="00971D67">
        <w:rPr>
          <w:rFonts w:eastAsia="Arial Narrow" w:cs="Arial Narrow"/>
          <w:sz w:val="24"/>
          <w:szCs w:val="24"/>
        </w:rPr>
        <w:t>De estos servicios</w:t>
      </w:r>
      <w:r w:rsidR="00971D67" w:rsidRPr="00971D67">
        <w:rPr>
          <w:rFonts w:eastAsia="Arial Narrow" w:cs="Arial Narrow"/>
          <w:sz w:val="24"/>
          <w:szCs w:val="24"/>
        </w:rPr>
        <w:t xml:space="preserve"> solo se cuenta con la información de 4, de los cuales </w:t>
      </w:r>
      <w:r w:rsidR="00971D67">
        <w:rPr>
          <w:rFonts w:eastAsia="Arial Narrow" w:cs="Arial Narrow"/>
          <w:sz w:val="24"/>
          <w:szCs w:val="24"/>
        </w:rPr>
        <w:t xml:space="preserve">solo </w:t>
      </w:r>
      <w:r w:rsidR="00971D67" w:rsidRPr="00971D67">
        <w:rPr>
          <w:rFonts w:eastAsia="Arial Narrow" w:cs="Arial Narrow"/>
          <w:sz w:val="24"/>
          <w:szCs w:val="24"/>
        </w:rPr>
        <w:t>el “Servicio de atención en salud a través de telemedicina” y el “Servicio de acompañamiento a familias</w:t>
      </w:r>
      <w:r w:rsidR="007764B1">
        <w:rPr>
          <w:rFonts w:eastAsia="Arial Narrow" w:cs="Arial Narrow"/>
          <w:sz w:val="24"/>
          <w:szCs w:val="24"/>
        </w:rPr>
        <w:t>”</w:t>
      </w:r>
      <w:r w:rsidR="00971D67" w:rsidRPr="00971D67">
        <w:rPr>
          <w:rFonts w:eastAsia="Arial Narrow" w:cs="Arial Narrow"/>
          <w:sz w:val="24"/>
          <w:szCs w:val="24"/>
        </w:rPr>
        <w:t xml:space="preserve"> lograron superar sus metas. Por otro lado, los otros 2 servicios, no lograron superar le meta establecida en el año 2021 e incluso presentan un decremento respecto a su situación inicial:</w:t>
      </w:r>
    </w:p>
    <w:p w14:paraId="081573D1" w14:textId="650835C5" w:rsidR="00971D67" w:rsidRPr="00971D67" w:rsidRDefault="0094602E" w:rsidP="00CB1747">
      <w:pPr>
        <w:pStyle w:val="Prrafodelista"/>
        <w:numPr>
          <w:ilvl w:val="0"/>
          <w:numId w:val="43"/>
        </w:numPr>
        <w:spacing w:line="360" w:lineRule="auto"/>
        <w:jc w:val="both"/>
        <w:rPr>
          <w:rFonts w:eastAsia="Arial Narrow" w:cs="Arial Narrow"/>
          <w:sz w:val="24"/>
          <w:szCs w:val="24"/>
        </w:rPr>
      </w:pPr>
      <w:r>
        <w:rPr>
          <w:rFonts w:eastAsia="Arial Narrow" w:cs="Arial Narrow"/>
          <w:sz w:val="24"/>
          <w:szCs w:val="24"/>
        </w:rPr>
        <w:t>“</w:t>
      </w:r>
      <w:r w:rsidR="00971D67" w:rsidRPr="00971D67">
        <w:rPr>
          <w:rFonts w:eastAsia="Arial Narrow" w:cs="Arial Narrow"/>
          <w:sz w:val="24"/>
          <w:szCs w:val="24"/>
        </w:rPr>
        <w:t>Servicio de atención prenatal</w:t>
      </w:r>
      <w:r>
        <w:rPr>
          <w:rFonts w:eastAsia="Arial Narrow" w:cs="Arial Narrow"/>
          <w:sz w:val="24"/>
          <w:szCs w:val="24"/>
        </w:rPr>
        <w:t>”</w:t>
      </w:r>
      <w:r w:rsidR="00971D67">
        <w:rPr>
          <w:rFonts w:eastAsia="Arial Narrow" w:cs="Arial Narrow"/>
          <w:sz w:val="24"/>
          <w:szCs w:val="24"/>
        </w:rPr>
        <w:t>, y</w:t>
      </w:r>
    </w:p>
    <w:p w14:paraId="078B2432" w14:textId="2B1E1925" w:rsidR="00971D67" w:rsidRPr="00971D67" w:rsidRDefault="0094602E" w:rsidP="00CB1747">
      <w:pPr>
        <w:pStyle w:val="Prrafodelista"/>
        <w:numPr>
          <w:ilvl w:val="0"/>
          <w:numId w:val="43"/>
        </w:numPr>
        <w:spacing w:line="360" w:lineRule="auto"/>
        <w:jc w:val="both"/>
        <w:rPr>
          <w:rFonts w:eastAsia="Arial Narrow" w:cs="Arial Narrow"/>
          <w:sz w:val="24"/>
          <w:szCs w:val="24"/>
        </w:rPr>
      </w:pPr>
      <w:r>
        <w:rPr>
          <w:rFonts w:eastAsia="Arial Narrow" w:cs="Arial Narrow"/>
          <w:sz w:val="24"/>
          <w:szCs w:val="24"/>
        </w:rPr>
        <w:t>“</w:t>
      </w:r>
      <w:r w:rsidR="00971D67" w:rsidRPr="00971D67">
        <w:rPr>
          <w:rFonts w:eastAsia="Arial Narrow" w:cs="Arial Narrow"/>
          <w:sz w:val="24"/>
          <w:szCs w:val="24"/>
        </w:rPr>
        <w:t>Servicio de salud para el cuidado integral del adolescente</w:t>
      </w:r>
      <w:r>
        <w:rPr>
          <w:rFonts w:eastAsia="Arial Narrow" w:cs="Arial Narrow"/>
          <w:sz w:val="24"/>
          <w:szCs w:val="24"/>
        </w:rPr>
        <w:t>”.</w:t>
      </w:r>
    </w:p>
    <w:p w14:paraId="60156A84" w14:textId="1C14E81D" w:rsidR="00FE025F" w:rsidRDefault="00B4339E" w:rsidP="00B4339E">
      <w:pPr>
        <w:spacing w:line="360" w:lineRule="auto"/>
        <w:jc w:val="both"/>
        <w:rPr>
          <w:rFonts w:eastAsia="Arial Narrow" w:cs="Arial Narrow"/>
          <w:sz w:val="24"/>
          <w:szCs w:val="24"/>
        </w:rPr>
      </w:pPr>
      <w:r w:rsidRPr="00FE025F">
        <w:rPr>
          <w:rFonts w:eastAsia="Arial Narrow" w:cs="Arial Narrow"/>
          <w:sz w:val="24"/>
          <w:szCs w:val="24"/>
        </w:rPr>
        <w:t>El OP</w:t>
      </w:r>
      <w:r w:rsidR="00FE025F" w:rsidRPr="00FE025F">
        <w:rPr>
          <w:rFonts w:eastAsia="Arial Narrow" w:cs="Arial Narrow"/>
          <w:sz w:val="24"/>
          <w:szCs w:val="24"/>
        </w:rPr>
        <w:t>2</w:t>
      </w:r>
      <w:r w:rsidRPr="00FE025F">
        <w:rPr>
          <w:rFonts w:eastAsia="Arial Narrow" w:cs="Arial Narrow"/>
          <w:sz w:val="24"/>
          <w:szCs w:val="24"/>
        </w:rPr>
        <w:t xml:space="preserve"> </w:t>
      </w:r>
      <w:r w:rsidRPr="00FE025F">
        <w:rPr>
          <w:rFonts w:eastAsia="Arial Narrow" w:cs="Arial Narrow"/>
          <w:i/>
          <w:iCs/>
          <w:sz w:val="24"/>
          <w:szCs w:val="24"/>
        </w:rPr>
        <w:t>“</w:t>
      </w:r>
      <w:r w:rsidR="00FE025F" w:rsidRPr="00FE025F">
        <w:rPr>
          <w:rFonts w:eastAsia="Arial Narrow" w:cs="Arial Narrow"/>
          <w:i/>
          <w:iCs/>
          <w:sz w:val="24"/>
          <w:szCs w:val="24"/>
        </w:rPr>
        <w:t xml:space="preserve">Fortalecer el desarrollo de la autonomía de las niñas, niños y adolescentes” </w:t>
      </w:r>
      <w:r w:rsidR="00FE025F" w:rsidRPr="00FE025F">
        <w:rPr>
          <w:rFonts w:eastAsia="Arial Narrow" w:cs="Arial Narrow"/>
          <w:sz w:val="24"/>
          <w:szCs w:val="24"/>
        </w:rPr>
        <w:t>reúne</w:t>
      </w:r>
      <w:r w:rsidRPr="00FE025F">
        <w:rPr>
          <w:rFonts w:eastAsia="Arial Narrow" w:cs="Arial Narrow"/>
          <w:sz w:val="24"/>
          <w:szCs w:val="24"/>
        </w:rPr>
        <w:t xml:space="preserve"> un conjunto de </w:t>
      </w:r>
      <w:r w:rsidR="00FE025F" w:rsidRPr="00FE025F">
        <w:rPr>
          <w:rFonts w:eastAsia="Arial Narrow" w:cs="Arial Narrow"/>
          <w:sz w:val="24"/>
          <w:szCs w:val="24"/>
        </w:rPr>
        <w:t>9</w:t>
      </w:r>
      <w:r w:rsidRPr="00FE025F">
        <w:rPr>
          <w:rFonts w:eastAsia="Arial Narrow" w:cs="Arial Narrow"/>
          <w:sz w:val="24"/>
          <w:szCs w:val="24"/>
        </w:rPr>
        <w:t xml:space="preserve"> servicios, </w:t>
      </w:r>
      <w:r w:rsidR="00FE025F" w:rsidRPr="00FE025F">
        <w:rPr>
          <w:rFonts w:eastAsia="Arial Narrow" w:cs="Arial Narrow"/>
          <w:sz w:val="24"/>
          <w:szCs w:val="24"/>
        </w:rPr>
        <w:t xml:space="preserve">de </w:t>
      </w:r>
      <w:r w:rsidRPr="00FE025F">
        <w:rPr>
          <w:rFonts w:eastAsia="Arial Narrow" w:cs="Arial Narrow"/>
          <w:sz w:val="24"/>
          <w:szCs w:val="24"/>
        </w:rPr>
        <w:t xml:space="preserve">los cuales </w:t>
      </w:r>
      <w:r w:rsidR="00FE025F" w:rsidRPr="00FE025F">
        <w:rPr>
          <w:rFonts w:eastAsia="Arial Narrow" w:cs="Arial Narrow"/>
          <w:sz w:val="24"/>
          <w:szCs w:val="24"/>
        </w:rPr>
        <w:t xml:space="preserve">6 </w:t>
      </w:r>
      <w:r w:rsidRPr="00FE025F">
        <w:rPr>
          <w:rFonts w:eastAsia="Arial Narrow" w:cs="Arial Narrow"/>
          <w:sz w:val="24"/>
          <w:szCs w:val="24"/>
        </w:rPr>
        <w:t xml:space="preserve">cuentan con metas al 2021. De estos servicios </w:t>
      </w:r>
      <w:r w:rsidR="00FE025F" w:rsidRPr="00FE025F">
        <w:rPr>
          <w:rFonts w:eastAsia="Arial Narrow" w:cs="Arial Narrow"/>
          <w:sz w:val="24"/>
          <w:szCs w:val="24"/>
        </w:rPr>
        <w:t xml:space="preserve">solo se cuenta con la información de 4 </w:t>
      </w:r>
      <w:r w:rsidR="00CF4828">
        <w:rPr>
          <w:rFonts w:eastAsia="Arial Narrow" w:cs="Arial Narrow"/>
          <w:sz w:val="24"/>
          <w:szCs w:val="24"/>
        </w:rPr>
        <w:t>(S</w:t>
      </w:r>
      <w:r w:rsidR="00CF4828" w:rsidRPr="00CF4828">
        <w:rPr>
          <w:rFonts w:eastAsia="Arial Narrow" w:cs="Arial Narrow"/>
          <w:sz w:val="24"/>
          <w:szCs w:val="24"/>
        </w:rPr>
        <w:t>ervicio de cuidado diurno</w:t>
      </w:r>
      <w:r w:rsidR="00CF4828">
        <w:rPr>
          <w:rFonts w:eastAsia="Arial Narrow" w:cs="Arial Narrow"/>
          <w:sz w:val="24"/>
          <w:szCs w:val="24"/>
        </w:rPr>
        <w:t>, S</w:t>
      </w:r>
      <w:r w:rsidR="00CF4828" w:rsidRPr="00CF4828">
        <w:rPr>
          <w:rFonts w:eastAsia="Arial Narrow" w:cs="Arial Narrow"/>
          <w:sz w:val="24"/>
          <w:szCs w:val="24"/>
        </w:rPr>
        <w:t xml:space="preserve">ervicios de educación básica regular diferenciados para incrementar el acceso y la conclusión oportuna de acuerdo con el contexto de las </w:t>
      </w:r>
      <w:r w:rsidR="00CF4828">
        <w:rPr>
          <w:rFonts w:eastAsia="Arial Narrow" w:cs="Arial Narrow"/>
          <w:sz w:val="24"/>
          <w:szCs w:val="24"/>
        </w:rPr>
        <w:t>NNA, s</w:t>
      </w:r>
      <w:r w:rsidR="00CF4828" w:rsidRPr="00CF4828">
        <w:rPr>
          <w:rFonts w:eastAsia="Arial Narrow" w:cs="Arial Narrow"/>
          <w:sz w:val="24"/>
          <w:szCs w:val="24"/>
        </w:rPr>
        <w:t>ervicio de prevención del consumo de drogas en el ámbito educativo</w:t>
      </w:r>
      <w:r w:rsidR="00FE025F" w:rsidRPr="00FE025F">
        <w:rPr>
          <w:rFonts w:eastAsia="Arial Narrow" w:cs="Arial Narrow"/>
          <w:sz w:val="24"/>
          <w:szCs w:val="24"/>
        </w:rPr>
        <w:t xml:space="preserve"> </w:t>
      </w:r>
      <w:r w:rsidR="00CF4828">
        <w:rPr>
          <w:rFonts w:eastAsia="Arial Narrow" w:cs="Arial Narrow"/>
          <w:sz w:val="24"/>
          <w:szCs w:val="24"/>
        </w:rPr>
        <w:t>y S</w:t>
      </w:r>
      <w:r w:rsidR="00CF4828" w:rsidRPr="00CF4828">
        <w:rPr>
          <w:rFonts w:eastAsia="Arial Narrow" w:cs="Arial Narrow"/>
          <w:sz w:val="24"/>
          <w:szCs w:val="24"/>
        </w:rPr>
        <w:t>ervicio de orientación, consejería e intervención breve para la atención de niños, niñas y adolescentes con consumo de drogas</w:t>
      </w:r>
      <w:r w:rsidR="00CF4828">
        <w:rPr>
          <w:rFonts w:eastAsia="Arial Narrow" w:cs="Arial Narrow"/>
          <w:sz w:val="24"/>
          <w:szCs w:val="24"/>
        </w:rPr>
        <w:t xml:space="preserve">), </w:t>
      </w:r>
      <w:r w:rsidR="00FE025F" w:rsidRPr="00FE025F">
        <w:rPr>
          <w:rFonts w:eastAsia="Arial Narrow" w:cs="Arial Narrow"/>
          <w:sz w:val="24"/>
          <w:szCs w:val="24"/>
        </w:rPr>
        <w:t xml:space="preserve">los cuales </w:t>
      </w:r>
      <w:r w:rsidRPr="00FE025F">
        <w:rPr>
          <w:rFonts w:eastAsia="Arial Narrow" w:cs="Arial Narrow"/>
          <w:sz w:val="24"/>
          <w:szCs w:val="24"/>
        </w:rPr>
        <w:t>se puede identificar que el</w:t>
      </w:r>
      <w:r w:rsidR="00FE025F" w:rsidRPr="00FE025F">
        <w:rPr>
          <w:rFonts w:eastAsia="Arial Narrow" w:cs="Arial Narrow"/>
          <w:sz w:val="24"/>
          <w:szCs w:val="24"/>
        </w:rPr>
        <w:t xml:space="preserve"> “Servicio de educación básica regular diferenciados para incrementar el acceso y la conclusión oportuna de acuerdo con el contexto de las NNA</w:t>
      </w:r>
      <w:r w:rsidRPr="00FE025F">
        <w:rPr>
          <w:rFonts w:eastAsia="Arial Narrow" w:cs="Arial Narrow"/>
          <w:sz w:val="24"/>
          <w:szCs w:val="24"/>
        </w:rPr>
        <w:t>”</w:t>
      </w:r>
      <w:r w:rsidR="00BF1541">
        <w:rPr>
          <w:rFonts w:eastAsia="Arial Narrow" w:cs="Arial Narrow"/>
          <w:sz w:val="24"/>
          <w:szCs w:val="24"/>
        </w:rPr>
        <w:t xml:space="preserve"> (cuyo indicador es “</w:t>
      </w:r>
      <w:r w:rsidR="00BF1541" w:rsidRPr="00BF1541">
        <w:rPr>
          <w:rFonts w:eastAsia="Arial Narrow" w:cs="Arial Narrow"/>
          <w:sz w:val="24"/>
          <w:szCs w:val="24"/>
        </w:rPr>
        <w:t xml:space="preserve">Tasa neta de matrícula de estudiantes de nivel secundaria de los </w:t>
      </w:r>
      <w:r w:rsidR="00BF1541" w:rsidRPr="00BF1541">
        <w:rPr>
          <w:rFonts w:eastAsia="Arial Narrow" w:cs="Arial Narrow"/>
          <w:sz w:val="24"/>
          <w:szCs w:val="24"/>
        </w:rPr>
        <w:lastRenderedPageBreak/>
        <w:t>MSE Secundaria Rural</w:t>
      </w:r>
      <w:r w:rsidR="00BF1541">
        <w:rPr>
          <w:rFonts w:eastAsia="Arial Narrow" w:cs="Arial Narrow"/>
          <w:sz w:val="24"/>
          <w:szCs w:val="24"/>
        </w:rPr>
        <w:t>”)</w:t>
      </w:r>
      <w:r w:rsidRPr="00FE025F">
        <w:rPr>
          <w:rFonts w:eastAsia="Arial Narrow" w:cs="Arial Narrow"/>
          <w:sz w:val="24"/>
          <w:szCs w:val="24"/>
        </w:rPr>
        <w:t xml:space="preserve"> </w:t>
      </w:r>
      <w:r w:rsidR="00FE025F" w:rsidRPr="00FE025F">
        <w:rPr>
          <w:rFonts w:eastAsia="Arial Narrow" w:cs="Arial Narrow"/>
          <w:sz w:val="24"/>
          <w:szCs w:val="24"/>
        </w:rPr>
        <w:t>presentó un decremento respecto a su situación inicial</w:t>
      </w:r>
      <w:r w:rsidR="00BF1541">
        <w:rPr>
          <w:rFonts w:eastAsia="Arial Narrow" w:cs="Arial Narrow"/>
          <w:sz w:val="24"/>
          <w:szCs w:val="24"/>
        </w:rPr>
        <w:t>, ya que el valor en el 2021 alcanzado fue de 6.6%, teniendo como línea de base 6.7 para el 2020.</w:t>
      </w:r>
    </w:p>
    <w:p w14:paraId="2BC11A17" w14:textId="77777777" w:rsidR="002136DD" w:rsidRPr="00FE025F" w:rsidRDefault="002136DD" w:rsidP="00B4339E">
      <w:pPr>
        <w:spacing w:line="360" w:lineRule="auto"/>
        <w:jc w:val="both"/>
        <w:rPr>
          <w:rFonts w:eastAsia="Arial Narrow" w:cs="Arial Narrow"/>
          <w:sz w:val="24"/>
          <w:szCs w:val="24"/>
        </w:rPr>
      </w:pPr>
    </w:p>
    <w:p w14:paraId="3417C845" w14:textId="72CC24EB" w:rsidR="007764B1" w:rsidRPr="007764B1" w:rsidRDefault="00B4339E" w:rsidP="009E1B92">
      <w:pPr>
        <w:spacing w:line="360" w:lineRule="auto"/>
        <w:contextualSpacing/>
        <w:jc w:val="both"/>
        <w:rPr>
          <w:rFonts w:eastAsia="Arial Narrow" w:cs="Arial Narrow"/>
          <w:sz w:val="24"/>
          <w:szCs w:val="24"/>
        </w:rPr>
      </w:pPr>
      <w:r w:rsidRPr="0094602E">
        <w:rPr>
          <w:rFonts w:eastAsia="Arial Narrow" w:cs="Arial Narrow"/>
          <w:sz w:val="24"/>
          <w:szCs w:val="24"/>
        </w:rPr>
        <w:t>El OP</w:t>
      </w:r>
      <w:r w:rsidR="00FE025F" w:rsidRPr="0094602E">
        <w:rPr>
          <w:rFonts w:eastAsia="Arial Narrow" w:cs="Arial Narrow"/>
          <w:sz w:val="24"/>
          <w:szCs w:val="24"/>
        </w:rPr>
        <w:t>3</w:t>
      </w:r>
      <w:r w:rsidRPr="0094602E">
        <w:rPr>
          <w:rFonts w:eastAsia="Arial Narrow" w:cs="Arial Narrow"/>
          <w:sz w:val="24"/>
          <w:szCs w:val="24"/>
        </w:rPr>
        <w:t xml:space="preserve"> </w:t>
      </w:r>
      <w:r w:rsidRPr="0094602E">
        <w:rPr>
          <w:rFonts w:eastAsia="Arial Narrow" w:cs="Arial Narrow"/>
          <w:i/>
          <w:iCs/>
          <w:sz w:val="24"/>
          <w:szCs w:val="24"/>
        </w:rPr>
        <w:t>“</w:t>
      </w:r>
      <w:r w:rsidR="00FE025F" w:rsidRPr="0094602E">
        <w:rPr>
          <w:rFonts w:eastAsia="Arial Narrow" w:cs="Arial Narrow"/>
          <w:i/>
          <w:iCs/>
          <w:sz w:val="24"/>
          <w:szCs w:val="24"/>
        </w:rPr>
        <w:t xml:space="preserve">Disminuir el </w:t>
      </w:r>
      <w:r w:rsidR="00FE025F" w:rsidRPr="007764B1">
        <w:rPr>
          <w:rFonts w:eastAsia="Arial Narrow" w:cs="Arial Narrow"/>
          <w:i/>
          <w:iCs/>
          <w:sz w:val="24"/>
          <w:szCs w:val="24"/>
        </w:rPr>
        <w:t>riesgo de desprotección de las niñas, niños y adolescentes</w:t>
      </w:r>
      <w:r w:rsidRPr="007764B1">
        <w:rPr>
          <w:rFonts w:eastAsia="Arial Narrow" w:cs="Arial Narrow"/>
          <w:i/>
          <w:iCs/>
          <w:sz w:val="24"/>
          <w:szCs w:val="24"/>
        </w:rPr>
        <w:t>”</w:t>
      </w:r>
      <w:r w:rsidRPr="007764B1">
        <w:rPr>
          <w:rFonts w:eastAsia="Arial Narrow" w:cs="Arial Narrow"/>
          <w:sz w:val="24"/>
          <w:szCs w:val="24"/>
        </w:rPr>
        <w:t xml:space="preserve"> agrupa un conjunto de </w:t>
      </w:r>
      <w:r w:rsidR="0094602E" w:rsidRPr="007764B1">
        <w:rPr>
          <w:rFonts w:eastAsia="Arial Narrow" w:cs="Arial Narrow"/>
          <w:sz w:val="24"/>
          <w:szCs w:val="24"/>
        </w:rPr>
        <w:t>23</w:t>
      </w:r>
      <w:r w:rsidRPr="007764B1">
        <w:rPr>
          <w:rFonts w:eastAsia="Arial Narrow" w:cs="Arial Narrow"/>
          <w:sz w:val="24"/>
          <w:szCs w:val="24"/>
        </w:rPr>
        <w:t xml:space="preserve"> servicios, de los cuales 2</w:t>
      </w:r>
      <w:r w:rsidR="0094602E" w:rsidRPr="007764B1">
        <w:rPr>
          <w:rFonts w:eastAsia="Arial Narrow" w:cs="Arial Narrow"/>
          <w:sz w:val="24"/>
          <w:szCs w:val="24"/>
        </w:rPr>
        <w:t>0</w:t>
      </w:r>
      <w:r w:rsidRPr="007764B1">
        <w:rPr>
          <w:rFonts w:eastAsia="Arial Narrow" w:cs="Arial Narrow"/>
          <w:sz w:val="24"/>
          <w:szCs w:val="24"/>
        </w:rPr>
        <w:t xml:space="preserve"> han planteado metas </w:t>
      </w:r>
      <w:r w:rsidR="00C12C95">
        <w:rPr>
          <w:rFonts w:eastAsia="Arial Narrow" w:cs="Arial Narrow"/>
          <w:sz w:val="24"/>
          <w:szCs w:val="24"/>
        </w:rPr>
        <w:t>para el año</w:t>
      </w:r>
      <w:r w:rsidRPr="007764B1">
        <w:rPr>
          <w:rFonts w:eastAsia="Arial Narrow" w:cs="Arial Narrow"/>
          <w:sz w:val="24"/>
          <w:szCs w:val="24"/>
        </w:rPr>
        <w:t xml:space="preserve"> 2021</w:t>
      </w:r>
      <w:r w:rsidR="0094602E" w:rsidRPr="007764B1">
        <w:rPr>
          <w:rFonts w:eastAsia="Arial Narrow" w:cs="Arial Narrow"/>
          <w:sz w:val="24"/>
          <w:szCs w:val="24"/>
        </w:rPr>
        <w:t xml:space="preserve">. De estos servicios solo se cuenta con la información de </w:t>
      </w:r>
      <w:r w:rsidR="007764B1" w:rsidRPr="007764B1">
        <w:rPr>
          <w:rFonts w:eastAsia="Arial Narrow" w:cs="Arial Narrow"/>
          <w:sz w:val="24"/>
          <w:szCs w:val="24"/>
        </w:rPr>
        <w:t>15</w:t>
      </w:r>
      <w:r w:rsidR="0094602E" w:rsidRPr="007764B1">
        <w:rPr>
          <w:rFonts w:eastAsia="Arial Narrow" w:cs="Arial Narrow"/>
          <w:sz w:val="24"/>
          <w:szCs w:val="24"/>
        </w:rPr>
        <w:t xml:space="preserve"> de los cuales se puede identificar que </w:t>
      </w:r>
      <w:r w:rsidR="007764B1" w:rsidRPr="007764B1">
        <w:rPr>
          <w:rFonts w:eastAsia="Arial Narrow" w:cs="Arial Narrow"/>
          <w:sz w:val="24"/>
          <w:szCs w:val="24"/>
        </w:rPr>
        <w:t>5 no lograron superar sus metas para el año 2021 e incluso los siguientes presentan un decremento respecto a su situación inicial:</w:t>
      </w:r>
    </w:p>
    <w:p w14:paraId="11636A35" w14:textId="2C77A11A" w:rsidR="007764B1" w:rsidRPr="007764B1" w:rsidRDefault="007764B1" w:rsidP="00CB1747">
      <w:pPr>
        <w:pStyle w:val="Prrafodelista"/>
        <w:numPr>
          <w:ilvl w:val="0"/>
          <w:numId w:val="44"/>
        </w:numPr>
        <w:spacing w:after="0" w:line="360" w:lineRule="auto"/>
        <w:jc w:val="both"/>
        <w:rPr>
          <w:rFonts w:eastAsia="Arial Narrow" w:cs="Arial Narrow"/>
          <w:sz w:val="24"/>
          <w:szCs w:val="24"/>
        </w:rPr>
      </w:pPr>
      <w:r w:rsidRPr="007764B1">
        <w:rPr>
          <w:rFonts w:eastAsia="Arial Narrow" w:cs="Arial Narrow"/>
          <w:sz w:val="24"/>
          <w:szCs w:val="24"/>
        </w:rPr>
        <w:t>“Servicio de fortalecimiento familiar acercándonos”,</w:t>
      </w:r>
    </w:p>
    <w:p w14:paraId="61ED5C50" w14:textId="43E15FC2" w:rsidR="007764B1" w:rsidRPr="007764B1" w:rsidRDefault="007764B1" w:rsidP="00CB1747">
      <w:pPr>
        <w:pStyle w:val="Prrafodelista"/>
        <w:numPr>
          <w:ilvl w:val="0"/>
          <w:numId w:val="44"/>
        </w:numPr>
        <w:spacing w:after="0" w:line="360" w:lineRule="auto"/>
        <w:jc w:val="both"/>
        <w:rPr>
          <w:rFonts w:eastAsia="Arial Narrow" w:cs="Arial Narrow"/>
          <w:sz w:val="24"/>
          <w:szCs w:val="24"/>
        </w:rPr>
      </w:pPr>
      <w:r w:rsidRPr="007764B1">
        <w:rPr>
          <w:rFonts w:eastAsia="Arial Narrow" w:cs="Arial Narrow"/>
          <w:sz w:val="24"/>
          <w:szCs w:val="24"/>
        </w:rPr>
        <w:t>“Servicio de atención en patrocinio legal a favor de niñas, niños y adolescentes víctimas de violencia, trata de personas y explotación sexual”, y</w:t>
      </w:r>
    </w:p>
    <w:p w14:paraId="56508D3F" w14:textId="6796165C" w:rsidR="007764B1" w:rsidRPr="007764B1" w:rsidRDefault="007764B1" w:rsidP="00CB1747">
      <w:pPr>
        <w:pStyle w:val="Prrafodelista"/>
        <w:numPr>
          <w:ilvl w:val="0"/>
          <w:numId w:val="44"/>
        </w:numPr>
        <w:spacing w:after="0" w:line="360" w:lineRule="auto"/>
        <w:jc w:val="both"/>
        <w:rPr>
          <w:rFonts w:eastAsia="Arial Narrow" w:cs="Arial Narrow"/>
          <w:sz w:val="24"/>
          <w:szCs w:val="24"/>
        </w:rPr>
      </w:pPr>
      <w:r w:rsidRPr="007764B1">
        <w:rPr>
          <w:rFonts w:eastAsia="Arial Narrow" w:cs="Arial Narrow"/>
          <w:sz w:val="24"/>
          <w:szCs w:val="24"/>
        </w:rPr>
        <w:t>“Servicio juguemos en tu DEMUNA para el fortalecimiento de capacidades de autoprotección de niñas, niños y adolescentes”.</w:t>
      </w:r>
    </w:p>
    <w:p w14:paraId="2395CE04" w14:textId="77777777" w:rsidR="007764B1" w:rsidRPr="007764B1" w:rsidRDefault="007764B1" w:rsidP="00B4339E">
      <w:pPr>
        <w:spacing w:after="0" w:line="360" w:lineRule="auto"/>
        <w:jc w:val="both"/>
        <w:rPr>
          <w:rFonts w:eastAsia="Arial Narrow" w:cs="Arial Narrow"/>
          <w:sz w:val="24"/>
          <w:szCs w:val="24"/>
        </w:rPr>
      </w:pPr>
    </w:p>
    <w:p w14:paraId="64C320B1" w14:textId="366FDDB7" w:rsidR="007F17F1" w:rsidRPr="007F17F1" w:rsidRDefault="007764B1" w:rsidP="00FE025F">
      <w:pPr>
        <w:spacing w:after="0" w:line="360" w:lineRule="auto"/>
        <w:jc w:val="both"/>
        <w:rPr>
          <w:rFonts w:eastAsia="Arial Narrow" w:cs="Arial Narrow"/>
          <w:sz w:val="24"/>
          <w:szCs w:val="24"/>
        </w:rPr>
      </w:pPr>
      <w:r w:rsidRPr="007F17F1">
        <w:rPr>
          <w:rFonts w:eastAsia="Arial Narrow" w:cs="Arial Narrow"/>
          <w:sz w:val="24"/>
          <w:szCs w:val="24"/>
        </w:rPr>
        <w:t>E</w:t>
      </w:r>
      <w:r w:rsidR="00FE025F" w:rsidRPr="007F17F1">
        <w:rPr>
          <w:rFonts w:eastAsia="Arial Narrow" w:cs="Arial Narrow"/>
          <w:sz w:val="24"/>
          <w:szCs w:val="24"/>
        </w:rPr>
        <w:t xml:space="preserve">l </w:t>
      </w:r>
      <w:r w:rsidR="00B4339E" w:rsidRPr="007F17F1">
        <w:rPr>
          <w:rFonts w:eastAsia="Arial Narrow" w:cs="Arial Narrow"/>
          <w:sz w:val="24"/>
          <w:szCs w:val="24"/>
        </w:rPr>
        <w:t>OP</w:t>
      </w:r>
      <w:r w:rsidR="0094602E" w:rsidRPr="007F17F1">
        <w:rPr>
          <w:rFonts w:eastAsia="Arial Narrow" w:cs="Arial Narrow"/>
          <w:sz w:val="24"/>
          <w:szCs w:val="24"/>
        </w:rPr>
        <w:t>4</w:t>
      </w:r>
      <w:r w:rsidR="00B4339E" w:rsidRPr="007F17F1">
        <w:rPr>
          <w:rFonts w:eastAsia="Arial Narrow" w:cs="Arial Narrow"/>
          <w:sz w:val="24"/>
          <w:szCs w:val="24"/>
        </w:rPr>
        <w:t xml:space="preserve"> </w:t>
      </w:r>
      <w:r w:rsidR="00B4339E" w:rsidRPr="007F17F1">
        <w:rPr>
          <w:rFonts w:eastAsia="Arial Narrow" w:cs="Arial Narrow"/>
          <w:i/>
          <w:iCs/>
          <w:sz w:val="24"/>
          <w:szCs w:val="24"/>
        </w:rPr>
        <w:t>“</w:t>
      </w:r>
      <w:r w:rsidR="0094602E" w:rsidRPr="007F17F1">
        <w:rPr>
          <w:rFonts w:eastAsia="Arial Narrow" w:cs="Arial Narrow"/>
          <w:i/>
          <w:iCs/>
          <w:sz w:val="24"/>
          <w:szCs w:val="24"/>
        </w:rPr>
        <w:t>Fortalecer la participación de las niñas, niños y adolescentes en los distintos espacios de decisión de su vida diaria</w:t>
      </w:r>
      <w:r w:rsidR="00B4339E" w:rsidRPr="007F17F1">
        <w:rPr>
          <w:rFonts w:eastAsia="Arial Narrow" w:cs="Arial Narrow"/>
          <w:i/>
          <w:iCs/>
          <w:sz w:val="24"/>
          <w:szCs w:val="24"/>
        </w:rPr>
        <w:t>”</w:t>
      </w:r>
      <w:r w:rsidR="00B4339E" w:rsidRPr="007F17F1">
        <w:rPr>
          <w:rFonts w:eastAsia="Arial Narrow" w:cs="Arial Narrow"/>
          <w:sz w:val="24"/>
          <w:szCs w:val="24"/>
        </w:rPr>
        <w:t xml:space="preserve"> agrupa un conjunto de </w:t>
      </w:r>
      <w:r w:rsidR="007F17F1" w:rsidRPr="007F17F1">
        <w:rPr>
          <w:rFonts w:eastAsia="Arial Narrow" w:cs="Arial Narrow"/>
          <w:sz w:val="24"/>
          <w:szCs w:val="24"/>
        </w:rPr>
        <w:t>5</w:t>
      </w:r>
      <w:r w:rsidR="00B4339E" w:rsidRPr="007F17F1">
        <w:rPr>
          <w:rFonts w:eastAsia="Arial Narrow" w:cs="Arial Narrow"/>
          <w:sz w:val="24"/>
          <w:szCs w:val="24"/>
        </w:rPr>
        <w:t xml:space="preserve"> servicios, de los cuales </w:t>
      </w:r>
      <w:r w:rsidR="007F17F1" w:rsidRPr="007F17F1">
        <w:rPr>
          <w:rFonts w:eastAsia="Arial Narrow" w:cs="Arial Narrow"/>
          <w:sz w:val="24"/>
          <w:szCs w:val="24"/>
        </w:rPr>
        <w:t>4</w:t>
      </w:r>
      <w:r w:rsidR="00B4339E" w:rsidRPr="007F17F1">
        <w:rPr>
          <w:rFonts w:eastAsia="Arial Narrow" w:cs="Arial Narrow"/>
          <w:sz w:val="24"/>
          <w:szCs w:val="24"/>
        </w:rPr>
        <w:t xml:space="preserve"> han planteado metas al 2021. </w:t>
      </w:r>
      <w:r w:rsidR="007F17F1" w:rsidRPr="007F17F1">
        <w:rPr>
          <w:rFonts w:eastAsia="Arial Narrow" w:cs="Arial Narrow"/>
          <w:sz w:val="24"/>
          <w:szCs w:val="24"/>
        </w:rPr>
        <w:t>De estos servicios solo se cuenta con la información del “servicio de cobertura a internet fijo que contribuye al fortalecimiento de capacidades de las NNA”, el cual no logró superar su meta para el año 2021.</w:t>
      </w:r>
    </w:p>
    <w:p w14:paraId="28B4BEA1" w14:textId="77777777" w:rsidR="007F17F1" w:rsidRPr="007F17F1" w:rsidRDefault="007F17F1" w:rsidP="00B4339E">
      <w:pPr>
        <w:spacing w:after="0" w:line="360" w:lineRule="auto"/>
        <w:jc w:val="both"/>
        <w:rPr>
          <w:rFonts w:eastAsia="Arial Narrow" w:cs="Arial Narrow"/>
          <w:sz w:val="24"/>
          <w:szCs w:val="24"/>
        </w:rPr>
      </w:pPr>
    </w:p>
    <w:p w14:paraId="7D0C99E4" w14:textId="3CCB401D" w:rsidR="00452E79" w:rsidRPr="0033280A" w:rsidRDefault="00452E79" w:rsidP="00C87059">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45" w:name="_Toc104815778"/>
      <w:r w:rsidRPr="0033280A">
        <w:rPr>
          <w:rFonts w:asciiTheme="minorHAnsi" w:hAnsiTheme="minorHAnsi" w:cstheme="minorHAnsi"/>
          <w:b/>
          <w:color w:val="3760AF" w:themeColor="accent1" w:themeShade="80"/>
        </w:rPr>
        <w:t>Conclusiones</w:t>
      </w:r>
      <w:bookmarkEnd w:id="45"/>
    </w:p>
    <w:p w14:paraId="77734E85" w14:textId="51E0F5D1" w:rsidR="00AC49F4" w:rsidRDefault="00B4339E" w:rsidP="00CB1747">
      <w:pPr>
        <w:pStyle w:val="Prrafodelista"/>
        <w:numPr>
          <w:ilvl w:val="0"/>
          <w:numId w:val="22"/>
        </w:numPr>
        <w:snapToGrid w:val="0"/>
        <w:spacing w:after="120" w:line="360" w:lineRule="auto"/>
        <w:ind w:left="360"/>
        <w:jc w:val="both"/>
        <w:rPr>
          <w:rFonts w:eastAsia="Arial Narrow" w:cs="Arial Narrow"/>
          <w:sz w:val="24"/>
          <w:szCs w:val="24"/>
        </w:rPr>
      </w:pPr>
      <w:r w:rsidRPr="002E1549">
        <w:rPr>
          <w:rFonts w:eastAsia="Arial Narrow" w:cs="Arial Narrow"/>
          <w:sz w:val="24"/>
          <w:szCs w:val="24"/>
        </w:rPr>
        <w:t>La evaluación de resultados de la PNM</w:t>
      </w:r>
      <w:r w:rsidR="007C3309" w:rsidRPr="002E1549">
        <w:rPr>
          <w:rFonts w:eastAsia="Arial Narrow" w:cs="Arial Narrow"/>
          <w:sz w:val="24"/>
          <w:szCs w:val="24"/>
        </w:rPr>
        <w:t>N</w:t>
      </w:r>
      <w:r w:rsidR="006C60B8">
        <w:rPr>
          <w:rFonts w:eastAsia="Arial Narrow" w:cs="Arial Narrow"/>
          <w:sz w:val="24"/>
          <w:szCs w:val="24"/>
        </w:rPr>
        <w:t>N</w:t>
      </w:r>
      <w:r w:rsidR="007C3309" w:rsidRPr="002E1549">
        <w:rPr>
          <w:rFonts w:eastAsia="Arial Narrow" w:cs="Arial Narrow"/>
          <w:sz w:val="24"/>
          <w:szCs w:val="24"/>
        </w:rPr>
        <w:t>A</w:t>
      </w:r>
      <w:r w:rsidRPr="002E1549">
        <w:rPr>
          <w:rFonts w:eastAsia="Arial Narrow" w:cs="Arial Narrow"/>
          <w:sz w:val="24"/>
          <w:szCs w:val="24"/>
        </w:rPr>
        <w:t xml:space="preserve"> </w:t>
      </w:r>
      <w:r w:rsidR="00AC49F4">
        <w:rPr>
          <w:rFonts w:eastAsia="Arial Narrow" w:cs="Arial Narrow"/>
          <w:sz w:val="24"/>
          <w:szCs w:val="24"/>
        </w:rPr>
        <w:t>dispone de información para evaluar el avance del OP05 “</w:t>
      </w:r>
      <w:r w:rsidR="00AC49F4" w:rsidRPr="00AC49F4">
        <w:rPr>
          <w:rFonts w:eastAsia="Arial Narrow" w:cs="Arial Narrow"/>
          <w:sz w:val="24"/>
          <w:szCs w:val="24"/>
        </w:rPr>
        <w:t>Índice del presupuesto público en niñas, niños y adolescentes</w:t>
      </w:r>
      <w:r w:rsidR="00AC49F4">
        <w:rPr>
          <w:rFonts w:eastAsia="Arial Narrow" w:cs="Arial Narrow"/>
          <w:sz w:val="24"/>
          <w:szCs w:val="24"/>
        </w:rPr>
        <w:t>”) y cuenta con información cuantitativa de 6 indicadores; asimismo, sobre los</w:t>
      </w:r>
      <w:r w:rsidRPr="002E1549">
        <w:rPr>
          <w:rFonts w:eastAsia="Arial Narrow" w:cs="Arial Narrow"/>
          <w:sz w:val="24"/>
          <w:szCs w:val="24"/>
        </w:rPr>
        <w:t xml:space="preserve"> servicios que sustentan la política</w:t>
      </w:r>
      <w:r w:rsidR="00AC49F4">
        <w:rPr>
          <w:rFonts w:eastAsia="Arial Narrow" w:cs="Arial Narrow"/>
          <w:sz w:val="24"/>
          <w:szCs w:val="24"/>
        </w:rPr>
        <w:t xml:space="preserve"> se cuenta con información cuantitativa de 13 servicios (15 indicadores) e información cualitativa de</w:t>
      </w:r>
      <w:r w:rsidR="006D1DF0">
        <w:rPr>
          <w:rFonts w:eastAsia="Arial Narrow" w:cs="Arial Narrow"/>
          <w:sz w:val="24"/>
          <w:szCs w:val="24"/>
        </w:rPr>
        <w:t xml:space="preserve"> 12 servicios.</w:t>
      </w:r>
    </w:p>
    <w:p w14:paraId="37EB34A0" w14:textId="0BE3E6D3" w:rsidR="001D0B27" w:rsidRDefault="00B4339E" w:rsidP="00CB1747">
      <w:pPr>
        <w:pStyle w:val="Prrafodelista"/>
        <w:numPr>
          <w:ilvl w:val="0"/>
          <w:numId w:val="22"/>
        </w:numPr>
        <w:snapToGrid w:val="0"/>
        <w:spacing w:after="120" w:line="360" w:lineRule="auto"/>
        <w:ind w:left="360"/>
        <w:jc w:val="both"/>
        <w:rPr>
          <w:rFonts w:eastAsia="Arial Narrow" w:cs="Arial Narrow"/>
          <w:sz w:val="24"/>
          <w:szCs w:val="24"/>
        </w:rPr>
      </w:pPr>
      <w:r w:rsidRPr="002E1549">
        <w:rPr>
          <w:rFonts w:eastAsia="Arial Narrow" w:cs="Arial Narrow"/>
          <w:sz w:val="24"/>
          <w:szCs w:val="24"/>
        </w:rPr>
        <w:t>El total de indicadores que contribuyen a medir los avances de</w:t>
      </w:r>
      <w:r w:rsidR="006D1DF0">
        <w:rPr>
          <w:rFonts w:eastAsia="Arial Narrow" w:cs="Arial Narrow"/>
          <w:sz w:val="24"/>
          <w:szCs w:val="24"/>
        </w:rPr>
        <w:t xml:space="preserve"> los OP y servicios de l</w:t>
      </w:r>
      <w:r w:rsidRPr="002E1549">
        <w:rPr>
          <w:rFonts w:eastAsia="Arial Narrow" w:cs="Arial Narrow"/>
          <w:sz w:val="24"/>
          <w:szCs w:val="24"/>
        </w:rPr>
        <w:t>a PNM</w:t>
      </w:r>
      <w:r w:rsidR="00ED411F" w:rsidRPr="002E1549">
        <w:rPr>
          <w:rFonts w:eastAsia="Arial Narrow" w:cs="Arial Narrow"/>
          <w:sz w:val="24"/>
          <w:szCs w:val="24"/>
        </w:rPr>
        <w:t>NNA</w:t>
      </w:r>
      <w:r w:rsidRPr="002E1549">
        <w:rPr>
          <w:rFonts w:eastAsia="Arial Narrow" w:cs="Arial Narrow"/>
          <w:sz w:val="24"/>
          <w:szCs w:val="24"/>
        </w:rPr>
        <w:t xml:space="preserve"> para el año 2021 suma un total de </w:t>
      </w:r>
      <w:r w:rsidR="0033618D" w:rsidRPr="002E1549">
        <w:rPr>
          <w:rFonts w:eastAsia="Arial Narrow" w:cs="Arial Narrow"/>
          <w:sz w:val="24"/>
          <w:szCs w:val="24"/>
        </w:rPr>
        <w:t>60</w:t>
      </w:r>
      <w:r w:rsidRPr="002E1549">
        <w:rPr>
          <w:rFonts w:eastAsia="Arial Narrow" w:cs="Arial Narrow"/>
          <w:sz w:val="24"/>
          <w:szCs w:val="24"/>
        </w:rPr>
        <w:t xml:space="preserve">: </w:t>
      </w:r>
      <w:r w:rsidR="0033618D" w:rsidRPr="002E1549">
        <w:rPr>
          <w:rFonts w:eastAsia="Arial Narrow" w:cs="Arial Narrow"/>
          <w:sz w:val="24"/>
          <w:szCs w:val="24"/>
        </w:rPr>
        <w:t>29</w:t>
      </w:r>
      <w:r w:rsidRPr="002E1549">
        <w:rPr>
          <w:rFonts w:eastAsia="Arial Narrow" w:cs="Arial Narrow"/>
          <w:sz w:val="24"/>
          <w:szCs w:val="24"/>
        </w:rPr>
        <w:t xml:space="preserve"> corresponden a fuentes INEI y </w:t>
      </w:r>
      <w:r w:rsidR="0033618D" w:rsidRPr="002E1549">
        <w:rPr>
          <w:rFonts w:eastAsia="Arial Narrow" w:cs="Arial Narrow"/>
          <w:sz w:val="24"/>
          <w:szCs w:val="24"/>
        </w:rPr>
        <w:t>31</w:t>
      </w:r>
      <w:r w:rsidRPr="002E1549">
        <w:rPr>
          <w:rFonts w:eastAsia="Arial Narrow" w:cs="Arial Narrow"/>
          <w:sz w:val="24"/>
          <w:szCs w:val="24"/>
        </w:rPr>
        <w:t xml:space="preserve"> a fuentes de registros administrativos. Sobre este total, solo se ha logrado contar con información de </w:t>
      </w:r>
      <w:r w:rsidR="0033618D" w:rsidRPr="002E1549">
        <w:rPr>
          <w:rFonts w:eastAsia="Arial Narrow" w:cs="Arial Narrow"/>
          <w:sz w:val="24"/>
          <w:szCs w:val="24"/>
        </w:rPr>
        <w:t>3</w:t>
      </w:r>
      <w:r w:rsidR="00BF1541">
        <w:rPr>
          <w:rFonts w:eastAsia="Arial Narrow" w:cs="Arial Narrow"/>
          <w:sz w:val="24"/>
          <w:szCs w:val="24"/>
        </w:rPr>
        <w:t>1</w:t>
      </w:r>
      <w:r w:rsidRPr="002E1549">
        <w:rPr>
          <w:rFonts w:eastAsia="Arial Narrow" w:cs="Arial Narrow"/>
          <w:sz w:val="24"/>
          <w:szCs w:val="24"/>
        </w:rPr>
        <w:t xml:space="preserve"> indicadores; es decir, un </w:t>
      </w:r>
      <w:r w:rsidR="0033618D" w:rsidRPr="002E1549">
        <w:rPr>
          <w:rFonts w:eastAsia="Arial Narrow" w:cs="Arial Narrow"/>
          <w:sz w:val="24"/>
          <w:szCs w:val="24"/>
        </w:rPr>
        <w:t>5</w:t>
      </w:r>
      <w:r w:rsidR="00BF1541">
        <w:rPr>
          <w:rFonts w:eastAsia="Arial Narrow" w:cs="Arial Narrow"/>
          <w:sz w:val="24"/>
          <w:szCs w:val="24"/>
        </w:rPr>
        <w:t>2</w:t>
      </w:r>
      <w:r w:rsidRPr="002E1549">
        <w:rPr>
          <w:rFonts w:eastAsia="Arial Narrow" w:cs="Arial Narrow"/>
          <w:sz w:val="24"/>
          <w:szCs w:val="24"/>
        </w:rPr>
        <w:t>%</w:t>
      </w:r>
      <w:r w:rsidR="001D0B27" w:rsidRPr="002E1549">
        <w:rPr>
          <w:rFonts w:eastAsia="Arial Narrow" w:cs="Arial Narrow"/>
          <w:sz w:val="24"/>
          <w:szCs w:val="24"/>
        </w:rPr>
        <w:t>:</w:t>
      </w:r>
    </w:p>
    <w:p w14:paraId="51A364CB" w14:textId="411AEE97" w:rsidR="006D1DF0" w:rsidRDefault="006D1DF0" w:rsidP="006D1DF0">
      <w:pPr>
        <w:pStyle w:val="Descripcin"/>
        <w:jc w:val="center"/>
      </w:pPr>
      <w:r>
        <w:lastRenderedPageBreak/>
        <w:t xml:space="preserve">Tabla </w:t>
      </w:r>
      <w:r w:rsidR="003D6AE9">
        <w:fldChar w:fldCharType="begin"/>
      </w:r>
      <w:r w:rsidR="003D6AE9">
        <w:instrText xml:space="preserve"> SEQ Tabla \* ARABIC </w:instrText>
      </w:r>
      <w:r w:rsidR="003D6AE9">
        <w:fldChar w:fldCharType="separate"/>
      </w:r>
      <w:r>
        <w:rPr>
          <w:noProof/>
        </w:rPr>
        <w:t>3</w:t>
      </w:r>
      <w:r w:rsidR="003D6AE9">
        <w:rPr>
          <w:noProof/>
        </w:rPr>
        <w:fldChar w:fldCharType="end"/>
      </w:r>
      <w:r>
        <w:t xml:space="preserve">: Avance 2021 de indicadores de la </w:t>
      </w:r>
      <w:r w:rsidR="0079774B">
        <w:t>PNMNNA</w:t>
      </w:r>
    </w:p>
    <w:tbl>
      <w:tblPr>
        <w:tblStyle w:val="Tablaconcuadrcula"/>
        <w:tblW w:w="8533" w:type="dxa"/>
        <w:jc w:val="center"/>
        <w:tblLook w:val="04A0" w:firstRow="1" w:lastRow="0" w:firstColumn="1" w:lastColumn="0" w:noHBand="0" w:noVBand="1"/>
      </w:tblPr>
      <w:tblGrid>
        <w:gridCol w:w="4222"/>
        <w:gridCol w:w="802"/>
        <w:gridCol w:w="916"/>
        <w:gridCol w:w="2593"/>
      </w:tblGrid>
      <w:tr w:rsidR="00B4339E" w14:paraId="07F17ECC" w14:textId="77777777" w:rsidTr="00E72FE2">
        <w:trPr>
          <w:trHeight w:val="117"/>
          <w:tblHeader/>
          <w:jc w:val="center"/>
        </w:trPr>
        <w:tc>
          <w:tcPr>
            <w:tcW w:w="4222" w:type="dxa"/>
            <w:shd w:val="clear" w:color="auto" w:fill="336699"/>
            <w:vAlign w:val="center"/>
          </w:tcPr>
          <w:p w14:paraId="69113DAA" w14:textId="77777777" w:rsidR="00B4339E" w:rsidRPr="003F09BC" w:rsidRDefault="00B4339E" w:rsidP="0083770E">
            <w:pPr>
              <w:pStyle w:val="Prrafodelista"/>
              <w:snapToGrid w:val="0"/>
              <w:spacing w:after="120" w:line="360" w:lineRule="auto"/>
              <w:ind w:left="0"/>
              <w:jc w:val="center"/>
              <w:rPr>
                <w:rFonts w:eastAsia="Arial Narrow" w:cs="Arial Narrow"/>
                <w:color w:val="FFFFFF" w:themeColor="background1"/>
                <w:sz w:val="16"/>
                <w:szCs w:val="16"/>
              </w:rPr>
            </w:pPr>
            <w:r w:rsidRPr="003F09BC">
              <w:rPr>
                <w:rFonts w:eastAsia="Arial Narrow" w:cs="Arial Narrow"/>
                <w:color w:val="FFFFFF" w:themeColor="background1"/>
                <w:sz w:val="16"/>
                <w:szCs w:val="16"/>
              </w:rPr>
              <w:t>Indicador</w:t>
            </w:r>
          </w:p>
        </w:tc>
        <w:tc>
          <w:tcPr>
            <w:tcW w:w="802" w:type="dxa"/>
            <w:shd w:val="clear" w:color="auto" w:fill="336699"/>
            <w:vAlign w:val="center"/>
          </w:tcPr>
          <w:p w14:paraId="55778CEE" w14:textId="77777777" w:rsidR="00B4339E" w:rsidRPr="003F09BC" w:rsidRDefault="00B4339E" w:rsidP="0083770E">
            <w:pPr>
              <w:pStyle w:val="Prrafodelista"/>
              <w:snapToGrid w:val="0"/>
              <w:spacing w:after="120" w:line="360" w:lineRule="auto"/>
              <w:ind w:left="0"/>
              <w:jc w:val="center"/>
              <w:rPr>
                <w:rFonts w:eastAsia="Arial Narrow" w:cs="Arial Narrow"/>
                <w:color w:val="FFFFFF" w:themeColor="background1"/>
                <w:sz w:val="16"/>
                <w:szCs w:val="16"/>
              </w:rPr>
            </w:pPr>
            <w:r w:rsidRPr="003F09BC">
              <w:rPr>
                <w:rFonts w:eastAsia="Arial Narrow" w:cs="Arial Narrow"/>
                <w:color w:val="FFFFFF" w:themeColor="background1"/>
                <w:sz w:val="16"/>
                <w:szCs w:val="16"/>
              </w:rPr>
              <w:t>Meta 2021</w:t>
            </w:r>
          </w:p>
        </w:tc>
        <w:tc>
          <w:tcPr>
            <w:tcW w:w="916" w:type="dxa"/>
            <w:shd w:val="clear" w:color="auto" w:fill="336699"/>
            <w:vAlign w:val="center"/>
          </w:tcPr>
          <w:p w14:paraId="66666F0F" w14:textId="77777777" w:rsidR="00B4339E" w:rsidRPr="003F09BC" w:rsidRDefault="00B4339E" w:rsidP="0083770E">
            <w:pPr>
              <w:pStyle w:val="Prrafodelista"/>
              <w:snapToGrid w:val="0"/>
              <w:spacing w:after="120" w:line="360" w:lineRule="auto"/>
              <w:ind w:left="0"/>
              <w:jc w:val="center"/>
              <w:rPr>
                <w:rFonts w:eastAsia="Arial Narrow" w:cs="Arial Narrow"/>
                <w:color w:val="FFFFFF" w:themeColor="background1"/>
                <w:sz w:val="16"/>
                <w:szCs w:val="16"/>
              </w:rPr>
            </w:pPr>
            <w:r w:rsidRPr="003F09BC">
              <w:rPr>
                <w:rFonts w:eastAsia="Arial Narrow" w:cs="Arial Narrow"/>
                <w:color w:val="FFFFFF" w:themeColor="background1"/>
                <w:sz w:val="16"/>
                <w:szCs w:val="16"/>
              </w:rPr>
              <w:t>Ejecutado</w:t>
            </w:r>
          </w:p>
        </w:tc>
        <w:tc>
          <w:tcPr>
            <w:tcW w:w="2593" w:type="dxa"/>
            <w:shd w:val="clear" w:color="auto" w:fill="336699"/>
            <w:vAlign w:val="center"/>
          </w:tcPr>
          <w:p w14:paraId="02BF822C" w14:textId="77777777" w:rsidR="00B4339E" w:rsidRPr="003F09BC" w:rsidRDefault="00B4339E" w:rsidP="0083770E">
            <w:pPr>
              <w:pStyle w:val="Prrafodelista"/>
              <w:snapToGrid w:val="0"/>
              <w:spacing w:after="120" w:line="360" w:lineRule="auto"/>
              <w:ind w:left="0"/>
              <w:jc w:val="center"/>
              <w:rPr>
                <w:rFonts w:eastAsia="Arial Narrow" w:cs="Arial Narrow"/>
                <w:color w:val="FFFFFF" w:themeColor="background1"/>
                <w:sz w:val="16"/>
                <w:szCs w:val="16"/>
              </w:rPr>
            </w:pPr>
            <w:r w:rsidRPr="003F09BC">
              <w:rPr>
                <w:rFonts w:eastAsia="Arial Narrow" w:cs="Arial Narrow"/>
                <w:color w:val="FFFFFF" w:themeColor="background1"/>
                <w:sz w:val="16"/>
                <w:szCs w:val="16"/>
              </w:rPr>
              <w:t>Responsable</w:t>
            </w:r>
          </w:p>
        </w:tc>
      </w:tr>
      <w:tr w:rsidR="006D1DF0" w14:paraId="1163E4D5" w14:textId="77777777" w:rsidTr="00E72FE2">
        <w:trPr>
          <w:trHeight w:val="596"/>
          <w:jc w:val="center"/>
        </w:trPr>
        <w:tc>
          <w:tcPr>
            <w:tcW w:w="4222" w:type="dxa"/>
            <w:vAlign w:val="center"/>
          </w:tcPr>
          <w:p w14:paraId="5699FD0D" w14:textId="75B66E7B" w:rsidR="006D1DF0" w:rsidRPr="006D1DF0" w:rsidRDefault="006D1DF0" w:rsidP="006D1DF0">
            <w:pPr>
              <w:pStyle w:val="Prrafodelista"/>
              <w:snapToGrid w:val="0"/>
              <w:spacing w:after="120"/>
              <w:ind w:left="0"/>
              <w:jc w:val="both"/>
              <w:rPr>
                <w:rFonts w:eastAsia="Arial Narrow" w:cs="Arial Narrow"/>
                <w:sz w:val="16"/>
                <w:szCs w:val="16"/>
              </w:rPr>
            </w:pPr>
            <w:r w:rsidRPr="006D1DF0">
              <w:rPr>
                <w:color w:val="000000"/>
                <w:sz w:val="16"/>
                <w:szCs w:val="16"/>
              </w:rPr>
              <w:t>Porcentaje de nacidos vivos menores de 37 semanas de gestación</w:t>
            </w:r>
          </w:p>
        </w:tc>
        <w:tc>
          <w:tcPr>
            <w:tcW w:w="802" w:type="dxa"/>
            <w:vAlign w:val="center"/>
          </w:tcPr>
          <w:p w14:paraId="6C8DBB3F" w14:textId="47B01D78" w:rsidR="006D1DF0" w:rsidRPr="006D1DF0" w:rsidRDefault="006D1DF0" w:rsidP="006D1DF0">
            <w:pPr>
              <w:pStyle w:val="Prrafodelista"/>
              <w:snapToGrid w:val="0"/>
              <w:spacing w:after="120"/>
              <w:ind w:left="0"/>
              <w:jc w:val="center"/>
              <w:rPr>
                <w:rFonts w:eastAsia="Arial Narrow" w:cs="Arial Narrow"/>
                <w:sz w:val="16"/>
                <w:szCs w:val="16"/>
              </w:rPr>
            </w:pPr>
            <w:r w:rsidRPr="006D1DF0">
              <w:rPr>
                <w:color w:val="000000"/>
                <w:sz w:val="16"/>
                <w:szCs w:val="16"/>
              </w:rPr>
              <w:t>20.6</w:t>
            </w:r>
          </w:p>
        </w:tc>
        <w:tc>
          <w:tcPr>
            <w:tcW w:w="916" w:type="dxa"/>
            <w:vAlign w:val="center"/>
          </w:tcPr>
          <w:p w14:paraId="14554126" w14:textId="142811D4" w:rsidR="006D1DF0" w:rsidRPr="006D1DF0" w:rsidRDefault="006D1DF0" w:rsidP="006D1DF0">
            <w:pPr>
              <w:pStyle w:val="Prrafodelista"/>
              <w:snapToGrid w:val="0"/>
              <w:spacing w:after="120"/>
              <w:ind w:left="0"/>
              <w:jc w:val="center"/>
              <w:rPr>
                <w:rFonts w:eastAsia="Arial Narrow" w:cs="Arial Narrow"/>
                <w:sz w:val="16"/>
                <w:szCs w:val="16"/>
              </w:rPr>
            </w:pPr>
            <w:r w:rsidRPr="006D1DF0">
              <w:rPr>
                <w:color w:val="000000"/>
                <w:sz w:val="16"/>
                <w:szCs w:val="16"/>
              </w:rPr>
              <w:t>21.3</w:t>
            </w:r>
          </w:p>
        </w:tc>
        <w:tc>
          <w:tcPr>
            <w:tcW w:w="2593" w:type="dxa"/>
            <w:vAlign w:val="center"/>
          </w:tcPr>
          <w:p w14:paraId="25B0F997" w14:textId="54E92E3B" w:rsidR="006D1DF0" w:rsidRPr="006D1DF0" w:rsidRDefault="006D1DF0" w:rsidP="006D1DF0">
            <w:pPr>
              <w:pStyle w:val="Prrafodelista"/>
              <w:snapToGrid w:val="0"/>
              <w:spacing w:after="120"/>
              <w:ind w:left="0"/>
              <w:jc w:val="both"/>
              <w:rPr>
                <w:rFonts w:eastAsia="Arial Narrow" w:cs="Arial Narrow"/>
                <w:sz w:val="16"/>
                <w:szCs w:val="16"/>
              </w:rPr>
            </w:pPr>
            <w:r w:rsidRPr="006D1DF0">
              <w:rPr>
                <w:color w:val="000000"/>
                <w:sz w:val="16"/>
                <w:szCs w:val="16"/>
              </w:rPr>
              <w:t>Dirección General de Intervenciones Estratégicas en Salud Pública - MINSA</w:t>
            </w:r>
          </w:p>
        </w:tc>
      </w:tr>
      <w:tr w:rsidR="006D1DF0" w14:paraId="492162C4" w14:textId="77777777" w:rsidTr="00E72FE2">
        <w:trPr>
          <w:trHeight w:val="596"/>
          <w:jc w:val="center"/>
        </w:trPr>
        <w:tc>
          <w:tcPr>
            <w:tcW w:w="4222" w:type="dxa"/>
            <w:vAlign w:val="center"/>
          </w:tcPr>
          <w:p w14:paraId="1B6D2AF2" w14:textId="72B95D17" w:rsidR="006D1DF0" w:rsidRPr="006D1DF0" w:rsidRDefault="006D1DF0" w:rsidP="006D1DF0">
            <w:pPr>
              <w:pStyle w:val="Prrafodelista"/>
              <w:snapToGrid w:val="0"/>
              <w:spacing w:after="120"/>
              <w:ind w:left="0"/>
              <w:jc w:val="both"/>
              <w:rPr>
                <w:color w:val="000000"/>
                <w:sz w:val="16"/>
                <w:szCs w:val="16"/>
              </w:rPr>
            </w:pPr>
            <w:r w:rsidRPr="006D1DF0">
              <w:rPr>
                <w:color w:val="000000"/>
                <w:sz w:val="16"/>
                <w:szCs w:val="16"/>
              </w:rPr>
              <w:t xml:space="preserve">Porcentaje de </w:t>
            </w:r>
            <w:proofErr w:type="gramStart"/>
            <w:r w:rsidRPr="006D1DF0">
              <w:rPr>
                <w:color w:val="000000"/>
                <w:sz w:val="16"/>
                <w:szCs w:val="16"/>
              </w:rPr>
              <w:t>niños y niñas</w:t>
            </w:r>
            <w:proofErr w:type="gramEnd"/>
            <w:r w:rsidRPr="006D1DF0">
              <w:rPr>
                <w:color w:val="000000"/>
                <w:sz w:val="16"/>
                <w:szCs w:val="16"/>
              </w:rPr>
              <w:t xml:space="preserve"> menores de 5 años de edad con desnutrición crónica</w:t>
            </w:r>
          </w:p>
        </w:tc>
        <w:tc>
          <w:tcPr>
            <w:tcW w:w="802" w:type="dxa"/>
            <w:vAlign w:val="center"/>
          </w:tcPr>
          <w:p w14:paraId="461543A8" w14:textId="4A67718A" w:rsidR="006D1DF0" w:rsidRPr="006D1DF0" w:rsidRDefault="006D1DF0" w:rsidP="006D1DF0">
            <w:pPr>
              <w:pStyle w:val="Prrafodelista"/>
              <w:snapToGrid w:val="0"/>
              <w:spacing w:after="120"/>
              <w:ind w:left="0"/>
              <w:jc w:val="center"/>
              <w:rPr>
                <w:color w:val="000000"/>
                <w:sz w:val="16"/>
                <w:szCs w:val="16"/>
              </w:rPr>
            </w:pPr>
            <w:r w:rsidRPr="006D1DF0">
              <w:rPr>
                <w:color w:val="000000"/>
                <w:sz w:val="16"/>
                <w:szCs w:val="16"/>
              </w:rPr>
              <w:t>10</w:t>
            </w:r>
          </w:p>
        </w:tc>
        <w:tc>
          <w:tcPr>
            <w:tcW w:w="916" w:type="dxa"/>
            <w:vAlign w:val="center"/>
          </w:tcPr>
          <w:p w14:paraId="38D16849" w14:textId="6040BE24" w:rsidR="006D1DF0" w:rsidRPr="006D1DF0" w:rsidRDefault="006D1DF0" w:rsidP="006D1DF0">
            <w:pPr>
              <w:pStyle w:val="Prrafodelista"/>
              <w:snapToGrid w:val="0"/>
              <w:spacing w:after="120"/>
              <w:ind w:left="0"/>
              <w:jc w:val="center"/>
              <w:rPr>
                <w:color w:val="000000"/>
                <w:sz w:val="16"/>
                <w:szCs w:val="16"/>
              </w:rPr>
            </w:pPr>
            <w:r w:rsidRPr="006D1DF0">
              <w:rPr>
                <w:color w:val="000000"/>
                <w:sz w:val="16"/>
                <w:szCs w:val="16"/>
              </w:rPr>
              <w:t>11.5</w:t>
            </w:r>
          </w:p>
        </w:tc>
        <w:tc>
          <w:tcPr>
            <w:tcW w:w="2593" w:type="dxa"/>
            <w:vAlign w:val="center"/>
          </w:tcPr>
          <w:p w14:paraId="549A93B5" w14:textId="109F6C4C" w:rsidR="006D1DF0" w:rsidRPr="006D1DF0" w:rsidRDefault="006D1DF0" w:rsidP="006D1DF0">
            <w:pPr>
              <w:pStyle w:val="Prrafodelista"/>
              <w:snapToGrid w:val="0"/>
              <w:spacing w:after="120"/>
              <w:ind w:left="0"/>
              <w:jc w:val="both"/>
              <w:rPr>
                <w:color w:val="000000"/>
                <w:sz w:val="16"/>
                <w:szCs w:val="16"/>
              </w:rPr>
            </w:pPr>
            <w:r w:rsidRPr="006D1DF0">
              <w:rPr>
                <w:color w:val="000000"/>
                <w:sz w:val="16"/>
                <w:szCs w:val="16"/>
              </w:rPr>
              <w:t>Dirección General de Intervenciones Estratégicas en Salud Pública - MINSA</w:t>
            </w:r>
          </w:p>
        </w:tc>
      </w:tr>
      <w:tr w:rsidR="006D1DF0" w14:paraId="1C834857" w14:textId="77777777" w:rsidTr="00E72FE2">
        <w:trPr>
          <w:trHeight w:val="596"/>
          <w:jc w:val="center"/>
        </w:trPr>
        <w:tc>
          <w:tcPr>
            <w:tcW w:w="4222" w:type="dxa"/>
            <w:vAlign w:val="center"/>
          </w:tcPr>
          <w:p w14:paraId="474EDE70" w14:textId="4C3537A9" w:rsidR="006D1DF0" w:rsidRPr="006D1DF0" w:rsidRDefault="006D1DF0" w:rsidP="006D1DF0">
            <w:pPr>
              <w:pStyle w:val="Prrafodelista"/>
              <w:snapToGrid w:val="0"/>
              <w:spacing w:after="120"/>
              <w:ind w:left="0"/>
              <w:jc w:val="both"/>
              <w:rPr>
                <w:color w:val="000000"/>
                <w:sz w:val="16"/>
                <w:szCs w:val="16"/>
              </w:rPr>
            </w:pPr>
            <w:r w:rsidRPr="006D1DF0">
              <w:rPr>
                <w:color w:val="000000"/>
                <w:sz w:val="16"/>
                <w:szCs w:val="16"/>
              </w:rPr>
              <w:t xml:space="preserve">Porcentaje de anemia en </w:t>
            </w:r>
            <w:proofErr w:type="gramStart"/>
            <w:r w:rsidRPr="006D1DF0">
              <w:rPr>
                <w:color w:val="000000"/>
                <w:sz w:val="16"/>
                <w:szCs w:val="16"/>
              </w:rPr>
              <w:t>niñas y niños</w:t>
            </w:r>
            <w:proofErr w:type="gramEnd"/>
            <w:r w:rsidRPr="006D1DF0">
              <w:rPr>
                <w:color w:val="000000"/>
                <w:sz w:val="16"/>
                <w:szCs w:val="16"/>
              </w:rPr>
              <w:t xml:space="preserve"> de 6 a 35 meses</w:t>
            </w:r>
          </w:p>
        </w:tc>
        <w:tc>
          <w:tcPr>
            <w:tcW w:w="802" w:type="dxa"/>
            <w:vAlign w:val="center"/>
          </w:tcPr>
          <w:p w14:paraId="37B8406F" w14:textId="7D7B9904" w:rsidR="006D1DF0" w:rsidRPr="006D1DF0" w:rsidRDefault="006D1DF0" w:rsidP="006D1DF0">
            <w:pPr>
              <w:pStyle w:val="Prrafodelista"/>
              <w:snapToGrid w:val="0"/>
              <w:spacing w:after="120"/>
              <w:ind w:left="0"/>
              <w:jc w:val="center"/>
              <w:rPr>
                <w:color w:val="000000"/>
                <w:sz w:val="16"/>
                <w:szCs w:val="16"/>
              </w:rPr>
            </w:pPr>
            <w:r w:rsidRPr="006D1DF0">
              <w:rPr>
                <w:color w:val="000000"/>
                <w:sz w:val="16"/>
                <w:szCs w:val="16"/>
              </w:rPr>
              <w:t>39.8</w:t>
            </w:r>
          </w:p>
        </w:tc>
        <w:tc>
          <w:tcPr>
            <w:tcW w:w="916" w:type="dxa"/>
            <w:vAlign w:val="center"/>
          </w:tcPr>
          <w:p w14:paraId="328CC2AF" w14:textId="2ECB59E6" w:rsidR="006D1DF0" w:rsidRPr="006D1DF0" w:rsidRDefault="006D1DF0" w:rsidP="006D1DF0">
            <w:pPr>
              <w:pStyle w:val="Prrafodelista"/>
              <w:snapToGrid w:val="0"/>
              <w:spacing w:after="120"/>
              <w:ind w:left="0"/>
              <w:jc w:val="center"/>
              <w:rPr>
                <w:color w:val="000000"/>
                <w:sz w:val="16"/>
                <w:szCs w:val="16"/>
              </w:rPr>
            </w:pPr>
            <w:r w:rsidRPr="006D1DF0">
              <w:rPr>
                <w:color w:val="000000"/>
                <w:sz w:val="16"/>
                <w:szCs w:val="16"/>
              </w:rPr>
              <w:t>38.8</w:t>
            </w:r>
          </w:p>
        </w:tc>
        <w:tc>
          <w:tcPr>
            <w:tcW w:w="2593" w:type="dxa"/>
            <w:vAlign w:val="center"/>
          </w:tcPr>
          <w:p w14:paraId="5D157DAD" w14:textId="4F0A5170" w:rsidR="006D1DF0" w:rsidRPr="006D1DF0" w:rsidRDefault="006D1DF0" w:rsidP="006D1DF0">
            <w:pPr>
              <w:pStyle w:val="Prrafodelista"/>
              <w:snapToGrid w:val="0"/>
              <w:spacing w:after="120"/>
              <w:ind w:left="0"/>
              <w:jc w:val="both"/>
              <w:rPr>
                <w:color w:val="000000"/>
                <w:sz w:val="16"/>
                <w:szCs w:val="16"/>
              </w:rPr>
            </w:pPr>
            <w:r w:rsidRPr="006D1DF0">
              <w:rPr>
                <w:color w:val="000000"/>
                <w:sz w:val="16"/>
                <w:szCs w:val="16"/>
              </w:rPr>
              <w:t>Dirección General de Intervenciones Estratégicas en Salud Pública - MINSA</w:t>
            </w:r>
          </w:p>
        </w:tc>
      </w:tr>
      <w:tr w:rsidR="006D1DF0" w14:paraId="14429BF2" w14:textId="77777777" w:rsidTr="00E72FE2">
        <w:trPr>
          <w:trHeight w:val="596"/>
          <w:jc w:val="center"/>
        </w:trPr>
        <w:tc>
          <w:tcPr>
            <w:tcW w:w="4222" w:type="dxa"/>
            <w:vAlign w:val="center"/>
          </w:tcPr>
          <w:p w14:paraId="7D3A7817" w14:textId="4CFF40B5" w:rsidR="006D1DF0" w:rsidRPr="006D1DF0" w:rsidRDefault="006D1DF0" w:rsidP="006D1DF0">
            <w:pPr>
              <w:pStyle w:val="Prrafodelista"/>
              <w:snapToGrid w:val="0"/>
              <w:spacing w:after="120"/>
              <w:ind w:left="0"/>
              <w:jc w:val="both"/>
              <w:rPr>
                <w:color w:val="000000"/>
                <w:sz w:val="16"/>
                <w:szCs w:val="16"/>
              </w:rPr>
            </w:pPr>
            <w:r w:rsidRPr="006D1DF0">
              <w:rPr>
                <w:color w:val="000000"/>
                <w:sz w:val="16"/>
                <w:szCs w:val="16"/>
              </w:rPr>
              <w:t xml:space="preserve">Porcentaje de </w:t>
            </w:r>
            <w:proofErr w:type="gramStart"/>
            <w:r w:rsidRPr="006D1DF0">
              <w:rPr>
                <w:color w:val="000000"/>
                <w:sz w:val="16"/>
                <w:szCs w:val="16"/>
              </w:rPr>
              <w:t>niños y niñas</w:t>
            </w:r>
            <w:proofErr w:type="gramEnd"/>
            <w:r w:rsidRPr="006D1DF0">
              <w:rPr>
                <w:color w:val="000000"/>
                <w:sz w:val="16"/>
                <w:szCs w:val="16"/>
              </w:rPr>
              <w:t xml:space="preserve"> entre 9 y 12 meses de edad que tiene adecuada interacción madre-hijo/a como precursor del apego seguro.</w:t>
            </w:r>
          </w:p>
        </w:tc>
        <w:tc>
          <w:tcPr>
            <w:tcW w:w="802" w:type="dxa"/>
            <w:vAlign w:val="center"/>
          </w:tcPr>
          <w:p w14:paraId="471DF67A" w14:textId="5E79AF79" w:rsidR="006D1DF0" w:rsidRPr="006D1DF0" w:rsidRDefault="006D1DF0" w:rsidP="006D1DF0">
            <w:pPr>
              <w:pStyle w:val="Prrafodelista"/>
              <w:snapToGrid w:val="0"/>
              <w:spacing w:after="120"/>
              <w:ind w:left="0"/>
              <w:jc w:val="center"/>
              <w:rPr>
                <w:color w:val="000000"/>
                <w:sz w:val="16"/>
                <w:szCs w:val="16"/>
              </w:rPr>
            </w:pPr>
            <w:r w:rsidRPr="006D1DF0">
              <w:rPr>
                <w:color w:val="000000"/>
                <w:sz w:val="16"/>
                <w:szCs w:val="16"/>
              </w:rPr>
              <w:t>50</w:t>
            </w:r>
          </w:p>
        </w:tc>
        <w:tc>
          <w:tcPr>
            <w:tcW w:w="916" w:type="dxa"/>
            <w:vAlign w:val="center"/>
          </w:tcPr>
          <w:p w14:paraId="6385845A" w14:textId="44A7F9C5" w:rsidR="006D1DF0" w:rsidRPr="006D1DF0" w:rsidRDefault="006D1DF0" w:rsidP="006D1DF0">
            <w:pPr>
              <w:pStyle w:val="Prrafodelista"/>
              <w:snapToGrid w:val="0"/>
              <w:spacing w:after="120"/>
              <w:ind w:left="0"/>
              <w:jc w:val="center"/>
              <w:rPr>
                <w:color w:val="000000"/>
                <w:sz w:val="16"/>
                <w:szCs w:val="16"/>
              </w:rPr>
            </w:pPr>
            <w:r w:rsidRPr="006D1DF0">
              <w:rPr>
                <w:color w:val="000000"/>
                <w:sz w:val="16"/>
                <w:szCs w:val="16"/>
              </w:rPr>
              <w:t>41.5</w:t>
            </w:r>
          </w:p>
        </w:tc>
        <w:tc>
          <w:tcPr>
            <w:tcW w:w="2593" w:type="dxa"/>
            <w:vAlign w:val="center"/>
          </w:tcPr>
          <w:p w14:paraId="14336F54" w14:textId="75A3ED8D" w:rsidR="006D1DF0" w:rsidRPr="006D1DF0" w:rsidRDefault="006D1DF0" w:rsidP="006D1DF0">
            <w:pPr>
              <w:pStyle w:val="Prrafodelista"/>
              <w:snapToGrid w:val="0"/>
              <w:spacing w:after="120"/>
              <w:ind w:left="0"/>
              <w:jc w:val="both"/>
              <w:rPr>
                <w:color w:val="000000"/>
                <w:sz w:val="16"/>
                <w:szCs w:val="16"/>
              </w:rPr>
            </w:pPr>
            <w:r w:rsidRPr="006D1DF0">
              <w:rPr>
                <w:color w:val="000000"/>
                <w:sz w:val="16"/>
                <w:szCs w:val="16"/>
              </w:rPr>
              <w:t>Dirección General de Seguimiento y Evaluación - MIDIS</w:t>
            </w:r>
          </w:p>
        </w:tc>
      </w:tr>
      <w:tr w:rsidR="006D1DF0" w14:paraId="7E243901" w14:textId="77777777" w:rsidTr="00E72FE2">
        <w:trPr>
          <w:trHeight w:val="596"/>
          <w:jc w:val="center"/>
        </w:trPr>
        <w:tc>
          <w:tcPr>
            <w:tcW w:w="4222" w:type="dxa"/>
            <w:vAlign w:val="center"/>
          </w:tcPr>
          <w:p w14:paraId="2A9F34B6" w14:textId="77623CBD" w:rsidR="006D1DF0" w:rsidRPr="006D1DF0" w:rsidRDefault="006D1DF0" w:rsidP="006D1DF0">
            <w:pPr>
              <w:pStyle w:val="Prrafodelista"/>
              <w:snapToGrid w:val="0"/>
              <w:spacing w:after="120"/>
              <w:ind w:left="0"/>
              <w:jc w:val="both"/>
              <w:rPr>
                <w:color w:val="000000"/>
                <w:sz w:val="16"/>
                <w:szCs w:val="16"/>
              </w:rPr>
            </w:pPr>
            <w:r w:rsidRPr="006D1DF0">
              <w:rPr>
                <w:color w:val="000000"/>
                <w:sz w:val="16"/>
                <w:szCs w:val="16"/>
              </w:rPr>
              <w:t>Índice del presupuesto público en niñas, niños y adolescentes</w:t>
            </w:r>
          </w:p>
        </w:tc>
        <w:tc>
          <w:tcPr>
            <w:tcW w:w="802" w:type="dxa"/>
            <w:vAlign w:val="center"/>
          </w:tcPr>
          <w:p w14:paraId="38B6048E" w14:textId="7D4D9769" w:rsidR="006D1DF0" w:rsidRPr="006D1DF0" w:rsidRDefault="006D1DF0" w:rsidP="006D1DF0">
            <w:pPr>
              <w:pStyle w:val="Prrafodelista"/>
              <w:snapToGrid w:val="0"/>
              <w:spacing w:after="120"/>
              <w:ind w:left="0"/>
              <w:jc w:val="center"/>
              <w:rPr>
                <w:color w:val="000000"/>
                <w:sz w:val="16"/>
                <w:szCs w:val="16"/>
              </w:rPr>
            </w:pPr>
            <w:r w:rsidRPr="006D1DF0">
              <w:rPr>
                <w:color w:val="000000"/>
                <w:sz w:val="16"/>
                <w:szCs w:val="16"/>
              </w:rPr>
              <w:t>0.58</w:t>
            </w:r>
          </w:p>
        </w:tc>
        <w:tc>
          <w:tcPr>
            <w:tcW w:w="916" w:type="dxa"/>
            <w:vAlign w:val="center"/>
          </w:tcPr>
          <w:p w14:paraId="39D99EA4" w14:textId="7B25E4F6" w:rsidR="006D1DF0" w:rsidRPr="006D1DF0" w:rsidRDefault="006D1DF0" w:rsidP="006D1DF0">
            <w:pPr>
              <w:pStyle w:val="Prrafodelista"/>
              <w:snapToGrid w:val="0"/>
              <w:spacing w:after="120"/>
              <w:ind w:left="0"/>
              <w:jc w:val="center"/>
              <w:rPr>
                <w:color w:val="000000"/>
                <w:sz w:val="16"/>
                <w:szCs w:val="16"/>
              </w:rPr>
            </w:pPr>
            <w:r w:rsidRPr="006D1DF0">
              <w:rPr>
                <w:color w:val="000000"/>
                <w:sz w:val="16"/>
                <w:szCs w:val="16"/>
              </w:rPr>
              <w:t>0.61</w:t>
            </w:r>
          </w:p>
        </w:tc>
        <w:tc>
          <w:tcPr>
            <w:tcW w:w="2593" w:type="dxa"/>
            <w:vAlign w:val="center"/>
          </w:tcPr>
          <w:p w14:paraId="6CA7D85C" w14:textId="2CDD2692" w:rsidR="006D1DF0" w:rsidRPr="006D1DF0" w:rsidRDefault="006D1DF0" w:rsidP="006D1DF0">
            <w:pPr>
              <w:pStyle w:val="Prrafodelista"/>
              <w:snapToGrid w:val="0"/>
              <w:spacing w:after="120"/>
              <w:ind w:left="0"/>
              <w:jc w:val="both"/>
              <w:rPr>
                <w:color w:val="000000"/>
                <w:sz w:val="16"/>
                <w:szCs w:val="16"/>
              </w:rPr>
            </w:pPr>
            <w:r w:rsidRPr="006D1DF0">
              <w:rPr>
                <w:color w:val="000000"/>
                <w:sz w:val="16"/>
                <w:szCs w:val="16"/>
              </w:rPr>
              <w:t>Dirección General de Niñas, Niños y Adolescentes (DGNNA) - MIMP</w:t>
            </w:r>
          </w:p>
        </w:tc>
      </w:tr>
      <w:tr w:rsidR="006D1DF0" w14:paraId="29D6B5C3" w14:textId="77777777" w:rsidTr="00E72FE2">
        <w:trPr>
          <w:trHeight w:val="596"/>
          <w:jc w:val="center"/>
        </w:trPr>
        <w:tc>
          <w:tcPr>
            <w:tcW w:w="4222" w:type="dxa"/>
            <w:vAlign w:val="center"/>
          </w:tcPr>
          <w:p w14:paraId="306FBD60" w14:textId="7A5D7498" w:rsidR="006D1DF0" w:rsidRPr="0033618D" w:rsidRDefault="006D1DF0" w:rsidP="006D1DF0">
            <w:pPr>
              <w:pStyle w:val="Prrafodelista"/>
              <w:snapToGrid w:val="0"/>
              <w:spacing w:after="120"/>
              <w:ind w:left="0"/>
              <w:jc w:val="both"/>
              <w:rPr>
                <w:color w:val="000000"/>
                <w:sz w:val="16"/>
                <w:szCs w:val="16"/>
              </w:rPr>
            </w:pPr>
            <w:r w:rsidRPr="0033618D">
              <w:rPr>
                <w:color w:val="000000"/>
                <w:sz w:val="16"/>
                <w:szCs w:val="16"/>
              </w:rPr>
              <w:t>Porcentaje de gestantes que en ultimo nacimiento en los 5 años antes de la encuesta recibieron 6 o más controles</w:t>
            </w:r>
          </w:p>
        </w:tc>
        <w:tc>
          <w:tcPr>
            <w:tcW w:w="802" w:type="dxa"/>
            <w:vAlign w:val="center"/>
          </w:tcPr>
          <w:p w14:paraId="49C0CA37" w14:textId="6E4EEC8B" w:rsidR="006D1DF0" w:rsidRPr="002E1549" w:rsidRDefault="006D1DF0" w:rsidP="006D1DF0">
            <w:pPr>
              <w:pStyle w:val="Prrafodelista"/>
              <w:snapToGrid w:val="0"/>
              <w:spacing w:after="120"/>
              <w:ind w:left="0"/>
              <w:jc w:val="center"/>
              <w:rPr>
                <w:color w:val="000000"/>
                <w:sz w:val="16"/>
                <w:szCs w:val="16"/>
              </w:rPr>
            </w:pPr>
            <w:r w:rsidRPr="002E1549">
              <w:rPr>
                <w:color w:val="000000"/>
                <w:sz w:val="16"/>
                <w:szCs w:val="16"/>
              </w:rPr>
              <w:t>88.5</w:t>
            </w:r>
          </w:p>
        </w:tc>
        <w:tc>
          <w:tcPr>
            <w:tcW w:w="916" w:type="dxa"/>
            <w:vAlign w:val="center"/>
          </w:tcPr>
          <w:p w14:paraId="041A7E9E" w14:textId="64D57E1D" w:rsidR="006D1DF0" w:rsidRPr="002E1549" w:rsidRDefault="006D1DF0" w:rsidP="006D1DF0">
            <w:pPr>
              <w:pStyle w:val="Prrafodelista"/>
              <w:snapToGrid w:val="0"/>
              <w:spacing w:after="120"/>
              <w:ind w:left="0"/>
              <w:jc w:val="center"/>
              <w:rPr>
                <w:color w:val="000000"/>
                <w:sz w:val="16"/>
                <w:szCs w:val="16"/>
              </w:rPr>
            </w:pPr>
            <w:r w:rsidRPr="002E1549">
              <w:rPr>
                <w:color w:val="000000"/>
                <w:sz w:val="16"/>
                <w:szCs w:val="16"/>
              </w:rPr>
              <w:t>84.5</w:t>
            </w:r>
          </w:p>
        </w:tc>
        <w:tc>
          <w:tcPr>
            <w:tcW w:w="2593" w:type="dxa"/>
            <w:vAlign w:val="center"/>
          </w:tcPr>
          <w:p w14:paraId="077836B0" w14:textId="6D5414D8" w:rsidR="006D1DF0" w:rsidRPr="002E1549" w:rsidRDefault="006D1DF0" w:rsidP="006D1DF0">
            <w:pPr>
              <w:pStyle w:val="Prrafodelista"/>
              <w:snapToGrid w:val="0"/>
              <w:spacing w:after="120"/>
              <w:ind w:left="0"/>
              <w:jc w:val="both"/>
              <w:rPr>
                <w:color w:val="000000"/>
                <w:sz w:val="16"/>
                <w:szCs w:val="16"/>
              </w:rPr>
            </w:pPr>
            <w:r w:rsidRPr="002E1549">
              <w:rPr>
                <w:color w:val="000000"/>
                <w:sz w:val="16"/>
                <w:szCs w:val="16"/>
              </w:rPr>
              <w:t>Dirección de Salud Sexual y Reproductiva - MINSA</w:t>
            </w:r>
          </w:p>
        </w:tc>
      </w:tr>
      <w:tr w:rsidR="006D1DF0" w14:paraId="75F7AF5B" w14:textId="77777777" w:rsidTr="00E72FE2">
        <w:trPr>
          <w:trHeight w:val="795"/>
          <w:jc w:val="center"/>
        </w:trPr>
        <w:tc>
          <w:tcPr>
            <w:tcW w:w="4222" w:type="dxa"/>
            <w:vAlign w:val="center"/>
          </w:tcPr>
          <w:p w14:paraId="404E8417" w14:textId="17D4DD7F" w:rsidR="006D1DF0" w:rsidRPr="0033618D" w:rsidRDefault="006D1DF0" w:rsidP="006D1DF0">
            <w:pPr>
              <w:pStyle w:val="Prrafodelista"/>
              <w:snapToGrid w:val="0"/>
              <w:spacing w:after="120"/>
              <w:ind w:left="0"/>
              <w:jc w:val="both"/>
              <w:rPr>
                <w:rFonts w:eastAsia="Arial Narrow" w:cs="Arial Narrow"/>
                <w:sz w:val="16"/>
                <w:szCs w:val="16"/>
              </w:rPr>
            </w:pPr>
            <w:r w:rsidRPr="0033618D">
              <w:rPr>
                <w:color w:val="000000"/>
                <w:sz w:val="16"/>
                <w:szCs w:val="16"/>
              </w:rPr>
              <w:t>Porcentaje de adolescentes con plan de atención integral culminado</w:t>
            </w:r>
          </w:p>
        </w:tc>
        <w:tc>
          <w:tcPr>
            <w:tcW w:w="802" w:type="dxa"/>
            <w:vAlign w:val="center"/>
          </w:tcPr>
          <w:p w14:paraId="1F2E2F7D" w14:textId="6C78898D"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33.0</w:t>
            </w:r>
          </w:p>
        </w:tc>
        <w:tc>
          <w:tcPr>
            <w:tcW w:w="916" w:type="dxa"/>
            <w:vAlign w:val="center"/>
          </w:tcPr>
          <w:p w14:paraId="49E08CAD" w14:textId="61DF0735"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11.1</w:t>
            </w:r>
          </w:p>
        </w:tc>
        <w:tc>
          <w:tcPr>
            <w:tcW w:w="2593" w:type="dxa"/>
            <w:vAlign w:val="center"/>
          </w:tcPr>
          <w:p w14:paraId="4681A084" w14:textId="55BD3837" w:rsidR="006D1DF0" w:rsidRPr="002E1549" w:rsidRDefault="006D1DF0" w:rsidP="006D1DF0">
            <w:pPr>
              <w:pStyle w:val="Prrafodelista"/>
              <w:snapToGrid w:val="0"/>
              <w:spacing w:after="120"/>
              <w:ind w:left="0"/>
              <w:jc w:val="both"/>
              <w:rPr>
                <w:rFonts w:eastAsia="Arial Narrow" w:cs="Arial Narrow"/>
                <w:sz w:val="16"/>
                <w:szCs w:val="16"/>
              </w:rPr>
            </w:pPr>
            <w:r w:rsidRPr="002E1549">
              <w:rPr>
                <w:color w:val="000000"/>
                <w:sz w:val="16"/>
                <w:szCs w:val="16"/>
              </w:rPr>
              <w:t>Dirección de Intervenciones por Curso de Vida y Cuidado Integral. Etapa de Vida Adolescente y Joven - MINSA</w:t>
            </w:r>
          </w:p>
        </w:tc>
      </w:tr>
      <w:tr w:rsidR="006D1DF0" w14:paraId="36C6E6B2" w14:textId="77777777" w:rsidTr="00E72FE2">
        <w:trPr>
          <w:trHeight w:val="458"/>
          <w:jc w:val="center"/>
        </w:trPr>
        <w:tc>
          <w:tcPr>
            <w:tcW w:w="4222" w:type="dxa"/>
            <w:vAlign w:val="center"/>
          </w:tcPr>
          <w:p w14:paraId="3A0F3A3C" w14:textId="6F978016" w:rsidR="006D1DF0" w:rsidRPr="0033618D" w:rsidRDefault="006D1DF0" w:rsidP="006D1DF0">
            <w:pPr>
              <w:pStyle w:val="Prrafodelista"/>
              <w:snapToGrid w:val="0"/>
              <w:spacing w:after="120"/>
              <w:ind w:left="0"/>
              <w:jc w:val="both"/>
              <w:rPr>
                <w:rFonts w:eastAsia="Arial Narrow" w:cs="Arial Narrow"/>
                <w:sz w:val="16"/>
                <w:szCs w:val="16"/>
              </w:rPr>
            </w:pPr>
            <w:r w:rsidRPr="0033618D">
              <w:rPr>
                <w:color w:val="000000"/>
                <w:sz w:val="16"/>
                <w:szCs w:val="16"/>
              </w:rPr>
              <w:t>Porcentaje de NNA atendidos mediante telemedicina, en IPRESS con el servicio implementado adecuadamente</w:t>
            </w:r>
          </w:p>
        </w:tc>
        <w:tc>
          <w:tcPr>
            <w:tcW w:w="802" w:type="dxa"/>
            <w:vAlign w:val="center"/>
          </w:tcPr>
          <w:p w14:paraId="7539D328" w14:textId="451B1972"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66.0</w:t>
            </w:r>
          </w:p>
        </w:tc>
        <w:tc>
          <w:tcPr>
            <w:tcW w:w="916" w:type="dxa"/>
            <w:vAlign w:val="center"/>
          </w:tcPr>
          <w:p w14:paraId="46668AAF" w14:textId="512363AC"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70.0</w:t>
            </w:r>
          </w:p>
        </w:tc>
        <w:tc>
          <w:tcPr>
            <w:tcW w:w="2593" w:type="dxa"/>
            <w:vAlign w:val="center"/>
          </w:tcPr>
          <w:p w14:paraId="66E33DCE" w14:textId="60481007" w:rsidR="006D1DF0" w:rsidRPr="002E1549" w:rsidRDefault="006D1DF0" w:rsidP="006D1DF0">
            <w:pPr>
              <w:pStyle w:val="Prrafodelista"/>
              <w:snapToGrid w:val="0"/>
              <w:spacing w:after="120"/>
              <w:ind w:left="0"/>
              <w:jc w:val="both"/>
              <w:rPr>
                <w:rFonts w:eastAsia="Arial Narrow" w:cs="Arial Narrow"/>
                <w:sz w:val="16"/>
                <w:szCs w:val="16"/>
              </w:rPr>
            </w:pPr>
            <w:r w:rsidRPr="002E1549">
              <w:rPr>
                <w:color w:val="000000"/>
                <w:sz w:val="16"/>
                <w:szCs w:val="16"/>
              </w:rPr>
              <w:t>Dirección de Telemedicina (DITEL)- MINSA</w:t>
            </w:r>
          </w:p>
        </w:tc>
      </w:tr>
      <w:tr w:rsidR="006D1DF0" w14:paraId="648F70E5" w14:textId="77777777" w:rsidTr="00E72FE2">
        <w:trPr>
          <w:trHeight w:val="525"/>
          <w:jc w:val="center"/>
        </w:trPr>
        <w:tc>
          <w:tcPr>
            <w:tcW w:w="4222" w:type="dxa"/>
            <w:vAlign w:val="center"/>
          </w:tcPr>
          <w:p w14:paraId="078D12DC" w14:textId="525110C5" w:rsidR="006D1DF0" w:rsidRPr="0033618D" w:rsidRDefault="006D1DF0" w:rsidP="006D1DF0">
            <w:pPr>
              <w:pStyle w:val="Prrafodelista"/>
              <w:snapToGrid w:val="0"/>
              <w:spacing w:after="120"/>
              <w:ind w:left="0"/>
              <w:jc w:val="both"/>
              <w:rPr>
                <w:rFonts w:eastAsia="Arial Narrow" w:cs="Arial Narrow"/>
                <w:sz w:val="16"/>
                <w:szCs w:val="16"/>
              </w:rPr>
            </w:pPr>
            <w:r w:rsidRPr="0033618D">
              <w:rPr>
                <w:color w:val="000000"/>
                <w:sz w:val="16"/>
                <w:szCs w:val="16"/>
              </w:rPr>
              <w:t xml:space="preserve">Proporción de </w:t>
            </w:r>
            <w:proofErr w:type="gramStart"/>
            <w:r w:rsidRPr="0033618D">
              <w:rPr>
                <w:color w:val="000000"/>
                <w:sz w:val="16"/>
                <w:szCs w:val="16"/>
              </w:rPr>
              <w:t>niñas y niños</w:t>
            </w:r>
            <w:proofErr w:type="gramEnd"/>
            <w:r w:rsidRPr="0033618D">
              <w:rPr>
                <w:color w:val="000000"/>
                <w:sz w:val="16"/>
                <w:szCs w:val="16"/>
              </w:rPr>
              <w:t xml:space="preserve"> que inician el acompañamiento familiar en los primeros 30 días de edad (afiliación temprana)</w:t>
            </w:r>
          </w:p>
        </w:tc>
        <w:tc>
          <w:tcPr>
            <w:tcW w:w="802" w:type="dxa"/>
            <w:vAlign w:val="center"/>
          </w:tcPr>
          <w:p w14:paraId="4A192D61" w14:textId="678A2842"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26.5</w:t>
            </w:r>
          </w:p>
        </w:tc>
        <w:tc>
          <w:tcPr>
            <w:tcW w:w="916" w:type="dxa"/>
            <w:vAlign w:val="center"/>
          </w:tcPr>
          <w:p w14:paraId="42EEC991" w14:textId="7AB6D875"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47.1</w:t>
            </w:r>
          </w:p>
        </w:tc>
        <w:tc>
          <w:tcPr>
            <w:tcW w:w="2593" w:type="dxa"/>
            <w:vAlign w:val="center"/>
          </w:tcPr>
          <w:p w14:paraId="5DB785A8" w14:textId="3D1ACEFB" w:rsidR="006D1DF0" w:rsidRPr="002E1549" w:rsidRDefault="006D1DF0" w:rsidP="006D1DF0">
            <w:pPr>
              <w:pStyle w:val="Prrafodelista"/>
              <w:snapToGrid w:val="0"/>
              <w:spacing w:after="120"/>
              <w:ind w:left="0"/>
              <w:jc w:val="both"/>
              <w:rPr>
                <w:rFonts w:eastAsia="Arial Narrow" w:cs="Arial Narrow"/>
                <w:sz w:val="16"/>
                <w:szCs w:val="16"/>
              </w:rPr>
            </w:pPr>
            <w:r w:rsidRPr="002E1549">
              <w:rPr>
                <w:color w:val="000000"/>
                <w:sz w:val="16"/>
                <w:szCs w:val="16"/>
              </w:rPr>
              <w:t>Programa Nacional Cuna Mas - MIDIS</w:t>
            </w:r>
          </w:p>
        </w:tc>
      </w:tr>
      <w:tr w:rsidR="006D1DF0" w14:paraId="76DBC73E" w14:textId="77777777" w:rsidTr="00E72FE2">
        <w:trPr>
          <w:trHeight w:val="458"/>
          <w:jc w:val="center"/>
        </w:trPr>
        <w:tc>
          <w:tcPr>
            <w:tcW w:w="4222" w:type="dxa"/>
            <w:vAlign w:val="center"/>
          </w:tcPr>
          <w:p w14:paraId="6DEAEC7C" w14:textId="2FF084DB" w:rsidR="006D1DF0" w:rsidRPr="0033618D" w:rsidRDefault="006D1DF0" w:rsidP="006D1DF0">
            <w:pPr>
              <w:pStyle w:val="Prrafodelista"/>
              <w:snapToGrid w:val="0"/>
              <w:spacing w:after="120"/>
              <w:ind w:left="0"/>
              <w:jc w:val="both"/>
              <w:rPr>
                <w:rFonts w:eastAsia="Arial Narrow" w:cs="Arial Narrow"/>
                <w:sz w:val="16"/>
                <w:szCs w:val="16"/>
              </w:rPr>
            </w:pPr>
            <w:r w:rsidRPr="0033618D">
              <w:rPr>
                <w:color w:val="000000"/>
                <w:sz w:val="16"/>
                <w:szCs w:val="16"/>
              </w:rPr>
              <w:t xml:space="preserve">Porcentaje de </w:t>
            </w:r>
            <w:proofErr w:type="gramStart"/>
            <w:r w:rsidRPr="0033618D">
              <w:rPr>
                <w:color w:val="000000"/>
                <w:sz w:val="16"/>
                <w:szCs w:val="16"/>
              </w:rPr>
              <w:t>niñas y niños</w:t>
            </w:r>
            <w:proofErr w:type="gramEnd"/>
            <w:r w:rsidRPr="0033618D">
              <w:rPr>
                <w:color w:val="000000"/>
                <w:sz w:val="16"/>
                <w:szCs w:val="16"/>
              </w:rPr>
              <w:t xml:space="preserve"> de 6 a 36 meses de edad que reciben el Servicio de Cuidado Diurno.</w:t>
            </w:r>
          </w:p>
        </w:tc>
        <w:tc>
          <w:tcPr>
            <w:tcW w:w="802" w:type="dxa"/>
            <w:vAlign w:val="center"/>
          </w:tcPr>
          <w:p w14:paraId="687F5571" w14:textId="7CAD8F1D"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6.4</w:t>
            </w:r>
          </w:p>
        </w:tc>
        <w:tc>
          <w:tcPr>
            <w:tcW w:w="916" w:type="dxa"/>
            <w:vAlign w:val="center"/>
          </w:tcPr>
          <w:p w14:paraId="77FDCEC0" w14:textId="3D276EEB"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19.8</w:t>
            </w:r>
          </w:p>
        </w:tc>
        <w:tc>
          <w:tcPr>
            <w:tcW w:w="2593" w:type="dxa"/>
            <w:vAlign w:val="center"/>
          </w:tcPr>
          <w:p w14:paraId="5EF1A1DF" w14:textId="6D09D50F" w:rsidR="006D1DF0" w:rsidRPr="002E1549" w:rsidRDefault="006D1DF0" w:rsidP="006D1DF0">
            <w:pPr>
              <w:pStyle w:val="Prrafodelista"/>
              <w:snapToGrid w:val="0"/>
              <w:spacing w:after="120"/>
              <w:ind w:left="0"/>
              <w:jc w:val="both"/>
              <w:rPr>
                <w:rFonts w:eastAsia="Arial Narrow" w:cs="Arial Narrow"/>
                <w:sz w:val="16"/>
                <w:szCs w:val="16"/>
              </w:rPr>
            </w:pPr>
            <w:r w:rsidRPr="002E1549">
              <w:rPr>
                <w:color w:val="000000"/>
                <w:sz w:val="16"/>
                <w:szCs w:val="16"/>
              </w:rPr>
              <w:t>Programa Nacional Cuna Mas - MIDIS</w:t>
            </w:r>
          </w:p>
        </w:tc>
      </w:tr>
      <w:tr w:rsidR="006D1DF0" w14:paraId="48B1F57E" w14:textId="77777777" w:rsidTr="00E72FE2">
        <w:trPr>
          <w:trHeight w:val="336"/>
          <w:jc w:val="center"/>
        </w:trPr>
        <w:tc>
          <w:tcPr>
            <w:tcW w:w="4222" w:type="dxa"/>
            <w:vAlign w:val="center"/>
          </w:tcPr>
          <w:p w14:paraId="6877908E" w14:textId="73A8BA7E" w:rsidR="006D1DF0" w:rsidRPr="0033618D" w:rsidRDefault="006D1DF0" w:rsidP="006D1DF0">
            <w:pPr>
              <w:pStyle w:val="Prrafodelista"/>
              <w:snapToGrid w:val="0"/>
              <w:spacing w:after="120"/>
              <w:ind w:left="0"/>
              <w:jc w:val="both"/>
              <w:rPr>
                <w:rFonts w:eastAsia="Arial Narrow" w:cs="Arial Narrow"/>
                <w:sz w:val="16"/>
                <w:szCs w:val="16"/>
              </w:rPr>
            </w:pPr>
            <w:r w:rsidRPr="0033618D">
              <w:rPr>
                <w:color w:val="000000"/>
                <w:sz w:val="16"/>
                <w:szCs w:val="16"/>
              </w:rPr>
              <w:t>Tasa neta de matrícula de estudiantes de nivel secundaria de los MSE Secundaria Rural</w:t>
            </w:r>
          </w:p>
        </w:tc>
        <w:tc>
          <w:tcPr>
            <w:tcW w:w="802" w:type="dxa"/>
            <w:vAlign w:val="center"/>
          </w:tcPr>
          <w:p w14:paraId="4DF17B51" w14:textId="51CC0250"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6.8</w:t>
            </w:r>
          </w:p>
        </w:tc>
        <w:tc>
          <w:tcPr>
            <w:tcW w:w="916" w:type="dxa"/>
            <w:vAlign w:val="center"/>
          </w:tcPr>
          <w:p w14:paraId="4414A333" w14:textId="77F41BD6"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6.6</w:t>
            </w:r>
          </w:p>
        </w:tc>
        <w:tc>
          <w:tcPr>
            <w:tcW w:w="2593" w:type="dxa"/>
            <w:vAlign w:val="center"/>
          </w:tcPr>
          <w:p w14:paraId="66C5AE05" w14:textId="7D64B404" w:rsidR="006D1DF0" w:rsidRPr="002E1549" w:rsidRDefault="006D1DF0" w:rsidP="006D1DF0">
            <w:pPr>
              <w:pStyle w:val="Prrafodelista"/>
              <w:snapToGrid w:val="0"/>
              <w:spacing w:after="120"/>
              <w:ind w:left="0"/>
              <w:jc w:val="both"/>
              <w:rPr>
                <w:rFonts w:eastAsia="Arial Narrow" w:cs="Arial Narrow"/>
                <w:sz w:val="16"/>
                <w:szCs w:val="16"/>
              </w:rPr>
            </w:pPr>
            <w:r w:rsidRPr="002E1549">
              <w:rPr>
                <w:color w:val="000000"/>
                <w:sz w:val="16"/>
                <w:szCs w:val="16"/>
              </w:rPr>
              <w:t>DIGEIBIRA - DISER (MINEDU)</w:t>
            </w:r>
          </w:p>
        </w:tc>
      </w:tr>
      <w:tr w:rsidR="006D1DF0" w14:paraId="38F242F1" w14:textId="77777777" w:rsidTr="00E72FE2">
        <w:trPr>
          <w:trHeight w:val="525"/>
          <w:jc w:val="center"/>
        </w:trPr>
        <w:tc>
          <w:tcPr>
            <w:tcW w:w="4222" w:type="dxa"/>
            <w:vAlign w:val="center"/>
          </w:tcPr>
          <w:p w14:paraId="6E23D064" w14:textId="53F6DDCF" w:rsidR="006D1DF0" w:rsidRPr="0033618D" w:rsidRDefault="006D1DF0" w:rsidP="006D1DF0">
            <w:pPr>
              <w:pStyle w:val="Prrafodelista"/>
              <w:snapToGrid w:val="0"/>
              <w:spacing w:after="120"/>
              <w:ind w:left="0"/>
              <w:jc w:val="both"/>
              <w:rPr>
                <w:rFonts w:eastAsia="Arial Narrow" w:cs="Arial Narrow"/>
                <w:sz w:val="16"/>
                <w:szCs w:val="16"/>
              </w:rPr>
            </w:pPr>
            <w:r w:rsidRPr="0033618D">
              <w:rPr>
                <w:color w:val="000000"/>
                <w:sz w:val="16"/>
                <w:szCs w:val="16"/>
              </w:rPr>
              <w:t>Porcentaje de estudiantes de nivel secundario con alta percepción de riesgo sobre el consumo de 5 drogas psicoactivas legales e ilegales</w:t>
            </w:r>
          </w:p>
        </w:tc>
        <w:tc>
          <w:tcPr>
            <w:tcW w:w="802" w:type="dxa"/>
            <w:vAlign w:val="center"/>
          </w:tcPr>
          <w:p w14:paraId="6EFE8290" w14:textId="35F39E25"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57.8</w:t>
            </w:r>
          </w:p>
        </w:tc>
        <w:tc>
          <w:tcPr>
            <w:tcW w:w="916" w:type="dxa"/>
            <w:vAlign w:val="center"/>
          </w:tcPr>
          <w:p w14:paraId="34E3C06E" w14:textId="41E006CD"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66.0</w:t>
            </w:r>
          </w:p>
        </w:tc>
        <w:tc>
          <w:tcPr>
            <w:tcW w:w="2593" w:type="dxa"/>
            <w:vAlign w:val="center"/>
          </w:tcPr>
          <w:p w14:paraId="205A0804" w14:textId="09FBE7A6" w:rsidR="006D1DF0" w:rsidRPr="002E1549" w:rsidRDefault="006D1DF0" w:rsidP="006D1DF0">
            <w:pPr>
              <w:pStyle w:val="Prrafodelista"/>
              <w:snapToGrid w:val="0"/>
              <w:spacing w:after="120"/>
              <w:ind w:left="0"/>
              <w:jc w:val="both"/>
              <w:rPr>
                <w:rFonts w:eastAsia="Arial Narrow" w:cs="Arial Narrow"/>
                <w:sz w:val="16"/>
                <w:szCs w:val="16"/>
              </w:rPr>
            </w:pPr>
            <w:r w:rsidRPr="002E1549">
              <w:rPr>
                <w:color w:val="000000"/>
                <w:sz w:val="16"/>
                <w:szCs w:val="16"/>
              </w:rPr>
              <w:t>Dirección de Promoción y Monitoreo (DPM) - DEVIDA</w:t>
            </w:r>
          </w:p>
        </w:tc>
      </w:tr>
      <w:tr w:rsidR="006D1DF0" w14:paraId="3EEC9CD8" w14:textId="77777777" w:rsidTr="00E72FE2">
        <w:trPr>
          <w:trHeight w:val="525"/>
          <w:jc w:val="center"/>
        </w:trPr>
        <w:tc>
          <w:tcPr>
            <w:tcW w:w="4222" w:type="dxa"/>
            <w:vAlign w:val="center"/>
          </w:tcPr>
          <w:p w14:paraId="40FEE7F3" w14:textId="121CCAE1" w:rsidR="006D1DF0" w:rsidRPr="0033618D" w:rsidRDefault="006D1DF0" w:rsidP="006D1DF0">
            <w:pPr>
              <w:pStyle w:val="Prrafodelista"/>
              <w:snapToGrid w:val="0"/>
              <w:spacing w:after="120"/>
              <w:ind w:left="0"/>
              <w:jc w:val="both"/>
              <w:rPr>
                <w:rFonts w:eastAsia="Arial Narrow" w:cs="Arial Narrow"/>
                <w:sz w:val="16"/>
                <w:szCs w:val="16"/>
              </w:rPr>
            </w:pPr>
            <w:r w:rsidRPr="0033618D">
              <w:rPr>
                <w:color w:val="000000"/>
                <w:sz w:val="16"/>
                <w:szCs w:val="16"/>
              </w:rPr>
              <w:t>Porcentaje de niñas, niños y adolescentes atendidos por problemas asociados al consumo de drogas que concluyen el paquete integral de intervención</w:t>
            </w:r>
          </w:p>
        </w:tc>
        <w:tc>
          <w:tcPr>
            <w:tcW w:w="802" w:type="dxa"/>
            <w:vAlign w:val="center"/>
          </w:tcPr>
          <w:p w14:paraId="0E152B4C" w14:textId="061CEF12"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30.0</w:t>
            </w:r>
          </w:p>
        </w:tc>
        <w:tc>
          <w:tcPr>
            <w:tcW w:w="916" w:type="dxa"/>
            <w:vAlign w:val="center"/>
          </w:tcPr>
          <w:p w14:paraId="5D2ACA2A" w14:textId="320E2A79"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86.1</w:t>
            </w:r>
          </w:p>
        </w:tc>
        <w:tc>
          <w:tcPr>
            <w:tcW w:w="2593" w:type="dxa"/>
            <w:vAlign w:val="center"/>
          </w:tcPr>
          <w:p w14:paraId="4D9A9901" w14:textId="37F60DCD" w:rsidR="006D1DF0" w:rsidRPr="002E1549" w:rsidRDefault="006D1DF0" w:rsidP="006D1DF0">
            <w:pPr>
              <w:pStyle w:val="Prrafodelista"/>
              <w:snapToGrid w:val="0"/>
              <w:spacing w:after="120"/>
              <w:ind w:left="0"/>
              <w:jc w:val="both"/>
              <w:rPr>
                <w:rFonts w:eastAsia="Arial Narrow" w:cs="Arial Narrow"/>
                <w:sz w:val="16"/>
                <w:szCs w:val="16"/>
              </w:rPr>
            </w:pPr>
            <w:r w:rsidRPr="002E1549">
              <w:rPr>
                <w:color w:val="000000"/>
                <w:sz w:val="16"/>
                <w:szCs w:val="16"/>
              </w:rPr>
              <w:t>Dirección de Promoción y Monitoreo (DPM) - DEVIDA</w:t>
            </w:r>
          </w:p>
        </w:tc>
      </w:tr>
      <w:tr w:rsidR="006D1DF0" w14:paraId="520AEE9A" w14:textId="77777777" w:rsidTr="00E72FE2">
        <w:trPr>
          <w:trHeight w:val="620"/>
          <w:jc w:val="center"/>
        </w:trPr>
        <w:tc>
          <w:tcPr>
            <w:tcW w:w="4222" w:type="dxa"/>
            <w:vAlign w:val="center"/>
          </w:tcPr>
          <w:p w14:paraId="1649F060" w14:textId="11004C97" w:rsidR="006D1DF0" w:rsidRPr="0033618D" w:rsidRDefault="006D1DF0" w:rsidP="006D1DF0">
            <w:pPr>
              <w:pStyle w:val="Prrafodelista"/>
              <w:snapToGrid w:val="0"/>
              <w:spacing w:after="120"/>
              <w:ind w:left="0"/>
              <w:jc w:val="both"/>
              <w:rPr>
                <w:rFonts w:eastAsia="Arial Narrow" w:cs="Arial Narrow"/>
                <w:sz w:val="16"/>
                <w:szCs w:val="16"/>
              </w:rPr>
            </w:pPr>
            <w:r w:rsidRPr="0033618D">
              <w:rPr>
                <w:color w:val="000000"/>
                <w:sz w:val="16"/>
                <w:szCs w:val="16"/>
              </w:rPr>
              <w:t>Porcentaje de familias de NNA con discapacidad que culminan el proceso de atención en dos (2) años o menos</w:t>
            </w:r>
          </w:p>
        </w:tc>
        <w:tc>
          <w:tcPr>
            <w:tcW w:w="802" w:type="dxa"/>
            <w:vAlign w:val="center"/>
          </w:tcPr>
          <w:p w14:paraId="2D97478D" w14:textId="24686875"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4.0</w:t>
            </w:r>
          </w:p>
        </w:tc>
        <w:tc>
          <w:tcPr>
            <w:tcW w:w="916" w:type="dxa"/>
            <w:vAlign w:val="center"/>
          </w:tcPr>
          <w:p w14:paraId="1FA0BA4D" w14:textId="3A4EC531"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28.9</w:t>
            </w:r>
          </w:p>
        </w:tc>
        <w:tc>
          <w:tcPr>
            <w:tcW w:w="2593" w:type="dxa"/>
            <w:vAlign w:val="center"/>
          </w:tcPr>
          <w:p w14:paraId="7417D9C9" w14:textId="38659BA5" w:rsidR="006D1DF0" w:rsidRPr="002E1549" w:rsidRDefault="006D1DF0" w:rsidP="006D1DF0">
            <w:pPr>
              <w:pStyle w:val="Prrafodelista"/>
              <w:snapToGrid w:val="0"/>
              <w:spacing w:after="120"/>
              <w:ind w:left="0"/>
              <w:jc w:val="both"/>
              <w:rPr>
                <w:rFonts w:eastAsia="Arial Narrow" w:cs="Arial Narrow"/>
                <w:sz w:val="16"/>
                <w:szCs w:val="16"/>
              </w:rPr>
            </w:pPr>
            <w:r w:rsidRPr="002E1549">
              <w:rPr>
                <w:color w:val="000000"/>
                <w:sz w:val="16"/>
                <w:szCs w:val="16"/>
              </w:rPr>
              <w:t>Unidad de Servicios de Protección de Personas con Discapacidad - USPPD - INABIF</w:t>
            </w:r>
          </w:p>
        </w:tc>
      </w:tr>
      <w:tr w:rsidR="006D1DF0" w14:paraId="1EA24FCB" w14:textId="77777777" w:rsidTr="00E72FE2">
        <w:trPr>
          <w:trHeight w:val="525"/>
          <w:jc w:val="center"/>
        </w:trPr>
        <w:tc>
          <w:tcPr>
            <w:tcW w:w="4222" w:type="dxa"/>
            <w:vAlign w:val="center"/>
          </w:tcPr>
          <w:p w14:paraId="08706A15" w14:textId="7EA7118B" w:rsidR="006D1DF0" w:rsidRPr="0033618D" w:rsidRDefault="006D1DF0" w:rsidP="006D1DF0">
            <w:pPr>
              <w:pStyle w:val="Prrafodelista"/>
              <w:snapToGrid w:val="0"/>
              <w:spacing w:after="120"/>
              <w:ind w:left="0"/>
              <w:jc w:val="both"/>
              <w:rPr>
                <w:rFonts w:eastAsia="Arial Narrow" w:cs="Arial Narrow"/>
                <w:sz w:val="16"/>
                <w:szCs w:val="16"/>
              </w:rPr>
            </w:pPr>
            <w:r w:rsidRPr="0033618D">
              <w:rPr>
                <w:color w:val="000000"/>
                <w:sz w:val="16"/>
                <w:szCs w:val="16"/>
              </w:rPr>
              <w:t>Porcentaje de familias con hijos menores de 18 años en riesgo de desprotección familiar que reciben 2 visitas domiciliarias mensuales durante los últimos 12 meses</w:t>
            </w:r>
          </w:p>
        </w:tc>
        <w:tc>
          <w:tcPr>
            <w:tcW w:w="802" w:type="dxa"/>
            <w:vAlign w:val="center"/>
          </w:tcPr>
          <w:p w14:paraId="5BA25CD4" w14:textId="5CA30CE2"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64.0</w:t>
            </w:r>
          </w:p>
        </w:tc>
        <w:tc>
          <w:tcPr>
            <w:tcW w:w="916" w:type="dxa"/>
            <w:vAlign w:val="center"/>
          </w:tcPr>
          <w:p w14:paraId="7ED00981" w14:textId="7E6CA598" w:rsidR="006D1DF0" w:rsidRPr="002E1549" w:rsidRDefault="006D1DF0" w:rsidP="006D1DF0">
            <w:pPr>
              <w:pStyle w:val="Prrafodelista"/>
              <w:snapToGrid w:val="0"/>
              <w:spacing w:after="120"/>
              <w:ind w:left="0"/>
              <w:jc w:val="center"/>
              <w:rPr>
                <w:rFonts w:eastAsia="Arial Narrow" w:cs="Arial Narrow"/>
                <w:sz w:val="16"/>
                <w:szCs w:val="16"/>
              </w:rPr>
            </w:pPr>
            <w:r w:rsidRPr="002E1549">
              <w:rPr>
                <w:color w:val="000000"/>
                <w:sz w:val="16"/>
                <w:szCs w:val="16"/>
              </w:rPr>
              <w:t>0.00</w:t>
            </w:r>
          </w:p>
        </w:tc>
        <w:tc>
          <w:tcPr>
            <w:tcW w:w="2593" w:type="dxa"/>
            <w:vAlign w:val="center"/>
          </w:tcPr>
          <w:p w14:paraId="0E098790" w14:textId="7C90DC0C" w:rsidR="006D1DF0" w:rsidRPr="002E1549" w:rsidRDefault="006D1DF0" w:rsidP="006D1DF0">
            <w:pPr>
              <w:pStyle w:val="Prrafodelista"/>
              <w:snapToGrid w:val="0"/>
              <w:spacing w:after="120"/>
              <w:ind w:left="0"/>
              <w:jc w:val="both"/>
              <w:rPr>
                <w:rFonts w:eastAsia="Arial Narrow" w:cs="Arial Narrow"/>
                <w:sz w:val="16"/>
                <w:szCs w:val="16"/>
              </w:rPr>
            </w:pPr>
            <w:r w:rsidRPr="002E1549">
              <w:rPr>
                <w:color w:val="000000"/>
                <w:sz w:val="16"/>
                <w:szCs w:val="16"/>
              </w:rPr>
              <w:t>Unidad de Desarrollo Integral de las Familias - INABIF MIMP</w:t>
            </w:r>
          </w:p>
        </w:tc>
      </w:tr>
      <w:tr w:rsidR="006D1DF0" w14:paraId="6846095F" w14:textId="77777777" w:rsidTr="00E72FE2">
        <w:trPr>
          <w:trHeight w:val="525"/>
          <w:jc w:val="center"/>
        </w:trPr>
        <w:tc>
          <w:tcPr>
            <w:tcW w:w="4222" w:type="dxa"/>
            <w:vAlign w:val="center"/>
          </w:tcPr>
          <w:p w14:paraId="1E5C781D" w14:textId="6A58F290" w:rsidR="006D1DF0" w:rsidRPr="0033618D" w:rsidRDefault="006D1DF0" w:rsidP="006D1DF0">
            <w:pPr>
              <w:pStyle w:val="Prrafodelista"/>
              <w:snapToGrid w:val="0"/>
              <w:spacing w:after="120"/>
              <w:ind w:left="0"/>
              <w:jc w:val="both"/>
              <w:rPr>
                <w:sz w:val="16"/>
                <w:szCs w:val="16"/>
              </w:rPr>
            </w:pPr>
            <w:r w:rsidRPr="0033618D">
              <w:rPr>
                <w:color w:val="000000"/>
                <w:sz w:val="16"/>
                <w:szCs w:val="16"/>
              </w:rPr>
              <w:t>Porcentaje de niñas, niños y adolescentes víctimas de violencia que retornan a los servicios de atención por un nuevo hecho de violencia</w:t>
            </w:r>
          </w:p>
        </w:tc>
        <w:tc>
          <w:tcPr>
            <w:tcW w:w="802" w:type="dxa"/>
            <w:vAlign w:val="center"/>
          </w:tcPr>
          <w:p w14:paraId="5C78C235" w14:textId="2919A923" w:rsidR="006D1DF0" w:rsidRPr="002E1549" w:rsidRDefault="006D1DF0" w:rsidP="006D1DF0">
            <w:pPr>
              <w:pStyle w:val="Prrafodelista"/>
              <w:snapToGrid w:val="0"/>
              <w:spacing w:after="120"/>
              <w:ind w:left="0"/>
              <w:jc w:val="center"/>
              <w:rPr>
                <w:sz w:val="16"/>
                <w:szCs w:val="16"/>
              </w:rPr>
            </w:pPr>
            <w:r w:rsidRPr="002E1549">
              <w:rPr>
                <w:color w:val="000000"/>
                <w:sz w:val="16"/>
                <w:szCs w:val="16"/>
              </w:rPr>
              <w:t>16.51</w:t>
            </w:r>
          </w:p>
        </w:tc>
        <w:tc>
          <w:tcPr>
            <w:tcW w:w="916" w:type="dxa"/>
            <w:vAlign w:val="center"/>
          </w:tcPr>
          <w:p w14:paraId="1FBF44A5" w14:textId="587A735D" w:rsidR="006D1DF0" w:rsidRPr="002E1549" w:rsidRDefault="006D1DF0" w:rsidP="006D1DF0">
            <w:pPr>
              <w:pStyle w:val="Prrafodelista"/>
              <w:snapToGrid w:val="0"/>
              <w:spacing w:after="120"/>
              <w:ind w:left="0"/>
              <w:jc w:val="center"/>
              <w:rPr>
                <w:sz w:val="16"/>
                <w:szCs w:val="16"/>
              </w:rPr>
            </w:pPr>
            <w:r w:rsidRPr="002E1549">
              <w:rPr>
                <w:color w:val="000000"/>
                <w:sz w:val="16"/>
                <w:szCs w:val="16"/>
              </w:rPr>
              <w:t>3.7</w:t>
            </w:r>
          </w:p>
        </w:tc>
        <w:tc>
          <w:tcPr>
            <w:tcW w:w="2593" w:type="dxa"/>
            <w:vAlign w:val="center"/>
          </w:tcPr>
          <w:p w14:paraId="07B93C2C" w14:textId="5C56BCE8" w:rsidR="006D1DF0" w:rsidRPr="002E1549" w:rsidRDefault="006D1DF0" w:rsidP="006D1DF0">
            <w:pPr>
              <w:pStyle w:val="Prrafodelista"/>
              <w:snapToGrid w:val="0"/>
              <w:spacing w:after="120"/>
              <w:ind w:left="0"/>
              <w:jc w:val="both"/>
              <w:rPr>
                <w:sz w:val="16"/>
                <w:szCs w:val="16"/>
              </w:rPr>
            </w:pPr>
            <w:r w:rsidRPr="002E1549">
              <w:rPr>
                <w:color w:val="000000"/>
                <w:sz w:val="16"/>
                <w:szCs w:val="16"/>
              </w:rPr>
              <w:t>Programa AURORA - MIMP</w:t>
            </w:r>
          </w:p>
        </w:tc>
      </w:tr>
      <w:tr w:rsidR="006D1DF0" w14:paraId="700F313E" w14:textId="77777777" w:rsidTr="00E72FE2">
        <w:trPr>
          <w:trHeight w:val="525"/>
          <w:jc w:val="center"/>
        </w:trPr>
        <w:tc>
          <w:tcPr>
            <w:tcW w:w="4222" w:type="dxa"/>
            <w:vAlign w:val="center"/>
          </w:tcPr>
          <w:p w14:paraId="2827DDDF" w14:textId="715E5BE5" w:rsidR="006D1DF0" w:rsidRPr="0033618D" w:rsidRDefault="006D1DF0" w:rsidP="006D1DF0">
            <w:pPr>
              <w:pStyle w:val="Prrafodelista"/>
              <w:snapToGrid w:val="0"/>
              <w:spacing w:after="120"/>
              <w:ind w:left="0"/>
              <w:jc w:val="both"/>
              <w:rPr>
                <w:sz w:val="16"/>
                <w:szCs w:val="16"/>
              </w:rPr>
            </w:pPr>
            <w:r w:rsidRPr="0033618D">
              <w:rPr>
                <w:color w:val="000000"/>
                <w:sz w:val="16"/>
                <w:szCs w:val="16"/>
              </w:rPr>
              <w:t>Porcentaje de patrocinios otorgados a niñas, niños y adolescentes mediante el servicio de Defensa Pública víctimas de violencia</w:t>
            </w:r>
          </w:p>
        </w:tc>
        <w:tc>
          <w:tcPr>
            <w:tcW w:w="802" w:type="dxa"/>
            <w:vAlign w:val="center"/>
          </w:tcPr>
          <w:p w14:paraId="1C778815" w14:textId="6CA893D8" w:rsidR="006D1DF0" w:rsidRPr="002E1549" w:rsidRDefault="006D1DF0" w:rsidP="006D1DF0">
            <w:pPr>
              <w:pStyle w:val="Prrafodelista"/>
              <w:snapToGrid w:val="0"/>
              <w:spacing w:after="120"/>
              <w:ind w:left="0"/>
              <w:jc w:val="center"/>
              <w:rPr>
                <w:sz w:val="16"/>
                <w:szCs w:val="16"/>
              </w:rPr>
            </w:pPr>
            <w:r w:rsidRPr="002E1549">
              <w:rPr>
                <w:color w:val="000000"/>
                <w:sz w:val="16"/>
                <w:szCs w:val="16"/>
              </w:rPr>
              <w:t>7.3</w:t>
            </w:r>
          </w:p>
        </w:tc>
        <w:tc>
          <w:tcPr>
            <w:tcW w:w="916" w:type="dxa"/>
            <w:vAlign w:val="center"/>
          </w:tcPr>
          <w:p w14:paraId="30AC5FD4" w14:textId="1A3CB63D" w:rsidR="006D1DF0" w:rsidRPr="002E1549" w:rsidRDefault="006D1DF0" w:rsidP="006D1DF0">
            <w:pPr>
              <w:pStyle w:val="Prrafodelista"/>
              <w:snapToGrid w:val="0"/>
              <w:spacing w:after="120"/>
              <w:ind w:left="0"/>
              <w:jc w:val="center"/>
              <w:rPr>
                <w:sz w:val="16"/>
                <w:szCs w:val="16"/>
              </w:rPr>
            </w:pPr>
            <w:r w:rsidRPr="002E1549">
              <w:rPr>
                <w:color w:val="000000"/>
                <w:sz w:val="16"/>
                <w:szCs w:val="16"/>
              </w:rPr>
              <w:t>15.5</w:t>
            </w:r>
          </w:p>
        </w:tc>
        <w:tc>
          <w:tcPr>
            <w:tcW w:w="2593" w:type="dxa"/>
            <w:vAlign w:val="center"/>
          </w:tcPr>
          <w:p w14:paraId="5FE50575" w14:textId="0699F690" w:rsidR="006D1DF0" w:rsidRPr="002E1549" w:rsidRDefault="006D1DF0" w:rsidP="006D1DF0">
            <w:pPr>
              <w:pStyle w:val="Prrafodelista"/>
              <w:snapToGrid w:val="0"/>
              <w:spacing w:after="120"/>
              <w:ind w:left="0"/>
              <w:jc w:val="both"/>
              <w:rPr>
                <w:sz w:val="16"/>
                <w:szCs w:val="16"/>
              </w:rPr>
            </w:pPr>
            <w:r w:rsidRPr="002E1549">
              <w:rPr>
                <w:color w:val="000000"/>
                <w:sz w:val="16"/>
                <w:szCs w:val="16"/>
              </w:rPr>
              <w:t>Dirección de Asistencia Legal y Defensa de Víctimas - MINJUSDH</w:t>
            </w:r>
          </w:p>
        </w:tc>
      </w:tr>
      <w:tr w:rsidR="006D1DF0" w14:paraId="01EFC457" w14:textId="77777777" w:rsidTr="00E72FE2">
        <w:trPr>
          <w:trHeight w:val="512"/>
          <w:jc w:val="center"/>
        </w:trPr>
        <w:tc>
          <w:tcPr>
            <w:tcW w:w="4222" w:type="dxa"/>
            <w:vAlign w:val="center"/>
          </w:tcPr>
          <w:p w14:paraId="785BD053" w14:textId="4BF85B60" w:rsidR="006D1DF0" w:rsidRPr="0033618D" w:rsidRDefault="006D1DF0" w:rsidP="006D1DF0">
            <w:pPr>
              <w:pStyle w:val="Prrafodelista"/>
              <w:snapToGrid w:val="0"/>
              <w:spacing w:after="120"/>
              <w:ind w:left="0"/>
              <w:jc w:val="both"/>
              <w:rPr>
                <w:sz w:val="16"/>
                <w:szCs w:val="16"/>
              </w:rPr>
            </w:pPr>
            <w:r w:rsidRPr="0033618D">
              <w:rPr>
                <w:color w:val="000000"/>
                <w:sz w:val="16"/>
                <w:szCs w:val="16"/>
              </w:rPr>
              <w:t>Porcentaje de patrocinios otorgados a niñas, niños y adolescentes mediante el servicio de Defensa Pública víctimas de trata de personas.</w:t>
            </w:r>
          </w:p>
        </w:tc>
        <w:tc>
          <w:tcPr>
            <w:tcW w:w="802" w:type="dxa"/>
            <w:vAlign w:val="center"/>
          </w:tcPr>
          <w:p w14:paraId="7553EA9F" w14:textId="262803E0" w:rsidR="006D1DF0" w:rsidRPr="002E1549" w:rsidRDefault="006D1DF0" w:rsidP="006D1DF0">
            <w:pPr>
              <w:pStyle w:val="Prrafodelista"/>
              <w:snapToGrid w:val="0"/>
              <w:spacing w:after="120"/>
              <w:ind w:left="0"/>
              <w:jc w:val="center"/>
              <w:rPr>
                <w:sz w:val="16"/>
                <w:szCs w:val="16"/>
              </w:rPr>
            </w:pPr>
            <w:r w:rsidRPr="002E1549">
              <w:rPr>
                <w:sz w:val="16"/>
                <w:szCs w:val="16"/>
              </w:rPr>
              <w:t>36.0</w:t>
            </w:r>
          </w:p>
        </w:tc>
        <w:tc>
          <w:tcPr>
            <w:tcW w:w="916" w:type="dxa"/>
            <w:vAlign w:val="center"/>
          </w:tcPr>
          <w:p w14:paraId="2F5CDA50" w14:textId="68296750" w:rsidR="006D1DF0" w:rsidRPr="002E1549" w:rsidRDefault="006D1DF0" w:rsidP="006D1DF0">
            <w:pPr>
              <w:pStyle w:val="Prrafodelista"/>
              <w:snapToGrid w:val="0"/>
              <w:spacing w:after="120"/>
              <w:ind w:left="0"/>
              <w:jc w:val="center"/>
              <w:rPr>
                <w:sz w:val="16"/>
                <w:szCs w:val="16"/>
              </w:rPr>
            </w:pPr>
            <w:r w:rsidRPr="002E1549">
              <w:rPr>
                <w:color w:val="000000"/>
                <w:sz w:val="16"/>
                <w:szCs w:val="16"/>
              </w:rPr>
              <w:t>43.1</w:t>
            </w:r>
          </w:p>
        </w:tc>
        <w:tc>
          <w:tcPr>
            <w:tcW w:w="2593" w:type="dxa"/>
            <w:vAlign w:val="center"/>
          </w:tcPr>
          <w:p w14:paraId="182FEEFB" w14:textId="5B94A377" w:rsidR="006D1DF0" w:rsidRPr="002E1549" w:rsidRDefault="006D1DF0" w:rsidP="006D1DF0">
            <w:pPr>
              <w:pStyle w:val="Prrafodelista"/>
              <w:snapToGrid w:val="0"/>
              <w:spacing w:after="120"/>
              <w:ind w:left="0"/>
              <w:jc w:val="both"/>
              <w:rPr>
                <w:sz w:val="16"/>
                <w:szCs w:val="16"/>
              </w:rPr>
            </w:pPr>
            <w:r w:rsidRPr="002E1549">
              <w:rPr>
                <w:color w:val="000000"/>
                <w:sz w:val="16"/>
                <w:szCs w:val="16"/>
              </w:rPr>
              <w:t>Dirección de Asistencia Legal y Defensa de Víctimas - MINJUSDH</w:t>
            </w:r>
          </w:p>
        </w:tc>
      </w:tr>
      <w:tr w:rsidR="006D1DF0" w14:paraId="262E7094" w14:textId="77777777" w:rsidTr="00E72FE2">
        <w:trPr>
          <w:trHeight w:val="525"/>
          <w:jc w:val="center"/>
        </w:trPr>
        <w:tc>
          <w:tcPr>
            <w:tcW w:w="4222" w:type="dxa"/>
            <w:vAlign w:val="center"/>
          </w:tcPr>
          <w:p w14:paraId="5F7FAE39" w14:textId="11D63D08" w:rsidR="006D1DF0" w:rsidRPr="0033618D" w:rsidRDefault="006D1DF0" w:rsidP="006D1DF0">
            <w:pPr>
              <w:pStyle w:val="Prrafodelista"/>
              <w:snapToGrid w:val="0"/>
              <w:spacing w:after="120"/>
              <w:ind w:left="0"/>
              <w:jc w:val="both"/>
              <w:rPr>
                <w:sz w:val="16"/>
                <w:szCs w:val="16"/>
              </w:rPr>
            </w:pPr>
            <w:r w:rsidRPr="0033618D">
              <w:rPr>
                <w:color w:val="000000"/>
                <w:sz w:val="16"/>
                <w:szCs w:val="16"/>
              </w:rPr>
              <w:t>Porcentaje de patrocinios otorgados a niñas, niños y adolescentes mediante el servicio de Defensa Pública víctimas de explotación sexual.</w:t>
            </w:r>
          </w:p>
        </w:tc>
        <w:tc>
          <w:tcPr>
            <w:tcW w:w="802" w:type="dxa"/>
            <w:vAlign w:val="center"/>
          </w:tcPr>
          <w:p w14:paraId="404BA676" w14:textId="176D5815" w:rsidR="006D1DF0" w:rsidRPr="002E1549" w:rsidRDefault="006D1DF0" w:rsidP="006D1DF0">
            <w:pPr>
              <w:pStyle w:val="Prrafodelista"/>
              <w:snapToGrid w:val="0"/>
              <w:spacing w:after="120"/>
              <w:ind w:left="0"/>
              <w:jc w:val="center"/>
              <w:rPr>
                <w:sz w:val="16"/>
                <w:szCs w:val="16"/>
              </w:rPr>
            </w:pPr>
            <w:r w:rsidRPr="002E1549">
              <w:rPr>
                <w:sz w:val="16"/>
                <w:szCs w:val="16"/>
              </w:rPr>
              <w:t>43.0</w:t>
            </w:r>
          </w:p>
        </w:tc>
        <w:tc>
          <w:tcPr>
            <w:tcW w:w="916" w:type="dxa"/>
            <w:vAlign w:val="center"/>
          </w:tcPr>
          <w:p w14:paraId="313DC9F8" w14:textId="58D8E64F" w:rsidR="006D1DF0" w:rsidRPr="002E1549" w:rsidRDefault="006D1DF0" w:rsidP="006D1DF0">
            <w:pPr>
              <w:pStyle w:val="Prrafodelista"/>
              <w:snapToGrid w:val="0"/>
              <w:spacing w:after="120"/>
              <w:ind w:left="0"/>
              <w:jc w:val="center"/>
              <w:rPr>
                <w:sz w:val="16"/>
                <w:szCs w:val="16"/>
              </w:rPr>
            </w:pPr>
            <w:r w:rsidRPr="002E1549">
              <w:rPr>
                <w:color w:val="000000"/>
                <w:sz w:val="16"/>
                <w:szCs w:val="16"/>
              </w:rPr>
              <w:t>23.7</w:t>
            </w:r>
          </w:p>
        </w:tc>
        <w:tc>
          <w:tcPr>
            <w:tcW w:w="2593" w:type="dxa"/>
            <w:vAlign w:val="center"/>
          </w:tcPr>
          <w:p w14:paraId="2A7A056A" w14:textId="704FEC10" w:rsidR="006D1DF0" w:rsidRPr="002E1549" w:rsidRDefault="006D1DF0" w:rsidP="006D1DF0">
            <w:pPr>
              <w:pStyle w:val="Prrafodelista"/>
              <w:snapToGrid w:val="0"/>
              <w:spacing w:after="120"/>
              <w:ind w:left="0"/>
              <w:jc w:val="both"/>
              <w:rPr>
                <w:sz w:val="16"/>
                <w:szCs w:val="16"/>
              </w:rPr>
            </w:pPr>
            <w:r w:rsidRPr="002E1549">
              <w:rPr>
                <w:color w:val="000000"/>
                <w:sz w:val="16"/>
                <w:szCs w:val="16"/>
              </w:rPr>
              <w:t>Dirección de Asistencia Legal y Defensa de Víctimas - MINJUSDH</w:t>
            </w:r>
          </w:p>
        </w:tc>
      </w:tr>
      <w:tr w:rsidR="006D1DF0" w14:paraId="04A179B6" w14:textId="77777777" w:rsidTr="00E72FE2">
        <w:trPr>
          <w:trHeight w:val="1160"/>
          <w:jc w:val="center"/>
        </w:trPr>
        <w:tc>
          <w:tcPr>
            <w:tcW w:w="4222" w:type="dxa"/>
            <w:vAlign w:val="center"/>
          </w:tcPr>
          <w:p w14:paraId="052018CE" w14:textId="62F01680" w:rsidR="006D1DF0" w:rsidRPr="0033618D" w:rsidRDefault="006D1DF0" w:rsidP="006D1DF0">
            <w:pPr>
              <w:pStyle w:val="Prrafodelista"/>
              <w:snapToGrid w:val="0"/>
              <w:spacing w:after="120"/>
              <w:ind w:left="0"/>
              <w:jc w:val="both"/>
              <w:rPr>
                <w:sz w:val="16"/>
                <w:szCs w:val="16"/>
              </w:rPr>
            </w:pPr>
            <w:r w:rsidRPr="0033618D">
              <w:rPr>
                <w:color w:val="000000"/>
                <w:sz w:val="16"/>
                <w:szCs w:val="16"/>
              </w:rPr>
              <w:t>Porcentaje de adolescentes que solicitan autorización laboral previa, atendidos oportunamente</w:t>
            </w:r>
          </w:p>
        </w:tc>
        <w:tc>
          <w:tcPr>
            <w:tcW w:w="802" w:type="dxa"/>
            <w:vAlign w:val="center"/>
          </w:tcPr>
          <w:p w14:paraId="3B644E35" w14:textId="140845E2" w:rsidR="006D1DF0" w:rsidRPr="002E1549" w:rsidRDefault="006D1DF0" w:rsidP="006D1DF0">
            <w:pPr>
              <w:pStyle w:val="Prrafodelista"/>
              <w:snapToGrid w:val="0"/>
              <w:spacing w:after="120"/>
              <w:ind w:left="0"/>
              <w:jc w:val="center"/>
              <w:rPr>
                <w:sz w:val="16"/>
                <w:szCs w:val="16"/>
              </w:rPr>
            </w:pPr>
            <w:r w:rsidRPr="002E1549">
              <w:rPr>
                <w:color w:val="000000"/>
                <w:sz w:val="16"/>
                <w:szCs w:val="16"/>
              </w:rPr>
              <w:t>50.0</w:t>
            </w:r>
          </w:p>
        </w:tc>
        <w:tc>
          <w:tcPr>
            <w:tcW w:w="916" w:type="dxa"/>
            <w:vAlign w:val="center"/>
          </w:tcPr>
          <w:p w14:paraId="12192A03" w14:textId="1C6DB922" w:rsidR="006D1DF0" w:rsidRPr="002E1549" w:rsidRDefault="006D1DF0" w:rsidP="006D1DF0">
            <w:pPr>
              <w:pStyle w:val="Prrafodelista"/>
              <w:snapToGrid w:val="0"/>
              <w:spacing w:after="120"/>
              <w:ind w:left="0"/>
              <w:jc w:val="center"/>
              <w:rPr>
                <w:sz w:val="16"/>
                <w:szCs w:val="16"/>
              </w:rPr>
            </w:pPr>
            <w:r w:rsidRPr="002E1549">
              <w:rPr>
                <w:color w:val="000000"/>
                <w:sz w:val="16"/>
                <w:szCs w:val="16"/>
              </w:rPr>
              <w:t>96.0</w:t>
            </w:r>
          </w:p>
        </w:tc>
        <w:tc>
          <w:tcPr>
            <w:tcW w:w="2593" w:type="dxa"/>
            <w:vAlign w:val="center"/>
          </w:tcPr>
          <w:p w14:paraId="6A6D7800" w14:textId="452007DD" w:rsidR="006D1DF0" w:rsidRPr="002E1549" w:rsidRDefault="006D1DF0" w:rsidP="006D1DF0">
            <w:pPr>
              <w:pStyle w:val="Prrafodelista"/>
              <w:snapToGrid w:val="0"/>
              <w:spacing w:after="120"/>
              <w:ind w:left="0"/>
              <w:jc w:val="both"/>
              <w:rPr>
                <w:sz w:val="16"/>
                <w:szCs w:val="16"/>
              </w:rPr>
            </w:pPr>
            <w:r w:rsidRPr="002E1549">
              <w:rPr>
                <w:color w:val="000000"/>
                <w:sz w:val="16"/>
                <w:szCs w:val="16"/>
              </w:rPr>
              <w:t>Dirección de Promoción y Protección de los Derechos Fundamentales Laborales Dirección General de Derechos Fundamentales y Seguridad y Salud - MTPE</w:t>
            </w:r>
          </w:p>
        </w:tc>
      </w:tr>
      <w:tr w:rsidR="006D1DF0" w14:paraId="5E850C69" w14:textId="77777777" w:rsidTr="00E72FE2">
        <w:trPr>
          <w:trHeight w:val="633"/>
          <w:jc w:val="center"/>
        </w:trPr>
        <w:tc>
          <w:tcPr>
            <w:tcW w:w="4222" w:type="dxa"/>
            <w:vAlign w:val="center"/>
          </w:tcPr>
          <w:p w14:paraId="17DB1A55" w14:textId="2F9C07FD" w:rsidR="006D1DF0" w:rsidRPr="0033618D" w:rsidRDefault="006D1DF0" w:rsidP="006D1DF0">
            <w:pPr>
              <w:pStyle w:val="Prrafodelista"/>
              <w:snapToGrid w:val="0"/>
              <w:spacing w:after="120"/>
              <w:ind w:left="0"/>
              <w:jc w:val="both"/>
              <w:rPr>
                <w:sz w:val="16"/>
                <w:szCs w:val="16"/>
              </w:rPr>
            </w:pPr>
            <w:r w:rsidRPr="0033618D">
              <w:rPr>
                <w:color w:val="000000"/>
                <w:sz w:val="16"/>
                <w:szCs w:val="16"/>
              </w:rPr>
              <w:lastRenderedPageBreak/>
              <w:t>Porcentaje de niñas, niños y adolescentes atendidos en el Servicio Educadores de Calle que cuentan con Plan de Trabajo Individual aprobado</w:t>
            </w:r>
          </w:p>
        </w:tc>
        <w:tc>
          <w:tcPr>
            <w:tcW w:w="802" w:type="dxa"/>
            <w:vAlign w:val="center"/>
          </w:tcPr>
          <w:p w14:paraId="4B8DF8E8" w14:textId="38641283" w:rsidR="006D1DF0" w:rsidRPr="002E1549" w:rsidRDefault="006D1DF0" w:rsidP="006D1DF0">
            <w:pPr>
              <w:pStyle w:val="Prrafodelista"/>
              <w:snapToGrid w:val="0"/>
              <w:spacing w:after="120"/>
              <w:ind w:left="0"/>
              <w:jc w:val="center"/>
              <w:rPr>
                <w:sz w:val="16"/>
                <w:szCs w:val="16"/>
              </w:rPr>
            </w:pPr>
            <w:r w:rsidRPr="002E1549">
              <w:rPr>
                <w:color w:val="000000"/>
                <w:sz w:val="16"/>
                <w:szCs w:val="16"/>
              </w:rPr>
              <w:t>0.7</w:t>
            </w:r>
          </w:p>
        </w:tc>
        <w:tc>
          <w:tcPr>
            <w:tcW w:w="916" w:type="dxa"/>
            <w:vAlign w:val="center"/>
          </w:tcPr>
          <w:p w14:paraId="2092C7CE" w14:textId="7226F82A" w:rsidR="006D1DF0" w:rsidRPr="002E1549" w:rsidRDefault="006D1DF0" w:rsidP="006D1DF0">
            <w:pPr>
              <w:pStyle w:val="Prrafodelista"/>
              <w:snapToGrid w:val="0"/>
              <w:spacing w:after="120"/>
              <w:ind w:left="0"/>
              <w:jc w:val="center"/>
              <w:rPr>
                <w:sz w:val="16"/>
                <w:szCs w:val="16"/>
              </w:rPr>
            </w:pPr>
            <w:r w:rsidRPr="002E1549">
              <w:rPr>
                <w:color w:val="000000"/>
                <w:sz w:val="16"/>
                <w:szCs w:val="16"/>
              </w:rPr>
              <w:t>1.3</w:t>
            </w:r>
          </w:p>
        </w:tc>
        <w:tc>
          <w:tcPr>
            <w:tcW w:w="2593" w:type="dxa"/>
            <w:vAlign w:val="center"/>
          </w:tcPr>
          <w:p w14:paraId="3A07F66A" w14:textId="78DA9268" w:rsidR="006D1DF0" w:rsidRPr="002E1549" w:rsidRDefault="006D1DF0" w:rsidP="006D1DF0">
            <w:pPr>
              <w:pStyle w:val="Prrafodelista"/>
              <w:snapToGrid w:val="0"/>
              <w:spacing w:after="120"/>
              <w:ind w:left="0"/>
              <w:jc w:val="both"/>
              <w:rPr>
                <w:sz w:val="16"/>
                <w:szCs w:val="16"/>
              </w:rPr>
            </w:pPr>
            <w:r w:rsidRPr="002E1549">
              <w:rPr>
                <w:color w:val="000000"/>
                <w:sz w:val="16"/>
                <w:szCs w:val="16"/>
              </w:rPr>
              <w:t>Unidad de Servicios de Protección de Niños, Niñas y Adolescentes - USPNNA -INABIF - MIMP</w:t>
            </w:r>
          </w:p>
        </w:tc>
      </w:tr>
      <w:tr w:rsidR="006D1DF0" w14:paraId="0C03C11C" w14:textId="77777777" w:rsidTr="00E72FE2">
        <w:trPr>
          <w:trHeight w:val="444"/>
          <w:jc w:val="center"/>
        </w:trPr>
        <w:tc>
          <w:tcPr>
            <w:tcW w:w="4222" w:type="dxa"/>
            <w:vAlign w:val="center"/>
          </w:tcPr>
          <w:p w14:paraId="4F3DBBDF" w14:textId="0FEB466F" w:rsidR="006D1DF0" w:rsidRPr="0033618D" w:rsidRDefault="006D1DF0" w:rsidP="006D1DF0">
            <w:pPr>
              <w:pStyle w:val="Prrafodelista"/>
              <w:snapToGrid w:val="0"/>
              <w:spacing w:after="120"/>
              <w:ind w:left="0"/>
              <w:jc w:val="both"/>
              <w:rPr>
                <w:sz w:val="16"/>
                <w:szCs w:val="16"/>
              </w:rPr>
            </w:pPr>
            <w:r w:rsidRPr="0033618D">
              <w:rPr>
                <w:color w:val="000000"/>
                <w:sz w:val="16"/>
                <w:szCs w:val="16"/>
              </w:rPr>
              <w:t>Porcentaje de niñas, niños y adolescentes que reciben componentes de sensibilización del servicio propuesto</w:t>
            </w:r>
          </w:p>
        </w:tc>
        <w:tc>
          <w:tcPr>
            <w:tcW w:w="802" w:type="dxa"/>
            <w:vAlign w:val="center"/>
          </w:tcPr>
          <w:p w14:paraId="0E5D3A99" w14:textId="5C0B5586" w:rsidR="006D1DF0" w:rsidRPr="002E1549" w:rsidRDefault="006D1DF0" w:rsidP="006D1DF0">
            <w:pPr>
              <w:pStyle w:val="Prrafodelista"/>
              <w:snapToGrid w:val="0"/>
              <w:spacing w:after="120"/>
              <w:ind w:left="0"/>
              <w:jc w:val="center"/>
              <w:rPr>
                <w:sz w:val="16"/>
                <w:szCs w:val="16"/>
              </w:rPr>
            </w:pPr>
            <w:r w:rsidRPr="002E1549">
              <w:rPr>
                <w:color w:val="000000"/>
                <w:sz w:val="16"/>
                <w:szCs w:val="16"/>
              </w:rPr>
              <w:t>2</w:t>
            </w:r>
          </w:p>
        </w:tc>
        <w:tc>
          <w:tcPr>
            <w:tcW w:w="916" w:type="dxa"/>
            <w:vAlign w:val="center"/>
          </w:tcPr>
          <w:p w14:paraId="299DB83B" w14:textId="39DCCFAB" w:rsidR="006D1DF0" w:rsidRPr="002E1549" w:rsidRDefault="006D1DF0" w:rsidP="006D1DF0">
            <w:pPr>
              <w:pStyle w:val="Prrafodelista"/>
              <w:snapToGrid w:val="0"/>
              <w:spacing w:after="120"/>
              <w:ind w:left="0"/>
              <w:jc w:val="center"/>
              <w:rPr>
                <w:sz w:val="16"/>
                <w:szCs w:val="16"/>
              </w:rPr>
            </w:pPr>
            <w:r w:rsidRPr="002E1549">
              <w:rPr>
                <w:color w:val="000000"/>
                <w:sz w:val="16"/>
                <w:szCs w:val="16"/>
              </w:rPr>
              <w:t>0.0005</w:t>
            </w:r>
          </w:p>
        </w:tc>
        <w:tc>
          <w:tcPr>
            <w:tcW w:w="2593" w:type="dxa"/>
            <w:vAlign w:val="center"/>
          </w:tcPr>
          <w:p w14:paraId="22B16F33" w14:textId="742F99E9" w:rsidR="006D1DF0" w:rsidRPr="002E1549" w:rsidRDefault="006D1DF0" w:rsidP="006D1DF0">
            <w:pPr>
              <w:pStyle w:val="Prrafodelista"/>
              <w:snapToGrid w:val="0"/>
              <w:spacing w:after="120"/>
              <w:ind w:left="0"/>
              <w:jc w:val="both"/>
              <w:rPr>
                <w:sz w:val="16"/>
                <w:szCs w:val="16"/>
              </w:rPr>
            </w:pPr>
            <w:r w:rsidRPr="002E1549">
              <w:rPr>
                <w:color w:val="000000"/>
                <w:sz w:val="16"/>
                <w:szCs w:val="16"/>
              </w:rPr>
              <w:t>Dirección General de Ciudadanía Intercultural - MINCUL</w:t>
            </w:r>
          </w:p>
        </w:tc>
      </w:tr>
      <w:tr w:rsidR="006D1DF0" w14:paraId="5C843A94" w14:textId="77777777" w:rsidTr="00E72FE2">
        <w:trPr>
          <w:trHeight w:val="525"/>
          <w:jc w:val="center"/>
        </w:trPr>
        <w:tc>
          <w:tcPr>
            <w:tcW w:w="4222" w:type="dxa"/>
            <w:vAlign w:val="center"/>
          </w:tcPr>
          <w:p w14:paraId="4B3D18BD" w14:textId="4FF9DBC7" w:rsidR="006D1DF0" w:rsidRPr="0033618D" w:rsidRDefault="006D1DF0" w:rsidP="006D1DF0">
            <w:pPr>
              <w:pStyle w:val="Prrafodelista"/>
              <w:snapToGrid w:val="0"/>
              <w:spacing w:after="120"/>
              <w:ind w:left="0"/>
              <w:jc w:val="both"/>
              <w:rPr>
                <w:sz w:val="16"/>
                <w:szCs w:val="16"/>
              </w:rPr>
            </w:pPr>
            <w:r w:rsidRPr="0033618D">
              <w:rPr>
                <w:color w:val="000000"/>
                <w:sz w:val="16"/>
                <w:szCs w:val="16"/>
              </w:rPr>
              <w:t>Porcentaje de Niñas, Niños o Adolescentes que culminan el proceso de atención del fortalecimiento de sus habilidades personales y sociales</w:t>
            </w:r>
          </w:p>
        </w:tc>
        <w:tc>
          <w:tcPr>
            <w:tcW w:w="802" w:type="dxa"/>
            <w:vAlign w:val="center"/>
          </w:tcPr>
          <w:p w14:paraId="01EAF6C9" w14:textId="6717B2BA" w:rsidR="006D1DF0" w:rsidRPr="002E1549" w:rsidRDefault="006D1DF0" w:rsidP="006D1DF0">
            <w:pPr>
              <w:pStyle w:val="Prrafodelista"/>
              <w:snapToGrid w:val="0"/>
              <w:spacing w:after="120"/>
              <w:ind w:left="0"/>
              <w:jc w:val="center"/>
              <w:rPr>
                <w:sz w:val="16"/>
                <w:szCs w:val="16"/>
              </w:rPr>
            </w:pPr>
            <w:r w:rsidRPr="002E1549">
              <w:rPr>
                <w:color w:val="000000"/>
                <w:sz w:val="16"/>
                <w:szCs w:val="16"/>
              </w:rPr>
              <w:t>79</w:t>
            </w:r>
          </w:p>
        </w:tc>
        <w:tc>
          <w:tcPr>
            <w:tcW w:w="916" w:type="dxa"/>
            <w:vAlign w:val="center"/>
          </w:tcPr>
          <w:p w14:paraId="2E0A349E" w14:textId="13308116" w:rsidR="006D1DF0" w:rsidRPr="002E1549" w:rsidRDefault="006D1DF0" w:rsidP="006D1DF0">
            <w:pPr>
              <w:pStyle w:val="Prrafodelista"/>
              <w:snapToGrid w:val="0"/>
              <w:spacing w:after="120"/>
              <w:ind w:left="0"/>
              <w:jc w:val="center"/>
              <w:rPr>
                <w:sz w:val="16"/>
                <w:szCs w:val="16"/>
              </w:rPr>
            </w:pPr>
            <w:r w:rsidRPr="002E1549">
              <w:rPr>
                <w:color w:val="000000"/>
                <w:sz w:val="16"/>
                <w:szCs w:val="16"/>
              </w:rPr>
              <w:t>100.00</w:t>
            </w:r>
          </w:p>
        </w:tc>
        <w:tc>
          <w:tcPr>
            <w:tcW w:w="2593" w:type="dxa"/>
            <w:vAlign w:val="center"/>
          </w:tcPr>
          <w:p w14:paraId="589162B2" w14:textId="613082D8" w:rsidR="006D1DF0" w:rsidRPr="002E1549" w:rsidRDefault="006D1DF0" w:rsidP="006D1DF0">
            <w:pPr>
              <w:pStyle w:val="Prrafodelista"/>
              <w:snapToGrid w:val="0"/>
              <w:spacing w:after="120"/>
              <w:ind w:left="0"/>
              <w:jc w:val="both"/>
              <w:rPr>
                <w:sz w:val="16"/>
                <w:szCs w:val="16"/>
              </w:rPr>
            </w:pPr>
            <w:r w:rsidRPr="002E1549">
              <w:rPr>
                <w:color w:val="000000"/>
                <w:sz w:val="16"/>
                <w:szCs w:val="16"/>
              </w:rPr>
              <w:t>UDIF - INABIF - MIMP</w:t>
            </w:r>
          </w:p>
        </w:tc>
      </w:tr>
      <w:tr w:rsidR="006D1DF0" w14:paraId="7271FC90" w14:textId="77777777" w:rsidTr="00E72FE2">
        <w:trPr>
          <w:trHeight w:val="282"/>
          <w:jc w:val="center"/>
        </w:trPr>
        <w:tc>
          <w:tcPr>
            <w:tcW w:w="4222" w:type="dxa"/>
            <w:vAlign w:val="center"/>
          </w:tcPr>
          <w:p w14:paraId="0B947454" w14:textId="3F7137C3" w:rsidR="006D1DF0" w:rsidRPr="0033618D" w:rsidRDefault="006D1DF0" w:rsidP="006D1DF0">
            <w:pPr>
              <w:pStyle w:val="Prrafodelista"/>
              <w:snapToGrid w:val="0"/>
              <w:spacing w:after="120"/>
              <w:ind w:left="0"/>
              <w:jc w:val="both"/>
              <w:rPr>
                <w:sz w:val="16"/>
                <w:szCs w:val="16"/>
              </w:rPr>
            </w:pPr>
            <w:r w:rsidRPr="0033618D">
              <w:rPr>
                <w:color w:val="000000"/>
                <w:sz w:val="16"/>
                <w:szCs w:val="16"/>
              </w:rPr>
              <w:t>Porcentaje de DEMUNA acreditadas</w:t>
            </w:r>
          </w:p>
        </w:tc>
        <w:tc>
          <w:tcPr>
            <w:tcW w:w="802" w:type="dxa"/>
            <w:vAlign w:val="center"/>
          </w:tcPr>
          <w:p w14:paraId="593F83CB" w14:textId="46D4D19A" w:rsidR="006D1DF0" w:rsidRPr="002E1549" w:rsidRDefault="006D1DF0" w:rsidP="006D1DF0">
            <w:pPr>
              <w:pStyle w:val="Prrafodelista"/>
              <w:snapToGrid w:val="0"/>
              <w:spacing w:after="120"/>
              <w:ind w:left="0"/>
              <w:jc w:val="center"/>
              <w:rPr>
                <w:sz w:val="16"/>
                <w:szCs w:val="16"/>
              </w:rPr>
            </w:pPr>
            <w:r w:rsidRPr="002E1549">
              <w:rPr>
                <w:color w:val="000000"/>
                <w:sz w:val="16"/>
                <w:szCs w:val="16"/>
              </w:rPr>
              <w:t>12.0</w:t>
            </w:r>
          </w:p>
        </w:tc>
        <w:tc>
          <w:tcPr>
            <w:tcW w:w="916" w:type="dxa"/>
            <w:vAlign w:val="center"/>
          </w:tcPr>
          <w:p w14:paraId="74AFF54F" w14:textId="6D79EC04" w:rsidR="006D1DF0" w:rsidRPr="002E1549" w:rsidRDefault="006D1DF0" w:rsidP="006D1DF0">
            <w:pPr>
              <w:pStyle w:val="Prrafodelista"/>
              <w:snapToGrid w:val="0"/>
              <w:spacing w:after="120"/>
              <w:ind w:left="0"/>
              <w:jc w:val="center"/>
              <w:rPr>
                <w:sz w:val="16"/>
                <w:szCs w:val="16"/>
              </w:rPr>
            </w:pPr>
            <w:r w:rsidRPr="002E1549">
              <w:rPr>
                <w:color w:val="000000"/>
                <w:sz w:val="16"/>
                <w:szCs w:val="16"/>
              </w:rPr>
              <w:t>19.9</w:t>
            </w:r>
          </w:p>
        </w:tc>
        <w:tc>
          <w:tcPr>
            <w:tcW w:w="2593" w:type="dxa"/>
            <w:vAlign w:val="center"/>
          </w:tcPr>
          <w:p w14:paraId="1D62CD7D" w14:textId="1D187469" w:rsidR="006D1DF0" w:rsidRPr="002E1549" w:rsidRDefault="006D1DF0" w:rsidP="006D1DF0">
            <w:pPr>
              <w:pStyle w:val="Prrafodelista"/>
              <w:snapToGrid w:val="0"/>
              <w:spacing w:after="120"/>
              <w:ind w:left="0"/>
              <w:jc w:val="both"/>
              <w:rPr>
                <w:sz w:val="16"/>
                <w:szCs w:val="16"/>
              </w:rPr>
            </w:pPr>
            <w:r w:rsidRPr="002E1549">
              <w:rPr>
                <w:color w:val="000000"/>
                <w:sz w:val="16"/>
                <w:szCs w:val="16"/>
              </w:rPr>
              <w:t>DSLD-DGNNA-MIMP</w:t>
            </w:r>
          </w:p>
        </w:tc>
      </w:tr>
      <w:tr w:rsidR="006D1DF0" w14:paraId="69169931" w14:textId="77777777" w:rsidTr="00E72FE2">
        <w:trPr>
          <w:trHeight w:val="525"/>
          <w:jc w:val="center"/>
        </w:trPr>
        <w:tc>
          <w:tcPr>
            <w:tcW w:w="4222" w:type="dxa"/>
            <w:vAlign w:val="center"/>
          </w:tcPr>
          <w:p w14:paraId="0B9F4071" w14:textId="7574FED7" w:rsidR="006D1DF0" w:rsidRPr="0033618D" w:rsidRDefault="006D1DF0" w:rsidP="006D1DF0">
            <w:pPr>
              <w:pStyle w:val="Prrafodelista"/>
              <w:snapToGrid w:val="0"/>
              <w:spacing w:after="120"/>
              <w:ind w:left="0"/>
              <w:jc w:val="both"/>
              <w:rPr>
                <w:sz w:val="16"/>
                <w:szCs w:val="16"/>
              </w:rPr>
            </w:pPr>
            <w:r w:rsidRPr="0033618D">
              <w:rPr>
                <w:color w:val="000000"/>
                <w:sz w:val="16"/>
                <w:szCs w:val="16"/>
              </w:rPr>
              <w:t>Porcentaje de niñas, niños y adolescentes que asistieron al menos a 15 sesiones de fortalecimiento de capacidades de autoprotección mediante metodologías lúdicas</w:t>
            </w:r>
          </w:p>
        </w:tc>
        <w:tc>
          <w:tcPr>
            <w:tcW w:w="802" w:type="dxa"/>
            <w:vAlign w:val="center"/>
          </w:tcPr>
          <w:p w14:paraId="7777DA0E" w14:textId="796044F1" w:rsidR="006D1DF0" w:rsidRPr="002E1549" w:rsidRDefault="006D1DF0" w:rsidP="006D1DF0">
            <w:pPr>
              <w:pStyle w:val="Prrafodelista"/>
              <w:snapToGrid w:val="0"/>
              <w:spacing w:after="120"/>
              <w:ind w:left="0"/>
              <w:jc w:val="center"/>
              <w:rPr>
                <w:sz w:val="16"/>
                <w:szCs w:val="16"/>
              </w:rPr>
            </w:pPr>
            <w:r w:rsidRPr="002E1549">
              <w:rPr>
                <w:sz w:val="16"/>
                <w:szCs w:val="16"/>
              </w:rPr>
              <w:t>58.0</w:t>
            </w:r>
          </w:p>
        </w:tc>
        <w:tc>
          <w:tcPr>
            <w:tcW w:w="916" w:type="dxa"/>
            <w:vAlign w:val="center"/>
          </w:tcPr>
          <w:p w14:paraId="4BF55554" w14:textId="7D41DC8A" w:rsidR="006D1DF0" w:rsidRPr="002E1549" w:rsidRDefault="006D1DF0" w:rsidP="006D1DF0">
            <w:pPr>
              <w:pStyle w:val="Prrafodelista"/>
              <w:snapToGrid w:val="0"/>
              <w:spacing w:after="120"/>
              <w:ind w:left="0"/>
              <w:jc w:val="center"/>
              <w:rPr>
                <w:sz w:val="16"/>
                <w:szCs w:val="16"/>
              </w:rPr>
            </w:pPr>
            <w:r w:rsidRPr="002E1549">
              <w:rPr>
                <w:sz w:val="16"/>
                <w:szCs w:val="16"/>
              </w:rPr>
              <w:t>8.8</w:t>
            </w:r>
          </w:p>
        </w:tc>
        <w:tc>
          <w:tcPr>
            <w:tcW w:w="2593" w:type="dxa"/>
            <w:vAlign w:val="center"/>
          </w:tcPr>
          <w:p w14:paraId="1DD7564D" w14:textId="4E368EC0" w:rsidR="006D1DF0" w:rsidRPr="002E1549" w:rsidRDefault="006D1DF0" w:rsidP="006D1DF0">
            <w:pPr>
              <w:pStyle w:val="Prrafodelista"/>
              <w:snapToGrid w:val="0"/>
              <w:spacing w:after="120"/>
              <w:ind w:left="0"/>
              <w:jc w:val="both"/>
              <w:rPr>
                <w:sz w:val="16"/>
                <w:szCs w:val="16"/>
              </w:rPr>
            </w:pPr>
            <w:r w:rsidRPr="002E1549">
              <w:rPr>
                <w:color w:val="000000"/>
                <w:sz w:val="16"/>
                <w:szCs w:val="16"/>
              </w:rPr>
              <w:t>DSLD-DGNNA-MIMP</w:t>
            </w:r>
          </w:p>
        </w:tc>
      </w:tr>
      <w:tr w:rsidR="006D1DF0" w14:paraId="02F277A5" w14:textId="77777777" w:rsidTr="00E72FE2">
        <w:trPr>
          <w:trHeight w:val="269"/>
          <w:jc w:val="center"/>
        </w:trPr>
        <w:tc>
          <w:tcPr>
            <w:tcW w:w="4222" w:type="dxa"/>
            <w:vAlign w:val="center"/>
          </w:tcPr>
          <w:p w14:paraId="62102114" w14:textId="2461777E" w:rsidR="006D1DF0" w:rsidRPr="0033618D" w:rsidRDefault="006D1DF0" w:rsidP="006D1DF0">
            <w:pPr>
              <w:pStyle w:val="Prrafodelista"/>
              <w:snapToGrid w:val="0"/>
              <w:spacing w:after="120"/>
              <w:ind w:left="0"/>
              <w:jc w:val="both"/>
              <w:rPr>
                <w:sz w:val="16"/>
                <w:szCs w:val="16"/>
              </w:rPr>
            </w:pPr>
            <w:r w:rsidRPr="0033618D">
              <w:rPr>
                <w:color w:val="000000"/>
                <w:sz w:val="16"/>
                <w:szCs w:val="16"/>
              </w:rPr>
              <w:t>Porcentaje de Centros de Acogida Residencial acreditados</w:t>
            </w:r>
          </w:p>
        </w:tc>
        <w:tc>
          <w:tcPr>
            <w:tcW w:w="802" w:type="dxa"/>
            <w:vAlign w:val="center"/>
          </w:tcPr>
          <w:p w14:paraId="1FD1E3F8" w14:textId="62B6983C" w:rsidR="006D1DF0" w:rsidRPr="002E1549" w:rsidRDefault="006D1DF0" w:rsidP="006D1DF0">
            <w:pPr>
              <w:pStyle w:val="Prrafodelista"/>
              <w:snapToGrid w:val="0"/>
              <w:spacing w:after="120"/>
              <w:ind w:left="0"/>
              <w:jc w:val="center"/>
              <w:rPr>
                <w:sz w:val="16"/>
                <w:szCs w:val="16"/>
              </w:rPr>
            </w:pPr>
            <w:r w:rsidRPr="002E1549">
              <w:rPr>
                <w:sz w:val="16"/>
                <w:szCs w:val="16"/>
              </w:rPr>
              <w:t>48.0</w:t>
            </w:r>
          </w:p>
        </w:tc>
        <w:tc>
          <w:tcPr>
            <w:tcW w:w="916" w:type="dxa"/>
            <w:vAlign w:val="center"/>
          </w:tcPr>
          <w:p w14:paraId="5223638E" w14:textId="11FB2A9D" w:rsidR="006D1DF0" w:rsidRPr="002E1549" w:rsidRDefault="006D1DF0" w:rsidP="006D1DF0">
            <w:pPr>
              <w:pStyle w:val="Prrafodelista"/>
              <w:snapToGrid w:val="0"/>
              <w:spacing w:after="120"/>
              <w:ind w:left="0"/>
              <w:jc w:val="center"/>
              <w:rPr>
                <w:sz w:val="16"/>
                <w:szCs w:val="16"/>
              </w:rPr>
            </w:pPr>
            <w:r w:rsidRPr="002E1549">
              <w:rPr>
                <w:sz w:val="16"/>
                <w:szCs w:val="16"/>
              </w:rPr>
              <w:t>50.8</w:t>
            </w:r>
          </w:p>
        </w:tc>
        <w:tc>
          <w:tcPr>
            <w:tcW w:w="2593" w:type="dxa"/>
            <w:vAlign w:val="center"/>
          </w:tcPr>
          <w:p w14:paraId="32AF1CD9" w14:textId="1E0F34D8" w:rsidR="006D1DF0" w:rsidRPr="002E1549" w:rsidRDefault="006D1DF0" w:rsidP="006D1DF0">
            <w:pPr>
              <w:pStyle w:val="Prrafodelista"/>
              <w:snapToGrid w:val="0"/>
              <w:spacing w:after="120"/>
              <w:ind w:left="0"/>
              <w:jc w:val="both"/>
              <w:rPr>
                <w:sz w:val="16"/>
                <w:szCs w:val="16"/>
              </w:rPr>
            </w:pPr>
            <w:r w:rsidRPr="002E1549">
              <w:rPr>
                <w:color w:val="000000"/>
                <w:sz w:val="16"/>
                <w:szCs w:val="16"/>
              </w:rPr>
              <w:t>DPNNA - MIMP</w:t>
            </w:r>
          </w:p>
        </w:tc>
      </w:tr>
      <w:tr w:rsidR="006D1DF0" w14:paraId="201706FF" w14:textId="77777777" w:rsidTr="00E72FE2">
        <w:trPr>
          <w:trHeight w:val="1160"/>
          <w:jc w:val="center"/>
        </w:trPr>
        <w:tc>
          <w:tcPr>
            <w:tcW w:w="4222" w:type="dxa"/>
            <w:vAlign w:val="center"/>
          </w:tcPr>
          <w:p w14:paraId="4BEAE483" w14:textId="4A31DA24" w:rsidR="006D1DF0" w:rsidRPr="0033618D" w:rsidRDefault="006D1DF0" w:rsidP="006D1DF0">
            <w:pPr>
              <w:pStyle w:val="Prrafodelista"/>
              <w:snapToGrid w:val="0"/>
              <w:spacing w:after="120"/>
              <w:ind w:left="0"/>
              <w:jc w:val="both"/>
              <w:rPr>
                <w:sz w:val="16"/>
                <w:szCs w:val="16"/>
              </w:rPr>
            </w:pPr>
            <w:r w:rsidRPr="0033618D">
              <w:rPr>
                <w:color w:val="000000"/>
                <w:sz w:val="16"/>
                <w:szCs w:val="16"/>
              </w:rPr>
              <w:t>Porcentaje de niñas, niños y adolescentes con o sin discapacidad en acogimiento residencial que cuentan con informes evolutivos del Plan de Trabajo Individual dentro de los plazos establecidos</w:t>
            </w:r>
          </w:p>
        </w:tc>
        <w:tc>
          <w:tcPr>
            <w:tcW w:w="802" w:type="dxa"/>
            <w:vAlign w:val="center"/>
          </w:tcPr>
          <w:p w14:paraId="0D4D4981" w14:textId="6B9E8354" w:rsidR="006D1DF0" w:rsidRPr="002E1549" w:rsidRDefault="006D1DF0" w:rsidP="006D1DF0">
            <w:pPr>
              <w:pStyle w:val="Prrafodelista"/>
              <w:snapToGrid w:val="0"/>
              <w:spacing w:after="120"/>
              <w:ind w:left="0"/>
              <w:jc w:val="center"/>
              <w:rPr>
                <w:sz w:val="16"/>
                <w:szCs w:val="16"/>
              </w:rPr>
            </w:pPr>
            <w:r w:rsidRPr="002E1549">
              <w:rPr>
                <w:color w:val="000000"/>
                <w:sz w:val="16"/>
                <w:szCs w:val="16"/>
              </w:rPr>
              <w:t>18.7</w:t>
            </w:r>
          </w:p>
        </w:tc>
        <w:tc>
          <w:tcPr>
            <w:tcW w:w="916" w:type="dxa"/>
            <w:vAlign w:val="center"/>
          </w:tcPr>
          <w:p w14:paraId="69098ED6" w14:textId="3B21137E" w:rsidR="006D1DF0" w:rsidRPr="002E1549" w:rsidRDefault="006D1DF0" w:rsidP="006D1DF0">
            <w:pPr>
              <w:pStyle w:val="Prrafodelista"/>
              <w:snapToGrid w:val="0"/>
              <w:spacing w:after="120"/>
              <w:ind w:left="0"/>
              <w:jc w:val="center"/>
              <w:rPr>
                <w:sz w:val="16"/>
                <w:szCs w:val="16"/>
              </w:rPr>
            </w:pPr>
            <w:r w:rsidRPr="002E1549">
              <w:rPr>
                <w:color w:val="000000"/>
                <w:sz w:val="16"/>
                <w:szCs w:val="16"/>
              </w:rPr>
              <w:t>20.0</w:t>
            </w:r>
          </w:p>
        </w:tc>
        <w:tc>
          <w:tcPr>
            <w:tcW w:w="2593" w:type="dxa"/>
            <w:vAlign w:val="center"/>
          </w:tcPr>
          <w:p w14:paraId="2EB991B1" w14:textId="486AF4D2" w:rsidR="006D1DF0" w:rsidRPr="002E1549" w:rsidRDefault="006D1DF0" w:rsidP="006D1DF0">
            <w:pPr>
              <w:pStyle w:val="Prrafodelista"/>
              <w:snapToGrid w:val="0"/>
              <w:spacing w:after="120"/>
              <w:ind w:left="0"/>
              <w:jc w:val="both"/>
              <w:rPr>
                <w:sz w:val="16"/>
                <w:szCs w:val="16"/>
              </w:rPr>
            </w:pPr>
            <w:r w:rsidRPr="002E1549">
              <w:rPr>
                <w:color w:val="000000"/>
                <w:sz w:val="16"/>
                <w:szCs w:val="16"/>
              </w:rPr>
              <w:t>Unidad de Servicios de Protección de Niños, Niñas y Adolescentes USPNNA y Unidad de Servicios de Protección de Personas con Discapacidad - USPPD - INABIF - MIMP</w:t>
            </w:r>
          </w:p>
        </w:tc>
      </w:tr>
      <w:tr w:rsidR="006D1DF0" w14:paraId="71F05BBF" w14:textId="77777777" w:rsidTr="00E72FE2">
        <w:trPr>
          <w:trHeight w:val="701"/>
          <w:jc w:val="center"/>
        </w:trPr>
        <w:tc>
          <w:tcPr>
            <w:tcW w:w="4222" w:type="dxa"/>
            <w:vAlign w:val="center"/>
          </w:tcPr>
          <w:p w14:paraId="1D540E24" w14:textId="758A67D9" w:rsidR="006D1DF0" w:rsidRPr="0033618D" w:rsidRDefault="006D1DF0" w:rsidP="006D1DF0">
            <w:pPr>
              <w:pStyle w:val="Prrafodelista"/>
              <w:snapToGrid w:val="0"/>
              <w:spacing w:after="120"/>
              <w:ind w:left="0"/>
              <w:jc w:val="both"/>
              <w:rPr>
                <w:sz w:val="16"/>
                <w:szCs w:val="16"/>
              </w:rPr>
            </w:pPr>
            <w:r w:rsidRPr="0033618D">
              <w:rPr>
                <w:color w:val="000000"/>
                <w:sz w:val="16"/>
                <w:szCs w:val="16"/>
              </w:rPr>
              <w:t>Porcentaje de niñas, niños y adolescentes en situación de riesgo o desprotección familiar provisional que cuentan con un Plan de Trabajo Individual aprobado en el plazo establecido</w:t>
            </w:r>
          </w:p>
        </w:tc>
        <w:tc>
          <w:tcPr>
            <w:tcW w:w="802" w:type="dxa"/>
            <w:vAlign w:val="center"/>
          </w:tcPr>
          <w:p w14:paraId="3CAF48EE" w14:textId="7EF5AADA" w:rsidR="006D1DF0" w:rsidRPr="002E1549" w:rsidRDefault="006D1DF0" w:rsidP="006D1DF0">
            <w:pPr>
              <w:pStyle w:val="Prrafodelista"/>
              <w:snapToGrid w:val="0"/>
              <w:spacing w:after="120"/>
              <w:ind w:left="0"/>
              <w:jc w:val="center"/>
              <w:rPr>
                <w:sz w:val="16"/>
                <w:szCs w:val="16"/>
              </w:rPr>
            </w:pPr>
            <w:r w:rsidRPr="002E1549">
              <w:rPr>
                <w:color w:val="000000"/>
                <w:sz w:val="16"/>
                <w:szCs w:val="16"/>
              </w:rPr>
              <w:t>35</w:t>
            </w:r>
          </w:p>
        </w:tc>
        <w:tc>
          <w:tcPr>
            <w:tcW w:w="916" w:type="dxa"/>
            <w:vAlign w:val="center"/>
          </w:tcPr>
          <w:p w14:paraId="2B8DA1BD" w14:textId="31A8647B" w:rsidR="006D1DF0" w:rsidRPr="002E1549" w:rsidRDefault="006D1DF0" w:rsidP="006D1DF0">
            <w:pPr>
              <w:pStyle w:val="Prrafodelista"/>
              <w:snapToGrid w:val="0"/>
              <w:spacing w:after="120"/>
              <w:ind w:left="0"/>
              <w:jc w:val="center"/>
              <w:rPr>
                <w:sz w:val="16"/>
                <w:szCs w:val="16"/>
              </w:rPr>
            </w:pPr>
            <w:r w:rsidRPr="002E1549">
              <w:rPr>
                <w:color w:val="000000"/>
                <w:sz w:val="16"/>
                <w:szCs w:val="16"/>
              </w:rPr>
              <w:t>15.1</w:t>
            </w:r>
          </w:p>
        </w:tc>
        <w:tc>
          <w:tcPr>
            <w:tcW w:w="2593" w:type="dxa"/>
            <w:vAlign w:val="center"/>
          </w:tcPr>
          <w:p w14:paraId="738289E0" w14:textId="4A3EF887" w:rsidR="006D1DF0" w:rsidRPr="002E1549" w:rsidRDefault="006D1DF0" w:rsidP="006D1DF0">
            <w:pPr>
              <w:pStyle w:val="Prrafodelista"/>
              <w:snapToGrid w:val="0"/>
              <w:spacing w:after="120"/>
              <w:ind w:left="0"/>
              <w:jc w:val="both"/>
              <w:rPr>
                <w:sz w:val="16"/>
                <w:szCs w:val="16"/>
              </w:rPr>
            </w:pPr>
            <w:r w:rsidRPr="002E1549">
              <w:rPr>
                <w:color w:val="000000"/>
                <w:sz w:val="16"/>
                <w:szCs w:val="16"/>
              </w:rPr>
              <w:t>Dirección de Protección Especial - DPE MIMP</w:t>
            </w:r>
          </w:p>
        </w:tc>
      </w:tr>
      <w:tr w:rsidR="006D1DF0" w14:paraId="747750DC" w14:textId="77777777" w:rsidTr="00E72FE2">
        <w:trPr>
          <w:trHeight w:val="525"/>
          <w:jc w:val="center"/>
        </w:trPr>
        <w:tc>
          <w:tcPr>
            <w:tcW w:w="4222" w:type="dxa"/>
            <w:vAlign w:val="center"/>
          </w:tcPr>
          <w:p w14:paraId="6C199F41" w14:textId="59BEE8B1" w:rsidR="006D1DF0" w:rsidRPr="0033618D" w:rsidRDefault="006D1DF0" w:rsidP="006D1DF0">
            <w:pPr>
              <w:pStyle w:val="Prrafodelista"/>
              <w:snapToGrid w:val="0"/>
              <w:spacing w:after="120"/>
              <w:ind w:left="0"/>
              <w:jc w:val="both"/>
              <w:rPr>
                <w:sz w:val="16"/>
                <w:szCs w:val="16"/>
              </w:rPr>
            </w:pPr>
            <w:r w:rsidRPr="0033618D">
              <w:rPr>
                <w:color w:val="000000"/>
                <w:sz w:val="16"/>
                <w:szCs w:val="16"/>
              </w:rPr>
              <w:t>Porcentaje de niñas, niños y adolescentes declarados judicialmente en desprotección familiar protegidos en una familia adoptiva oportunamente</w:t>
            </w:r>
          </w:p>
        </w:tc>
        <w:tc>
          <w:tcPr>
            <w:tcW w:w="802" w:type="dxa"/>
            <w:vAlign w:val="center"/>
          </w:tcPr>
          <w:p w14:paraId="2DFF6B2A" w14:textId="2423A31E" w:rsidR="006D1DF0" w:rsidRPr="002E1549" w:rsidRDefault="006D1DF0" w:rsidP="006D1DF0">
            <w:pPr>
              <w:pStyle w:val="Prrafodelista"/>
              <w:snapToGrid w:val="0"/>
              <w:spacing w:after="120"/>
              <w:ind w:left="0"/>
              <w:jc w:val="center"/>
              <w:rPr>
                <w:sz w:val="16"/>
                <w:szCs w:val="16"/>
              </w:rPr>
            </w:pPr>
            <w:r w:rsidRPr="002E1549">
              <w:rPr>
                <w:color w:val="000000"/>
                <w:sz w:val="16"/>
                <w:szCs w:val="16"/>
              </w:rPr>
              <w:t>12.0</w:t>
            </w:r>
          </w:p>
        </w:tc>
        <w:tc>
          <w:tcPr>
            <w:tcW w:w="916" w:type="dxa"/>
            <w:vAlign w:val="center"/>
          </w:tcPr>
          <w:p w14:paraId="3ABEE920" w14:textId="063586FA" w:rsidR="006D1DF0" w:rsidRPr="002E1549" w:rsidRDefault="006D1DF0" w:rsidP="006D1DF0">
            <w:pPr>
              <w:pStyle w:val="Prrafodelista"/>
              <w:snapToGrid w:val="0"/>
              <w:spacing w:after="120"/>
              <w:ind w:left="0"/>
              <w:jc w:val="center"/>
              <w:rPr>
                <w:sz w:val="16"/>
                <w:szCs w:val="16"/>
              </w:rPr>
            </w:pPr>
            <w:r w:rsidRPr="002E1549">
              <w:rPr>
                <w:color w:val="000000"/>
                <w:sz w:val="16"/>
                <w:szCs w:val="16"/>
              </w:rPr>
              <w:t>36.73</w:t>
            </w:r>
          </w:p>
        </w:tc>
        <w:tc>
          <w:tcPr>
            <w:tcW w:w="2593" w:type="dxa"/>
            <w:vAlign w:val="center"/>
          </w:tcPr>
          <w:p w14:paraId="49023350" w14:textId="6CD11D85" w:rsidR="006D1DF0" w:rsidRPr="002E1549" w:rsidRDefault="006D1DF0" w:rsidP="006D1DF0">
            <w:pPr>
              <w:pStyle w:val="Prrafodelista"/>
              <w:snapToGrid w:val="0"/>
              <w:spacing w:after="120"/>
              <w:ind w:left="0"/>
              <w:jc w:val="both"/>
              <w:rPr>
                <w:sz w:val="16"/>
                <w:szCs w:val="16"/>
              </w:rPr>
            </w:pPr>
            <w:r w:rsidRPr="002E1549">
              <w:rPr>
                <w:color w:val="000000"/>
                <w:sz w:val="16"/>
                <w:szCs w:val="16"/>
              </w:rPr>
              <w:t>Dirección General de Adopciones - DGA MIMP</w:t>
            </w:r>
          </w:p>
        </w:tc>
      </w:tr>
      <w:tr w:rsidR="006D1DF0" w14:paraId="1488B5FA" w14:textId="77777777" w:rsidTr="00E72FE2">
        <w:trPr>
          <w:trHeight w:val="512"/>
          <w:jc w:val="center"/>
        </w:trPr>
        <w:tc>
          <w:tcPr>
            <w:tcW w:w="4222" w:type="dxa"/>
            <w:vAlign w:val="center"/>
          </w:tcPr>
          <w:p w14:paraId="53E23890" w14:textId="0BF1A7B2" w:rsidR="006D1DF0" w:rsidRPr="0033618D" w:rsidRDefault="006D1DF0" w:rsidP="006D1DF0">
            <w:pPr>
              <w:pStyle w:val="Prrafodelista"/>
              <w:snapToGrid w:val="0"/>
              <w:spacing w:after="120"/>
              <w:ind w:left="0"/>
              <w:jc w:val="both"/>
              <w:rPr>
                <w:sz w:val="16"/>
                <w:szCs w:val="16"/>
              </w:rPr>
            </w:pPr>
            <w:r w:rsidRPr="0033618D">
              <w:rPr>
                <w:color w:val="000000"/>
                <w:sz w:val="16"/>
                <w:szCs w:val="16"/>
              </w:rPr>
              <w:t>Tasa de variación porcentual anual de patrocinios por Defensa Pública a niñas, niños y adolescentes en situación de desprotección familiar</w:t>
            </w:r>
          </w:p>
        </w:tc>
        <w:tc>
          <w:tcPr>
            <w:tcW w:w="802" w:type="dxa"/>
            <w:vAlign w:val="center"/>
          </w:tcPr>
          <w:p w14:paraId="28A0BBAA" w14:textId="4E87C676" w:rsidR="006D1DF0" w:rsidRPr="002E1549" w:rsidRDefault="006D1DF0" w:rsidP="006D1DF0">
            <w:pPr>
              <w:pStyle w:val="Prrafodelista"/>
              <w:snapToGrid w:val="0"/>
              <w:spacing w:after="120"/>
              <w:ind w:left="0"/>
              <w:jc w:val="center"/>
              <w:rPr>
                <w:sz w:val="16"/>
                <w:szCs w:val="16"/>
              </w:rPr>
            </w:pPr>
            <w:r w:rsidRPr="002E1549">
              <w:rPr>
                <w:color w:val="000000"/>
                <w:sz w:val="16"/>
                <w:szCs w:val="16"/>
              </w:rPr>
              <w:t>1.0</w:t>
            </w:r>
          </w:p>
        </w:tc>
        <w:tc>
          <w:tcPr>
            <w:tcW w:w="916" w:type="dxa"/>
            <w:vAlign w:val="center"/>
          </w:tcPr>
          <w:p w14:paraId="394C29F2" w14:textId="49D58C0F" w:rsidR="006D1DF0" w:rsidRPr="002E1549" w:rsidRDefault="006D1DF0" w:rsidP="006D1DF0">
            <w:pPr>
              <w:pStyle w:val="Prrafodelista"/>
              <w:snapToGrid w:val="0"/>
              <w:spacing w:after="120"/>
              <w:ind w:left="0"/>
              <w:jc w:val="center"/>
              <w:rPr>
                <w:sz w:val="16"/>
                <w:szCs w:val="16"/>
              </w:rPr>
            </w:pPr>
            <w:r w:rsidRPr="002E1549">
              <w:rPr>
                <w:color w:val="000000"/>
                <w:sz w:val="16"/>
                <w:szCs w:val="16"/>
              </w:rPr>
              <w:t>101.3</w:t>
            </w:r>
          </w:p>
        </w:tc>
        <w:tc>
          <w:tcPr>
            <w:tcW w:w="2593" w:type="dxa"/>
            <w:vAlign w:val="center"/>
          </w:tcPr>
          <w:p w14:paraId="39F203CE" w14:textId="2D666649" w:rsidR="006D1DF0" w:rsidRPr="002E1549" w:rsidRDefault="006D1DF0" w:rsidP="006D1DF0">
            <w:pPr>
              <w:pStyle w:val="Prrafodelista"/>
              <w:snapToGrid w:val="0"/>
              <w:spacing w:after="120"/>
              <w:ind w:left="0"/>
              <w:jc w:val="both"/>
              <w:rPr>
                <w:sz w:val="16"/>
                <w:szCs w:val="16"/>
              </w:rPr>
            </w:pPr>
            <w:r w:rsidRPr="002E1549">
              <w:rPr>
                <w:color w:val="000000"/>
                <w:sz w:val="16"/>
                <w:szCs w:val="16"/>
              </w:rPr>
              <w:t>Dirección de Asistencia Legal y Defensa de Víctimas - MINJUSDH</w:t>
            </w:r>
          </w:p>
        </w:tc>
      </w:tr>
      <w:tr w:rsidR="006D1DF0" w14:paraId="40BF67B1" w14:textId="77777777" w:rsidTr="00E72FE2">
        <w:trPr>
          <w:trHeight w:val="633"/>
          <w:jc w:val="center"/>
        </w:trPr>
        <w:tc>
          <w:tcPr>
            <w:tcW w:w="4222" w:type="dxa"/>
            <w:vAlign w:val="center"/>
          </w:tcPr>
          <w:p w14:paraId="3DBB26E8" w14:textId="50BAFF86" w:rsidR="006D1DF0" w:rsidRPr="0033618D" w:rsidRDefault="006D1DF0" w:rsidP="006D1DF0">
            <w:pPr>
              <w:pStyle w:val="Prrafodelista"/>
              <w:snapToGrid w:val="0"/>
              <w:spacing w:after="120"/>
              <w:ind w:left="0"/>
              <w:jc w:val="both"/>
              <w:rPr>
                <w:sz w:val="16"/>
                <w:szCs w:val="16"/>
              </w:rPr>
            </w:pPr>
            <w:r w:rsidRPr="0033618D">
              <w:rPr>
                <w:sz w:val="16"/>
                <w:szCs w:val="16"/>
              </w:rPr>
              <w:t>Porcentaje de localidades, con más de 100 habitantes o que tengan una entidad pública, con cobertura de internet fijo</w:t>
            </w:r>
          </w:p>
        </w:tc>
        <w:tc>
          <w:tcPr>
            <w:tcW w:w="802" w:type="dxa"/>
            <w:vAlign w:val="center"/>
          </w:tcPr>
          <w:p w14:paraId="4FD068F9" w14:textId="206B0A92" w:rsidR="006D1DF0" w:rsidRPr="002E1549" w:rsidRDefault="006D1DF0" w:rsidP="006D1DF0">
            <w:pPr>
              <w:pStyle w:val="Prrafodelista"/>
              <w:snapToGrid w:val="0"/>
              <w:spacing w:after="120"/>
              <w:ind w:left="0"/>
              <w:jc w:val="center"/>
              <w:rPr>
                <w:sz w:val="16"/>
                <w:szCs w:val="16"/>
              </w:rPr>
            </w:pPr>
            <w:r w:rsidRPr="002E1549">
              <w:rPr>
                <w:color w:val="000000"/>
                <w:sz w:val="16"/>
                <w:szCs w:val="16"/>
              </w:rPr>
              <w:t>18.0</w:t>
            </w:r>
          </w:p>
        </w:tc>
        <w:tc>
          <w:tcPr>
            <w:tcW w:w="916" w:type="dxa"/>
            <w:vAlign w:val="center"/>
          </w:tcPr>
          <w:p w14:paraId="0957F85E" w14:textId="458144D3" w:rsidR="006D1DF0" w:rsidRPr="002E1549" w:rsidRDefault="006D1DF0" w:rsidP="006D1DF0">
            <w:pPr>
              <w:pStyle w:val="Prrafodelista"/>
              <w:snapToGrid w:val="0"/>
              <w:spacing w:after="120"/>
              <w:ind w:left="0"/>
              <w:jc w:val="center"/>
              <w:rPr>
                <w:sz w:val="16"/>
                <w:szCs w:val="16"/>
              </w:rPr>
            </w:pPr>
            <w:r w:rsidRPr="002E1549">
              <w:rPr>
                <w:color w:val="000000"/>
                <w:sz w:val="16"/>
                <w:szCs w:val="16"/>
              </w:rPr>
              <w:t>6.60</w:t>
            </w:r>
          </w:p>
        </w:tc>
        <w:tc>
          <w:tcPr>
            <w:tcW w:w="2593" w:type="dxa"/>
            <w:vAlign w:val="center"/>
          </w:tcPr>
          <w:p w14:paraId="0EDFF4CF" w14:textId="4C6ED8CF" w:rsidR="006D1DF0" w:rsidRPr="002E1549" w:rsidRDefault="006D1DF0" w:rsidP="006D1DF0">
            <w:pPr>
              <w:pStyle w:val="Prrafodelista"/>
              <w:snapToGrid w:val="0"/>
              <w:spacing w:after="120"/>
              <w:ind w:left="0"/>
              <w:jc w:val="both"/>
              <w:rPr>
                <w:sz w:val="16"/>
                <w:szCs w:val="16"/>
              </w:rPr>
            </w:pPr>
            <w:r w:rsidRPr="002E1549">
              <w:rPr>
                <w:sz w:val="16"/>
                <w:szCs w:val="16"/>
              </w:rPr>
              <w:t>Programa Nacional de Telecomunicaciones (PRONATEL) - MTC</w:t>
            </w:r>
          </w:p>
        </w:tc>
      </w:tr>
    </w:tbl>
    <w:p w14:paraId="3AE566F1" w14:textId="413FEAB3" w:rsidR="002E1549" w:rsidRPr="000B14A5" w:rsidRDefault="00B4339E" w:rsidP="00CB1747">
      <w:pPr>
        <w:pStyle w:val="Prrafodelista"/>
        <w:numPr>
          <w:ilvl w:val="0"/>
          <w:numId w:val="22"/>
        </w:numPr>
        <w:snapToGrid w:val="0"/>
        <w:spacing w:after="120" w:line="360" w:lineRule="auto"/>
        <w:ind w:left="360"/>
        <w:jc w:val="both"/>
        <w:rPr>
          <w:rFonts w:eastAsia="Arial Narrow" w:cs="Arial Narrow"/>
          <w:sz w:val="24"/>
          <w:szCs w:val="24"/>
        </w:rPr>
      </w:pPr>
      <w:r w:rsidRPr="002E1549">
        <w:rPr>
          <w:rFonts w:eastAsia="Arial Narrow" w:cs="Arial Narrow"/>
          <w:sz w:val="24"/>
          <w:szCs w:val="24"/>
        </w:rPr>
        <w:t xml:space="preserve">Del total </w:t>
      </w:r>
      <w:r w:rsidR="006D1DF0">
        <w:rPr>
          <w:rFonts w:eastAsia="Arial Narrow" w:cs="Arial Narrow"/>
          <w:sz w:val="24"/>
          <w:szCs w:val="24"/>
        </w:rPr>
        <w:t xml:space="preserve">de </w:t>
      </w:r>
      <w:r w:rsidR="0033618D" w:rsidRPr="002E1549">
        <w:rPr>
          <w:rFonts w:eastAsia="Arial Narrow" w:cs="Arial Narrow"/>
          <w:sz w:val="24"/>
          <w:szCs w:val="24"/>
        </w:rPr>
        <w:t>3</w:t>
      </w:r>
      <w:r w:rsidR="00BF1541">
        <w:rPr>
          <w:rFonts w:eastAsia="Arial Narrow" w:cs="Arial Narrow"/>
          <w:sz w:val="24"/>
          <w:szCs w:val="24"/>
        </w:rPr>
        <w:t>1</w:t>
      </w:r>
      <w:r w:rsidRPr="002E1549">
        <w:rPr>
          <w:rFonts w:eastAsia="Arial Narrow" w:cs="Arial Narrow"/>
          <w:sz w:val="24"/>
          <w:szCs w:val="24"/>
        </w:rPr>
        <w:t xml:space="preserve"> indicadores: </w:t>
      </w:r>
      <w:r w:rsidR="0033618D" w:rsidRPr="002E1549">
        <w:rPr>
          <w:rFonts w:eastAsia="Arial Narrow" w:cs="Arial Narrow"/>
          <w:sz w:val="24"/>
          <w:szCs w:val="24"/>
        </w:rPr>
        <w:t>20</w:t>
      </w:r>
      <w:r w:rsidRPr="002E1549">
        <w:rPr>
          <w:rFonts w:eastAsia="Arial Narrow" w:cs="Arial Narrow"/>
          <w:sz w:val="24"/>
          <w:szCs w:val="24"/>
        </w:rPr>
        <w:t xml:space="preserve"> de ellos lograron superar su meta, mientras que </w:t>
      </w:r>
      <w:r w:rsidR="0033618D" w:rsidRPr="002E1549">
        <w:rPr>
          <w:rFonts w:eastAsia="Arial Narrow" w:cs="Arial Narrow"/>
          <w:sz w:val="24"/>
          <w:szCs w:val="24"/>
        </w:rPr>
        <w:t>12</w:t>
      </w:r>
      <w:r w:rsidRPr="002E1549">
        <w:rPr>
          <w:rFonts w:eastAsia="Arial Narrow" w:cs="Arial Narrow"/>
          <w:sz w:val="24"/>
          <w:szCs w:val="24"/>
        </w:rPr>
        <w:t xml:space="preserve"> no.</w:t>
      </w:r>
      <w:r w:rsidR="006D1DF0">
        <w:rPr>
          <w:rFonts w:eastAsia="Arial Narrow" w:cs="Arial Narrow"/>
          <w:sz w:val="24"/>
          <w:szCs w:val="24"/>
        </w:rPr>
        <w:t xml:space="preserve"> Respecto a los </w:t>
      </w:r>
      <w:r w:rsidR="006D1DF0" w:rsidRPr="0053302A">
        <w:rPr>
          <w:rFonts w:eastAsia="Arial Narrow" w:cs="Arial Narrow"/>
          <w:sz w:val="24"/>
          <w:szCs w:val="24"/>
        </w:rPr>
        <w:t>servicios que lograron superar la meta</w:t>
      </w:r>
      <w:r w:rsidR="006D1DF0">
        <w:rPr>
          <w:rFonts w:eastAsia="Arial Narrow" w:cs="Arial Narrow"/>
          <w:sz w:val="24"/>
          <w:szCs w:val="24"/>
        </w:rPr>
        <w:t xml:space="preserve"> se destaca el servicio</w:t>
      </w:r>
      <w:r w:rsidR="006D1DF0" w:rsidRPr="0053302A">
        <w:rPr>
          <w:rFonts w:eastAsia="Arial Narrow" w:cs="Arial Narrow"/>
          <w:sz w:val="24"/>
          <w:szCs w:val="24"/>
        </w:rPr>
        <w:t>:</w:t>
      </w:r>
      <w:r w:rsidR="006D1DF0">
        <w:rPr>
          <w:rFonts w:eastAsia="Arial Narrow" w:cs="Arial Narrow"/>
          <w:sz w:val="24"/>
          <w:szCs w:val="24"/>
        </w:rPr>
        <w:t xml:space="preserve"> “</w:t>
      </w:r>
      <w:r w:rsidR="006D1DF0" w:rsidRPr="006D1DF0">
        <w:rPr>
          <w:rFonts w:eastAsia="Arial Narrow" w:cs="Arial Narrow"/>
          <w:sz w:val="24"/>
          <w:szCs w:val="24"/>
        </w:rPr>
        <w:t>atención de la violencia familiar y sexual a niñas, niños y adolescentes</w:t>
      </w:r>
      <w:r w:rsidR="006D1DF0">
        <w:rPr>
          <w:rFonts w:eastAsia="Arial Narrow" w:cs="Arial Narrow"/>
          <w:sz w:val="24"/>
          <w:szCs w:val="24"/>
        </w:rPr>
        <w:t xml:space="preserve">”, en tanto presentó uno de los mayores avances a nivel de servicios para el año 2021. Cabe destacar que uno de los principales factores para lograr </w:t>
      </w:r>
      <w:r w:rsidR="006D1DF0" w:rsidRPr="00F37095">
        <w:rPr>
          <w:rFonts w:eastAsia="Arial Narrow" w:cs="Arial Narrow"/>
          <w:sz w:val="24"/>
          <w:szCs w:val="24"/>
        </w:rPr>
        <w:t>alcanzarlo fue que</w:t>
      </w:r>
      <w:r w:rsidR="006D1DF0" w:rsidRPr="0053302A">
        <w:rPr>
          <w:rFonts w:eastAsia="Arial Narrow" w:cs="Arial Narrow"/>
          <w:sz w:val="24"/>
          <w:szCs w:val="24"/>
        </w:rPr>
        <w:t xml:space="preserve"> los CEM </w:t>
      </w:r>
      <w:r w:rsidR="006D1DF0" w:rsidRPr="0053302A">
        <w:rPr>
          <w:sz w:val="24"/>
          <w:szCs w:val="24"/>
        </w:rPr>
        <w:t>atendieron de manera ininterrumpida durante del Estado de emergencia a causa de la COVID-19, apoyándose en el D.S. que declaraba este servicio como esencial, garantizando la prestación del servicio a nivel nacional.</w:t>
      </w:r>
    </w:p>
    <w:p w14:paraId="37F0C855" w14:textId="31327EF7" w:rsidR="000B14A5" w:rsidRPr="00A173DD" w:rsidRDefault="000B14A5" w:rsidP="00CB1747">
      <w:pPr>
        <w:pStyle w:val="Prrafodelista"/>
        <w:numPr>
          <w:ilvl w:val="0"/>
          <w:numId w:val="22"/>
        </w:numPr>
        <w:snapToGrid w:val="0"/>
        <w:spacing w:after="120" w:line="360" w:lineRule="auto"/>
        <w:ind w:left="360"/>
        <w:jc w:val="both"/>
        <w:rPr>
          <w:rFonts w:eastAsia="Arial Narrow" w:cs="Arial Narrow"/>
          <w:sz w:val="24"/>
          <w:szCs w:val="24"/>
        </w:rPr>
      </w:pPr>
      <w:r>
        <w:rPr>
          <w:sz w:val="24"/>
          <w:szCs w:val="24"/>
        </w:rPr>
        <w:t>Cabe destacar que este servicio y los servicios “S</w:t>
      </w:r>
      <w:r w:rsidRPr="000B14A5">
        <w:rPr>
          <w:sz w:val="24"/>
          <w:szCs w:val="24"/>
        </w:rPr>
        <w:t xml:space="preserve">ervicio de fortalecimiento capacidades de los padres, madres o tutores para el cuidado de </w:t>
      </w:r>
      <w:r>
        <w:rPr>
          <w:sz w:val="24"/>
          <w:szCs w:val="24"/>
        </w:rPr>
        <w:t>NNA</w:t>
      </w:r>
      <w:r w:rsidRPr="000B14A5">
        <w:rPr>
          <w:sz w:val="24"/>
          <w:szCs w:val="24"/>
        </w:rPr>
        <w:t xml:space="preserve"> con discapacidad (</w:t>
      </w:r>
      <w:r>
        <w:rPr>
          <w:sz w:val="24"/>
          <w:szCs w:val="24"/>
        </w:rPr>
        <w:t>SAIPD</w:t>
      </w:r>
      <w:r w:rsidRPr="000B14A5">
        <w:rPr>
          <w:sz w:val="24"/>
          <w:szCs w:val="24"/>
        </w:rPr>
        <w:t>)</w:t>
      </w:r>
      <w:r>
        <w:rPr>
          <w:sz w:val="24"/>
          <w:szCs w:val="24"/>
        </w:rPr>
        <w:t>”, “S</w:t>
      </w:r>
      <w:r w:rsidRPr="000B14A5">
        <w:rPr>
          <w:sz w:val="24"/>
          <w:szCs w:val="24"/>
        </w:rPr>
        <w:t>ervicio de cuidado diurno de niños, niñas y promoción del adolescente en riesgo de desprotección familiar (</w:t>
      </w:r>
      <w:r>
        <w:rPr>
          <w:sz w:val="24"/>
          <w:szCs w:val="24"/>
        </w:rPr>
        <w:t>CEDIF</w:t>
      </w:r>
      <w:r w:rsidRPr="000B14A5">
        <w:rPr>
          <w:sz w:val="24"/>
          <w:szCs w:val="24"/>
        </w:rPr>
        <w:t>)</w:t>
      </w:r>
      <w:r>
        <w:rPr>
          <w:sz w:val="24"/>
          <w:szCs w:val="24"/>
        </w:rPr>
        <w:t>” y “A</w:t>
      </w:r>
      <w:r w:rsidRPr="000B14A5">
        <w:rPr>
          <w:sz w:val="24"/>
          <w:szCs w:val="24"/>
        </w:rPr>
        <w:t>dopción de niñas, niños y adolescentes declarados en desprotección familiar y adoptabilidad con una familia idónea</w:t>
      </w:r>
      <w:r>
        <w:rPr>
          <w:sz w:val="24"/>
          <w:szCs w:val="24"/>
        </w:rPr>
        <w:t xml:space="preserve">” han logrado </w:t>
      </w:r>
      <w:r w:rsidRPr="0053302A">
        <w:rPr>
          <w:sz w:val="24"/>
          <w:szCs w:val="24"/>
        </w:rPr>
        <w:t xml:space="preserve">superar </w:t>
      </w:r>
      <w:r>
        <w:rPr>
          <w:sz w:val="24"/>
          <w:szCs w:val="24"/>
        </w:rPr>
        <w:t xml:space="preserve">incluso </w:t>
      </w:r>
      <w:r w:rsidRPr="0053302A">
        <w:rPr>
          <w:sz w:val="24"/>
          <w:szCs w:val="24"/>
        </w:rPr>
        <w:t>sus respectivas metas para el año 2030.</w:t>
      </w:r>
    </w:p>
    <w:p w14:paraId="5C8B1A1B" w14:textId="4C1BB8AE" w:rsidR="00776280" w:rsidRDefault="00541928" w:rsidP="00CB1747">
      <w:pPr>
        <w:pStyle w:val="Prrafodelista"/>
        <w:numPr>
          <w:ilvl w:val="0"/>
          <w:numId w:val="22"/>
        </w:numPr>
        <w:snapToGrid w:val="0"/>
        <w:spacing w:after="120" w:line="360" w:lineRule="auto"/>
        <w:ind w:left="360"/>
        <w:jc w:val="both"/>
        <w:rPr>
          <w:rFonts w:eastAsia="Arial Narrow" w:cs="Arial Narrow"/>
          <w:sz w:val="24"/>
          <w:szCs w:val="24"/>
        </w:rPr>
      </w:pPr>
      <w:r>
        <w:rPr>
          <w:sz w:val="24"/>
          <w:szCs w:val="24"/>
        </w:rPr>
        <w:lastRenderedPageBreak/>
        <w:t>Asimismo, otros servicios cuyos indicadores superaron las metas programadas para el 2021 fueron: “</w:t>
      </w:r>
      <w:r w:rsidRPr="00541928">
        <w:rPr>
          <w:sz w:val="24"/>
          <w:szCs w:val="24"/>
        </w:rPr>
        <w:t>servicio de atención en salud a través de telemedicina</w:t>
      </w:r>
      <w:r>
        <w:rPr>
          <w:sz w:val="24"/>
          <w:szCs w:val="24"/>
        </w:rPr>
        <w:t>”, “</w:t>
      </w:r>
      <w:r w:rsidRPr="00541928">
        <w:rPr>
          <w:sz w:val="24"/>
          <w:szCs w:val="24"/>
        </w:rPr>
        <w:t xml:space="preserve">servicio de acompañamiento a familias – </w:t>
      </w:r>
      <w:r>
        <w:rPr>
          <w:sz w:val="24"/>
          <w:szCs w:val="24"/>
        </w:rPr>
        <w:t>SAF”, “</w:t>
      </w:r>
      <w:r w:rsidRPr="00541928">
        <w:rPr>
          <w:sz w:val="24"/>
          <w:szCs w:val="24"/>
        </w:rPr>
        <w:t>servicio de cuidado diurno-</w:t>
      </w:r>
      <w:r>
        <w:rPr>
          <w:sz w:val="24"/>
          <w:szCs w:val="24"/>
        </w:rPr>
        <w:t>SCD”, “</w:t>
      </w:r>
      <w:r w:rsidRPr="00541928">
        <w:rPr>
          <w:sz w:val="24"/>
          <w:szCs w:val="24"/>
        </w:rPr>
        <w:t>servicio de prevención del consumo de drogas en el ámbito educativo</w:t>
      </w:r>
      <w:r>
        <w:rPr>
          <w:sz w:val="24"/>
          <w:szCs w:val="24"/>
        </w:rPr>
        <w:t>” y “</w:t>
      </w:r>
      <w:r w:rsidRPr="00541928">
        <w:rPr>
          <w:sz w:val="24"/>
          <w:szCs w:val="24"/>
        </w:rPr>
        <w:t>servicio de orientación, consejería e intervención breve para la atención de niños, niñas y adolescentes con consumo de drogas</w:t>
      </w:r>
      <w:r>
        <w:rPr>
          <w:sz w:val="24"/>
          <w:szCs w:val="24"/>
        </w:rPr>
        <w:t>”.</w:t>
      </w:r>
    </w:p>
    <w:p w14:paraId="7081CED7" w14:textId="4354EEDB" w:rsidR="000B14A5" w:rsidRPr="00A173DD" w:rsidRDefault="00B4339E" w:rsidP="00A173DD">
      <w:pPr>
        <w:pStyle w:val="Prrafodelista"/>
        <w:numPr>
          <w:ilvl w:val="0"/>
          <w:numId w:val="22"/>
        </w:numPr>
        <w:snapToGrid w:val="0"/>
        <w:spacing w:after="120" w:line="360" w:lineRule="auto"/>
        <w:ind w:left="360"/>
        <w:jc w:val="both"/>
        <w:rPr>
          <w:rFonts w:eastAsia="Arial Narrow" w:cs="Arial Narrow"/>
          <w:sz w:val="24"/>
          <w:szCs w:val="24"/>
        </w:rPr>
      </w:pPr>
      <w:r w:rsidRPr="00A173DD">
        <w:rPr>
          <w:rFonts w:eastAsia="Arial Narrow" w:cs="Arial Narrow"/>
          <w:sz w:val="24"/>
          <w:szCs w:val="24"/>
        </w:rPr>
        <w:t>De los</w:t>
      </w:r>
      <w:r w:rsidR="002E1549" w:rsidRPr="00A173DD">
        <w:rPr>
          <w:rFonts w:eastAsia="Arial Narrow" w:cs="Arial Narrow"/>
          <w:sz w:val="24"/>
          <w:szCs w:val="24"/>
        </w:rPr>
        <w:t xml:space="preserve"> </w:t>
      </w:r>
      <w:r w:rsidR="000B14A5" w:rsidRPr="00A173DD">
        <w:rPr>
          <w:rFonts w:eastAsia="Arial Narrow" w:cs="Arial Narrow"/>
          <w:sz w:val="24"/>
          <w:szCs w:val="24"/>
        </w:rPr>
        <w:t xml:space="preserve">9 </w:t>
      </w:r>
      <w:r w:rsidRPr="00A173DD">
        <w:rPr>
          <w:rFonts w:eastAsia="Arial Narrow" w:cs="Arial Narrow"/>
          <w:sz w:val="24"/>
          <w:szCs w:val="24"/>
        </w:rPr>
        <w:t xml:space="preserve">servicios que no alcanzaron con la meta, </w:t>
      </w:r>
      <w:r w:rsidR="000B14A5" w:rsidRPr="00A173DD">
        <w:rPr>
          <w:rFonts w:eastAsia="Arial Narrow" w:cs="Arial Narrow"/>
          <w:sz w:val="24"/>
          <w:szCs w:val="24"/>
        </w:rPr>
        <w:t>se ha recabado información cualitativa de 8, motivo por el cual se reconoce como principal</w:t>
      </w:r>
      <w:r w:rsidR="00541928" w:rsidRPr="00A173DD">
        <w:rPr>
          <w:rFonts w:eastAsia="Arial Narrow" w:cs="Arial Narrow"/>
          <w:sz w:val="24"/>
          <w:szCs w:val="24"/>
        </w:rPr>
        <w:t>es</w:t>
      </w:r>
      <w:r w:rsidR="000B14A5" w:rsidRPr="00A173DD">
        <w:rPr>
          <w:rFonts w:eastAsia="Arial Narrow" w:cs="Arial Narrow"/>
          <w:sz w:val="24"/>
          <w:szCs w:val="24"/>
        </w:rPr>
        <w:t xml:space="preserve"> factor</w:t>
      </w:r>
      <w:r w:rsidR="00541928" w:rsidRPr="00A173DD">
        <w:rPr>
          <w:rFonts w:eastAsia="Arial Narrow" w:cs="Arial Narrow"/>
          <w:sz w:val="24"/>
          <w:szCs w:val="24"/>
        </w:rPr>
        <w:t>es</w:t>
      </w:r>
      <w:r w:rsidR="00776280" w:rsidRPr="00A173DD">
        <w:rPr>
          <w:rFonts w:eastAsia="Arial Narrow" w:cs="Arial Narrow"/>
          <w:sz w:val="24"/>
          <w:szCs w:val="24"/>
        </w:rPr>
        <w:t xml:space="preserve"> a la falta de impulso de proyectos por parte de los gobiernos regionales para mejorar los servicios diferenciados para adolescentes, así también se identifica la </w:t>
      </w:r>
      <w:r w:rsidR="00776280">
        <w:rPr>
          <w:rFonts w:eastAsia="Arial Narrow" w:cs="Arial Narrow"/>
          <w:sz w:val="24"/>
          <w:szCs w:val="24"/>
        </w:rPr>
        <w:t>f</w:t>
      </w:r>
      <w:r w:rsidR="00776280" w:rsidRPr="00A173DD">
        <w:rPr>
          <w:rFonts w:eastAsia="Arial Narrow" w:cs="Arial Narrow"/>
          <w:sz w:val="24"/>
          <w:szCs w:val="24"/>
        </w:rPr>
        <w:t>alta de personal para cubrir los turnos de los servidores que se contagiaron por la COVID-19 en los CAR</w:t>
      </w:r>
      <w:r w:rsidR="00846372">
        <w:rPr>
          <w:rFonts w:eastAsia="Arial Narrow" w:cs="Arial Narrow"/>
          <w:sz w:val="24"/>
          <w:szCs w:val="24"/>
        </w:rPr>
        <w:t xml:space="preserve"> y  que los r</w:t>
      </w:r>
      <w:r w:rsidR="00776280" w:rsidRPr="00A173DD">
        <w:rPr>
          <w:rFonts w:eastAsia="Arial Narrow" w:cs="Arial Narrow"/>
          <w:sz w:val="24"/>
          <w:szCs w:val="24"/>
        </w:rPr>
        <w:t>esidentes con mayoría de edad que aún permanecen en los CAR</w:t>
      </w:r>
      <w:r w:rsidR="00846372">
        <w:rPr>
          <w:rFonts w:eastAsia="Arial Narrow" w:cs="Arial Narrow"/>
          <w:sz w:val="24"/>
          <w:szCs w:val="24"/>
        </w:rPr>
        <w:t xml:space="preserve"> </w:t>
      </w:r>
      <w:r w:rsidR="00776280" w:rsidRPr="00A173DD">
        <w:rPr>
          <w:rFonts w:eastAsia="Arial Narrow" w:cs="Arial Narrow"/>
          <w:sz w:val="24"/>
          <w:szCs w:val="24"/>
        </w:rPr>
        <w:t>limita las vacantes y vulnera los derechos de los jóvenes a su autonomía.</w:t>
      </w:r>
    </w:p>
    <w:p w14:paraId="1677F4FA" w14:textId="4DE15D6E" w:rsidR="007A0261" w:rsidRPr="007A0261" w:rsidRDefault="001D0B27" w:rsidP="007A0261">
      <w:pPr>
        <w:pStyle w:val="Prrafodelista"/>
        <w:numPr>
          <w:ilvl w:val="0"/>
          <w:numId w:val="22"/>
        </w:numPr>
        <w:snapToGrid w:val="0"/>
        <w:spacing w:after="120" w:line="360" w:lineRule="auto"/>
        <w:ind w:left="360"/>
        <w:jc w:val="both"/>
        <w:rPr>
          <w:rFonts w:eastAsia="Arial Narrow" w:cs="Arial Narrow"/>
          <w:sz w:val="24"/>
          <w:szCs w:val="24"/>
        </w:rPr>
      </w:pPr>
      <w:r w:rsidRPr="002E1549">
        <w:rPr>
          <w:rFonts w:eastAsia="Arial Narrow" w:cs="Arial Narrow"/>
          <w:sz w:val="24"/>
          <w:szCs w:val="24"/>
        </w:rPr>
        <w:t>Las instituciones que presentaron la justificación sobre porque no reportaron información, manifiestan como principales dificultades que</w:t>
      </w:r>
      <w:r w:rsidR="007A0261">
        <w:rPr>
          <w:rFonts w:eastAsia="Arial Narrow" w:cs="Arial Narrow"/>
          <w:sz w:val="24"/>
          <w:szCs w:val="24"/>
        </w:rPr>
        <w:t xml:space="preserve"> </w:t>
      </w:r>
      <w:r w:rsidR="007A0261">
        <w:rPr>
          <w:sz w:val="24"/>
          <w:szCs w:val="24"/>
        </w:rPr>
        <w:t xml:space="preserve">no </w:t>
      </w:r>
      <w:r w:rsidR="007A0261" w:rsidRPr="00FB0322">
        <w:rPr>
          <w:sz w:val="24"/>
          <w:szCs w:val="24"/>
        </w:rPr>
        <w:t xml:space="preserve">se </w:t>
      </w:r>
      <w:r w:rsidR="007A0261">
        <w:rPr>
          <w:sz w:val="24"/>
          <w:szCs w:val="24"/>
        </w:rPr>
        <w:t>contó</w:t>
      </w:r>
      <w:r w:rsidR="007A0261" w:rsidRPr="00FB0322">
        <w:rPr>
          <w:sz w:val="24"/>
          <w:szCs w:val="24"/>
        </w:rPr>
        <w:t xml:space="preserve"> con una metodología de acuerdo con lo establecido PNMNNA</w:t>
      </w:r>
      <w:r w:rsidR="007A0261">
        <w:rPr>
          <w:sz w:val="24"/>
          <w:szCs w:val="24"/>
        </w:rPr>
        <w:t xml:space="preserve">, </w:t>
      </w:r>
      <w:r w:rsidR="007A0261" w:rsidRPr="00FB0322">
        <w:rPr>
          <w:sz w:val="24"/>
          <w:szCs w:val="24"/>
        </w:rPr>
        <w:t xml:space="preserve">toda vez que está en proceso de elaboración los pasos previos para la elaboración de </w:t>
      </w:r>
      <w:r w:rsidR="007A0261">
        <w:rPr>
          <w:sz w:val="24"/>
          <w:szCs w:val="24"/>
        </w:rPr>
        <w:t>esta.</w:t>
      </w:r>
    </w:p>
    <w:p w14:paraId="6778C56C" w14:textId="59CA2491" w:rsidR="00452E79" w:rsidRPr="0033280A" w:rsidRDefault="00452E79" w:rsidP="00C87059">
      <w:pPr>
        <w:pStyle w:val="Ttulo1"/>
        <w:shd w:val="clear" w:color="auto" w:fill="E3E8ED"/>
        <w:spacing w:before="0" w:after="120" w:line="360" w:lineRule="auto"/>
        <w:ind w:left="360"/>
        <w:rPr>
          <w:rFonts w:asciiTheme="minorHAnsi" w:hAnsiTheme="minorHAnsi" w:cstheme="minorHAnsi"/>
          <w:b/>
          <w:color w:val="3760AF" w:themeColor="accent1" w:themeShade="80"/>
        </w:rPr>
      </w:pPr>
      <w:bookmarkStart w:id="46" w:name="_Toc104815779"/>
      <w:r w:rsidRPr="0033280A">
        <w:rPr>
          <w:rFonts w:asciiTheme="minorHAnsi" w:hAnsiTheme="minorHAnsi" w:cstheme="minorHAnsi"/>
          <w:b/>
          <w:color w:val="3760AF" w:themeColor="accent1" w:themeShade="80"/>
        </w:rPr>
        <w:t>Recomendaciones</w:t>
      </w:r>
      <w:bookmarkEnd w:id="46"/>
    </w:p>
    <w:p w14:paraId="22A769B6" w14:textId="100E8747" w:rsidR="00B4339E" w:rsidRDefault="00B4339E" w:rsidP="00CB1747">
      <w:pPr>
        <w:pStyle w:val="Prrafodelista"/>
        <w:numPr>
          <w:ilvl w:val="0"/>
          <w:numId w:val="22"/>
        </w:numPr>
        <w:snapToGrid w:val="0"/>
        <w:spacing w:after="120" w:line="360" w:lineRule="auto"/>
        <w:ind w:left="360"/>
        <w:jc w:val="both"/>
        <w:rPr>
          <w:rFonts w:eastAsia="Arial Narrow" w:cs="Arial Narrow"/>
          <w:sz w:val="24"/>
          <w:szCs w:val="24"/>
        </w:rPr>
      </w:pPr>
      <w:r w:rsidRPr="00E43F71">
        <w:rPr>
          <w:rFonts w:eastAsia="Arial Narrow" w:cs="Arial Narrow"/>
          <w:sz w:val="24"/>
          <w:szCs w:val="24"/>
        </w:rPr>
        <w:t xml:space="preserve">Para </w:t>
      </w:r>
      <w:r w:rsidRPr="00ED411F">
        <w:rPr>
          <w:rFonts w:eastAsia="Arial Narrow" w:cs="Arial Narrow"/>
          <w:sz w:val="24"/>
          <w:szCs w:val="24"/>
        </w:rPr>
        <w:t xml:space="preserve">que se supere en las próximas evaluaciones la brecha de información del </w:t>
      </w:r>
      <w:r w:rsidR="00ED411F" w:rsidRPr="00ED411F">
        <w:rPr>
          <w:rFonts w:eastAsia="Arial Narrow" w:cs="Arial Narrow"/>
          <w:sz w:val="24"/>
          <w:szCs w:val="24"/>
        </w:rPr>
        <w:t>48</w:t>
      </w:r>
      <w:r w:rsidRPr="00ED411F">
        <w:rPr>
          <w:rFonts w:eastAsia="Arial Narrow" w:cs="Arial Narrow"/>
          <w:sz w:val="24"/>
          <w:szCs w:val="24"/>
        </w:rPr>
        <w:t>% del año 2021, se debe</w:t>
      </w:r>
      <w:r w:rsidRPr="00E43F71">
        <w:rPr>
          <w:rFonts w:eastAsia="Arial Narrow" w:cs="Arial Narrow"/>
          <w:sz w:val="24"/>
          <w:szCs w:val="24"/>
        </w:rPr>
        <w:t xml:space="preserve"> establecer coordinaciones desde el cierre de la presente evaluación con las instancias proveedoras de información </w:t>
      </w:r>
      <w:r w:rsidR="006F2BEB">
        <w:rPr>
          <w:rFonts w:eastAsia="Arial Narrow" w:cs="Arial Narrow"/>
          <w:sz w:val="24"/>
          <w:szCs w:val="24"/>
        </w:rPr>
        <w:t xml:space="preserve">u otras estrategias que se consideren pertinentes, </w:t>
      </w:r>
      <w:r w:rsidRPr="00E43F71">
        <w:rPr>
          <w:rFonts w:eastAsia="Arial Narrow" w:cs="Arial Narrow"/>
          <w:sz w:val="24"/>
          <w:szCs w:val="24"/>
        </w:rPr>
        <w:t>a fin de disponer del mayor número evidencias para evaluar la PNM</w:t>
      </w:r>
      <w:r w:rsidR="00DD2175">
        <w:rPr>
          <w:rFonts w:eastAsia="Arial Narrow" w:cs="Arial Narrow"/>
          <w:sz w:val="24"/>
          <w:szCs w:val="24"/>
        </w:rPr>
        <w:t>NNA</w:t>
      </w:r>
      <w:r w:rsidRPr="00E43F71">
        <w:rPr>
          <w:rFonts w:eastAsia="Arial Narrow" w:cs="Arial Narrow"/>
          <w:sz w:val="24"/>
          <w:szCs w:val="24"/>
        </w:rPr>
        <w:t xml:space="preserve"> en su integralidad.  Con el INEI, quien provee </w:t>
      </w:r>
      <w:r w:rsidRPr="00DD2175">
        <w:rPr>
          <w:rFonts w:eastAsia="Arial Narrow" w:cs="Arial Narrow"/>
          <w:sz w:val="24"/>
          <w:szCs w:val="24"/>
        </w:rPr>
        <w:t xml:space="preserve">el </w:t>
      </w:r>
      <w:r w:rsidR="00DD2175" w:rsidRPr="00DD2175">
        <w:rPr>
          <w:rFonts w:eastAsia="Arial Narrow" w:cs="Arial Narrow"/>
          <w:sz w:val="24"/>
          <w:szCs w:val="24"/>
        </w:rPr>
        <w:t>94</w:t>
      </w:r>
      <w:r w:rsidRPr="00DD2175">
        <w:rPr>
          <w:rFonts w:eastAsia="Arial Narrow" w:cs="Arial Narrow"/>
          <w:sz w:val="24"/>
          <w:szCs w:val="24"/>
        </w:rPr>
        <w:t>% de</w:t>
      </w:r>
      <w:r w:rsidRPr="00E43F71">
        <w:rPr>
          <w:rFonts w:eastAsia="Arial Narrow" w:cs="Arial Narrow"/>
          <w:sz w:val="24"/>
          <w:szCs w:val="24"/>
        </w:rPr>
        <w:t xml:space="preserve"> información para evaluar los objetivos prioritarios, así con los diferentes sectores que proveen datos de sus registros</w:t>
      </w:r>
      <w:r>
        <w:rPr>
          <w:rFonts w:eastAsia="Arial Narrow" w:cs="Arial Narrow"/>
          <w:sz w:val="24"/>
          <w:szCs w:val="24"/>
        </w:rPr>
        <w:t xml:space="preserve"> administrativos.</w:t>
      </w:r>
    </w:p>
    <w:p w14:paraId="0478423A" w14:textId="53F4205A" w:rsidR="00FA74CA" w:rsidRDefault="000B14A5" w:rsidP="000B14A5">
      <w:pPr>
        <w:pStyle w:val="Prrafodelista"/>
        <w:numPr>
          <w:ilvl w:val="0"/>
          <w:numId w:val="22"/>
        </w:numPr>
        <w:snapToGrid w:val="0"/>
        <w:spacing w:after="120" w:line="360" w:lineRule="auto"/>
        <w:ind w:left="360"/>
        <w:jc w:val="both"/>
        <w:rPr>
          <w:rFonts w:eastAsia="Arial Narrow" w:cs="Arial Narrow"/>
          <w:sz w:val="24"/>
          <w:szCs w:val="24"/>
        </w:rPr>
      </w:pPr>
      <w:r>
        <w:rPr>
          <w:rFonts w:eastAsia="Arial Narrow" w:cs="Arial Narrow"/>
          <w:sz w:val="24"/>
          <w:szCs w:val="24"/>
        </w:rPr>
        <w:t xml:space="preserve">Para el caso de los servicios evaluados en el año </w:t>
      </w:r>
      <w:r w:rsidRPr="007971FA">
        <w:rPr>
          <w:rFonts w:eastAsia="Arial Narrow" w:cs="Arial Narrow"/>
          <w:sz w:val="24"/>
          <w:szCs w:val="24"/>
        </w:rPr>
        <w:t>2021 (</w:t>
      </w:r>
      <w:r w:rsidR="00FA74CA" w:rsidRPr="007971FA">
        <w:rPr>
          <w:rFonts w:eastAsia="Arial Narrow" w:cs="Arial Narrow"/>
          <w:sz w:val="24"/>
          <w:szCs w:val="24"/>
        </w:rPr>
        <w:t>3</w:t>
      </w:r>
      <w:r w:rsidRPr="007971FA">
        <w:rPr>
          <w:rFonts w:eastAsia="Arial Narrow" w:cs="Arial Narrow"/>
          <w:sz w:val="24"/>
          <w:szCs w:val="24"/>
        </w:rPr>
        <w:t xml:space="preserve">9) </w:t>
      </w:r>
      <w:r w:rsidR="00FA74CA" w:rsidRPr="007971FA">
        <w:rPr>
          <w:rFonts w:eastAsia="Arial Narrow" w:cs="Arial Narrow"/>
          <w:sz w:val="24"/>
          <w:szCs w:val="24"/>
        </w:rPr>
        <w:t>no</w:t>
      </w:r>
      <w:r w:rsidRPr="007971FA">
        <w:rPr>
          <w:rFonts w:eastAsia="Arial Narrow" w:cs="Arial Narrow"/>
          <w:sz w:val="24"/>
          <w:szCs w:val="24"/>
        </w:rPr>
        <w:t xml:space="preserve"> se ha contado con </w:t>
      </w:r>
      <w:r w:rsidR="00FA74CA" w:rsidRPr="007971FA">
        <w:rPr>
          <w:rFonts w:eastAsia="Arial Narrow" w:cs="Arial Narrow"/>
          <w:sz w:val="24"/>
          <w:szCs w:val="24"/>
        </w:rPr>
        <w:t xml:space="preserve">la </w:t>
      </w:r>
      <w:r w:rsidRPr="007971FA">
        <w:rPr>
          <w:rFonts w:eastAsia="Arial Narrow" w:cs="Arial Narrow"/>
          <w:sz w:val="24"/>
          <w:szCs w:val="24"/>
        </w:rPr>
        <w:t xml:space="preserve">información cuantitativa de </w:t>
      </w:r>
      <w:r w:rsidR="00FA74CA" w:rsidRPr="007971FA">
        <w:rPr>
          <w:rFonts w:eastAsia="Arial Narrow" w:cs="Arial Narrow"/>
          <w:sz w:val="24"/>
          <w:szCs w:val="24"/>
        </w:rPr>
        <w:t>10 de</w:t>
      </w:r>
      <w:r w:rsidRPr="007971FA">
        <w:rPr>
          <w:rFonts w:eastAsia="Arial Narrow" w:cs="Arial Narrow"/>
          <w:sz w:val="24"/>
          <w:szCs w:val="24"/>
        </w:rPr>
        <w:t xml:space="preserve"> estos servicios</w:t>
      </w:r>
      <w:r w:rsidR="00B969CC" w:rsidRPr="007971FA">
        <w:rPr>
          <w:rFonts w:eastAsia="Arial Narrow" w:cs="Arial Narrow"/>
          <w:sz w:val="24"/>
          <w:szCs w:val="24"/>
        </w:rPr>
        <w:t xml:space="preserve"> (ver tabla de anexo 0</w:t>
      </w:r>
      <w:r w:rsidR="007971FA" w:rsidRPr="007971FA">
        <w:rPr>
          <w:rFonts w:eastAsia="Arial Narrow" w:cs="Arial Narrow"/>
          <w:sz w:val="24"/>
          <w:szCs w:val="24"/>
        </w:rPr>
        <w:t>1</w:t>
      </w:r>
      <w:r w:rsidR="00B969CC" w:rsidRPr="007971FA">
        <w:rPr>
          <w:rFonts w:eastAsia="Arial Narrow" w:cs="Arial Narrow"/>
          <w:sz w:val="24"/>
          <w:szCs w:val="24"/>
        </w:rPr>
        <w:t xml:space="preserve">) </w:t>
      </w:r>
      <w:r w:rsidR="00FA74CA" w:rsidRPr="007971FA">
        <w:rPr>
          <w:rFonts w:eastAsia="Arial Narrow" w:cs="Arial Narrow"/>
          <w:sz w:val="24"/>
          <w:szCs w:val="24"/>
        </w:rPr>
        <w:t xml:space="preserve">correspondiente a: </w:t>
      </w:r>
      <w:r w:rsidR="005C6B30" w:rsidRPr="007971FA">
        <w:rPr>
          <w:rFonts w:eastAsia="Arial Narrow" w:cs="Arial Narrow"/>
          <w:sz w:val="24"/>
          <w:szCs w:val="24"/>
        </w:rPr>
        <w:t xml:space="preserve">registros administrativos del </w:t>
      </w:r>
      <w:r w:rsidR="00FA74CA" w:rsidRPr="007971FA">
        <w:rPr>
          <w:rFonts w:eastAsia="Arial Narrow" w:cs="Arial Narrow"/>
          <w:sz w:val="24"/>
          <w:szCs w:val="24"/>
        </w:rPr>
        <w:t>MINSA (2)</w:t>
      </w:r>
      <w:r w:rsidR="005C6B30" w:rsidRPr="007971FA">
        <w:rPr>
          <w:rFonts w:eastAsia="Arial Narrow" w:cs="Arial Narrow"/>
          <w:sz w:val="24"/>
          <w:szCs w:val="24"/>
        </w:rPr>
        <w:t xml:space="preserve"> y </w:t>
      </w:r>
      <w:r w:rsidR="00FA74CA" w:rsidRPr="007971FA">
        <w:rPr>
          <w:rFonts w:eastAsia="Arial Narrow" w:cs="Arial Narrow"/>
          <w:sz w:val="24"/>
          <w:szCs w:val="24"/>
        </w:rPr>
        <w:t>MINEDU (3)</w:t>
      </w:r>
      <w:r w:rsidR="005C6B30" w:rsidRPr="007971FA">
        <w:rPr>
          <w:rFonts w:eastAsia="Arial Narrow" w:cs="Arial Narrow"/>
          <w:sz w:val="24"/>
          <w:szCs w:val="24"/>
        </w:rPr>
        <w:t>; y</w:t>
      </w:r>
      <w:r w:rsidR="00FA74CA" w:rsidRPr="007971FA">
        <w:rPr>
          <w:rFonts w:eastAsia="Arial Narrow" w:cs="Arial Narrow"/>
          <w:sz w:val="24"/>
          <w:szCs w:val="24"/>
        </w:rPr>
        <w:t xml:space="preserve"> los</w:t>
      </w:r>
      <w:r w:rsidR="00FA74CA">
        <w:rPr>
          <w:rFonts w:eastAsia="Arial Narrow" w:cs="Arial Narrow"/>
          <w:sz w:val="24"/>
          <w:szCs w:val="24"/>
        </w:rPr>
        <w:t xml:space="preserve"> 5</w:t>
      </w:r>
      <w:r w:rsidR="00FA74CA" w:rsidRPr="007E4181">
        <w:rPr>
          <w:rFonts w:eastAsia="Arial Narrow" w:cs="Arial Narrow"/>
          <w:sz w:val="24"/>
          <w:szCs w:val="24"/>
        </w:rPr>
        <w:t xml:space="preserve"> </w:t>
      </w:r>
      <w:r w:rsidR="00FA74CA">
        <w:rPr>
          <w:rFonts w:eastAsia="Arial Narrow" w:cs="Arial Narrow"/>
          <w:sz w:val="24"/>
          <w:szCs w:val="24"/>
        </w:rPr>
        <w:t xml:space="preserve">restantes </w:t>
      </w:r>
      <w:r w:rsidR="00FA74CA" w:rsidRPr="007E4181">
        <w:rPr>
          <w:rFonts w:eastAsia="Arial Narrow" w:cs="Arial Narrow"/>
          <w:sz w:val="24"/>
          <w:szCs w:val="24"/>
        </w:rPr>
        <w:t>tienen como fuente de información encuestas del INEI</w:t>
      </w:r>
      <w:r w:rsidR="00FA74CA">
        <w:rPr>
          <w:rFonts w:eastAsia="Arial Narrow" w:cs="Arial Narrow"/>
          <w:sz w:val="24"/>
          <w:szCs w:val="24"/>
        </w:rPr>
        <w:t xml:space="preserve">: ENAHO, ENAPRES y ENDES. </w:t>
      </w:r>
    </w:p>
    <w:p w14:paraId="1B82C529" w14:textId="1BFEB530" w:rsidR="000B14A5" w:rsidRDefault="005C6B30" w:rsidP="000B14A5">
      <w:pPr>
        <w:pStyle w:val="Prrafodelista"/>
        <w:numPr>
          <w:ilvl w:val="0"/>
          <w:numId w:val="22"/>
        </w:numPr>
        <w:snapToGrid w:val="0"/>
        <w:spacing w:after="120" w:line="360" w:lineRule="auto"/>
        <w:ind w:left="360"/>
        <w:jc w:val="both"/>
        <w:rPr>
          <w:rFonts w:eastAsia="Arial Narrow" w:cs="Arial Narrow"/>
          <w:sz w:val="24"/>
          <w:szCs w:val="24"/>
        </w:rPr>
      </w:pPr>
      <w:r>
        <w:rPr>
          <w:rFonts w:eastAsia="Arial Narrow" w:cs="Arial Narrow"/>
          <w:sz w:val="24"/>
          <w:szCs w:val="24"/>
        </w:rPr>
        <w:lastRenderedPageBreak/>
        <w:t xml:space="preserve">Asimismo, </w:t>
      </w:r>
      <w:r w:rsidR="000B14A5">
        <w:rPr>
          <w:rFonts w:eastAsia="Arial Narrow" w:cs="Arial Narrow"/>
          <w:sz w:val="24"/>
          <w:szCs w:val="24"/>
        </w:rPr>
        <w:t xml:space="preserve">no se ha obtenido información cualitativa para conocer el desempeño en la implementación de </w:t>
      </w:r>
      <w:r>
        <w:rPr>
          <w:rFonts w:eastAsia="Arial Narrow" w:cs="Arial Narrow"/>
          <w:sz w:val="24"/>
          <w:szCs w:val="24"/>
        </w:rPr>
        <w:t xml:space="preserve">6 </w:t>
      </w:r>
      <w:r w:rsidR="000B14A5">
        <w:rPr>
          <w:rFonts w:eastAsia="Arial Narrow" w:cs="Arial Narrow"/>
          <w:sz w:val="24"/>
          <w:szCs w:val="24"/>
        </w:rPr>
        <w:t xml:space="preserve">servicios. Cabe señalar que sin dicha información no se puede tener una apreciación integral de las acciones que contribuyeron a superar metas, las buenas prácticas, o las limitaciones existentes para lograr las metas.  </w:t>
      </w:r>
    </w:p>
    <w:p w14:paraId="7FF3DE3F" w14:textId="6394F75A" w:rsidR="005C6B30" w:rsidRPr="000C1616" w:rsidRDefault="005C6B30" w:rsidP="005C6B30">
      <w:pPr>
        <w:pStyle w:val="Prrafodelista"/>
        <w:numPr>
          <w:ilvl w:val="0"/>
          <w:numId w:val="22"/>
        </w:numPr>
        <w:snapToGrid w:val="0"/>
        <w:spacing w:after="120" w:line="360" w:lineRule="auto"/>
        <w:ind w:left="360"/>
        <w:jc w:val="both"/>
        <w:rPr>
          <w:rFonts w:eastAsia="Arial Narrow" w:cs="Arial Narrow"/>
          <w:sz w:val="24"/>
          <w:szCs w:val="24"/>
        </w:rPr>
      </w:pPr>
      <w:r w:rsidRPr="000C1616">
        <w:rPr>
          <w:rFonts w:eastAsia="Arial Narrow" w:cs="Arial Narrow"/>
          <w:sz w:val="24"/>
          <w:szCs w:val="24"/>
        </w:rPr>
        <w:t xml:space="preserve">Se dispone de información cualitativa de </w:t>
      </w:r>
      <w:r>
        <w:rPr>
          <w:rFonts w:eastAsia="Arial Narrow" w:cs="Arial Narrow"/>
          <w:sz w:val="24"/>
          <w:szCs w:val="24"/>
        </w:rPr>
        <w:t>26</w:t>
      </w:r>
      <w:r w:rsidRPr="000C1616">
        <w:rPr>
          <w:rFonts w:eastAsia="Arial Narrow" w:cs="Arial Narrow"/>
          <w:sz w:val="24"/>
          <w:szCs w:val="24"/>
        </w:rPr>
        <w:t xml:space="preserve"> servicios, de cuales </w:t>
      </w:r>
      <w:r>
        <w:rPr>
          <w:rFonts w:eastAsia="Arial Narrow" w:cs="Arial Narrow"/>
          <w:sz w:val="24"/>
          <w:szCs w:val="24"/>
        </w:rPr>
        <w:t>8</w:t>
      </w:r>
      <w:r w:rsidRPr="000C1616">
        <w:rPr>
          <w:rFonts w:eastAsia="Arial Narrow" w:cs="Arial Narrow"/>
          <w:sz w:val="24"/>
          <w:szCs w:val="24"/>
        </w:rPr>
        <w:t xml:space="preserve"> no lograron superar la meta; sin embargo, se conoce con dicha información las acciones que permitirán cumplir con las metas establecidas para los próximos años. Por ello, se recomienda realizar seguimiento periódico a las acciones comprometidas a fin de verificar si dichas acciones realmente contribuyen al cumplimiento de las metas. </w:t>
      </w:r>
    </w:p>
    <w:p w14:paraId="2B31E328" w14:textId="28384C1F" w:rsidR="00452E79" w:rsidRPr="0033280A" w:rsidRDefault="00452E79" w:rsidP="00C87059">
      <w:pPr>
        <w:pStyle w:val="Ttulo1"/>
        <w:numPr>
          <w:ilvl w:val="0"/>
          <w:numId w:val="0"/>
        </w:numPr>
        <w:shd w:val="clear" w:color="auto" w:fill="E3E8ED"/>
        <w:spacing w:before="0" w:after="120" w:line="360" w:lineRule="auto"/>
        <w:rPr>
          <w:rFonts w:asciiTheme="minorHAnsi" w:hAnsiTheme="minorHAnsi" w:cstheme="minorHAnsi"/>
          <w:b/>
          <w:color w:val="3760AF" w:themeColor="accent1" w:themeShade="80"/>
        </w:rPr>
      </w:pPr>
      <w:bookmarkStart w:id="47" w:name="_Toc104815780"/>
      <w:r w:rsidRPr="0033280A">
        <w:rPr>
          <w:rFonts w:asciiTheme="minorHAnsi" w:hAnsiTheme="minorHAnsi" w:cstheme="minorHAnsi"/>
          <w:b/>
          <w:color w:val="3760AF" w:themeColor="accent1" w:themeShade="80"/>
        </w:rPr>
        <w:t>Anexos</w:t>
      </w:r>
      <w:bookmarkEnd w:id="47"/>
    </w:p>
    <w:p w14:paraId="263A6292" w14:textId="1392880A" w:rsidR="00F41DD7" w:rsidRDefault="00F41DD7" w:rsidP="00F41DD7">
      <w:pPr>
        <w:snapToGrid w:val="0"/>
        <w:spacing w:after="120" w:line="360" w:lineRule="auto"/>
        <w:jc w:val="both"/>
        <w:rPr>
          <w:rFonts w:eastAsia="Arial Narrow" w:cs="Arial Narrow"/>
          <w:sz w:val="24"/>
          <w:szCs w:val="24"/>
        </w:rPr>
      </w:pPr>
      <w:r>
        <w:rPr>
          <w:rFonts w:eastAsia="Arial Narrow" w:cs="Arial Narrow"/>
          <w:sz w:val="24"/>
          <w:szCs w:val="24"/>
        </w:rPr>
        <w:t>Anexo 01:</w:t>
      </w:r>
    </w:p>
    <w:p w14:paraId="28E43A21" w14:textId="77777777" w:rsidR="00F41DD7" w:rsidRDefault="00F41DD7" w:rsidP="00F41DD7">
      <w:pPr>
        <w:snapToGrid w:val="0"/>
        <w:spacing w:after="120" w:line="360" w:lineRule="auto"/>
        <w:jc w:val="both"/>
        <w:rPr>
          <w:rFonts w:eastAsia="Arial Narrow" w:cs="Arial Narrow"/>
          <w:sz w:val="24"/>
          <w:szCs w:val="24"/>
        </w:rPr>
      </w:pPr>
      <w:r>
        <w:rPr>
          <w:rFonts w:eastAsia="Arial Narrow" w:cs="Arial Narrow"/>
          <w:sz w:val="24"/>
          <w:szCs w:val="24"/>
        </w:rPr>
        <w:t>En la siguiente tabla se presentan los indicadores de los servicios que no contaron con información cuantitativa:</w:t>
      </w:r>
    </w:p>
    <w:p w14:paraId="5696DB94" w14:textId="4351B5C6" w:rsidR="00F41DD7" w:rsidRDefault="00F41DD7" w:rsidP="00F41DD7">
      <w:pPr>
        <w:pStyle w:val="Descripcin"/>
        <w:jc w:val="center"/>
      </w:pPr>
      <w:r>
        <w:t xml:space="preserve">Tabla </w:t>
      </w:r>
      <w:fldSimple w:instr=" SEQ Tabla \* ARABIC ">
        <w:r w:rsidR="007971FA">
          <w:rPr>
            <w:noProof/>
          </w:rPr>
          <w:t>3</w:t>
        </w:r>
      </w:fldSimple>
      <w:r>
        <w:t>: Indicadores de servicios sin información cuantitativa de la PNMNNA 2021</w:t>
      </w:r>
    </w:p>
    <w:p w14:paraId="7472A390" w14:textId="77777777" w:rsidR="00F41DD7" w:rsidRDefault="00F41DD7" w:rsidP="00F41DD7">
      <w:pPr>
        <w:spacing w:after="0" w:line="240" w:lineRule="auto"/>
        <w:jc w:val="center"/>
        <w:rPr>
          <w:rFonts w:ascii="Arial Narrow" w:eastAsia="Times New Roman" w:hAnsi="Arial Narrow" w:cs="Times New Roman"/>
          <w:color w:val="FFFFFF"/>
          <w:sz w:val="18"/>
          <w:szCs w:val="18"/>
          <w:lang w:eastAsia="es-PE"/>
        </w:rPr>
        <w:sectPr w:rsidR="00F41DD7" w:rsidSect="00507619">
          <w:pgSz w:w="11906" w:h="16838"/>
          <w:pgMar w:top="1417" w:right="1701" w:bottom="1417" w:left="1701" w:header="708" w:footer="567" w:gutter="0"/>
          <w:cols w:space="708"/>
          <w:docGrid w:linePitch="360"/>
        </w:sectPr>
      </w:pPr>
    </w:p>
    <w:tbl>
      <w:tblPr>
        <w:tblW w:w="13619" w:type="dxa"/>
        <w:tblCellMar>
          <w:left w:w="70" w:type="dxa"/>
          <w:right w:w="70" w:type="dxa"/>
        </w:tblCellMar>
        <w:tblLook w:val="04A0" w:firstRow="1" w:lastRow="0" w:firstColumn="1" w:lastColumn="0" w:noHBand="0" w:noVBand="1"/>
      </w:tblPr>
      <w:tblGrid>
        <w:gridCol w:w="559"/>
        <w:gridCol w:w="2271"/>
        <w:gridCol w:w="1560"/>
        <w:gridCol w:w="1842"/>
        <w:gridCol w:w="1985"/>
        <w:gridCol w:w="1002"/>
        <w:gridCol w:w="1125"/>
        <w:gridCol w:w="1010"/>
        <w:gridCol w:w="469"/>
        <w:gridCol w:w="541"/>
        <w:gridCol w:w="540"/>
        <w:gridCol w:w="715"/>
      </w:tblGrid>
      <w:tr w:rsidR="00F41DD7" w:rsidRPr="000C68A6" w14:paraId="5EA44B73" w14:textId="77777777" w:rsidTr="00F11E06">
        <w:trPr>
          <w:trHeight w:val="480"/>
          <w:tblHeader/>
        </w:trPr>
        <w:tc>
          <w:tcPr>
            <w:tcW w:w="559" w:type="dxa"/>
            <w:tcBorders>
              <w:top w:val="single" w:sz="4" w:space="0" w:color="auto"/>
              <w:left w:val="single" w:sz="4" w:space="0" w:color="auto"/>
              <w:bottom w:val="single" w:sz="4" w:space="0" w:color="auto"/>
              <w:right w:val="single" w:sz="4" w:space="0" w:color="auto"/>
            </w:tcBorders>
            <w:shd w:val="clear" w:color="000000" w:fill="1F4E78"/>
            <w:vAlign w:val="center"/>
            <w:hideMark/>
          </w:tcPr>
          <w:p w14:paraId="6CF9D39B" w14:textId="77777777" w:rsidR="00F41DD7" w:rsidRPr="000C68A6" w:rsidRDefault="00F41DD7" w:rsidP="00F11E06">
            <w:pPr>
              <w:spacing w:after="0" w:line="240" w:lineRule="auto"/>
              <w:jc w:val="center"/>
              <w:rPr>
                <w:rFonts w:ascii="Arial Narrow" w:eastAsia="Times New Roman" w:hAnsi="Arial Narrow" w:cs="Times New Roman"/>
                <w:color w:val="FFFFFF"/>
                <w:sz w:val="18"/>
                <w:szCs w:val="18"/>
                <w:lang w:eastAsia="es-PE"/>
              </w:rPr>
            </w:pPr>
            <w:r w:rsidRPr="000C68A6">
              <w:rPr>
                <w:rFonts w:ascii="Arial Narrow" w:eastAsia="Times New Roman" w:hAnsi="Arial Narrow" w:cs="Times New Roman"/>
                <w:color w:val="FFFFFF"/>
                <w:sz w:val="18"/>
                <w:szCs w:val="18"/>
                <w:lang w:eastAsia="es-PE"/>
              </w:rPr>
              <w:lastRenderedPageBreak/>
              <w:t>OP</w:t>
            </w:r>
          </w:p>
        </w:tc>
        <w:tc>
          <w:tcPr>
            <w:tcW w:w="2271" w:type="dxa"/>
            <w:tcBorders>
              <w:top w:val="single" w:sz="4" w:space="0" w:color="auto"/>
              <w:left w:val="nil"/>
              <w:bottom w:val="single" w:sz="4" w:space="0" w:color="auto"/>
              <w:right w:val="single" w:sz="4" w:space="0" w:color="auto"/>
            </w:tcBorders>
            <w:shd w:val="clear" w:color="000000" w:fill="1F4E78"/>
            <w:vAlign w:val="center"/>
            <w:hideMark/>
          </w:tcPr>
          <w:p w14:paraId="4737CABC" w14:textId="77777777" w:rsidR="00F41DD7" w:rsidRPr="000C68A6" w:rsidRDefault="00F41DD7" w:rsidP="00F11E06">
            <w:pPr>
              <w:spacing w:after="0" w:line="240" w:lineRule="auto"/>
              <w:jc w:val="center"/>
              <w:rPr>
                <w:rFonts w:ascii="Arial Narrow" w:eastAsia="Times New Roman" w:hAnsi="Arial Narrow" w:cs="Times New Roman"/>
                <w:color w:val="FFFFFF"/>
                <w:sz w:val="18"/>
                <w:szCs w:val="18"/>
                <w:lang w:eastAsia="es-PE"/>
              </w:rPr>
            </w:pPr>
            <w:r w:rsidRPr="000C68A6">
              <w:rPr>
                <w:rFonts w:ascii="Arial Narrow" w:eastAsia="Times New Roman" w:hAnsi="Arial Narrow" w:cs="Times New Roman"/>
                <w:color w:val="FFFFFF"/>
                <w:sz w:val="18"/>
                <w:szCs w:val="18"/>
                <w:lang w:eastAsia="es-PE"/>
              </w:rPr>
              <w:t>Lineamiento</w:t>
            </w:r>
          </w:p>
        </w:tc>
        <w:tc>
          <w:tcPr>
            <w:tcW w:w="1560" w:type="dxa"/>
            <w:tcBorders>
              <w:top w:val="single" w:sz="4" w:space="0" w:color="auto"/>
              <w:left w:val="nil"/>
              <w:bottom w:val="single" w:sz="4" w:space="0" w:color="auto"/>
              <w:right w:val="single" w:sz="4" w:space="0" w:color="auto"/>
            </w:tcBorders>
            <w:shd w:val="clear" w:color="000000" w:fill="1F4E78"/>
            <w:vAlign w:val="center"/>
            <w:hideMark/>
          </w:tcPr>
          <w:p w14:paraId="426957A7" w14:textId="77777777" w:rsidR="00F41DD7" w:rsidRPr="000C68A6" w:rsidRDefault="00F41DD7" w:rsidP="00F11E06">
            <w:pPr>
              <w:spacing w:after="0" w:line="240" w:lineRule="auto"/>
              <w:jc w:val="center"/>
              <w:rPr>
                <w:rFonts w:ascii="Arial Narrow" w:eastAsia="Times New Roman" w:hAnsi="Arial Narrow" w:cs="Times New Roman"/>
                <w:color w:val="FFFFFF"/>
                <w:sz w:val="18"/>
                <w:szCs w:val="18"/>
                <w:lang w:eastAsia="es-PE"/>
              </w:rPr>
            </w:pPr>
            <w:r w:rsidRPr="000C68A6">
              <w:rPr>
                <w:rFonts w:ascii="Arial Narrow" w:eastAsia="Times New Roman" w:hAnsi="Arial Narrow" w:cs="Times New Roman"/>
                <w:color w:val="FFFFFF"/>
                <w:sz w:val="18"/>
                <w:szCs w:val="18"/>
                <w:lang w:eastAsia="es-PE"/>
              </w:rPr>
              <w:t>Servicio</w:t>
            </w:r>
          </w:p>
        </w:tc>
        <w:tc>
          <w:tcPr>
            <w:tcW w:w="1842" w:type="dxa"/>
            <w:tcBorders>
              <w:top w:val="single" w:sz="4" w:space="0" w:color="auto"/>
              <w:left w:val="nil"/>
              <w:bottom w:val="single" w:sz="4" w:space="0" w:color="auto"/>
              <w:right w:val="single" w:sz="4" w:space="0" w:color="auto"/>
            </w:tcBorders>
            <w:shd w:val="clear" w:color="000000" w:fill="1F4E78"/>
            <w:vAlign w:val="center"/>
            <w:hideMark/>
          </w:tcPr>
          <w:p w14:paraId="5E5474D6" w14:textId="77777777" w:rsidR="00F41DD7" w:rsidRPr="000C68A6" w:rsidRDefault="00F41DD7" w:rsidP="00F11E06">
            <w:pPr>
              <w:spacing w:after="0" w:line="240" w:lineRule="auto"/>
              <w:jc w:val="center"/>
              <w:rPr>
                <w:rFonts w:ascii="Arial Narrow" w:eastAsia="Times New Roman" w:hAnsi="Arial Narrow" w:cs="Times New Roman"/>
                <w:color w:val="FFFFFF"/>
                <w:sz w:val="18"/>
                <w:szCs w:val="18"/>
                <w:lang w:eastAsia="es-PE"/>
              </w:rPr>
            </w:pPr>
            <w:r w:rsidRPr="000C68A6">
              <w:rPr>
                <w:rFonts w:ascii="Arial Narrow" w:eastAsia="Times New Roman" w:hAnsi="Arial Narrow" w:cs="Times New Roman"/>
                <w:color w:val="FFFFFF"/>
                <w:sz w:val="18"/>
                <w:szCs w:val="18"/>
                <w:lang w:eastAsia="es-PE"/>
              </w:rPr>
              <w:t>Indicador</w:t>
            </w:r>
          </w:p>
        </w:tc>
        <w:tc>
          <w:tcPr>
            <w:tcW w:w="1985" w:type="dxa"/>
            <w:tcBorders>
              <w:top w:val="single" w:sz="4" w:space="0" w:color="auto"/>
              <w:left w:val="nil"/>
              <w:bottom w:val="single" w:sz="4" w:space="0" w:color="auto"/>
              <w:right w:val="single" w:sz="4" w:space="0" w:color="auto"/>
            </w:tcBorders>
            <w:shd w:val="clear" w:color="000000" w:fill="1F4E78"/>
            <w:vAlign w:val="center"/>
            <w:hideMark/>
          </w:tcPr>
          <w:p w14:paraId="69132768" w14:textId="77777777" w:rsidR="00F41DD7" w:rsidRPr="000C68A6" w:rsidRDefault="00F41DD7" w:rsidP="00F11E06">
            <w:pPr>
              <w:spacing w:after="0" w:line="240" w:lineRule="auto"/>
              <w:jc w:val="center"/>
              <w:rPr>
                <w:rFonts w:ascii="Arial Narrow" w:eastAsia="Times New Roman" w:hAnsi="Arial Narrow" w:cs="Times New Roman"/>
                <w:color w:val="FFFFFF"/>
                <w:sz w:val="18"/>
                <w:szCs w:val="18"/>
                <w:lang w:eastAsia="es-PE"/>
              </w:rPr>
            </w:pPr>
            <w:r w:rsidRPr="000C68A6">
              <w:rPr>
                <w:rFonts w:ascii="Arial Narrow" w:eastAsia="Times New Roman" w:hAnsi="Arial Narrow" w:cs="Times New Roman"/>
                <w:color w:val="FFFFFF"/>
                <w:sz w:val="18"/>
                <w:szCs w:val="18"/>
                <w:lang w:eastAsia="es-PE"/>
              </w:rPr>
              <w:t>Dirección responsable</w:t>
            </w:r>
          </w:p>
        </w:tc>
        <w:tc>
          <w:tcPr>
            <w:tcW w:w="1002" w:type="dxa"/>
            <w:tcBorders>
              <w:top w:val="single" w:sz="4" w:space="0" w:color="auto"/>
              <w:left w:val="nil"/>
              <w:bottom w:val="single" w:sz="4" w:space="0" w:color="auto"/>
              <w:right w:val="nil"/>
            </w:tcBorders>
            <w:shd w:val="clear" w:color="000000" w:fill="1F4E78"/>
            <w:vAlign w:val="center"/>
            <w:hideMark/>
          </w:tcPr>
          <w:p w14:paraId="1EDBAFAD" w14:textId="77777777" w:rsidR="00F41DD7" w:rsidRPr="000C68A6" w:rsidRDefault="00F41DD7" w:rsidP="00F11E06">
            <w:pPr>
              <w:spacing w:after="0" w:line="240" w:lineRule="auto"/>
              <w:jc w:val="center"/>
              <w:rPr>
                <w:rFonts w:ascii="Arial Narrow" w:eastAsia="Times New Roman" w:hAnsi="Arial Narrow" w:cs="Times New Roman"/>
                <w:color w:val="FFFFFF"/>
                <w:sz w:val="18"/>
                <w:szCs w:val="18"/>
                <w:lang w:eastAsia="es-PE"/>
              </w:rPr>
            </w:pPr>
            <w:r w:rsidRPr="000C68A6">
              <w:rPr>
                <w:rFonts w:ascii="Arial Narrow" w:eastAsia="Times New Roman" w:hAnsi="Arial Narrow" w:cs="Times New Roman"/>
                <w:color w:val="FFFFFF"/>
                <w:sz w:val="18"/>
                <w:szCs w:val="18"/>
                <w:lang w:eastAsia="es-PE"/>
              </w:rPr>
              <w:t>Responsable</w:t>
            </w:r>
          </w:p>
        </w:tc>
        <w:tc>
          <w:tcPr>
            <w:tcW w:w="1125" w:type="dxa"/>
            <w:tcBorders>
              <w:top w:val="single" w:sz="4" w:space="0" w:color="auto"/>
              <w:left w:val="single" w:sz="4" w:space="0" w:color="auto"/>
              <w:bottom w:val="single" w:sz="4" w:space="0" w:color="auto"/>
              <w:right w:val="nil"/>
            </w:tcBorders>
            <w:shd w:val="clear" w:color="000000" w:fill="1F4E78"/>
            <w:vAlign w:val="center"/>
            <w:hideMark/>
          </w:tcPr>
          <w:p w14:paraId="6CEF5317" w14:textId="77777777" w:rsidR="00F41DD7" w:rsidRPr="000C68A6" w:rsidRDefault="00F41DD7" w:rsidP="00F11E06">
            <w:pPr>
              <w:spacing w:after="0" w:line="240" w:lineRule="auto"/>
              <w:jc w:val="center"/>
              <w:rPr>
                <w:rFonts w:ascii="Arial Narrow" w:eastAsia="Times New Roman" w:hAnsi="Arial Narrow" w:cs="Times New Roman"/>
                <w:color w:val="FFFFFF"/>
                <w:sz w:val="18"/>
                <w:szCs w:val="18"/>
                <w:lang w:eastAsia="es-PE"/>
              </w:rPr>
            </w:pPr>
            <w:r w:rsidRPr="000C68A6">
              <w:rPr>
                <w:rFonts w:ascii="Arial Narrow" w:eastAsia="Times New Roman" w:hAnsi="Arial Narrow" w:cs="Times New Roman"/>
                <w:color w:val="FFFFFF"/>
                <w:sz w:val="18"/>
                <w:szCs w:val="18"/>
                <w:lang w:eastAsia="es-PE"/>
              </w:rPr>
              <w:t>Fuente</w:t>
            </w:r>
          </w:p>
        </w:tc>
        <w:tc>
          <w:tcPr>
            <w:tcW w:w="1010" w:type="dxa"/>
            <w:tcBorders>
              <w:top w:val="single" w:sz="4" w:space="0" w:color="000000"/>
              <w:left w:val="single" w:sz="4" w:space="0" w:color="000000"/>
              <w:bottom w:val="nil"/>
              <w:right w:val="single" w:sz="4" w:space="0" w:color="000000"/>
            </w:tcBorders>
            <w:shd w:val="clear" w:color="D9E2F3" w:fill="1F4E78"/>
            <w:vAlign w:val="center"/>
            <w:hideMark/>
          </w:tcPr>
          <w:p w14:paraId="345391FE" w14:textId="77777777" w:rsidR="00F41DD7" w:rsidRPr="000C68A6" w:rsidRDefault="00F41DD7" w:rsidP="00F11E06">
            <w:pPr>
              <w:spacing w:after="0" w:line="240" w:lineRule="auto"/>
              <w:jc w:val="center"/>
              <w:rPr>
                <w:rFonts w:ascii="Calibri" w:eastAsia="Times New Roman" w:hAnsi="Calibri" w:cs="Times New Roman"/>
                <w:b/>
                <w:bCs/>
                <w:color w:val="FFFFFF"/>
                <w:sz w:val="18"/>
                <w:szCs w:val="18"/>
                <w:lang w:eastAsia="es-PE"/>
              </w:rPr>
            </w:pPr>
            <w:r w:rsidRPr="000C68A6">
              <w:rPr>
                <w:rFonts w:ascii="Calibri" w:eastAsia="Times New Roman" w:hAnsi="Calibri" w:cs="Times New Roman"/>
                <w:b/>
                <w:bCs/>
                <w:color w:val="FFFFFF"/>
                <w:sz w:val="18"/>
                <w:szCs w:val="18"/>
                <w:lang w:eastAsia="es-PE"/>
              </w:rPr>
              <w:t>Sentido</w:t>
            </w:r>
          </w:p>
        </w:tc>
        <w:tc>
          <w:tcPr>
            <w:tcW w:w="469" w:type="dxa"/>
            <w:tcBorders>
              <w:top w:val="single" w:sz="4" w:space="0" w:color="000000"/>
              <w:left w:val="nil"/>
              <w:bottom w:val="nil"/>
              <w:right w:val="single" w:sz="4" w:space="0" w:color="000000"/>
            </w:tcBorders>
            <w:shd w:val="clear" w:color="D9E2F3" w:fill="1F4E78"/>
            <w:vAlign w:val="center"/>
            <w:hideMark/>
          </w:tcPr>
          <w:p w14:paraId="051481D6" w14:textId="77777777" w:rsidR="00F41DD7" w:rsidRPr="000C68A6" w:rsidRDefault="00F41DD7" w:rsidP="00F11E06">
            <w:pPr>
              <w:spacing w:after="0" w:line="240" w:lineRule="auto"/>
              <w:jc w:val="center"/>
              <w:rPr>
                <w:rFonts w:ascii="Calibri" w:eastAsia="Times New Roman" w:hAnsi="Calibri" w:cs="Times New Roman"/>
                <w:b/>
                <w:bCs/>
                <w:color w:val="FFFFFF"/>
                <w:sz w:val="18"/>
                <w:szCs w:val="18"/>
                <w:lang w:eastAsia="es-PE"/>
              </w:rPr>
            </w:pPr>
            <w:r w:rsidRPr="000C68A6">
              <w:rPr>
                <w:rFonts w:ascii="Calibri" w:eastAsia="Times New Roman" w:hAnsi="Calibri" w:cs="Times New Roman"/>
                <w:b/>
                <w:bCs/>
                <w:color w:val="FFFFFF"/>
                <w:sz w:val="18"/>
                <w:szCs w:val="18"/>
                <w:lang w:eastAsia="es-PE"/>
              </w:rPr>
              <w:t>Año LB</w:t>
            </w:r>
          </w:p>
        </w:tc>
        <w:tc>
          <w:tcPr>
            <w:tcW w:w="541" w:type="dxa"/>
            <w:tcBorders>
              <w:top w:val="single" w:sz="4" w:space="0" w:color="000000"/>
              <w:left w:val="nil"/>
              <w:bottom w:val="single" w:sz="4" w:space="0" w:color="000000"/>
              <w:right w:val="single" w:sz="4" w:space="0" w:color="000000"/>
            </w:tcBorders>
            <w:shd w:val="clear" w:color="D9E2F3" w:fill="1F4E78"/>
            <w:vAlign w:val="center"/>
            <w:hideMark/>
          </w:tcPr>
          <w:p w14:paraId="7EC5A9EF" w14:textId="77777777" w:rsidR="00F41DD7" w:rsidRPr="000C68A6" w:rsidRDefault="00F41DD7" w:rsidP="00F11E06">
            <w:pPr>
              <w:spacing w:after="0" w:line="240" w:lineRule="auto"/>
              <w:jc w:val="center"/>
              <w:rPr>
                <w:rFonts w:ascii="Calibri" w:eastAsia="Times New Roman" w:hAnsi="Calibri" w:cs="Times New Roman"/>
                <w:b/>
                <w:bCs/>
                <w:color w:val="FFFFFF"/>
                <w:sz w:val="18"/>
                <w:szCs w:val="18"/>
                <w:lang w:eastAsia="es-PE"/>
              </w:rPr>
            </w:pPr>
            <w:r w:rsidRPr="000C68A6">
              <w:rPr>
                <w:rFonts w:ascii="Calibri" w:eastAsia="Times New Roman" w:hAnsi="Calibri" w:cs="Times New Roman"/>
                <w:b/>
                <w:bCs/>
                <w:color w:val="FFFFFF"/>
                <w:sz w:val="18"/>
                <w:szCs w:val="18"/>
                <w:lang w:eastAsia="es-PE"/>
              </w:rPr>
              <w:t>Valor LB</w:t>
            </w:r>
          </w:p>
        </w:tc>
        <w:tc>
          <w:tcPr>
            <w:tcW w:w="540" w:type="dxa"/>
            <w:tcBorders>
              <w:top w:val="single" w:sz="4" w:space="0" w:color="000000"/>
              <w:left w:val="nil"/>
              <w:bottom w:val="single" w:sz="4" w:space="0" w:color="000000"/>
              <w:right w:val="single" w:sz="4" w:space="0" w:color="000000"/>
            </w:tcBorders>
            <w:shd w:val="clear" w:color="FFFF00" w:fill="1F4E78"/>
            <w:vAlign w:val="center"/>
            <w:hideMark/>
          </w:tcPr>
          <w:p w14:paraId="001522B3" w14:textId="77777777" w:rsidR="00F41DD7" w:rsidRPr="000C68A6" w:rsidRDefault="00F41DD7" w:rsidP="00F11E06">
            <w:pPr>
              <w:spacing w:after="0" w:line="240" w:lineRule="auto"/>
              <w:jc w:val="center"/>
              <w:rPr>
                <w:rFonts w:ascii="Calibri" w:eastAsia="Times New Roman" w:hAnsi="Calibri" w:cs="Times New Roman"/>
                <w:b/>
                <w:bCs/>
                <w:color w:val="FFFFFF"/>
                <w:sz w:val="18"/>
                <w:szCs w:val="18"/>
                <w:lang w:eastAsia="es-PE"/>
              </w:rPr>
            </w:pPr>
            <w:r w:rsidRPr="000C68A6">
              <w:rPr>
                <w:rFonts w:ascii="Calibri" w:eastAsia="Times New Roman" w:hAnsi="Calibri" w:cs="Times New Roman"/>
                <w:b/>
                <w:bCs/>
                <w:color w:val="FFFFFF"/>
                <w:sz w:val="18"/>
                <w:szCs w:val="18"/>
                <w:lang w:eastAsia="es-PE"/>
              </w:rPr>
              <w:t>Meta 2021</w:t>
            </w:r>
          </w:p>
        </w:tc>
        <w:tc>
          <w:tcPr>
            <w:tcW w:w="715" w:type="dxa"/>
            <w:tcBorders>
              <w:top w:val="single" w:sz="4" w:space="0" w:color="000000"/>
              <w:left w:val="nil"/>
              <w:bottom w:val="nil"/>
              <w:right w:val="single" w:sz="4" w:space="0" w:color="000000"/>
            </w:tcBorders>
            <w:shd w:val="clear" w:color="FFFF00" w:fill="1F4E78"/>
            <w:vAlign w:val="center"/>
            <w:hideMark/>
          </w:tcPr>
          <w:p w14:paraId="45E0DDA8" w14:textId="77777777" w:rsidR="00F41DD7" w:rsidRPr="000C68A6" w:rsidRDefault="00F41DD7" w:rsidP="00F11E06">
            <w:pPr>
              <w:spacing w:after="0" w:line="240" w:lineRule="auto"/>
              <w:jc w:val="center"/>
              <w:rPr>
                <w:rFonts w:ascii="Calibri" w:eastAsia="Times New Roman" w:hAnsi="Calibri" w:cs="Times New Roman"/>
                <w:b/>
                <w:bCs/>
                <w:color w:val="FFFFFF"/>
                <w:sz w:val="18"/>
                <w:szCs w:val="18"/>
                <w:lang w:eastAsia="es-PE"/>
              </w:rPr>
            </w:pPr>
            <w:r w:rsidRPr="000C68A6">
              <w:rPr>
                <w:rFonts w:ascii="Calibri" w:eastAsia="Times New Roman" w:hAnsi="Calibri" w:cs="Times New Roman"/>
                <w:b/>
                <w:bCs/>
                <w:color w:val="FFFFFF"/>
                <w:sz w:val="18"/>
                <w:szCs w:val="18"/>
                <w:lang w:eastAsia="es-PE"/>
              </w:rPr>
              <w:t>Valor 2021</w:t>
            </w:r>
          </w:p>
        </w:tc>
      </w:tr>
      <w:tr w:rsidR="00F41DD7" w:rsidRPr="000C68A6" w14:paraId="22EEAF77" w14:textId="77777777" w:rsidTr="00F11E06">
        <w:trPr>
          <w:trHeight w:val="8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FEF64F3"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OP.01</w:t>
            </w:r>
          </w:p>
        </w:tc>
        <w:tc>
          <w:tcPr>
            <w:tcW w:w="2271" w:type="dxa"/>
            <w:tcBorders>
              <w:top w:val="nil"/>
              <w:left w:val="nil"/>
              <w:bottom w:val="single" w:sz="4" w:space="0" w:color="auto"/>
              <w:right w:val="single" w:sz="4" w:space="0" w:color="auto"/>
            </w:tcBorders>
            <w:shd w:val="clear" w:color="auto" w:fill="auto"/>
            <w:vAlign w:val="center"/>
            <w:hideMark/>
          </w:tcPr>
          <w:p w14:paraId="7E00A6E0"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1.1. Garantizar la atención y tratamiento integral en salud, por curso de vida, para las gestantes, niñas, niños y adolescentes y sus familias, con énfasis en disminuir el embarazo en adolescentes.</w:t>
            </w:r>
          </w:p>
        </w:tc>
        <w:tc>
          <w:tcPr>
            <w:tcW w:w="1560" w:type="dxa"/>
            <w:tcBorders>
              <w:top w:val="nil"/>
              <w:left w:val="nil"/>
              <w:bottom w:val="single" w:sz="4" w:space="0" w:color="auto"/>
              <w:right w:val="single" w:sz="4" w:space="0" w:color="auto"/>
            </w:tcBorders>
            <w:shd w:val="clear" w:color="auto" w:fill="auto"/>
            <w:vAlign w:val="center"/>
            <w:hideMark/>
          </w:tcPr>
          <w:p w14:paraId="7A0ECF17"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 xml:space="preserve">2. servicio de control de crecimiento y desarrollo a recién nacidos, </w:t>
            </w:r>
            <w:proofErr w:type="gramStart"/>
            <w:r w:rsidRPr="000C68A6">
              <w:rPr>
                <w:rFonts w:ascii="Arial Narrow" w:eastAsia="Times New Roman" w:hAnsi="Arial Narrow" w:cs="Times New Roman"/>
                <w:sz w:val="18"/>
                <w:szCs w:val="18"/>
                <w:lang w:eastAsia="es-PE"/>
              </w:rPr>
              <w:t>niñas y niños</w:t>
            </w:r>
            <w:proofErr w:type="gramEnd"/>
            <w:r w:rsidRPr="000C68A6">
              <w:rPr>
                <w:rFonts w:ascii="Arial Narrow" w:eastAsia="Times New Roman" w:hAnsi="Arial Narrow" w:cs="Times New Roman"/>
                <w:sz w:val="18"/>
                <w:szCs w:val="18"/>
                <w:lang w:eastAsia="es-PE"/>
              </w:rPr>
              <w:t xml:space="preserve"> -</w:t>
            </w:r>
            <w:r>
              <w:rPr>
                <w:rFonts w:ascii="Arial Narrow" w:eastAsia="Times New Roman" w:hAnsi="Arial Narrow" w:cs="Times New Roman"/>
                <w:sz w:val="18"/>
                <w:szCs w:val="18"/>
                <w:lang w:eastAsia="es-PE"/>
              </w:rPr>
              <w:t>CRED</w:t>
            </w:r>
          </w:p>
        </w:tc>
        <w:tc>
          <w:tcPr>
            <w:tcW w:w="1842" w:type="dxa"/>
            <w:tcBorders>
              <w:top w:val="nil"/>
              <w:left w:val="nil"/>
              <w:bottom w:val="single" w:sz="4" w:space="0" w:color="auto"/>
              <w:right w:val="single" w:sz="4" w:space="0" w:color="auto"/>
            </w:tcBorders>
            <w:shd w:val="clear" w:color="auto" w:fill="auto"/>
            <w:vAlign w:val="center"/>
            <w:hideMark/>
          </w:tcPr>
          <w:p w14:paraId="252B9EF7"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Proporción de menores de 36 meses con controles de crecimiento y desarrollo (CRED) completo para su edad.</w:t>
            </w:r>
          </w:p>
        </w:tc>
        <w:tc>
          <w:tcPr>
            <w:tcW w:w="1985" w:type="dxa"/>
            <w:tcBorders>
              <w:top w:val="nil"/>
              <w:left w:val="nil"/>
              <w:bottom w:val="single" w:sz="4" w:space="0" w:color="auto"/>
              <w:right w:val="single" w:sz="4" w:space="0" w:color="auto"/>
            </w:tcBorders>
            <w:shd w:val="clear" w:color="auto" w:fill="auto"/>
            <w:vAlign w:val="center"/>
            <w:hideMark/>
          </w:tcPr>
          <w:p w14:paraId="157E3C14"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Dirección de Intervenciones por Curso de Vida y Cuidado Integral de la Dirección General de Intervenciones Estratégicas en Salud Pública - MINSA</w:t>
            </w:r>
          </w:p>
        </w:tc>
        <w:tc>
          <w:tcPr>
            <w:tcW w:w="1002" w:type="dxa"/>
            <w:tcBorders>
              <w:top w:val="nil"/>
              <w:left w:val="nil"/>
              <w:bottom w:val="single" w:sz="4" w:space="0" w:color="auto"/>
              <w:right w:val="single" w:sz="4" w:space="0" w:color="auto"/>
            </w:tcBorders>
            <w:shd w:val="clear" w:color="auto" w:fill="auto"/>
            <w:vAlign w:val="center"/>
            <w:hideMark/>
          </w:tcPr>
          <w:p w14:paraId="26D396A5"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MINSA</w:t>
            </w:r>
          </w:p>
        </w:tc>
        <w:tc>
          <w:tcPr>
            <w:tcW w:w="1125" w:type="dxa"/>
            <w:tcBorders>
              <w:top w:val="nil"/>
              <w:left w:val="nil"/>
              <w:bottom w:val="single" w:sz="4" w:space="0" w:color="auto"/>
              <w:right w:val="single" w:sz="4" w:space="0" w:color="auto"/>
            </w:tcBorders>
            <w:shd w:val="clear" w:color="auto" w:fill="auto"/>
            <w:vAlign w:val="center"/>
            <w:hideMark/>
          </w:tcPr>
          <w:p w14:paraId="1E470771"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ENDES - INEI</w:t>
            </w:r>
          </w:p>
        </w:tc>
        <w:tc>
          <w:tcPr>
            <w:tcW w:w="1010" w:type="dxa"/>
            <w:tcBorders>
              <w:top w:val="nil"/>
              <w:left w:val="nil"/>
              <w:bottom w:val="single" w:sz="4" w:space="0" w:color="auto"/>
              <w:right w:val="single" w:sz="4" w:space="0" w:color="auto"/>
            </w:tcBorders>
            <w:shd w:val="clear" w:color="auto" w:fill="auto"/>
            <w:vAlign w:val="center"/>
            <w:hideMark/>
          </w:tcPr>
          <w:p w14:paraId="25F5492D"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4E0515FE"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2020</w:t>
            </w:r>
          </w:p>
        </w:tc>
        <w:tc>
          <w:tcPr>
            <w:tcW w:w="541" w:type="dxa"/>
            <w:tcBorders>
              <w:top w:val="nil"/>
              <w:left w:val="nil"/>
              <w:bottom w:val="single" w:sz="4" w:space="0" w:color="000000"/>
              <w:right w:val="nil"/>
            </w:tcBorders>
            <w:shd w:val="clear" w:color="auto" w:fill="auto"/>
            <w:noWrap/>
            <w:vAlign w:val="center"/>
            <w:hideMark/>
          </w:tcPr>
          <w:p w14:paraId="34299887"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20.5</w:t>
            </w:r>
          </w:p>
        </w:tc>
        <w:tc>
          <w:tcPr>
            <w:tcW w:w="540" w:type="dxa"/>
            <w:tcBorders>
              <w:top w:val="nil"/>
              <w:left w:val="single" w:sz="4" w:space="0" w:color="auto"/>
              <w:bottom w:val="single" w:sz="4" w:space="0" w:color="auto"/>
              <w:right w:val="nil"/>
            </w:tcBorders>
            <w:shd w:val="clear" w:color="auto" w:fill="auto"/>
            <w:noWrap/>
            <w:vAlign w:val="center"/>
            <w:hideMark/>
          </w:tcPr>
          <w:p w14:paraId="3ACD320F"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20.5</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D063A12" w14:textId="77777777" w:rsidR="00F41DD7" w:rsidRPr="000C68A6" w:rsidRDefault="00F41DD7" w:rsidP="00F11E06">
            <w:pPr>
              <w:spacing w:after="0" w:line="240" w:lineRule="auto"/>
              <w:jc w:val="center"/>
              <w:rPr>
                <w:rFonts w:ascii="Calibri" w:eastAsia="Times New Roman" w:hAnsi="Calibri" w:cs="Times New Roman"/>
                <w:sz w:val="18"/>
                <w:szCs w:val="18"/>
                <w:lang w:eastAsia="es-PE"/>
              </w:rPr>
            </w:pPr>
            <w:r w:rsidRPr="000C68A6">
              <w:rPr>
                <w:rFonts w:ascii="Calibri" w:eastAsia="Times New Roman" w:hAnsi="Calibri" w:cs="Times New Roman"/>
                <w:sz w:val="18"/>
                <w:szCs w:val="18"/>
                <w:lang w:eastAsia="es-PE"/>
              </w:rPr>
              <w:t>ND</w:t>
            </w:r>
          </w:p>
        </w:tc>
      </w:tr>
      <w:tr w:rsidR="00F41DD7" w:rsidRPr="000C68A6" w14:paraId="4B6E198E" w14:textId="77777777" w:rsidTr="00F11E06">
        <w:trPr>
          <w:trHeight w:val="5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9CE2380"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OP.01</w:t>
            </w:r>
          </w:p>
        </w:tc>
        <w:tc>
          <w:tcPr>
            <w:tcW w:w="2271" w:type="dxa"/>
            <w:tcBorders>
              <w:top w:val="nil"/>
              <w:left w:val="nil"/>
              <w:bottom w:val="single" w:sz="4" w:space="0" w:color="auto"/>
              <w:right w:val="single" w:sz="4" w:space="0" w:color="auto"/>
            </w:tcBorders>
            <w:shd w:val="clear" w:color="auto" w:fill="auto"/>
            <w:vAlign w:val="center"/>
            <w:hideMark/>
          </w:tcPr>
          <w:p w14:paraId="3434B2FA"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1.2 Garantizar las condiciones de habitabilidad y adecuación del hogar y el acceso a agua y saneamiento de los hogares</w:t>
            </w:r>
          </w:p>
        </w:tc>
        <w:tc>
          <w:tcPr>
            <w:tcW w:w="1560" w:type="dxa"/>
            <w:tcBorders>
              <w:top w:val="nil"/>
              <w:left w:val="nil"/>
              <w:bottom w:val="single" w:sz="4" w:space="0" w:color="auto"/>
              <w:right w:val="single" w:sz="4" w:space="0" w:color="auto"/>
            </w:tcBorders>
            <w:shd w:val="clear" w:color="auto" w:fill="auto"/>
            <w:vAlign w:val="center"/>
            <w:hideMark/>
          </w:tcPr>
          <w:p w14:paraId="64C2F39D"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5. viviendas rurales mejoradas para la población en situación de pobreza del ámbito rural</w:t>
            </w:r>
          </w:p>
        </w:tc>
        <w:tc>
          <w:tcPr>
            <w:tcW w:w="1842" w:type="dxa"/>
            <w:tcBorders>
              <w:top w:val="nil"/>
              <w:left w:val="nil"/>
              <w:bottom w:val="single" w:sz="4" w:space="0" w:color="auto"/>
              <w:right w:val="single" w:sz="4" w:space="0" w:color="auto"/>
            </w:tcBorders>
            <w:shd w:val="clear" w:color="auto" w:fill="auto"/>
            <w:vAlign w:val="center"/>
            <w:hideMark/>
          </w:tcPr>
          <w:p w14:paraId="2608C33A"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Porcentaje de población de niñas, niños y adolescentes pobres en el ámbito rural con Déficit Cualitativo en los componentes de material irrecuperable y hacinamiento.</w:t>
            </w:r>
          </w:p>
        </w:tc>
        <w:tc>
          <w:tcPr>
            <w:tcW w:w="1985" w:type="dxa"/>
            <w:tcBorders>
              <w:top w:val="nil"/>
              <w:left w:val="nil"/>
              <w:bottom w:val="single" w:sz="4" w:space="0" w:color="auto"/>
              <w:right w:val="single" w:sz="4" w:space="0" w:color="auto"/>
            </w:tcBorders>
            <w:shd w:val="clear" w:color="auto" w:fill="auto"/>
            <w:vAlign w:val="center"/>
            <w:hideMark/>
          </w:tcPr>
          <w:p w14:paraId="39363ED8"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Programa Nacional de Vivienda Rural (PNVR) - MVCS</w:t>
            </w:r>
          </w:p>
        </w:tc>
        <w:tc>
          <w:tcPr>
            <w:tcW w:w="1002" w:type="dxa"/>
            <w:tcBorders>
              <w:top w:val="nil"/>
              <w:left w:val="nil"/>
              <w:bottom w:val="single" w:sz="4" w:space="0" w:color="auto"/>
              <w:right w:val="single" w:sz="4" w:space="0" w:color="auto"/>
            </w:tcBorders>
            <w:shd w:val="clear" w:color="auto" w:fill="auto"/>
            <w:vAlign w:val="center"/>
            <w:hideMark/>
          </w:tcPr>
          <w:p w14:paraId="7115B5D7"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MVCS</w:t>
            </w:r>
          </w:p>
        </w:tc>
        <w:tc>
          <w:tcPr>
            <w:tcW w:w="1125" w:type="dxa"/>
            <w:tcBorders>
              <w:top w:val="nil"/>
              <w:left w:val="nil"/>
              <w:bottom w:val="single" w:sz="4" w:space="0" w:color="auto"/>
              <w:right w:val="single" w:sz="4" w:space="0" w:color="auto"/>
            </w:tcBorders>
            <w:shd w:val="clear" w:color="auto" w:fill="auto"/>
            <w:vAlign w:val="center"/>
            <w:hideMark/>
          </w:tcPr>
          <w:p w14:paraId="68EDDCFC"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ENAPRES - INEI</w:t>
            </w:r>
          </w:p>
        </w:tc>
        <w:tc>
          <w:tcPr>
            <w:tcW w:w="1010" w:type="dxa"/>
            <w:tcBorders>
              <w:top w:val="nil"/>
              <w:left w:val="nil"/>
              <w:bottom w:val="single" w:sz="4" w:space="0" w:color="auto"/>
              <w:right w:val="single" w:sz="4" w:space="0" w:color="auto"/>
            </w:tcBorders>
            <w:shd w:val="clear" w:color="auto" w:fill="auto"/>
            <w:vAlign w:val="center"/>
            <w:hideMark/>
          </w:tcPr>
          <w:p w14:paraId="08438E56"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Descendente</w:t>
            </w:r>
          </w:p>
        </w:tc>
        <w:tc>
          <w:tcPr>
            <w:tcW w:w="469" w:type="dxa"/>
            <w:tcBorders>
              <w:top w:val="nil"/>
              <w:left w:val="nil"/>
              <w:bottom w:val="single" w:sz="4" w:space="0" w:color="000000"/>
              <w:right w:val="single" w:sz="4" w:space="0" w:color="000000"/>
            </w:tcBorders>
            <w:shd w:val="clear" w:color="auto" w:fill="auto"/>
            <w:vAlign w:val="center"/>
            <w:hideMark/>
          </w:tcPr>
          <w:p w14:paraId="22B8241A"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2019</w:t>
            </w:r>
          </w:p>
        </w:tc>
        <w:tc>
          <w:tcPr>
            <w:tcW w:w="541" w:type="dxa"/>
            <w:tcBorders>
              <w:top w:val="nil"/>
              <w:left w:val="nil"/>
              <w:bottom w:val="single" w:sz="4" w:space="0" w:color="000000"/>
              <w:right w:val="nil"/>
            </w:tcBorders>
            <w:shd w:val="clear" w:color="auto" w:fill="auto"/>
            <w:noWrap/>
            <w:vAlign w:val="center"/>
            <w:hideMark/>
          </w:tcPr>
          <w:p w14:paraId="0D4DCF64"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29.0</w:t>
            </w:r>
          </w:p>
        </w:tc>
        <w:tc>
          <w:tcPr>
            <w:tcW w:w="540" w:type="dxa"/>
            <w:tcBorders>
              <w:top w:val="nil"/>
              <w:left w:val="single" w:sz="4" w:space="0" w:color="auto"/>
              <w:bottom w:val="single" w:sz="4" w:space="0" w:color="auto"/>
              <w:right w:val="nil"/>
            </w:tcBorders>
            <w:shd w:val="clear" w:color="auto" w:fill="auto"/>
            <w:noWrap/>
            <w:vAlign w:val="center"/>
            <w:hideMark/>
          </w:tcPr>
          <w:p w14:paraId="7D19EFEA"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28.9</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715D3E0" w14:textId="77777777" w:rsidR="00F41DD7" w:rsidRPr="000C68A6" w:rsidRDefault="00F41DD7" w:rsidP="00F11E06">
            <w:pPr>
              <w:spacing w:after="0" w:line="240" w:lineRule="auto"/>
              <w:jc w:val="center"/>
              <w:rPr>
                <w:rFonts w:ascii="Calibri" w:eastAsia="Times New Roman" w:hAnsi="Calibri" w:cs="Times New Roman"/>
                <w:sz w:val="18"/>
                <w:szCs w:val="18"/>
                <w:lang w:eastAsia="es-PE"/>
              </w:rPr>
            </w:pPr>
            <w:r w:rsidRPr="000C68A6">
              <w:rPr>
                <w:rFonts w:ascii="Calibri" w:eastAsia="Times New Roman" w:hAnsi="Calibri" w:cs="Times New Roman"/>
                <w:sz w:val="18"/>
                <w:szCs w:val="18"/>
                <w:lang w:eastAsia="es-PE"/>
              </w:rPr>
              <w:t>ND</w:t>
            </w:r>
          </w:p>
        </w:tc>
      </w:tr>
      <w:tr w:rsidR="00F41DD7" w:rsidRPr="000C68A6" w14:paraId="0A9CB966" w14:textId="77777777" w:rsidTr="00F11E06">
        <w:trPr>
          <w:trHeight w:val="5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59D74CFA"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OP.01</w:t>
            </w:r>
          </w:p>
        </w:tc>
        <w:tc>
          <w:tcPr>
            <w:tcW w:w="2271" w:type="dxa"/>
            <w:tcBorders>
              <w:top w:val="nil"/>
              <w:left w:val="nil"/>
              <w:bottom w:val="single" w:sz="4" w:space="0" w:color="auto"/>
              <w:right w:val="single" w:sz="4" w:space="0" w:color="auto"/>
            </w:tcBorders>
            <w:shd w:val="clear" w:color="auto" w:fill="auto"/>
            <w:vAlign w:val="center"/>
            <w:hideMark/>
          </w:tcPr>
          <w:p w14:paraId="33B0FE58"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1.2 Garantizar las condiciones de habitabilidad y adecuación del hogar y el acceso a agua y saneamiento de los hogares</w:t>
            </w:r>
          </w:p>
        </w:tc>
        <w:tc>
          <w:tcPr>
            <w:tcW w:w="1560" w:type="dxa"/>
            <w:tcBorders>
              <w:top w:val="nil"/>
              <w:left w:val="nil"/>
              <w:bottom w:val="single" w:sz="4" w:space="0" w:color="auto"/>
              <w:right w:val="single" w:sz="4" w:space="0" w:color="auto"/>
            </w:tcBorders>
            <w:shd w:val="clear" w:color="auto" w:fill="auto"/>
            <w:vAlign w:val="center"/>
            <w:hideMark/>
          </w:tcPr>
          <w:p w14:paraId="281A428C"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6. promoción del acceso a viviendas adecuadas de la población en ámbitos urbanos de los estratos socioeconómicos c, d y e</w:t>
            </w:r>
          </w:p>
        </w:tc>
        <w:tc>
          <w:tcPr>
            <w:tcW w:w="1842" w:type="dxa"/>
            <w:tcBorders>
              <w:top w:val="nil"/>
              <w:left w:val="nil"/>
              <w:bottom w:val="single" w:sz="4" w:space="0" w:color="auto"/>
              <w:right w:val="single" w:sz="4" w:space="0" w:color="auto"/>
            </w:tcBorders>
            <w:shd w:val="clear" w:color="auto" w:fill="auto"/>
            <w:vAlign w:val="center"/>
            <w:hideMark/>
          </w:tcPr>
          <w:p w14:paraId="1277C0C4"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Porcentaje de población niña, niño y adolescente en los estratos C, D y E con Déficit Habitacional</w:t>
            </w:r>
          </w:p>
        </w:tc>
        <w:tc>
          <w:tcPr>
            <w:tcW w:w="1985" w:type="dxa"/>
            <w:tcBorders>
              <w:top w:val="nil"/>
              <w:left w:val="nil"/>
              <w:bottom w:val="single" w:sz="4" w:space="0" w:color="auto"/>
              <w:right w:val="single" w:sz="4" w:space="0" w:color="auto"/>
            </w:tcBorders>
            <w:shd w:val="clear" w:color="auto" w:fill="auto"/>
            <w:vAlign w:val="center"/>
            <w:hideMark/>
          </w:tcPr>
          <w:p w14:paraId="172AD2C2"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Dirección General de Programas y Proyectos en Vivienda y Urbanismo (DGPPVU) - MVCS</w:t>
            </w:r>
          </w:p>
        </w:tc>
        <w:tc>
          <w:tcPr>
            <w:tcW w:w="1002" w:type="dxa"/>
            <w:tcBorders>
              <w:top w:val="nil"/>
              <w:left w:val="nil"/>
              <w:bottom w:val="single" w:sz="4" w:space="0" w:color="auto"/>
              <w:right w:val="single" w:sz="4" w:space="0" w:color="auto"/>
            </w:tcBorders>
            <w:shd w:val="clear" w:color="auto" w:fill="auto"/>
            <w:vAlign w:val="center"/>
            <w:hideMark/>
          </w:tcPr>
          <w:p w14:paraId="60E40EC0"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MVCS</w:t>
            </w:r>
          </w:p>
        </w:tc>
        <w:tc>
          <w:tcPr>
            <w:tcW w:w="1125" w:type="dxa"/>
            <w:tcBorders>
              <w:top w:val="nil"/>
              <w:left w:val="nil"/>
              <w:bottom w:val="single" w:sz="4" w:space="0" w:color="auto"/>
              <w:right w:val="single" w:sz="4" w:space="0" w:color="auto"/>
            </w:tcBorders>
            <w:shd w:val="clear" w:color="auto" w:fill="auto"/>
            <w:vAlign w:val="center"/>
            <w:hideMark/>
          </w:tcPr>
          <w:p w14:paraId="2816D762"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ENAPRES - INEI</w:t>
            </w:r>
          </w:p>
        </w:tc>
        <w:tc>
          <w:tcPr>
            <w:tcW w:w="1010" w:type="dxa"/>
            <w:tcBorders>
              <w:top w:val="nil"/>
              <w:left w:val="nil"/>
              <w:bottom w:val="single" w:sz="4" w:space="0" w:color="auto"/>
              <w:right w:val="single" w:sz="4" w:space="0" w:color="auto"/>
            </w:tcBorders>
            <w:shd w:val="clear" w:color="auto" w:fill="auto"/>
            <w:vAlign w:val="center"/>
            <w:hideMark/>
          </w:tcPr>
          <w:p w14:paraId="0F519934"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Descendente</w:t>
            </w:r>
          </w:p>
        </w:tc>
        <w:tc>
          <w:tcPr>
            <w:tcW w:w="469" w:type="dxa"/>
            <w:tcBorders>
              <w:top w:val="nil"/>
              <w:left w:val="nil"/>
              <w:bottom w:val="single" w:sz="4" w:space="0" w:color="000000"/>
              <w:right w:val="single" w:sz="4" w:space="0" w:color="000000"/>
            </w:tcBorders>
            <w:shd w:val="clear" w:color="auto" w:fill="auto"/>
            <w:vAlign w:val="center"/>
            <w:hideMark/>
          </w:tcPr>
          <w:p w14:paraId="486F281F"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2019</w:t>
            </w:r>
          </w:p>
        </w:tc>
        <w:tc>
          <w:tcPr>
            <w:tcW w:w="541" w:type="dxa"/>
            <w:tcBorders>
              <w:top w:val="nil"/>
              <w:left w:val="nil"/>
              <w:bottom w:val="single" w:sz="4" w:space="0" w:color="000000"/>
              <w:right w:val="nil"/>
            </w:tcBorders>
            <w:shd w:val="clear" w:color="auto" w:fill="auto"/>
            <w:noWrap/>
            <w:vAlign w:val="center"/>
            <w:hideMark/>
          </w:tcPr>
          <w:p w14:paraId="6B630AFF"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27.6</w:t>
            </w:r>
          </w:p>
        </w:tc>
        <w:tc>
          <w:tcPr>
            <w:tcW w:w="540" w:type="dxa"/>
            <w:tcBorders>
              <w:top w:val="nil"/>
              <w:left w:val="single" w:sz="4" w:space="0" w:color="auto"/>
              <w:bottom w:val="single" w:sz="4" w:space="0" w:color="auto"/>
              <w:right w:val="nil"/>
            </w:tcBorders>
            <w:shd w:val="clear" w:color="auto" w:fill="auto"/>
            <w:noWrap/>
            <w:vAlign w:val="center"/>
            <w:hideMark/>
          </w:tcPr>
          <w:p w14:paraId="51A9BB64"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26.6</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786D4C0" w14:textId="77777777" w:rsidR="00F41DD7" w:rsidRPr="000C68A6" w:rsidRDefault="00F41DD7" w:rsidP="00F11E06">
            <w:pPr>
              <w:spacing w:after="0" w:line="240" w:lineRule="auto"/>
              <w:jc w:val="center"/>
              <w:rPr>
                <w:rFonts w:ascii="Calibri" w:eastAsia="Times New Roman" w:hAnsi="Calibri" w:cs="Times New Roman"/>
                <w:sz w:val="18"/>
                <w:szCs w:val="18"/>
                <w:lang w:eastAsia="es-PE"/>
              </w:rPr>
            </w:pPr>
            <w:r w:rsidRPr="000C68A6">
              <w:rPr>
                <w:rFonts w:ascii="Calibri" w:eastAsia="Times New Roman" w:hAnsi="Calibri" w:cs="Times New Roman"/>
                <w:sz w:val="18"/>
                <w:szCs w:val="18"/>
                <w:lang w:eastAsia="es-PE"/>
              </w:rPr>
              <w:t>ND</w:t>
            </w:r>
          </w:p>
        </w:tc>
      </w:tr>
      <w:tr w:rsidR="00F41DD7" w:rsidRPr="000C68A6" w14:paraId="2A556132" w14:textId="77777777" w:rsidTr="00F11E06">
        <w:trPr>
          <w:trHeight w:val="5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981240B"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OP.01</w:t>
            </w:r>
          </w:p>
        </w:tc>
        <w:tc>
          <w:tcPr>
            <w:tcW w:w="2271" w:type="dxa"/>
            <w:tcBorders>
              <w:top w:val="nil"/>
              <w:left w:val="nil"/>
              <w:bottom w:val="single" w:sz="4" w:space="0" w:color="auto"/>
              <w:right w:val="single" w:sz="4" w:space="0" w:color="auto"/>
            </w:tcBorders>
            <w:shd w:val="clear" w:color="auto" w:fill="auto"/>
            <w:vAlign w:val="center"/>
            <w:hideMark/>
          </w:tcPr>
          <w:p w14:paraId="2A50975C"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1.2 Garantizar las condiciones de habitabilidad y adecuación del hogar y el acceso a agua y saneamiento de los hogares</w:t>
            </w:r>
          </w:p>
        </w:tc>
        <w:tc>
          <w:tcPr>
            <w:tcW w:w="1560" w:type="dxa"/>
            <w:tcBorders>
              <w:top w:val="nil"/>
              <w:left w:val="nil"/>
              <w:bottom w:val="nil"/>
              <w:right w:val="single" w:sz="4" w:space="0" w:color="auto"/>
            </w:tcBorders>
            <w:shd w:val="clear" w:color="auto" w:fill="auto"/>
            <w:vAlign w:val="center"/>
            <w:hideMark/>
          </w:tcPr>
          <w:p w14:paraId="70CB6455"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7. servicio de saneamiento ampliado, mejorado y rehabilitado en beneficio de la población del ámbito urbano y rural</w:t>
            </w:r>
          </w:p>
        </w:tc>
        <w:tc>
          <w:tcPr>
            <w:tcW w:w="1842" w:type="dxa"/>
            <w:tcBorders>
              <w:top w:val="nil"/>
              <w:left w:val="nil"/>
              <w:bottom w:val="single" w:sz="4" w:space="0" w:color="auto"/>
              <w:right w:val="single" w:sz="4" w:space="0" w:color="auto"/>
            </w:tcBorders>
            <w:shd w:val="clear" w:color="auto" w:fill="auto"/>
            <w:vAlign w:val="center"/>
            <w:hideMark/>
          </w:tcPr>
          <w:p w14:paraId="45D50EC2"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Porcentaje de población urbana con acceso a agua potable mediante red pública</w:t>
            </w:r>
          </w:p>
        </w:tc>
        <w:tc>
          <w:tcPr>
            <w:tcW w:w="1985" w:type="dxa"/>
            <w:tcBorders>
              <w:top w:val="nil"/>
              <w:left w:val="nil"/>
              <w:bottom w:val="single" w:sz="4" w:space="0" w:color="auto"/>
              <w:right w:val="single" w:sz="4" w:space="0" w:color="auto"/>
            </w:tcBorders>
            <w:shd w:val="clear" w:color="auto" w:fill="auto"/>
            <w:vAlign w:val="center"/>
            <w:hideMark/>
          </w:tcPr>
          <w:p w14:paraId="19A40850"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DGPRCS - MVCS</w:t>
            </w:r>
          </w:p>
        </w:tc>
        <w:tc>
          <w:tcPr>
            <w:tcW w:w="1002" w:type="dxa"/>
            <w:tcBorders>
              <w:top w:val="nil"/>
              <w:left w:val="nil"/>
              <w:bottom w:val="single" w:sz="4" w:space="0" w:color="auto"/>
              <w:right w:val="single" w:sz="4" w:space="0" w:color="auto"/>
            </w:tcBorders>
            <w:shd w:val="clear" w:color="auto" w:fill="auto"/>
            <w:vAlign w:val="center"/>
            <w:hideMark/>
          </w:tcPr>
          <w:p w14:paraId="44DFA4C0"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MVCS</w:t>
            </w:r>
          </w:p>
        </w:tc>
        <w:tc>
          <w:tcPr>
            <w:tcW w:w="1125" w:type="dxa"/>
            <w:tcBorders>
              <w:top w:val="nil"/>
              <w:left w:val="nil"/>
              <w:bottom w:val="single" w:sz="4" w:space="0" w:color="auto"/>
              <w:right w:val="single" w:sz="4" w:space="0" w:color="auto"/>
            </w:tcBorders>
            <w:shd w:val="clear" w:color="auto" w:fill="auto"/>
            <w:vAlign w:val="center"/>
            <w:hideMark/>
          </w:tcPr>
          <w:p w14:paraId="52C042B9"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ENAPRES - INEI</w:t>
            </w:r>
          </w:p>
        </w:tc>
        <w:tc>
          <w:tcPr>
            <w:tcW w:w="1010" w:type="dxa"/>
            <w:tcBorders>
              <w:top w:val="nil"/>
              <w:left w:val="nil"/>
              <w:bottom w:val="single" w:sz="4" w:space="0" w:color="auto"/>
              <w:right w:val="single" w:sz="4" w:space="0" w:color="auto"/>
            </w:tcBorders>
            <w:shd w:val="clear" w:color="auto" w:fill="auto"/>
            <w:vAlign w:val="center"/>
            <w:hideMark/>
          </w:tcPr>
          <w:p w14:paraId="34CC9F68"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290C1759"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2019</w:t>
            </w:r>
          </w:p>
        </w:tc>
        <w:tc>
          <w:tcPr>
            <w:tcW w:w="541" w:type="dxa"/>
            <w:tcBorders>
              <w:top w:val="nil"/>
              <w:left w:val="nil"/>
              <w:bottom w:val="single" w:sz="4" w:space="0" w:color="000000"/>
              <w:right w:val="nil"/>
            </w:tcBorders>
            <w:shd w:val="clear" w:color="auto" w:fill="auto"/>
            <w:vAlign w:val="center"/>
            <w:hideMark/>
          </w:tcPr>
          <w:p w14:paraId="4FE87E82" w14:textId="77777777" w:rsidR="00F41DD7" w:rsidRPr="000C68A6" w:rsidRDefault="00F41DD7" w:rsidP="00F11E06">
            <w:pPr>
              <w:spacing w:after="0" w:line="240" w:lineRule="auto"/>
              <w:jc w:val="center"/>
              <w:rPr>
                <w:rFonts w:ascii="Calibri" w:eastAsia="Times New Roman" w:hAnsi="Calibri" w:cs="Times New Roman"/>
                <w:lang w:eastAsia="es-PE"/>
              </w:rPr>
            </w:pPr>
            <w:r w:rsidRPr="000C68A6">
              <w:rPr>
                <w:rFonts w:ascii="Calibri" w:eastAsia="Times New Roman" w:hAnsi="Calibri" w:cs="Times New Roman"/>
                <w:lang w:eastAsia="es-PE"/>
              </w:rPr>
              <w:t>94.9</w:t>
            </w:r>
          </w:p>
        </w:tc>
        <w:tc>
          <w:tcPr>
            <w:tcW w:w="540" w:type="dxa"/>
            <w:tcBorders>
              <w:top w:val="nil"/>
              <w:left w:val="single" w:sz="4" w:space="0" w:color="auto"/>
              <w:bottom w:val="single" w:sz="4" w:space="0" w:color="auto"/>
              <w:right w:val="nil"/>
            </w:tcBorders>
            <w:shd w:val="clear" w:color="auto" w:fill="auto"/>
            <w:vAlign w:val="center"/>
            <w:hideMark/>
          </w:tcPr>
          <w:p w14:paraId="254A1E84" w14:textId="77777777" w:rsidR="00F41DD7" w:rsidRPr="000C68A6" w:rsidRDefault="00F41DD7" w:rsidP="00F11E06">
            <w:pPr>
              <w:spacing w:after="0" w:line="240" w:lineRule="auto"/>
              <w:jc w:val="center"/>
              <w:rPr>
                <w:rFonts w:ascii="Calibri" w:eastAsia="Times New Roman" w:hAnsi="Calibri" w:cs="Times New Roman"/>
                <w:lang w:eastAsia="es-PE"/>
              </w:rPr>
            </w:pPr>
            <w:r w:rsidRPr="000C68A6">
              <w:rPr>
                <w:rFonts w:ascii="Calibri" w:eastAsia="Times New Roman" w:hAnsi="Calibri" w:cs="Times New Roman"/>
                <w:lang w:eastAsia="es-PE"/>
              </w:rPr>
              <w:t>95.5</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78166E7" w14:textId="77777777" w:rsidR="00F41DD7" w:rsidRPr="000C68A6" w:rsidRDefault="00F41DD7" w:rsidP="00F11E06">
            <w:pPr>
              <w:spacing w:after="0" w:line="240" w:lineRule="auto"/>
              <w:jc w:val="center"/>
              <w:rPr>
                <w:rFonts w:ascii="Calibri" w:eastAsia="Times New Roman" w:hAnsi="Calibri" w:cs="Times New Roman"/>
                <w:sz w:val="18"/>
                <w:szCs w:val="18"/>
                <w:lang w:eastAsia="es-PE"/>
              </w:rPr>
            </w:pPr>
            <w:r w:rsidRPr="000C68A6">
              <w:rPr>
                <w:rFonts w:ascii="Calibri" w:eastAsia="Times New Roman" w:hAnsi="Calibri" w:cs="Times New Roman"/>
                <w:sz w:val="18"/>
                <w:szCs w:val="18"/>
                <w:lang w:eastAsia="es-PE"/>
              </w:rPr>
              <w:t>ND</w:t>
            </w:r>
          </w:p>
        </w:tc>
      </w:tr>
      <w:tr w:rsidR="00F41DD7" w:rsidRPr="000C68A6" w14:paraId="6A4A1E2F" w14:textId="77777777" w:rsidTr="00F11E06">
        <w:trPr>
          <w:trHeight w:val="5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87E7443"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OP.01</w:t>
            </w:r>
          </w:p>
        </w:tc>
        <w:tc>
          <w:tcPr>
            <w:tcW w:w="2271" w:type="dxa"/>
            <w:tcBorders>
              <w:top w:val="nil"/>
              <w:left w:val="nil"/>
              <w:bottom w:val="single" w:sz="4" w:space="0" w:color="auto"/>
              <w:right w:val="single" w:sz="4" w:space="0" w:color="auto"/>
            </w:tcBorders>
            <w:shd w:val="clear" w:color="auto" w:fill="auto"/>
            <w:vAlign w:val="center"/>
            <w:hideMark/>
          </w:tcPr>
          <w:p w14:paraId="163EF18E"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1.2 Garantizar las condiciones de habitabilidad y adecuación del hogar y el acceso a agua y saneamiento de los hogares</w:t>
            </w:r>
          </w:p>
        </w:tc>
        <w:tc>
          <w:tcPr>
            <w:tcW w:w="1560" w:type="dxa"/>
            <w:tcBorders>
              <w:top w:val="single" w:sz="4" w:space="0" w:color="auto"/>
              <w:left w:val="nil"/>
              <w:bottom w:val="nil"/>
              <w:right w:val="single" w:sz="4" w:space="0" w:color="auto"/>
            </w:tcBorders>
            <w:shd w:val="clear" w:color="auto" w:fill="auto"/>
            <w:vAlign w:val="center"/>
            <w:hideMark/>
          </w:tcPr>
          <w:p w14:paraId="07C58571"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7. servicio de saneamiento ampliado, mejorado y rehabilitado en beneficio de la población del ámbito urbano y rural</w:t>
            </w:r>
          </w:p>
        </w:tc>
        <w:tc>
          <w:tcPr>
            <w:tcW w:w="1842" w:type="dxa"/>
            <w:tcBorders>
              <w:top w:val="nil"/>
              <w:left w:val="nil"/>
              <w:bottom w:val="single" w:sz="4" w:space="0" w:color="auto"/>
              <w:right w:val="single" w:sz="4" w:space="0" w:color="auto"/>
            </w:tcBorders>
            <w:shd w:val="clear" w:color="auto" w:fill="auto"/>
            <w:vAlign w:val="center"/>
            <w:hideMark/>
          </w:tcPr>
          <w:p w14:paraId="3F9D0403"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Porcentaje de población rural que tiene acceso al servicio de agua por red pública</w:t>
            </w:r>
          </w:p>
        </w:tc>
        <w:tc>
          <w:tcPr>
            <w:tcW w:w="1985" w:type="dxa"/>
            <w:tcBorders>
              <w:top w:val="nil"/>
              <w:left w:val="nil"/>
              <w:bottom w:val="single" w:sz="4" w:space="0" w:color="auto"/>
              <w:right w:val="single" w:sz="4" w:space="0" w:color="auto"/>
            </w:tcBorders>
            <w:shd w:val="clear" w:color="auto" w:fill="auto"/>
            <w:vAlign w:val="center"/>
            <w:hideMark/>
          </w:tcPr>
          <w:p w14:paraId="05AFB744"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DGPRCS - MVCS</w:t>
            </w:r>
          </w:p>
        </w:tc>
        <w:tc>
          <w:tcPr>
            <w:tcW w:w="1002" w:type="dxa"/>
            <w:tcBorders>
              <w:top w:val="nil"/>
              <w:left w:val="nil"/>
              <w:bottom w:val="single" w:sz="4" w:space="0" w:color="auto"/>
              <w:right w:val="single" w:sz="4" w:space="0" w:color="auto"/>
            </w:tcBorders>
            <w:shd w:val="clear" w:color="auto" w:fill="auto"/>
            <w:vAlign w:val="center"/>
            <w:hideMark/>
          </w:tcPr>
          <w:p w14:paraId="41166CD1"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MVCS</w:t>
            </w:r>
          </w:p>
        </w:tc>
        <w:tc>
          <w:tcPr>
            <w:tcW w:w="1125" w:type="dxa"/>
            <w:tcBorders>
              <w:top w:val="nil"/>
              <w:left w:val="nil"/>
              <w:bottom w:val="single" w:sz="4" w:space="0" w:color="auto"/>
              <w:right w:val="single" w:sz="4" w:space="0" w:color="auto"/>
            </w:tcBorders>
            <w:shd w:val="clear" w:color="auto" w:fill="auto"/>
            <w:vAlign w:val="center"/>
            <w:hideMark/>
          </w:tcPr>
          <w:p w14:paraId="145961D9"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ENAPRES - INEI</w:t>
            </w:r>
          </w:p>
        </w:tc>
        <w:tc>
          <w:tcPr>
            <w:tcW w:w="1010" w:type="dxa"/>
            <w:tcBorders>
              <w:top w:val="nil"/>
              <w:left w:val="nil"/>
              <w:bottom w:val="single" w:sz="4" w:space="0" w:color="auto"/>
              <w:right w:val="single" w:sz="4" w:space="0" w:color="auto"/>
            </w:tcBorders>
            <w:shd w:val="clear" w:color="auto" w:fill="auto"/>
            <w:vAlign w:val="center"/>
            <w:hideMark/>
          </w:tcPr>
          <w:p w14:paraId="440B8617"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09240C68"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2019</w:t>
            </w:r>
          </w:p>
        </w:tc>
        <w:tc>
          <w:tcPr>
            <w:tcW w:w="541" w:type="dxa"/>
            <w:tcBorders>
              <w:top w:val="nil"/>
              <w:left w:val="nil"/>
              <w:bottom w:val="single" w:sz="4" w:space="0" w:color="000000"/>
              <w:right w:val="nil"/>
            </w:tcBorders>
            <w:shd w:val="clear" w:color="auto" w:fill="auto"/>
            <w:vAlign w:val="center"/>
            <w:hideMark/>
          </w:tcPr>
          <w:p w14:paraId="46FCA269" w14:textId="77777777" w:rsidR="00F41DD7" w:rsidRPr="000C68A6" w:rsidRDefault="00F41DD7" w:rsidP="00F11E06">
            <w:pPr>
              <w:spacing w:after="0" w:line="240" w:lineRule="auto"/>
              <w:jc w:val="center"/>
              <w:rPr>
                <w:rFonts w:ascii="Calibri" w:eastAsia="Times New Roman" w:hAnsi="Calibri" w:cs="Times New Roman"/>
                <w:lang w:eastAsia="es-PE"/>
              </w:rPr>
            </w:pPr>
            <w:r w:rsidRPr="000C68A6">
              <w:rPr>
                <w:rFonts w:ascii="Calibri" w:eastAsia="Times New Roman" w:hAnsi="Calibri" w:cs="Times New Roman"/>
                <w:lang w:eastAsia="es-PE"/>
              </w:rPr>
              <w:t>75.6</w:t>
            </w:r>
          </w:p>
        </w:tc>
        <w:tc>
          <w:tcPr>
            <w:tcW w:w="540" w:type="dxa"/>
            <w:tcBorders>
              <w:top w:val="nil"/>
              <w:left w:val="single" w:sz="4" w:space="0" w:color="auto"/>
              <w:bottom w:val="single" w:sz="4" w:space="0" w:color="auto"/>
              <w:right w:val="nil"/>
            </w:tcBorders>
            <w:shd w:val="clear" w:color="auto" w:fill="auto"/>
            <w:vAlign w:val="center"/>
            <w:hideMark/>
          </w:tcPr>
          <w:p w14:paraId="64EF6B90" w14:textId="77777777" w:rsidR="00F41DD7" w:rsidRPr="000C68A6" w:rsidRDefault="00F41DD7" w:rsidP="00F11E06">
            <w:pPr>
              <w:spacing w:after="0" w:line="240" w:lineRule="auto"/>
              <w:jc w:val="center"/>
              <w:rPr>
                <w:rFonts w:ascii="Calibri" w:eastAsia="Times New Roman" w:hAnsi="Calibri" w:cs="Times New Roman"/>
                <w:lang w:eastAsia="es-PE"/>
              </w:rPr>
            </w:pPr>
            <w:r w:rsidRPr="000C68A6">
              <w:rPr>
                <w:rFonts w:ascii="Calibri" w:eastAsia="Times New Roman" w:hAnsi="Calibri" w:cs="Times New Roman"/>
                <w:lang w:eastAsia="es-PE"/>
              </w:rPr>
              <w:t>79.0</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FFE4FD9" w14:textId="77777777" w:rsidR="00F41DD7" w:rsidRPr="000C68A6" w:rsidRDefault="00F41DD7" w:rsidP="00F11E06">
            <w:pPr>
              <w:spacing w:after="0" w:line="240" w:lineRule="auto"/>
              <w:jc w:val="center"/>
              <w:rPr>
                <w:rFonts w:ascii="Calibri" w:eastAsia="Times New Roman" w:hAnsi="Calibri" w:cs="Times New Roman"/>
                <w:sz w:val="18"/>
                <w:szCs w:val="18"/>
                <w:lang w:eastAsia="es-PE"/>
              </w:rPr>
            </w:pPr>
            <w:r w:rsidRPr="000C68A6">
              <w:rPr>
                <w:rFonts w:ascii="Calibri" w:eastAsia="Times New Roman" w:hAnsi="Calibri" w:cs="Times New Roman"/>
                <w:sz w:val="18"/>
                <w:szCs w:val="18"/>
                <w:lang w:eastAsia="es-PE"/>
              </w:rPr>
              <w:t>ND</w:t>
            </w:r>
          </w:p>
        </w:tc>
      </w:tr>
      <w:tr w:rsidR="00F41DD7" w:rsidRPr="000C68A6" w14:paraId="42C6EE07" w14:textId="77777777" w:rsidTr="00F11E06">
        <w:trPr>
          <w:trHeight w:val="5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874CF8F"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lastRenderedPageBreak/>
              <w:t>OP.01</w:t>
            </w:r>
          </w:p>
        </w:tc>
        <w:tc>
          <w:tcPr>
            <w:tcW w:w="2271" w:type="dxa"/>
            <w:tcBorders>
              <w:top w:val="nil"/>
              <w:left w:val="nil"/>
              <w:bottom w:val="single" w:sz="4" w:space="0" w:color="auto"/>
              <w:right w:val="single" w:sz="4" w:space="0" w:color="auto"/>
            </w:tcBorders>
            <w:shd w:val="clear" w:color="auto" w:fill="auto"/>
            <w:vAlign w:val="center"/>
            <w:hideMark/>
          </w:tcPr>
          <w:p w14:paraId="744B7CA9"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1.3 Garantizar la atención y tratamiento de la salud mental de las y los niñas, niños y adolescentes.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EFA45D3"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8. servicio de detección temprana en problemas de salud mental</w:t>
            </w:r>
          </w:p>
        </w:tc>
        <w:tc>
          <w:tcPr>
            <w:tcW w:w="1842" w:type="dxa"/>
            <w:tcBorders>
              <w:top w:val="nil"/>
              <w:left w:val="nil"/>
              <w:bottom w:val="single" w:sz="4" w:space="0" w:color="auto"/>
              <w:right w:val="single" w:sz="4" w:space="0" w:color="auto"/>
            </w:tcBorders>
            <w:shd w:val="clear" w:color="auto" w:fill="auto"/>
            <w:vAlign w:val="center"/>
            <w:hideMark/>
          </w:tcPr>
          <w:p w14:paraId="32556ED1"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Porcentaje de NNA con tamizaje positivo en trastornos mentales y del comportamiento, que inician la atención en los servicios de salud mental</w:t>
            </w:r>
          </w:p>
        </w:tc>
        <w:tc>
          <w:tcPr>
            <w:tcW w:w="1985" w:type="dxa"/>
            <w:tcBorders>
              <w:top w:val="nil"/>
              <w:left w:val="nil"/>
              <w:bottom w:val="single" w:sz="4" w:space="0" w:color="auto"/>
              <w:right w:val="single" w:sz="4" w:space="0" w:color="auto"/>
            </w:tcBorders>
            <w:shd w:val="clear" w:color="auto" w:fill="auto"/>
            <w:vAlign w:val="center"/>
            <w:hideMark/>
          </w:tcPr>
          <w:p w14:paraId="1289267D"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Dirección General de Intervenciones Estratégicas en Salud Pública (DGIESP) - MINSA</w:t>
            </w:r>
          </w:p>
        </w:tc>
        <w:tc>
          <w:tcPr>
            <w:tcW w:w="1002" w:type="dxa"/>
            <w:tcBorders>
              <w:top w:val="nil"/>
              <w:left w:val="nil"/>
              <w:bottom w:val="single" w:sz="4" w:space="0" w:color="auto"/>
              <w:right w:val="single" w:sz="4" w:space="0" w:color="auto"/>
            </w:tcBorders>
            <w:shd w:val="clear" w:color="auto" w:fill="auto"/>
            <w:vAlign w:val="center"/>
            <w:hideMark/>
          </w:tcPr>
          <w:p w14:paraId="329645BB"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MINSA</w:t>
            </w:r>
          </w:p>
        </w:tc>
        <w:tc>
          <w:tcPr>
            <w:tcW w:w="1125" w:type="dxa"/>
            <w:tcBorders>
              <w:top w:val="nil"/>
              <w:left w:val="nil"/>
              <w:bottom w:val="single" w:sz="4" w:space="0" w:color="auto"/>
              <w:right w:val="single" w:sz="4" w:space="0" w:color="auto"/>
            </w:tcBorders>
            <w:shd w:val="clear" w:color="auto" w:fill="auto"/>
            <w:vAlign w:val="center"/>
            <w:hideMark/>
          </w:tcPr>
          <w:p w14:paraId="49FDD2E0"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Registros administrativos MINSA</w:t>
            </w:r>
          </w:p>
        </w:tc>
        <w:tc>
          <w:tcPr>
            <w:tcW w:w="1010" w:type="dxa"/>
            <w:tcBorders>
              <w:top w:val="nil"/>
              <w:left w:val="nil"/>
              <w:bottom w:val="single" w:sz="4" w:space="0" w:color="auto"/>
              <w:right w:val="single" w:sz="4" w:space="0" w:color="auto"/>
            </w:tcBorders>
            <w:shd w:val="clear" w:color="auto" w:fill="auto"/>
            <w:vAlign w:val="center"/>
            <w:hideMark/>
          </w:tcPr>
          <w:p w14:paraId="298FC134"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0AF3BBF7"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2020</w:t>
            </w:r>
          </w:p>
        </w:tc>
        <w:tc>
          <w:tcPr>
            <w:tcW w:w="541" w:type="dxa"/>
            <w:tcBorders>
              <w:top w:val="nil"/>
              <w:left w:val="nil"/>
              <w:bottom w:val="single" w:sz="4" w:space="0" w:color="000000"/>
              <w:right w:val="nil"/>
            </w:tcBorders>
            <w:shd w:val="clear" w:color="auto" w:fill="auto"/>
            <w:vAlign w:val="center"/>
            <w:hideMark/>
          </w:tcPr>
          <w:p w14:paraId="437E9E90"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ND</w:t>
            </w:r>
          </w:p>
        </w:tc>
        <w:tc>
          <w:tcPr>
            <w:tcW w:w="540" w:type="dxa"/>
            <w:tcBorders>
              <w:top w:val="nil"/>
              <w:left w:val="single" w:sz="4" w:space="0" w:color="auto"/>
              <w:bottom w:val="single" w:sz="4" w:space="0" w:color="auto"/>
              <w:right w:val="nil"/>
            </w:tcBorders>
            <w:shd w:val="clear" w:color="auto" w:fill="auto"/>
            <w:noWrap/>
            <w:vAlign w:val="center"/>
            <w:hideMark/>
          </w:tcPr>
          <w:p w14:paraId="6B95DE1D"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5.0</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F76FCA3" w14:textId="77777777" w:rsidR="00F41DD7" w:rsidRPr="000C68A6" w:rsidRDefault="00F41DD7" w:rsidP="00F11E06">
            <w:pPr>
              <w:spacing w:after="0" w:line="240" w:lineRule="auto"/>
              <w:jc w:val="center"/>
              <w:rPr>
                <w:rFonts w:ascii="Calibri" w:eastAsia="Times New Roman" w:hAnsi="Calibri" w:cs="Times New Roman"/>
                <w:sz w:val="18"/>
                <w:szCs w:val="18"/>
                <w:lang w:eastAsia="es-PE"/>
              </w:rPr>
            </w:pPr>
            <w:r w:rsidRPr="000C68A6">
              <w:rPr>
                <w:rFonts w:ascii="Calibri" w:eastAsia="Times New Roman" w:hAnsi="Calibri" w:cs="Times New Roman"/>
                <w:sz w:val="18"/>
                <w:szCs w:val="18"/>
                <w:lang w:eastAsia="es-PE"/>
              </w:rPr>
              <w:t>ND</w:t>
            </w:r>
          </w:p>
        </w:tc>
      </w:tr>
      <w:tr w:rsidR="00F41DD7" w:rsidRPr="000C68A6" w14:paraId="3AA5B23A" w14:textId="77777777" w:rsidTr="00F11E06">
        <w:trPr>
          <w:trHeight w:val="5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64A66346"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OP.02</w:t>
            </w:r>
          </w:p>
        </w:tc>
        <w:tc>
          <w:tcPr>
            <w:tcW w:w="2271" w:type="dxa"/>
            <w:tcBorders>
              <w:top w:val="nil"/>
              <w:left w:val="nil"/>
              <w:bottom w:val="single" w:sz="4" w:space="0" w:color="auto"/>
              <w:right w:val="single" w:sz="4" w:space="0" w:color="auto"/>
            </w:tcBorders>
            <w:shd w:val="clear" w:color="auto" w:fill="auto"/>
            <w:vAlign w:val="center"/>
            <w:hideMark/>
          </w:tcPr>
          <w:p w14:paraId="5E3B6160"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2.1 Incentivar el aprendizaje de habilidades cognitivas y socioemocionales en la primera infancia (0 – 05).</w:t>
            </w:r>
          </w:p>
        </w:tc>
        <w:tc>
          <w:tcPr>
            <w:tcW w:w="1560" w:type="dxa"/>
            <w:tcBorders>
              <w:top w:val="nil"/>
              <w:left w:val="nil"/>
              <w:bottom w:val="nil"/>
              <w:right w:val="single" w:sz="4" w:space="0" w:color="auto"/>
            </w:tcBorders>
            <w:shd w:val="clear" w:color="auto" w:fill="auto"/>
            <w:vAlign w:val="center"/>
            <w:hideMark/>
          </w:tcPr>
          <w:p w14:paraId="27137DC3"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11. servicio educación inicial para el desarrollo cognitivo y socioemocional (0 a 5 años)</w:t>
            </w:r>
          </w:p>
        </w:tc>
        <w:tc>
          <w:tcPr>
            <w:tcW w:w="1842" w:type="dxa"/>
            <w:tcBorders>
              <w:top w:val="nil"/>
              <w:left w:val="nil"/>
              <w:bottom w:val="single" w:sz="4" w:space="0" w:color="auto"/>
              <w:right w:val="single" w:sz="4" w:space="0" w:color="auto"/>
            </w:tcBorders>
            <w:shd w:val="clear" w:color="auto" w:fill="auto"/>
            <w:vAlign w:val="center"/>
            <w:hideMark/>
          </w:tcPr>
          <w:p w14:paraId="31CC6C2B"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 xml:space="preserve">Tasa neta de matrícula de </w:t>
            </w:r>
            <w:proofErr w:type="gramStart"/>
            <w:r w:rsidRPr="000C68A6">
              <w:rPr>
                <w:rFonts w:ascii="Arial Narrow" w:eastAsia="Times New Roman" w:hAnsi="Arial Narrow" w:cs="Times New Roman"/>
                <w:sz w:val="18"/>
                <w:szCs w:val="18"/>
                <w:lang w:eastAsia="es-PE"/>
              </w:rPr>
              <w:t>niñas y niños</w:t>
            </w:r>
            <w:proofErr w:type="gramEnd"/>
            <w:r w:rsidRPr="000C68A6">
              <w:rPr>
                <w:rFonts w:ascii="Arial Narrow" w:eastAsia="Times New Roman" w:hAnsi="Arial Narrow" w:cs="Times New Roman"/>
                <w:sz w:val="18"/>
                <w:szCs w:val="18"/>
                <w:lang w:eastAsia="es-PE"/>
              </w:rPr>
              <w:t xml:space="preserve"> de 0 a 2 años</w:t>
            </w:r>
          </w:p>
        </w:tc>
        <w:tc>
          <w:tcPr>
            <w:tcW w:w="1985" w:type="dxa"/>
            <w:tcBorders>
              <w:top w:val="nil"/>
              <w:left w:val="nil"/>
              <w:bottom w:val="single" w:sz="4" w:space="0" w:color="auto"/>
              <w:right w:val="single" w:sz="4" w:space="0" w:color="auto"/>
            </w:tcBorders>
            <w:shd w:val="clear" w:color="auto" w:fill="auto"/>
            <w:vAlign w:val="center"/>
            <w:hideMark/>
          </w:tcPr>
          <w:p w14:paraId="0A5E8EA8"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Dirección de Educación Inicial - Dirección de Educación Básica Especial - MINEDU</w:t>
            </w:r>
          </w:p>
        </w:tc>
        <w:tc>
          <w:tcPr>
            <w:tcW w:w="1002" w:type="dxa"/>
            <w:tcBorders>
              <w:top w:val="nil"/>
              <w:left w:val="nil"/>
              <w:bottom w:val="single" w:sz="4" w:space="0" w:color="auto"/>
              <w:right w:val="single" w:sz="4" w:space="0" w:color="auto"/>
            </w:tcBorders>
            <w:shd w:val="clear" w:color="auto" w:fill="auto"/>
            <w:vAlign w:val="center"/>
            <w:hideMark/>
          </w:tcPr>
          <w:p w14:paraId="68937F1F"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MINEDU</w:t>
            </w:r>
          </w:p>
        </w:tc>
        <w:tc>
          <w:tcPr>
            <w:tcW w:w="1125" w:type="dxa"/>
            <w:tcBorders>
              <w:top w:val="nil"/>
              <w:left w:val="nil"/>
              <w:bottom w:val="single" w:sz="4" w:space="0" w:color="auto"/>
              <w:right w:val="single" w:sz="4" w:space="0" w:color="auto"/>
            </w:tcBorders>
            <w:shd w:val="clear" w:color="auto" w:fill="auto"/>
            <w:vAlign w:val="center"/>
            <w:hideMark/>
          </w:tcPr>
          <w:p w14:paraId="7D80BC06"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Registros administrativos MINEDU</w:t>
            </w:r>
          </w:p>
        </w:tc>
        <w:tc>
          <w:tcPr>
            <w:tcW w:w="1010" w:type="dxa"/>
            <w:tcBorders>
              <w:top w:val="nil"/>
              <w:left w:val="nil"/>
              <w:bottom w:val="single" w:sz="4" w:space="0" w:color="auto"/>
              <w:right w:val="single" w:sz="4" w:space="0" w:color="auto"/>
            </w:tcBorders>
            <w:shd w:val="clear" w:color="auto" w:fill="auto"/>
            <w:vAlign w:val="center"/>
            <w:hideMark/>
          </w:tcPr>
          <w:p w14:paraId="4EBA245F"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56122375"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2020</w:t>
            </w:r>
          </w:p>
        </w:tc>
        <w:tc>
          <w:tcPr>
            <w:tcW w:w="541" w:type="dxa"/>
            <w:tcBorders>
              <w:top w:val="nil"/>
              <w:left w:val="nil"/>
              <w:bottom w:val="single" w:sz="4" w:space="0" w:color="000000"/>
              <w:right w:val="nil"/>
            </w:tcBorders>
            <w:shd w:val="clear" w:color="auto" w:fill="auto"/>
            <w:noWrap/>
            <w:vAlign w:val="center"/>
            <w:hideMark/>
          </w:tcPr>
          <w:p w14:paraId="10E71C45"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7.0</w:t>
            </w:r>
          </w:p>
        </w:tc>
        <w:tc>
          <w:tcPr>
            <w:tcW w:w="540" w:type="dxa"/>
            <w:tcBorders>
              <w:top w:val="nil"/>
              <w:left w:val="single" w:sz="4" w:space="0" w:color="auto"/>
              <w:bottom w:val="single" w:sz="4" w:space="0" w:color="auto"/>
              <w:right w:val="nil"/>
            </w:tcBorders>
            <w:shd w:val="clear" w:color="auto" w:fill="auto"/>
            <w:vAlign w:val="center"/>
            <w:hideMark/>
          </w:tcPr>
          <w:p w14:paraId="0D34319A" w14:textId="77777777" w:rsidR="00F41DD7" w:rsidRPr="000C68A6" w:rsidRDefault="00F41DD7" w:rsidP="00F11E06">
            <w:pPr>
              <w:spacing w:after="0" w:line="240" w:lineRule="auto"/>
              <w:jc w:val="center"/>
              <w:rPr>
                <w:rFonts w:ascii="Calibri" w:eastAsia="Times New Roman" w:hAnsi="Calibri" w:cs="Times New Roman"/>
                <w:lang w:eastAsia="es-PE"/>
              </w:rPr>
            </w:pPr>
            <w:r w:rsidRPr="000C68A6">
              <w:rPr>
                <w:rFonts w:ascii="Calibri Light" w:eastAsia="Times New Roman" w:hAnsi="Calibri Light" w:cs="Times New Roman"/>
                <w:sz w:val="18"/>
                <w:szCs w:val="18"/>
                <w:lang w:eastAsia="es-PE"/>
              </w:rPr>
              <w:t>6.5</w:t>
            </w:r>
          </w:p>
        </w:tc>
        <w:tc>
          <w:tcPr>
            <w:tcW w:w="715" w:type="dxa"/>
            <w:tcBorders>
              <w:top w:val="nil"/>
              <w:left w:val="single" w:sz="4" w:space="0" w:color="auto"/>
              <w:bottom w:val="single" w:sz="4" w:space="0" w:color="auto"/>
              <w:right w:val="single" w:sz="4" w:space="0" w:color="auto"/>
            </w:tcBorders>
            <w:shd w:val="clear" w:color="auto" w:fill="auto"/>
            <w:vAlign w:val="center"/>
            <w:hideMark/>
          </w:tcPr>
          <w:p w14:paraId="265F8CB5" w14:textId="77777777" w:rsidR="00F41DD7" w:rsidRPr="000C68A6" w:rsidRDefault="00F41DD7" w:rsidP="00F11E06">
            <w:pPr>
              <w:spacing w:after="0" w:line="240" w:lineRule="auto"/>
              <w:jc w:val="center"/>
              <w:rPr>
                <w:rFonts w:ascii="Calibri" w:eastAsia="Times New Roman" w:hAnsi="Calibri" w:cs="Times New Roman"/>
                <w:lang w:eastAsia="es-PE"/>
              </w:rPr>
            </w:pPr>
            <w:r w:rsidRPr="000C68A6">
              <w:rPr>
                <w:rFonts w:ascii="Calibri" w:eastAsia="Times New Roman" w:hAnsi="Calibri" w:cs="Times New Roman"/>
                <w:lang w:eastAsia="es-PE"/>
              </w:rPr>
              <w:t>ND</w:t>
            </w:r>
          </w:p>
        </w:tc>
      </w:tr>
      <w:tr w:rsidR="00F41DD7" w:rsidRPr="000C68A6" w14:paraId="6D2127F2" w14:textId="77777777" w:rsidTr="00F11E06">
        <w:trPr>
          <w:trHeight w:val="8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1B336F0"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OP.02</w:t>
            </w:r>
          </w:p>
        </w:tc>
        <w:tc>
          <w:tcPr>
            <w:tcW w:w="2271" w:type="dxa"/>
            <w:tcBorders>
              <w:top w:val="nil"/>
              <w:left w:val="nil"/>
              <w:bottom w:val="single" w:sz="4" w:space="0" w:color="auto"/>
              <w:right w:val="single" w:sz="4" w:space="0" w:color="auto"/>
            </w:tcBorders>
            <w:shd w:val="clear" w:color="auto" w:fill="auto"/>
            <w:vAlign w:val="center"/>
            <w:hideMark/>
          </w:tcPr>
          <w:p w14:paraId="534F3CD3"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2.1 Incentivar el aprendizaje de habilidades cognitivas y socioemocionales en la primera infancia (0 – 05).</w:t>
            </w:r>
          </w:p>
        </w:tc>
        <w:tc>
          <w:tcPr>
            <w:tcW w:w="1560" w:type="dxa"/>
            <w:tcBorders>
              <w:top w:val="single" w:sz="4" w:space="0" w:color="auto"/>
              <w:left w:val="nil"/>
              <w:bottom w:val="nil"/>
              <w:right w:val="single" w:sz="4" w:space="0" w:color="auto"/>
            </w:tcBorders>
            <w:shd w:val="clear" w:color="auto" w:fill="auto"/>
            <w:vAlign w:val="center"/>
            <w:hideMark/>
          </w:tcPr>
          <w:p w14:paraId="21DD47DE"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11. servicio educación inicial para el desarrollo cognitivo y socioemocional (0 a 5 años)</w:t>
            </w:r>
          </w:p>
        </w:tc>
        <w:tc>
          <w:tcPr>
            <w:tcW w:w="1842" w:type="dxa"/>
            <w:tcBorders>
              <w:top w:val="nil"/>
              <w:left w:val="nil"/>
              <w:bottom w:val="single" w:sz="4" w:space="0" w:color="auto"/>
              <w:right w:val="single" w:sz="4" w:space="0" w:color="auto"/>
            </w:tcBorders>
            <w:shd w:val="clear" w:color="auto" w:fill="auto"/>
            <w:vAlign w:val="center"/>
            <w:hideMark/>
          </w:tcPr>
          <w:p w14:paraId="411AD8A1"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 xml:space="preserve">Tasa neta de matrícula de </w:t>
            </w:r>
            <w:proofErr w:type="gramStart"/>
            <w:r w:rsidRPr="000C68A6">
              <w:rPr>
                <w:rFonts w:ascii="Arial Narrow" w:eastAsia="Times New Roman" w:hAnsi="Arial Narrow" w:cs="Times New Roman"/>
                <w:sz w:val="18"/>
                <w:szCs w:val="18"/>
                <w:lang w:eastAsia="es-PE"/>
              </w:rPr>
              <w:t>niñas y niños</w:t>
            </w:r>
            <w:proofErr w:type="gramEnd"/>
            <w:r w:rsidRPr="000C68A6">
              <w:rPr>
                <w:rFonts w:ascii="Arial Narrow" w:eastAsia="Times New Roman" w:hAnsi="Arial Narrow" w:cs="Times New Roman"/>
                <w:sz w:val="18"/>
                <w:szCs w:val="18"/>
                <w:lang w:eastAsia="es-PE"/>
              </w:rPr>
              <w:t xml:space="preserve"> de 3 a 5 años</w:t>
            </w:r>
          </w:p>
        </w:tc>
        <w:tc>
          <w:tcPr>
            <w:tcW w:w="1985" w:type="dxa"/>
            <w:tcBorders>
              <w:top w:val="nil"/>
              <w:left w:val="nil"/>
              <w:bottom w:val="single" w:sz="4" w:space="0" w:color="auto"/>
              <w:right w:val="single" w:sz="4" w:space="0" w:color="auto"/>
            </w:tcBorders>
            <w:shd w:val="clear" w:color="auto" w:fill="auto"/>
            <w:vAlign w:val="center"/>
            <w:hideMark/>
          </w:tcPr>
          <w:p w14:paraId="3DF56F2E"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Dirección de Educación Inicial - Dirección de Educación Básica Especial - MINEDU</w:t>
            </w:r>
          </w:p>
        </w:tc>
        <w:tc>
          <w:tcPr>
            <w:tcW w:w="1002" w:type="dxa"/>
            <w:tcBorders>
              <w:top w:val="nil"/>
              <w:left w:val="nil"/>
              <w:bottom w:val="single" w:sz="4" w:space="0" w:color="auto"/>
              <w:right w:val="single" w:sz="4" w:space="0" w:color="auto"/>
            </w:tcBorders>
            <w:shd w:val="clear" w:color="auto" w:fill="auto"/>
            <w:vAlign w:val="center"/>
            <w:hideMark/>
          </w:tcPr>
          <w:p w14:paraId="0BB7179F"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MINEDU</w:t>
            </w:r>
          </w:p>
        </w:tc>
        <w:tc>
          <w:tcPr>
            <w:tcW w:w="1125" w:type="dxa"/>
            <w:tcBorders>
              <w:top w:val="nil"/>
              <w:left w:val="nil"/>
              <w:bottom w:val="single" w:sz="4" w:space="0" w:color="auto"/>
              <w:right w:val="single" w:sz="4" w:space="0" w:color="auto"/>
            </w:tcBorders>
            <w:shd w:val="clear" w:color="auto" w:fill="auto"/>
            <w:vAlign w:val="center"/>
            <w:hideMark/>
          </w:tcPr>
          <w:p w14:paraId="0A11F56C"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INEI</w:t>
            </w:r>
            <w:r w:rsidRPr="000C68A6">
              <w:rPr>
                <w:rFonts w:ascii="Arial Narrow" w:eastAsia="Times New Roman" w:hAnsi="Arial Narrow" w:cs="Times New Roman"/>
                <w:sz w:val="18"/>
                <w:szCs w:val="18"/>
                <w:lang w:eastAsia="es-PE"/>
              </w:rPr>
              <w:br/>
              <w:t>Registros administrativos MINEDU</w:t>
            </w:r>
          </w:p>
        </w:tc>
        <w:tc>
          <w:tcPr>
            <w:tcW w:w="1010" w:type="dxa"/>
            <w:tcBorders>
              <w:top w:val="nil"/>
              <w:left w:val="nil"/>
              <w:bottom w:val="single" w:sz="4" w:space="0" w:color="auto"/>
              <w:right w:val="single" w:sz="4" w:space="0" w:color="auto"/>
            </w:tcBorders>
            <w:shd w:val="clear" w:color="auto" w:fill="auto"/>
            <w:vAlign w:val="center"/>
            <w:hideMark/>
          </w:tcPr>
          <w:p w14:paraId="6E00EEB9"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34D31BC7"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2020</w:t>
            </w:r>
          </w:p>
        </w:tc>
        <w:tc>
          <w:tcPr>
            <w:tcW w:w="541" w:type="dxa"/>
            <w:tcBorders>
              <w:top w:val="nil"/>
              <w:left w:val="nil"/>
              <w:bottom w:val="single" w:sz="4" w:space="0" w:color="000000"/>
              <w:right w:val="nil"/>
            </w:tcBorders>
            <w:shd w:val="clear" w:color="auto" w:fill="auto"/>
            <w:noWrap/>
            <w:vAlign w:val="center"/>
            <w:hideMark/>
          </w:tcPr>
          <w:p w14:paraId="21DD82C7"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93.9</w:t>
            </w:r>
          </w:p>
        </w:tc>
        <w:tc>
          <w:tcPr>
            <w:tcW w:w="540" w:type="dxa"/>
            <w:tcBorders>
              <w:top w:val="nil"/>
              <w:left w:val="single" w:sz="4" w:space="0" w:color="auto"/>
              <w:bottom w:val="single" w:sz="4" w:space="0" w:color="auto"/>
              <w:right w:val="nil"/>
            </w:tcBorders>
            <w:shd w:val="clear" w:color="auto" w:fill="auto"/>
            <w:noWrap/>
            <w:vAlign w:val="center"/>
            <w:hideMark/>
          </w:tcPr>
          <w:p w14:paraId="49EECBD5"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92.0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0E856A"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ND</w:t>
            </w:r>
          </w:p>
        </w:tc>
      </w:tr>
      <w:tr w:rsidR="00F41DD7" w:rsidRPr="000C68A6" w14:paraId="5C5B08B5" w14:textId="77777777" w:rsidTr="00F11E06">
        <w:trPr>
          <w:trHeight w:val="8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C065318"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OP.02</w:t>
            </w:r>
          </w:p>
        </w:tc>
        <w:tc>
          <w:tcPr>
            <w:tcW w:w="2271" w:type="dxa"/>
            <w:tcBorders>
              <w:top w:val="nil"/>
              <w:left w:val="nil"/>
              <w:bottom w:val="single" w:sz="4" w:space="0" w:color="auto"/>
              <w:right w:val="single" w:sz="4" w:space="0" w:color="auto"/>
            </w:tcBorders>
            <w:shd w:val="clear" w:color="auto" w:fill="auto"/>
            <w:vAlign w:val="center"/>
            <w:hideMark/>
          </w:tcPr>
          <w:p w14:paraId="09AE9404"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2.5 Incrementar la práctica regular de la actividad física, recreación, deporte, juego y prácticas que promuevan una vida activa y saludable de las niñas, niños y adolescentes.</w:t>
            </w:r>
          </w:p>
        </w:tc>
        <w:tc>
          <w:tcPr>
            <w:tcW w:w="1560" w:type="dxa"/>
            <w:tcBorders>
              <w:top w:val="nil"/>
              <w:left w:val="nil"/>
              <w:bottom w:val="single" w:sz="4" w:space="0" w:color="auto"/>
              <w:right w:val="single" w:sz="4" w:space="0" w:color="auto"/>
            </w:tcBorders>
            <w:shd w:val="clear" w:color="auto" w:fill="auto"/>
            <w:vAlign w:val="center"/>
            <w:hideMark/>
          </w:tcPr>
          <w:p w14:paraId="09711E32"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 xml:space="preserve">18. servicio de educación física para promover una vida activa y saludable en las </w:t>
            </w:r>
            <w:proofErr w:type="spellStart"/>
            <w:r w:rsidRPr="000C68A6">
              <w:rPr>
                <w:rFonts w:ascii="Arial Narrow" w:eastAsia="Times New Roman" w:hAnsi="Arial Narrow" w:cs="Times New Roman"/>
                <w:sz w:val="18"/>
                <w:szCs w:val="18"/>
                <w:lang w:eastAsia="es-PE"/>
              </w:rPr>
              <w:t>nna</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53A0153E"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Porcentaje de instituciones educativas públicas de la Educación Básica que asignan 3 horas semanales de Educación Física</w:t>
            </w:r>
          </w:p>
        </w:tc>
        <w:tc>
          <w:tcPr>
            <w:tcW w:w="1985" w:type="dxa"/>
            <w:tcBorders>
              <w:top w:val="nil"/>
              <w:left w:val="nil"/>
              <w:bottom w:val="single" w:sz="4" w:space="0" w:color="auto"/>
              <w:right w:val="single" w:sz="4" w:space="0" w:color="auto"/>
            </w:tcBorders>
            <w:shd w:val="clear" w:color="auto" w:fill="auto"/>
            <w:vAlign w:val="center"/>
            <w:hideMark/>
          </w:tcPr>
          <w:p w14:paraId="3F5BC464"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Dirección de Educación Física y Deporte - MINEDU</w:t>
            </w:r>
          </w:p>
        </w:tc>
        <w:tc>
          <w:tcPr>
            <w:tcW w:w="1002" w:type="dxa"/>
            <w:tcBorders>
              <w:top w:val="nil"/>
              <w:left w:val="nil"/>
              <w:bottom w:val="single" w:sz="4" w:space="0" w:color="auto"/>
              <w:right w:val="single" w:sz="4" w:space="0" w:color="auto"/>
            </w:tcBorders>
            <w:shd w:val="clear" w:color="auto" w:fill="auto"/>
            <w:vAlign w:val="center"/>
            <w:hideMark/>
          </w:tcPr>
          <w:p w14:paraId="3E89F423"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MINEDU</w:t>
            </w:r>
          </w:p>
        </w:tc>
        <w:tc>
          <w:tcPr>
            <w:tcW w:w="1125" w:type="dxa"/>
            <w:tcBorders>
              <w:top w:val="nil"/>
              <w:left w:val="nil"/>
              <w:bottom w:val="single" w:sz="4" w:space="0" w:color="auto"/>
              <w:right w:val="single" w:sz="4" w:space="0" w:color="auto"/>
            </w:tcBorders>
            <w:shd w:val="clear" w:color="auto" w:fill="auto"/>
            <w:vAlign w:val="center"/>
            <w:hideMark/>
          </w:tcPr>
          <w:p w14:paraId="4D67CB50"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Registros administrativos MINEDU</w:t>
            </w:r>
          </w:p>
        </w:tc>
        <w:tc>
          <w:tcPr>
            <w:tcW w:w="1010" w:type="dxa"/>
            <w:tcBorders>
              <w:top w:val="nil"/>
              <w:left w:val="nil"/>
              <w:bottom w:val="single" w:sz="4" w:space="0" w:color="auto"/>
              <w:right w:val="single" w:sz="4" w:space="0" w:color="auto"/>
            </w:tcBorders>
            <w:shd w:val="clear" w:color="auto" w:fill="auto"/>
            <w:vAlign w:val="center"/>
            <w:hideMark/>
          </w:tcPr>
          <w:p w14:paraId="21EFABC8"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029DEAD5"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2020</w:t>
            </w:r>
          </w:p>
        </w:tc>
        <w:tc>
          <w:tcPr>
            <w:tcW w:w="541" w:type="dxa"/>
            <w:tcBorders>
              <w:top w:val="nil"/>
              <w:left w:val="nil"/>
              <w:bottom w:val="single" w:sz="4" w:space="0" w:color="000000"/>
              <w:right w:val="nil"/>
            </w:tcBorders>
            <w:shd w:val="clear" w:color="auto" w:fill="auto"/>
            <w:noWrap/>
            <w:vAlign w:val="center"/>
            <w:hideMark/>
          </w:tcPr>
          <w:p w14:paraId="7F469251"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10.1</w:t>
            </w:r>
          </w:p>
        </w:tc>
        <w:tc>
          <w:tcPr>
            <w:tcW w:w="540" w:type="dxa"/>
            <w:tcBorders>
              <w:top w:val="nil"/>
              <w:left w:val="single" w:sz="4" w:space="0" w:color="000000"/>
              <w:bottom w:val="single" w:sz="4" w:space="0" w:color="000000"/>
              <w:right w:val="single" w:sz="4" w:space="0" w:color="auto"/>
            </w:tcBorders>
            <w:shd w:val="clear" w:color="auto" w:fill="auto"/>
            <w:noWrap/>
            <w:vAlign w:val="center"/>
            <w:hideMark/>
          </w:tcPr>
          <w:p w14:paraId="51681C52"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9.9</w:t>
            </w:r>
          </w:p>
        </w:tc>
        <w:tc>
          <w:tcPr>
            <w:tcW w:w="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13601D"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ND</w:t>
            </w:r>
          </w:p>
        </w:tc>
      </w:tr>
      <w:tr w:rsidR="00F41DD7" w:rsidRPr="000C68A6" w14:paraId="1A00CB47" w14:textId="77777777" w:rsidTr="00F11E06">
        <w:trPr>
          <w:trHeight w:val="54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B69EF3B"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OP.03</w:t>
            </w:r>
          </w:p>
        </w:tc>
        <w:tc>
          <w:tcPr>
            <w:tcW w:w="2271" w:type="dxa"/>
            <w:tcBorders>
              <w:top w:val="nil"/>
              <w:left w:val="nil"/>
              <w:bottom w:val="single" w:sz="4" w:space="0" w:color="auto"/>
              <w:right w:val="single" w:sz="4" w:space="0" w:color="auto"/>
            </w:tcBorders>
            <w:shd w:val="clear" w:color="auto" w:fill="auto"/>
            <w:vAlign w:val="center"/>
            <w:hideMark/>
          </w:tcPr>
          <w:p w14:paraId="1A0B7E5B"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3.2 Mejorar la capacidad de identificación, prevención y denuncia de las diferentes formas de violencia, en la niñez y adolescencia.</w:t>
            </w:r>
          </w:p>
        </w:tc>
        <w:tc>
          <w:tcPr>
            <w:tcW w:w="1560" w:type="dxa"/>
            <w:tcBorders>
              <w:top w:val="nil"/>
              <w:left w:val="nil"/>
              <w:bottom w:val="single" w:sz="4" w:space="0" w:color="auto"/>
              <w:right w:val="single" w:sz="4" w:space="0" w:color="auto"/>
            </w:tcBorders>
            <w:shd w:val="clear" w:color="auto" w:fill="auto"/>
            <w:vAlign w:val="center"/>
            <w:hideMark/>
          </w:tcPr>
          <w:p w14:paraId="45FB2D51"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 xml:space="preserve">23. servicio para el reporte y seguimiento para la atención oportuna de los casos de violencia contra las niñas, niños y adolescentes a través del portal </w:t>
            </w:r>
            <w:proofErr w:type="spellStart"/>
            <w:r w:rsidRPr="000C68A6">
              <w:rPr>
                <w:rFonts w:ascii="Arial Narrow" w:eastAsia="Times New Roman" w:hAnsi="Arial Narrow" w:cs="Times New Roman"/>
                <w:sz w:val="18"/>
                <w:szCs w:val="18"/>
                <w:lang w:eastAsia="es-PE"/>
              </w:rPr>
              <w:t>síseve</w:t>
            </w:r>
            <w:proofErr w:type="spellEnd"/>
          </w:p>
        </w:tc>
        <w:tc>
          <w:tcPr>
            <w:tcW w:w="1842" w:type="dxa"/>
            <w:tcBorders>
              <w:top w:val="nil"/>
              <w:left w:val="nil"/>
              <w:bottom w:val="single" w:sz="4" w:space="0" w:color="auto"/>
              <w:right w:val="single" w:sz="4" w:space="0" w:color="auto"/>
            </w:tcBorders>
            <w:shd w:val="clear" w:color="auto" w:fill="auto"/>
            <w:vAlign w:val="center"/>
            <w:hideMark/>
          </w:tcPr>
          <w:p w14:paraId="50066879"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 xml:space="preserve">Porcentaje de casos reportados en el </w:t>
            </w:r>
            <w:proofErr w:type="spellStart"/>
            <w:r w:rsidRPr="000C68A6">
              <w:rPr>
                <w:rFonts w:ascii="Arial Narrow" w:eastAsia="Times New Roman" w:hAnsi="Arial Narrow" w:cs="Times New Roman"/>
                <w:sz w:val="18"/>
                <w:szCs w:val="18"/>
                <w:lang w:eastAsia="es-PE"/>
              </w:rPr>
              <w:t>SíseVe</w:t>
            </w:r>
            <w:proofErr w:type="spellEnd"/>
            <w:r w:rsidRPr="000C68A6">
              <w:rPr>
                <w:rFonts w:ascii="Arial Narrow" w:eastAsia="Times New Roman" w:hAnsi="Arial Narrow" w:cs="Times New Roman"/>
                <w:sz w:val="18"/>
                <w:szCs w:val="18"/>
                <w:lang w:eastAsia="es-PE"/>
              </w:rPr>
              <w:t xml:space="preserve"> que son atendidos de manera oportuna</w:t>
            </w:r>
          </w:p>
        </w:tc>
        <w:tc>
          <w:tcPr>
            <w:tcW w:w="1985" w:type="dxa"/>
            <w:tcBorders>
              <w:top w:val="nil"/>
              <w:left w:val="nil"/>
              <w:bottom w:val="single" w:sz="4" w:space="0" w:color="auto"/>
              <w:right w:val="single" w:sz="4" w:space="0" w:color="auto"/>
            </w:tcBorders>
            <w:shd w:val="clear" w:color="auto" w:fill="auto"/>
            <w:vAlign w:val="center"/>
            <w:hideMark/>
          </w:tcPr>
          <w:p w14:paraId="20E2C0F3"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DIGC / DIGE MINEDU</w:t>
            </w:r>
          </w:p>
        </w:tc>
        <w:tc>
          <w:tcPr>
            <w:tcW w:w="1002" w:type="dxa"/>
            <w:tcBorders>
              <w:top w:val="nil"/>
              <w:left w:val="nil"/>
              <w:bottom w:val="single" w:sz="4" w:space="0" w:color="auto"/>
              <w:right w:val="single" w:sz="4" w:space="0" w:color="auto"/>
            </w:tcBorders>
            <w:shd w:val="clear" w:color="auto" w:fill="auto"/>
            <w:vAlign w:val="center"/>
            <w:hideMark/>
          </w:tcPr>
          <w:p w14:paraId="3610FFB2"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MINEDU</w:t>
            </w:r>
          </w:p>
        </w:tc>
        <w:tc>
          <w:tcPr>
            <w:tcW w:w="1125" w:type="dxa"/>
            <w:tcBorders>
              <w:top w:val="nil"/>
              <w:left w:val="nil"/>
              <w:bottom w:val="single" w:sz="4" w:space="0" w:color="auto"/>
              <w:right w:val="single" w:sz="4" w:space="0" w:color="auto"/>
            </w:tcBorders>
            <w:shd w:val="clear" w:color="auto" w:fill="auto"/>
            <w:vAlign w:val="center"/>
            <w:hideMark/>
          </w:tcPr>
          <w:p w14:paraId="452E2C33"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Registros administrativos SISEVE - MINEDU</w:t>
            </w:r>
          </w:p>
        </w:tc>
        <w:tc>
          <w:tcPr>
            <w:tcW w:w="1010" w:type="dxa"/>
            <w:tcBorders>
              <w:top w:val="nil"/>
              <w:left w:val="nil"/>
              <w:bottom w:val="single" w:sz="4" w:space="0" w:color="auto"/>
              <w:right w:val="single" w:sz="4" w:space="0" w:color="auto"/>
            </w:tcBorders>
            <w:shd w:val="clear" w:color="auto" w:fill="auto"/>
            <w:vAlign w:val="center"/>
            <w:hideMark/>
          </w:tcPr>
          <w:p w14:paraId="176286E2"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39DD4439"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2020</w:t>
            </w:r>
          </w:p>
        </w:tc>
        <w:tc>
          <w:tcPr>
            <w:tcW w:w="541" w:type="dxa"/>
            <w:tcBorders>
              <w:top w:val="nil"/>
              <w:left w:val="nil"/>
              <w:bottom w:val="single" w:sz="4" w:space="0" w:color="000000"/>
              <w:right w:val="nil"/>
            </w:tcBorders>
            <w:shd w:val="clear" w:color="auto" w:fill="auto"/>
            <w:noWrap/>
            <w:vAlign w:val="center"/>
            <w:hideMark/>
          </w:tcPr>
          <w:p w14:paraId="788F1A6B"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74.0</w:t>
            </w:r>
          </w:p>
        </w:tc>
        <w:tc>
          <w:tcPr>
            <w:tcW w:w="540" w:type="dxa"/>
            <w:tcBorders>
              <w:top w:val="nil"/>
              <w:left w:val="single" w:sz="4" w:space="0" w:color="000000"/>
              <w:bottom w:val="single" w:sz="4" w:space="0" w:color="000000"/>
              <w:right w:val="nil"/>
            </w:tcBorders>
            <w:shd w:val="clear" w:color="auto" w:fill="auto"/>
            <w:noWrap/>
            <w:vAlign w:val="center"/>
            <w:hideMark/>
          </w:tcPr>
          <w:p w14:paraId="24F5614D"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70.0</w:t>
            </w:r>
          </w:p>
        </w:tc>
        <w:tc>
          <w:tcPr>
            <w:tcW w:w="7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A28622"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ND</w:t>
            </w:r>
          </w:p>
        </w:tc>
      </w:tr>
      <w:tr w:rsidR="00F41DD7" w:rsidRPr="000C68A6" w14:paraId="13BFCE99" w14:textId="77777777" w:rsidTr="00F11E06">
        <w:trPr>
          <w:trHeight w:val="8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2B831F43"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OP.03</w:t>
            </w:r>
          </w:p>
        </w:tc>
        <w:tc>
          <w:tcPr>
            <w:tcW w:w="2271" w:type="dxa"/>
            <w:tcBorders>
              <w:top w:val="nil"/>
              <w:left w:val="nil"/>
              <w:bottom w:val="single" w:sz="4" w:space="0" w:color="auto"/>
              <w:right w:val="single" w:sz="4" w:space="0" w:color="auto"/>
            </w:tcBorders>
            <w:shd w:val="clear" w:color="auto" w:fill="auto"/>
            <w:vAlign w:val="center"/>
            <w:hideMark/>
          </w:tcPr>
          <w:p w14:paraId="60531738"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 xml:space="preserve">3.4 Incrementar el acceso de oportuno a servicios orientados a la atención, recuperación y reintegración de niñas, niños y adolescentes víctimas de </w:t>
            </w:r>
            <w:r w:rsidRPr="000C68A6">
              <w:rPr>
                <w:rFonts w:ascii="Arial Narrow" w:eastAsia="Times New Roman" w:hAnsi="Arial Narrow" w:cs="Times New Roman"/>
                <w:color w:val="000000"/>
                <w:sz w:val="18"/>
                <w:szCs w:val="18"/>
                <w:lang w:eastAsia="es-PE"/>
              </w:rPr>
              <w:lastRenderedPageBreak/>
              <w:t>violencia, trata y explotación sexual.</w:t>
            </w:r>
          </w:p>
        </w:tc>
        <w:tc>
          <w:tcPr>
            <w:tcW w:w="1560" w:type="dxa"/>
            <w:tcBorders>
              <w:top w:val="nil"/>
              <w:left w:val="nil"/>
              <w:bottom w:val="single" w:sz="4" w:space="0" w:color="auto"/>
              <w:right w:val="single" w:sz="4" w:space="0" w:color="auto"/>
            </w:tcBorders>
            <w:shd w:val="clear" w:color="auto" w:fill="auto"/>
            <w:vAlign w:val="center"/>
            <w:hideMark/>
          </w:tcPr>
          <w:p w14:paraId="6EAE9CED"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lastRenderedPageBreak/>
              <w:t>26. servicio de atención en salud mental para víctimas de violencia (</w:t>
            </w:r>
            <w:proofErr w:type="spellStart"/>
            <w:r w:rsidRPr="000C68A6">
              <w:rPr>
                <w:rFonts w:ascii="Arial Narrow" w:eastAsia="Times New Roman" w:hAnsi="Arial Narrow" w:cs="Times New Roman"/>
                <w:sz w:val="18"/>
                <w:szCs w:val="18"/>
                <w:lang w:eastAsia="es-PE"/>
              </w:rPr>
              <w:t>saisvi</w:t>
            </w:r>
            <w:proofErr w:type="spellEnd"/>
            <w:r w:rsidRPr="000C68A6">
              <w:rPr>
                <w:rFonts w:ascii="Arial Narrow" w:eastAsia="Times New Roman" w:hAnsi="Arial Narrow" w:cs="Times New Roman"/>
                <w:sz w:val="18"/>
                <w:szCs w:val="18"/>
                <w:lang w:eastAsia="es-PE"/>
              </w:rPr>
              <w:t>)</w:t>
            </w:r>
          </w:p>
        </w:tc>
        <w:tc>
          <w:tcPr>
            <w:tcW w:w="1842" w:type="dxa"/>
            <w:tcBorders>
              <w:top w:val="nil"/>
              <w:left w:val="nil"/>
              <w:bottom w:val="single" w:sz="4" w:space="0" w:color="auto"/>
              <w:right w:val="single" w:sz="4" w:space="0" w:color="auto"/>
            </w:tcBorders>
            <w:shd w:val="clear" w:color="auto" w:fill="auto"/>
            <w:vAlign w:val="center"/>
            <w:hideMark/>
          </w:tcPr>
          <w:p w14:paraId="3BC72B48"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 xml:space="preserve">Porcentaje de niñas, niños y adolescentes con diagnóstico de violencia y/o maltrato infantil, que inician la atención en los </w:t>
            </w:r>
            <w:r w:rsidRPr="000C68A6">
              <w:rPr>
                <w:rFonts w:ascii="Arial Narrow" w:eastAsia="Times New Roman" w:hAnsi="Arial Narrow" w:cs="Times New Roman"/>
                <w:sz w:val="18"/>
                <w:szCs w:val="18"/>
                <w:lang w:eastAsia="es-PE"/>
              </w:rPr>
              <w:lastRenderedPageBreak/>
              <w:t>servicios de salud mental de los establecimientos de salud- EESS</w:t>
            </w:r>
          </w:p>
        </w:tc>
        <w:tc>
          <w:tcPr>
            <w:tcW w:w="1985" w:type="dxa"/>
            <w:tcBorders>
              <w:top w:val="nil"/>
              <w:left w:val="nil"/>
              <w:bottom w:val="single" w:sz="4" w:space="0" w:color="auto"/>
              <w:right w:val="single" w:sz="4" w:space="0" w:color="auto"/>
            </w:tcBorders>
            <w:shd w:val="clear" w:color="auto" w:fill="auto"/>
            <w:vAlign w:val="center"/>
            <w:hideMark/>
          </w:tcPr>
          <w:p w14:paraId="62D4344F"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lastRenderedPageBreak/>
              <w:t>Dirección General de Intervenciones Estratégicas en Salud Pública (DGIESP) - MINSA</w:t>
            </w:r>
          </w:p>
        </w:tc>
        <w:tc>
          <w:tcPr>
            <w:tcW w:w="1002" w:type="dxa"/>
            <w:tcBorders>
              <w:top w:val="nil"/>
              <w:left w:val="nil"/>
              <w:bottom w:val="single" w:sz="4" w:space="0" w:color="auto"/>
              <w:right w:val="single" w:sz="4" w:space="0" w:color="auto"/>
            </w:tcBorders>
            <w:shd w:val="clear" w:color="auto" w:fill="auto"/>
            <w:vAlign w:val="center"/>
            <w:hideMark/>
          </w:tcPr>
          <w:p w14:paraId="01E79BA9"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MINSA</w:t>
            </w:r>
          </w:p>
        </w:tc>
        <w:tc>
          <w:tcPr>
            <w:tcW w:w="1125" w:type="dxa"/>
            <w:tcBorders>
              <w:top w:val="nil"/>
              <w:left w:val="nil"/>
              <w:bottom w:val="single" w:sz="4" w:space="0" w:color="auto"/>
              <w:right w:val="single" w:sz="4" w:space="0" w:color="auto"/>
            </w:tcBorders>
            <w:shd w:val="clear" w:color="auto" w:fill="auto"/>
            <w:vAlign w:val="center"/>
            <w:hideMark/>
          </w:tcPr>
          <w:p w14:paraId="2D4B5785"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Registros administrativos MINSA</w:t>
            </w:r>
          </w:p>
        </w:tc>
        <w:tc>
          <w:tcPr>
            <w:tcW w:w="1010" w:type="dxa"/>
            <w:tcBorders>
              <w:top w:val="nil"/>
              <w:left w:val="nil"/>
              <w:bottom w:val="single" w:sz="4" w:space="0" w:color="auto"/>
              <w:right w:val="single" w:sz="4" w:space="0" w:color="auto"/>
            </w:tcBorders>
            <w:shd w:val="clear" w:color="auto" w:fill="auto"/>
            <w:vAlign w:val="center"/>
            <w:hideMark/>
          </w:tcPr>
          <w:p w14:paraId="3E695AD7"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6ACECC8F"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2020</w:t>
            </w:r>
          </w:p>
        </w:tc>
        <w:tc>
          <w:tcPr>
            <w:tcW w:w="541" w:type="dxa"/>
            <w:tcBorders>
              <w:top w:val="nil"/>
              <w:left w:val="nil"/>
              <w:bottom w:val="single" w:sz="4" w:space="0" w:color="000000"/>
              <w:right w:val="nil"/>
            </w:tcBorders>
            <w:shd w:val="clear" w:color="auto" w:fill="auto"/>
            <w:vAlign w:val="center"/>
            <w:hideMark/>
          </w:tcPr>
          <w:p w14:paraId="1A8A7DB7"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ND</w:t>
            </w:r>
          </w:p>
        </w:tc>
        <w:tc>
          <w:tcPr>
            <w:tcW w:w="540" w:type="dxa"/>
            <w:tcBorders>
              <w:top w:val="nil"/>
              <w:left w:val="single" w:sz="4" w:space="0" w:color="000000"/>
              <w:bottom w:val="single" w:sz="4" w:space="0" w:color="000000"/>
              <w:right w:val="nil"/>
            </w:tcBorders>
            <w:shd w:val="clear" w:color="auto" w:fill="auto"/>
            <w:noWrap/>
            <w:vAlign w:val="center"/>
            <w:hideMark/>
          </w:tcPr>
          <w:p w14:paraId="4E05A162"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5.0</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90D0684"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SD</w:t>
            </w:r>
          </w:p>
        </w:tc>
      </w:tr>
      <w:tr w:rsidR="00F41DD7" w:rsidRPr="000C68A6" w14:paraId="5E425C4E" w14:textId="77777777" w:rsidTr="00F11E06">
        <w:trPr>
          <w:trHeight w:val="8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4065727D"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OP.03</w:t>
            </w:r>
          </w:p>
        </w:tc>
        <w:tc>
          <w:tcPr>
            <w:tcW w:w="2271" w:type="dxa"/>
            <w:tcBorders>
              <w:top w:val="nil"/>
              <w:left w:val="nil"/>
              <w:bottom w:val="single" w:sz="4" w:space="0" w:color="auto"/>
              <w:right w:val="single" w:sz="4" w:space="0" w:color="auto"/>
            </w:tcBorders>
            <w:shd w:val="clear" w:color="auto" w:fill="auto"/>
            <w:vAlign w:val="center"/>
            <w:hideMark/>
          </w:tcPr>
          <w:p w14:paraId="0EE5F403"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3.4 Incrementar el acceso de oportuno a servicios orientados a la atención, recuperación y reintegración de niñas, niños y adolescentes víctimas de violencia, trata y explotación sexual.</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6CEDF53"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28. servicio de atención integral de niñas, niños y adolescentes vulnerables al delito de trata de personas</w:t>
            </w:r>
          </w:p>
        </w:tc>
        <w:tc>
          <w:tcPr>
            <w:tcW w:w="1842" w:type="dxa"/>
            <w:tcBorders>
              <w:top w:val="nil"/>
              <w:left w:val="nil"/>
              <w:bottom w:val="single" w:sz="4" w:space="0" w:color="auto"/>
              <w:right w:val="single" w:sz="4" w:space="0" w:color="auto"/>
            </w:tcBorders>
            <w:shd w:val="clear" w:color="auto" w:fill="auto"/>
            <w:vAlign w:val="center"/>
            <w:hideMark/>
          </w:tcPr>
          <w:p w14:paraId="695A2A86"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Porcentaje de niñas, niños y adolescentes afectados por delito de trata de personas que son atendidos por medio de un protocolo estandarizado de intervención</w:t>
            </w:r>
          </w:p>
        </w:tc>
        <w:tc>
          <w:tcPr>
            <w:tcW w:w="1985" w:type="dxa"/>
            <w:tcBorders>
              <w:top w:val="nil"/>
              <w:left w:val="nil"/>
              <w:bottom w:val="single" w:sz="4" w:space="0" w:color="auto"/>
              <w:right w:val="single" w:sz="4" w:space="0" w:color="auto"/>
            </w:tcBorders>
            <w:shd w:val="clear" w:color="auto" w:fill="auto"/>
            <w:vAlign w:val="center"/>
            <w:hideMark/>
          </w:tcPr>
          <w:p w14:paraId="431E396F"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DPNNA - MIMP</w:t>
            </w:r>
          </w:p>
        </w:tc>
        <w:tc>
          <w:tcPr>
            <w:tcW w:w="1002" w:type="dxa"/>
            <w:tcBorders>
              <w:top w:val="nil"/>
              <w:left w:val="nil"/>
              <w:bottom w:val="single" w:sz="4" w:space="0" w:color="auto"/>
              <w:right w:val="single" w:sz="4" w:space="0" w:color="auto"/>
            </w:tcBorders>
            <w:shd w:val="clear" w:color="auto" w:fill="auto"/>
            <w:vAlign w:val="center"/>
            <w:hideMark/>
          </w:tcPr>
          <w:p w14:paraId="798E4098"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MIMP</w:t>
            </w:r>
          </w:p>
        </w:tc>
        <w:tc>
          <w:tcPr>
            <w:tcW w:w="1125" w:type="dxa"/>
            <w:tcBorders>
              <w:top w:val="nil"/>
              <w:left w:val="nil"/>
              <w:bottom w:val="single" w:sz="4" w:space="0" w:color="auto"/>
              <w:right w:val="single" w:sz="4" w:space="0" w:color="auto"/>
            </w:tcBorders>
            <w:shd w:val="clear" w:color="auto" w:fill="auto"/>
            <w:vAlign w:val="center"/>
            <w:hideMark/>
          </w:tcPr>
          <w:p w14:paraId="61510F49"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Registros administrativos DPNNA - MIMP</w:t>
            </w:r>
          </w:p>
        </w:tc>
        <w:tc>
          <w:tcPr>
            <w:tcW w:w="1010" w:type="dxa"/>
            <w:tcBorders>
              <w:top w:val="nil"/>
              <w:left w:val="nil"/>
              <w:bottom w:val="single" w:sz="4" w:space="0" w:color="auto"/>
              <w:right w:val="single" w:sz="4" w:space="0" w:color="auto"/>
            </w:tcBorders>
            <w:shd w:val="clear" w:color="auto" w:fill="auto"/>
            <w:vAlign w:val="center"/>
            <w:hideMark/>
          </w:tcPr>
          <w:p w14:paraId="7DC45E53"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71638B30"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2020</w:t>
            </w:r>
          </w:p>
        </w:tc>
        <w:tc>
          <w:tcPr>
            <w:tcW w:w="541" w:type="dxa"/>
            <w:tcBorders>
              <w:top w:val="nil"/>
              <w:left w:val="nil"/>
              <w:bottom w:val="single" w:sz="4" w:space="0" w:color="000000"/>
              <w:right w:val="nil"/>
            </w:tcBorders>
            <w:shd w:val="clear" w:color="auto" w:fill="auto"/>
            <w:vAlign w:val="center"/>
            <w:hideMark/>
          </w:tcPr>
          <w:p w14:paraId="12DFA627"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ND</w:t>
            </w:r>
          </w:p>
        </w:tc>
        <w:tc>
          <w:tcPr>
            <w:tcW w:w="540" w:type="dxa"/>
            <w:tcBorders>
              <w:top w:val="nil"/>
              <w:left w:val="single" w:sz="4" w:space="0" w:color="000000"/>
              <w:bottom w:val="single" w:sz="4" w:space="0" w:color="000000"/>
              <w:right w:val="nil"/>
            </w:tcBorders>
            <w:shd w:val="clear" w:color="auto" w:fill="auto"/>
            <w:noWrap/>
            <w:vAlign w:val="center"/>
            <w:hideMark/>
          </w:tcPr>
          <w:p w14:paraId="28F5E76F"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10.0</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CBC48D0"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informe</w:t>
            </w:r>
          </w:p>
        </w:tc>
      </w:tr>
      <w:tr w:rsidR="00F41DD7" w:rsidRPr="000C68A6" w14:paraId="76ADF85E" w14:textId="77777777" w:rsidTr="00F11E06">
        <w:trPr>
          <w:trHeight w:val="8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2DC0935"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OP.03</w:t>
            </w:r>
          </w:p>
        </w:tc>
        <w:tc>
          <w:tcPr>
            <w:tcW w:w="2271" w:type="dxa"/>
            <w:tcBorders>
              <w:top w:val="nil"/>
              <w:left w:val="nil"/>
              <w:bottom w:val="single" w:sz="4" w:space="0" w:color="auto"/>
              <w:right w:val="single" w:sz="4" w:space="0" w:color="auto"/>
            </w:tcBorders>
            <w:shd w:val="clear" w:color="auto" w:fill="auto"/>
            <w:vAlign w:val="center"/>
            <w:hideMark/>
          </w:tcPr>
          <w:p w14:paraId="3E5A0D2C"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3.4 Incrementar el acceso de oportuno a servicios orientados a la atención, recuperación y reintegración de niñas, niños y adolescentes víctimas de violencia, trata y explotación sexual.</w:t>
            </w:r>
          </w:p>
        </w:tc>
        <w:tc>
          <w:tcPr>
            <w:tcW w:w="1560" w:type="dxa"/>
            <w:tcBorders>
              <w:top w:val="nil"/>
              <w:left w:val="nil"/>
              <w:bottom w:val="single" w:sz="4" w:space="0" w:color="auto"/>
              <w:right w:val="single" w:sz="4" w:space="0" w:color="auto"/>
            </w:tcBorders>
            <w:shd w:val="clear" w:color="auto" w:fill="auto"/>
            <w:vAlign w:val="center"/>
            <w:hideMark/>
          </w:tcPr>
          <w:p w14:paraId="1FB81F70"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29. servicio de atención integral de niñas, niños y adolescentes vulnerables al delito de explotación sexual</w:t>
            </w:r>
          </w:p>
        </w:tc>
        <w:tc>
          <w:tcPr>
            <w:tcW w:w="1842" w:type="dxa"/>
            <w:tcBorders>
              <w:top w:val="nil"/>
              <w:left w:val="nil"/>
              <w:bottom w:val="single" w:sz="4" w:space="0" w:color="auto"/>
              <w:right w:val="single" w:sz="4" w:space="0" w:color="auto"/>
            </w:tcBorders>
            <w:shd w:val="clear" w:color="auto" w:fill="auto"/>
            <w:vAlign w:val="center"/>
            <w:hideMark/>
          </w:tcPr>
          <w:p w14:paraId="759AC5FB"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Porcentaje de NNA afectados por la explotación sexual atendidos mediante un protocolo estandarizado de intervención</w:t>
            </w:r>
          </w:p>
        </w:tc>
        <w:tc>
          <w:tcPr>
            <w:tcW w:w="1985" w:type="dxa"/>
            <w:tcBorders>
              <w:top w:val="nil"/>
              <w:left w:val="nil"/>
              <w:bottom w:val="single" w:sz="4" w:space="0" w:color="auto"/>
              <w:right w:val="single" w:sz="4" w:space="0" w:color="auto"/>
            </w:tcBorders>
            <w:shd w:val="clear" w:color="auto" w:fill="auto"/>
            <w:vAlign w:val="center"/>
            <w:hideMark/>
          </w:tcPr>
          <w:p w14:paraId="4DAA1429"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DPNNA - MIMP</w:t>
            </w:r>
          </w:p>
        </w:tc>
        <w:tc>
          <w:tcPr>
            <w:tcW w:w="1002" w:type="dxa"/>
            <w:tcBorders>
              <w:top w:val="nil"/>
              <w:left w:val="nil"/>
              <w:bottom w:val="single" w:sz="4" w:space="0" w:color="auto"/>
              <w:right w:val="single" w:sz="4" w:space="0" w:color="auto"/>
            </w:tcBorders>
            <w:shd w:val="clear" w:color="auto" w:fill="auto"/>
            <w:vAlign w:val="center"/>
            <w:hideMark/>
          </w:tcPr>
          <w:p w14:paraId="10D44AFB"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MIMP</w:t>
            </w:r>
          </w:p>
        </w:tc>
        <w:tc>
          <w:tcPr>
            <w:tcW w:w="1125" w:type="dxa"/>
            <w:tcBorders>
              <w:top w:val="nil"/>
              <w:left w:val="nil"/>
              <w:bottom w:val="single" w:sz="4" w:space="0" w:color="auto"/>
              <w:right w:val="single" w:sz="4" w:space="0" w:color="auto"/>
            </w:tcBorders>
            <w:shd w:val="clear" w:color="auto" w:fill="auto"/>
            <w:vAlign w:val="center"/>
            <w:hideMark/>
          </w:tcPr>
          <w:p w14:paraId="3B4D29BE"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Registros administrativos DPNNA - MIMP</w:t>
            </w:r>
          </w:p>
        </w:tc>
        <w:tc>
          <w:tcPr>
            <w:tcW w:w="1010" w:type="dxa"/>
            <w:tcBorders>
              <w:top w:val="nil"/>
              <w:left w:val="nil"/>
              <w:bottom w:val="single" w:sz="4" w:space="0" w:color="auto"/>
              <w:right w:val="single" w:sz="4" w:space="0" w:color="auto"/>
            </w:tcBorders>
            <w:shd w:val="clear" w:color="auto" w:fill="auto"/>
            <w:vAlign w:val="center"/>
            <w:hideMark/>
          </w:tcPr>
          <w:p w14:paraId="1A473E75"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3A33DF94"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2020</w:t>
            </w:r>
          </w:p>
        </w:tc>
        <w:tc>
          <w:tcPr>
            <w:tcW w:w="541" w:type="dxa"/>
            <w:tcBorders>
              <w:top w:val="nil"/>
              <w:left w:val="nil"/>
              <w:bottom w:val="single" w:sz="4" w:space="0" w:color="000000"/>
              <w:right w:val="nil"/>
            </w:tcBorders>
            <w:shd w:val="clear" w:color="auto" w:fill="auto"/>
            <w:vAlign w:val="center"/>
            <w:hideMark/>
          </w:tcPr>
          <w:p w14:paraId="7314F8C5"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ND</w:t>
            </w:r>
          </w:p>
        </w:tc>
        <w:tc>
          <w:tcPr>
            <w:tcW w:w="540" w:type="dxa"/>
            <w:tcBorders>
              <w:top w:val="nil"/>
              <w:left w:val="single" w:sz="4" w:space="0" w:color="000000"/>
              <w:bottom w:val="single" w:sz="4" w:space="0" w:color="000000"/>
              <w:right w:val="nil"/>
            </w:tcBorders>
            <w:shd w:val="clear" w:color="auto" w:fill="auto"/>
            <w:noWrap/>
            <w:vAlign w:val="center"/>
            <w:hideMark/>
          </w:tcPr>
          <w:p w14:paraId="06988CC4"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5.0</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255CDD99"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informe</w:t>
            </w:r>
          </w:p>
        </w:tc>
      </w:tr>
      <w:tr w:rsidR="00F41DD7" w:rsidRPr="000C68A6" w14:paraId="20AD69CE" w14:textId="77777777" w:rsidTr="00F11E06">
        <w:trPr>
          <w:trHeight w:val="8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0B1E1A6C"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OP.03</w:t>
            </w:r>
          </w:p>
        </w:tc>
        <w:tc>
          <w:tcPr>
            <w:tcW w:w="2271" w:type="dxa"/>
            <w:tcBorders>
              <w:top w:val="nil"/>
              <w:left w:val="nil"/>
              <w:bottom w:val="single" w:sz="4" w:space="0" w:color="auto"/>
              <w:right w:val="single" w:sz="4" w:space="0" w:color="auto"/>
            </w:tcBorders>
            <w:shd w:val="clear" w:color="auto" w:fill="auto"/>
            <w:vAlign w:val="center"/>
            <w:hideMark/>
          </w:tcPr>
          <w:p w14:paraId="1CE866D8"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3.7 Incrementar el acceso oportuno a servicios orientados a la prevención y atención del riesgo y desprotección familiar de niñas, niños y adolescentes.</w:t>
            </w:r>
          </w:p>
        </w:tc>
        <w:tc>
          <w:tcPr>
            <w:tcW w:w="1560" w:type="dxa"/>
            <w:tcBorders>
              <w:top w:val="nil"/>
              <w:left w:val="nil"/>
              <w:bottom w:val="single" w:sz="4" w:space="0" w:color="auto"/>
              <w:right w:val="single" w:sz="4" w:space="0" w:color="auto"/>
            </w:tcBorders>
            <w:shd w:val="clear" w:color="auto" w:fill="auto"/>
            <w:vAlign w:val="center"/>
            <w:hideMark/>
          </w:tcPr>
          <w:p w14:paraId="1ABE3C7F"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40. servicio de familias acogedoras para niñas, niños y adolescentes en situación de desprotección familiar provisional</w:t>
            </w:r>
          </w:p>
        </w:tc>
        <w:tc>
          <w:tcPr>
            <w:tcW w:w="1842" w:type="dxa"/>
            <w:tcBorders>
              <w:top w:val="nil"/>
              <w:left w:val="nil"/>
              <w:bottom w:val="single" w:sz="4" w:space="0" w:color="auto"/>
              <w:right w:val="single" w:sz="4" w:space="0" w:color="auto"/>
            </w:tcBorders>
            <w:shd w:val="clear" w:color="auto" w:fill="auto"/>
            <w:vAlign w:val="center"/>
            <w:hideMark/>
          </w:tcPr>
          <w:p w14:paraId="0F238751"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Porcentaje de personas o familias acogedoras con competencias parentales fortalecidas, para la protección temporal de niñas, niños y adolescentes en situación de desprotección familiar provisional</w:t>
            </w:r>
          </w:p>
        </w:tc>
        <w:tc>
          <w:tcPr>
            <w:tcW w:w="1985" w:type="dxa"/>
            <w:tcBorders>
              <w:top w:val="nil"/>
              <w:left w:val="nil"/>
              <w:bottom w:val="single" w:sz="4" w:space="0" w:color="auto"/>
              <w:right w:val="single" w:sz="4" w:space="0" w:color="auto"/>
            </w:tcBorders>
            <w:shd w:val="clear" w:color="auto" w:fill="auto"/>
            <w:vAlign w:val="center"/>
            <w:hideMark/>
          </w:tcPr>
          <w:p w14:paraId="610AE439"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Dirección de Protección Especial - DPE MIMP</w:t>
            </w:r>
          </w:p>
        </w:tc>
        <w:tc>
          <w:tcPr>
            <w:tcW w:w="1002" w:type="dxa"/>
            <w:tcBorders>
              <w:top w:val="nil"/>
              <w:left w:val="nil"/>
              <w:bottom w:val="single" w:sz="4" w:space="0" w:color="auto"/>
              <w:right w:val="single" w:sz="4" w:space="0" w:color="auto"/>
            </w:tcBorders>
            <w:shd w:val="clear" w:color="auto" w:fill="auto"/>
            <w:vAlign w:val="center"/>
            <w:hideMark/>
          </w:tcPr>
          <w:p w14:paraId="79E24894"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MIMP</w:t>
            </w:r>
          </w:p>
        </w:tc>
        <w:tc>
          <w:tcPr>
            <w:tcW w:w="1125" w:type="dxa"/>
            <w:tcBorders>
              <w:top w:val="nil"/>
              <w:left w:val="nil"/>
              <w:bottom w:val="single" w:sz="4" w:space="0" w:color="auto"/>
              <w:right w:val="single" w:sz="4" w:space="0" w:color="auto"/>
            </w:tcBorders>
            <w:shd w:val="clear" w:color="auto" w:fill="auto"/>
            <w:vAlign w:val="center"/>
            <w:hideMark/>
          </w:tcPr>
          <w:p w14:paraId="790748DA"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Registros administrativos DPE - MIMP</w:t>
            </w:r>
          </w:p>
        </w:tc>
        <w:tc>
          <w:tcPr>
            <w:tcW w:w="1010" w:type="dxa"/>
            <w:tcBorders>
              <w:top w:val="nil"/>
              <w:left w:val="nil"/>
              <w:bottom w:val="single" w:sz="4" w:space="0" w:color="auto"/>
              <w:right w:val="single" w:sz="4" w:space="0" w:color="auto"/>
            </w:tcBorders>
            <w:shd w:val="clear" w:color="auto" w:fill="auto"/>
            <w:vAlign w:val="center"/>
            <w:hideMark/>
          </w:tcPr>
          <w:p w14:paraId="2782D366"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60F4C1CD"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2020</w:t>
            </w:r>
          </w:p>
        </w:tc>
        <w:tc>
          <w:tcPr>
            <w:tcW w:w="541" w:type="dxa"/>
            <w:tcBorders>
              <w:top w:val="nil"/>
              <w:left w:val="nil"/>
              <w:bottom w:val="single" w:sz="4" w:space="0" w:color="000000"/>
              <w:right w:val="nil"/>
            </w:tcBorders>
            <w:shd w:val="clear" w:color="auto" w:fill="auto"/>
            <w:vAlign w:val="center"/>
            <w:hideMark/>
          </w:tcPr>
          <w:p w14:paraId="28BBB5D5"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ND</w:t>
            </w:r>
          </w:p>
        </w:tc>
        <w:tc>
          <w:tcPr>
            <w:tcW w:w="540" w:type="dxa"/>
            <w:tcBorders>
              <w:top w:val="nil"/>
              <w:left w:val="single" w:sz="4" w:space="0" w:color="auto"/>
              <w:bottom w:val="single" w:sz="4" w:space="0" w:color="auto"/>
              <w:right w:val="nil"/>
            </w:tcBorders>
            <w:shd w:val="clear" w:color="auto" w:fill="auto"/>
            <w:noWrap/>
            <w:vAlign w:val="center"/>
            <w:hideMark/>
          </w:tcPr>
          <w:p w14:paraId="443B767C"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28.8</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83D3F2D"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informe</w:t>
            </w:r>
          </w:p>
        </w:tc>
      </w:tr>
      <w:tr w:rsidR="00F41DD7" w:rsidRPr="000C68A6" w14:paraId="7339EEA1" w14:textId="77777777" w:rsidTr="00F11E06">
        <w:trPr>
          <w:trHeight w:val="8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37C0D01D"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OP.04</w:t>
            </w:r>
          </w:p>
        </w:tc>
        <w:tc>
          <w:tcPr>
            <w:tcW w:w="2271" w:type="dxa"/>
            <w:tcBorders>
              <w:top w:val="nil"/>
              <w:left w:val="nil"/>
              <w:bottom w:val="single" w:sz="4" w:space="0" w:color="auto"/>
              <w:right w:val="single" w:sz="4" w:space="0" w:color="auto"/>
            </w:tcBorders>
            <w:shd w:val="clear" w:color="auto" w:fill="auto"/>
            <w:vAlign w:val="center"/>
            <w:hideMark/>
          </w:tcPr>
          <w:p w14:paraId="7AFCBEED"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4.1 Incrementar el acceso a espacios seguros y de socialización que permitan la promoción de la diversidad cultural, política y artística de las niñas, niños y adolescentes.</w:t>
            </w:r>
          </w:p>
        </w:tc>
        <w:tc>
          <w:tcPr>
            <w:tcW w:w="1560" w:type="dxa"/>
            <w:tcBorders>
              <w:top w:val="nil"/>
              <w:left w:val="nil"/>
              <w:bottom w:val="single" w:sz="4" w:space="0" w:color="auto"/>
              <w:right w:val="single" w:sz="4" w:space="0" w:color="auto"/>
            </w:tcBorders>
            <w:shd w:val="clear" w:color="auto" w:fill="auto"/>
            <w:vAlign w:val="center"/>
            <w:hideMark/>
          </w:tcPr>
          <w:p w14:paraId="4D35747F"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44. servicio de promoción y fortalecimiento de los consejos consultivos de niñas, niños y adolescentes</w:t>
            </w:r>
          </w:p>
        </w:tc>
        <w:tc>
          <w:tcPr>
            <w:tcW w:w="1842" w:type="dxa"/>
            <w:tcBorders>
              <w:top w:val="nil"/>
              <w:left w:val="nil"/>
              <w:bottom w:val="single" w:sz="4" w:space="0" w:color="auto"/>
              <w:right w:val="single" w:sz="4" w:space="0" w:color="auto"/>
            </w:tcBorders>
            <w:shd w:val="clear" w:color="auto" w:fill="auto"/>
            <w:vAlign w:val="center"/>
            <w:hideMark/>
          </w:tcPr>
          <w:p w14:paraId="16C30348"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Porcentaje de Gobiernos Regionales con Plan de Trabajo Anual implementado</w:t>
            </w:r>
          </w:p>
        </w:tc>
        <w:tc>
          <w:tcPr>
            <w:tcW w:w="1985" w:type="dxa"/>
            <w:tcBorders>
              <w:top w:val="nil"/>
              <w:left w:val="nil"/>
              <w:bottom w:val="single" w:sz="4" w:space="0" w:color="auto"/>
              <w:right w:val="single" w:sz="4" w:space="0" w:color="auto"/>
            </w:tcBorders>
            <w:shd w:val="clear" w:color="auto" w:fill="auto"/>
            <w:vAlign w:val="center"/>
            <w:hideMark/>
          </w:tcPr>
          <w:p w14:paraId="52619E26"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DPNNA - MIMP</w:t>
            </w:r>
          </w:p>
        </w:tc>
        <w:tc>
          <w:tcPr>
            <w:tcW w:w="1002" w:type="dxa"/>
            <w:tcBorders>
              <w:top w:val="nil"/>
              <w:left w:val="nil"/>
              <w:bottom w:val="single" w:sz="4" w:space="0" w:color="auto"/>
              <w:right w:val="single" w:sz="4" w:space="0" w:color="auto"/>
            </w:tcBorders>
            <w:shd w:val="clear" w:color="auto" w:fill="auto"/>
            <w:vAlign w:val="center"/>
            <w:hideMark/>
          </w:tcPr>
          <w:p w14:paraId="05FCEC1A"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MIMP</w:t>
            </w:r>
          </w:p>
        </w:tc>
        <w:tc>
          <w:tcPr>
            <w:tcW w:w="1125" w:type="dxa"/>
            <w:tcBorders>
              <w:top w:val="nil"/>
              <w:left w:val="nil"/>
              <w:bottom w:val="single" w:sz="4" w:space="0" w:color="auto"/>
              <w:right w:val="single" w:sz="4" w:space="0" w:color="auto"/>
            </w:tcBorders>
            <w:shd w:val="clear" w:color="auto" w:fill="auto"/>
            <w:vAlign w:val="center"/>
            <w:hideMark/>
          </w:tcPr>
          <w:p w14:paraId="52FA622F"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Registros administrativos DPNNA - MIMP</w:t>
            </w:r>
          </w:p>
        </w:tc>
        <w:tc>
          <w:tcPr>
            <w:tcW w:w="1010" w:type="dxa"/>
            <w:tcBorders>
              <w:top w:val="nil"/>
              <w:left w:val="nil"/>
              <w:bottom w:val="single" w:sz="4" w:space="0" w:color="auto"/>
              <w:right w:val="single" w:sz="4" w:space="0" w:color="auto"/>
            </w:tcBorders>
            <w:shd w:val="clear" w:color="auto" w:fill="auto"/>
            <w:vAlign w:val="center"/>
            <w:hideMark/>
          </w:tcPr>
          <w:p w14:paraId="6A957C83"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03D6ACD2"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2020</w:t>
            </w:r>
          </w:p>
        </w:tc>
        <w:tc>
          <w:tcPr>
            <w:tcW w:w="541" w:type="dxa"/>
            <w:tcBorders>
              <w:top w:val="nil"/>
              <w:left w:val="nil"/>
              <w:bottom w:val="single" w:sz="4" w:space="0" w:color="000000"/>
              <w:right w:val="nil"/>
            </w:tcBorders>
            <w:shd w:val="clear" w:color="auto" w:fill="auto"/>
            <w:vAlign w:val="center"/>
            <w:hideMark/>
          </w:tcPr>
          <w:p w14:paraId="5DB0B819"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ND</w:t>
            </w:r>
          </w:p>
        </w:tc>
        <w:tc>
          <w:tcPr>
            <w:tcW w:w="540" w:type="dxa"/>
            <w:tcBorders>
              <w:top w:val="nil"/>
              <w:left w:val="single" w:sz="4" w:space="0" w:color="auto"/>
              <w:bottom w:val="single" w:sz="4" w:space="0" w:color="auto"/>
              <w:right w:val="nil"/>
            </w:tcBorders>
            <w:shd w:val="clear" w:color="auto" w:fill="auto"/>
            <w:noWrap/>
            <w:vAlign w:val="center"/>
            <w:hideMark/>
          </w:tcPr>
          <w:p w14:paraId="5F937FAE"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12.0</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389625EE"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informe</w:t>
            </w:r>
          </w:p>
        </w:tc>
      </w:tr>
      <w:tr w:rsidR="00F41DD7" w:rsidRPr="000C68A6" w14:paraId="3B170E81" w14:textId="77777777" w:rsidTr="00F11E06">
        <w:trPr>
          <w:trHeight w:val="8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10848828"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OP.04</w:t>
            </w:r>
          </w:p>
        </w:tc>
        <w:tc>
          <w:tcPr>
            <w:tcW w:w="2271" w:type="dxa"/>
            <w:tcBorders>
              <w:top w:val="nil"/>
              <w:left w:val="nil"/>
              <w:bottom w:val="single" w:sz="4" w:space="0" w:color="auto"/>
              <w:right w:val="single" w:sz="4" w:space="0" w:color="auto"/>
            </w:tcBorders>
            <w:shd w:val="clear" w:color="auto" w:fill="auto"/>
            <w:vAlign w:val="center"/>
            <w:hideMark/>
          </w:tcPr>
          <w:p w14:paraId="47682F23"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 xml:space="preserve">4.1 Incrementar el acceso a espacios seguros y de socialización que permitan la promoción de la diversidad </w:t>
            </w:r>
            <w:r w:rsidRPr="000C68A6">
              <w:rPr>
                <w:rFonts w:ascii="Arial Narrow" w:eastAsia="Times New Roman" w:hAnsi="Arial Narrow" w:cs="Times New Roman"/>
                <w:color w:val="000000"/>
                <w:sz w:val="18"/>
                <w:szCs w:val="18"/>
                <w:lang w:eastAsia="es-PE"/>
              </w:rPr>
              <w:lastRenderedPageBreak/>
              <w:t>cultural, política y artística de las niñas, niños y adolescentes.</w:t>
            </w:r>
          </w:p>
        </w:tc>
        <w:tc>
          <w:tcPr>
            <w:tcW w:w="1560" w:type="dxa"/>
            <w:tcBorders>
              <w:top w:val="nil"/>
              <w:left w:val="nil"/>
              <w:bottom w:val="single" w:sz="4" w:space="0" w:color="auto"/>
              <w:right w:val="single" w:sz="4" w:space="0" w:color="auto"/>
            </w:tcBorders>
            <w:shd w:val="clear" w:color="auto" w:fill="auto"/>
            <w:vAlign w:val="center"/>
            <w:hideMark/>
          </w:tcPr>
          <w:p w14:paraId="02E52BEF"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lastRenderedPageBreak/>
              <w:t xml:space="preserve">45. servicio de dotación de infraestructura y equipamiento </w:t>
            </w:r>
            <w:r w:rsidRPr="000C68A6">
              <w:rPr>
                <w:rFonts w:ascii="Arial Narrow" w:eastAsia="Times New Roman" w:hAnsi="Arial Narrow" w:cs="Times New Roman"/>
                <w:sz w:val="18"/>
                <w:szCs w:val="18"/>
                <w:lang w:eastAsia="es-PE"/>
              </w:rPr>
              <w:lastRenderedPageBreak/>
              <w:t>urbano, sostenible y accesible, para centros poblados urbanos del país</w:t>
            </w:r>
          </w:p>
        </w:tc>
        <w:tc>
          <w:tcPr>
            <w:tcW w:w="1842" w:type="dxa"/>
            <w:tcBorders>
              <w:top w:val="nil"/>
              <w:left w:val="nil"/>
              <w:bottom w:val="single" w:sz="4" w:space="0" w:color="auto"/>
              <w:right w:val="single" w:sz="4" w:space="0" w:color="auto"/>
            </w:tcBorders>
            <w:shd w:val="clear" w:color="auto" w:fill="auto"/>
            <w:vAlign w:val="center"/>
            <w:hideMark/>
          </w:tcPr>
          <w:p w14:paraId="2CD3179D"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lastRenderedPageBreak/>
              <w:t xml:space="preserve">Porcentaje de la población niño, niña y adolescente en hogares urbanos con acceso a </w:t>
            </w:r>
            <w:r w:rsidRPr="000C68A6">
              <w:rPr>
                <w:rFonts w:ascii="Arial Narrow" w:eastAsia="Times New Roman" w:hAnsi="Arial Narrow" w:cs="Times New Roman"/>
                <w:sz w:val="18"/>
                <w:szCs w:val="18"/>
                <w:lang w:eastAsia="es-PE"/>
              </w:rPr>
              <w:lastRenderedPageBreak/>
              <w:t>servicios de infraestructura y equipamiento urbano</w:t>
            </w:r>
          </w:p>
        </w:tc>
        <w:tc>
          <w:tcPr>
            <w:tcW w:w="1985" w:type="dxa"/>
            <w:tcBorders>
              <w:top w:val="nil"/>
              <w:left w:val="nil"/>
              <w:bottom w:val="single" w:sz="4" w:space="0" w:color="auto"/>
              <w:right w:val="single" w:sz="4" w:space="0" w:color="auto"/>
            </w:tcBorders>
            <w:shd w:val="clear" w:color="auto" w:fill="auto"/>
            <w:vAlign w:val="center"/>
            <w:hideMark/>
          </w:tcPr>
          <w:p w14:paraId="393DA6D3"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lastRenderedPageBreak/>
              <w:t>Programa de Mejoramiento Integral de Barrios (PMIB) - MVCS</w:t>
            </w:r>
          </w:p>
        </w:tc>
        <w:tc>
          <w:tcPr>
            <w:tcW w:w="1002" w:type="dxa"/>
            <w:tcBorders>
              <w:top w:val="nil"/>
              <w:left w:val="nil"/>
              <w:bottom w:val="single" w:sz="4" w:space="0" w:color="auto"/>
              <w:right w:val="single" w:sz="4" w:space="0" w:color="auto"/>
            </w:tcBorders>
            <w:shd w:val="clear" w:color="auto" w:fill="auto"/>
            <w:vAlign w:val="center"/>
            <w:hideMark/>
          </w:tcPr>
          <w:p w14:paraId="0D35AD65"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MVCS</w:t>
            </w:r>
          </w:p>
        </w:tc>
        <w:tc>
          <w:tcPr>
            <w:tcW w:w="1125" w:type="dxa"/>
            <w:tcBorders>
              <w:top w:val="nil"/>
              <w:left w:val="nil"/>
              <w:bottom w:val="single" w:sz="4" w:space="0" w:color="auto"/>
              <w:right w:val="single" w:sz="4" w:space="0" w:color="auto"/>
            </w:tcBorders>
            <w:shd w:val="clear" w:color="auto" w:fill="auto"/>
            <w:vAlign w:val="center"/>
            <w:hideMark/>
          </w:tcPr>
          <w:p w14:paraId="5F49ACC5"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ENAPRES - INEI</w:t>
            </w:r>
          </w:p>
        </w:tc>
        <w:tc>
          <w:tcPr>
            <w:tcW w:w="1010" w:type="dxa"/>
            <w:tcBorders>
              <w:top w:val="nil"/>
              <w:left w:val="nil"/>
              <w:bottom w:val="single" w:sz="4" w:space="0" w:color="auto"/>
              <w:right w:val="single" w:sz="4" w:space="0" w:color="auto"/>
            </w:tcBorders>
            <w:shd w:val="clear" w:color="auto" w:fill="auto"/>
            <w:vAlign w:val="center"/>
            <w:hideMark/>
          </w:tcPr>
          <w:p w14:paraId="2875DA6F"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4C499822"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2020</w:t>
            </w:r>
          </w:p>
        </w:tc>
        <w:tc>
          <w:tcPr>
            <w:tcW w:w="541" w:type="dxa"/>
            <w:tcBorders>
              <w:top w:val="nil"/>
              <w:left w:val="nil"/>
              <w:bottom w:val="single" w:sz="4" w:space="0" w:color="auto"/>
              <w:right w:val="single" w:sz="4" w:space="0" w:color="auto"/>
            </w:tcBorders>
            <w:shd w:val="clear" w:color="auto" w:fill="auto"/>
            <w:noWrap/>
            <w:vAlign w:val="center"/>
            <w:hideMark/>
          </w:tcPr>
          <w:p w14:paraId="3E5E38F4"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47.7</w:t>
            </w:r>
          </w:p>
        </w:tc>
        <w:tc>
          <w:tcPr>
            <w:tcW w:w="540" w:type="dxa"/>
            <w:tcBorders>
              <w:top w:val="nil"/>
              <w:left w:val="nil"/>
              <w:bottom w:val="single" w:sz="4" w:space="0" w:color="auto"/>
              <w:right w:val="nil"/>
            </w:tcBorders>
            <w:shd w:val="clear" w:color="auto" w:fill="auto"/>
            <w:noWrap/>
            <w:vAlign w:val="center"/>
            <w:hideMark/>
          </w:tcPr>
          <w:p w14:paraId="3FBBB1FF"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49.0</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1EA856CF" w14:textId="77777777" w:rsidR="00F41DD7" w:rsidRPr="000C68A6" w:rsidRDefault="00F41DD7" w:rsidP="00F11E06">
            <w:pPr>
              <w:spacing w:after="0" w:line="240" w:lineRule="auto"/>
              <w:jc w:val="center"/>
              <w:rPr>
                <w:rFonts w:ascii="Calibri" w:eastAsia="Times New Roman" w:hAnsi="Calibri" w:cs="Times New Roman"/>
                <w:sz w:val="18"/>
                <w:szCs w:val="18"/>
                <w:lang w:eastAsia="es-PE"/>
              </w:rPr>
            </w:pPr>
            <w:r w:rsidRPr="000C68A6">
              <w:rPr>
                <w:rFonts w:ascii="Calibri" w:eastAsia="Times New Roman" w:hAnsi="Calibri" w:cs="Times New Roman"/>
                <w:sz w:val="18"/>
                <w:szCs w:val="18"/>
                <w:lang w:eastAsia="es-PE"/>
              </w:rPr>
              <w:t>ND</w:t>
            </w:r>
          </w:p>
        </w:tc>
      </w:tr>
      <w:tr w:rsidR="00F41DD7" w:rsidRPr="000C68A6" w14:paraId="5E7F9EB0" w14:textId="77777777" w:rsidTr="00F11E06">
        <w:trPr>
          <w:trHeight w:val="810"/>
        </w:trPr>
        <w:tc>
          <w:tcPr>
            <w:tcW w:w="559" w:type="dxa"/>
            <w:tcBorders>
              <w:top w:val="nil"/>
              <w:left w:val="single" w:sz="4" w:space="0" w:color="auto"/>
              <w:bottom w:val="single" w:sz="4" w:space="0" w:color="auto"/>
              <w:right w:val="single" w:sz="4" w:space="0" w:color="auto"/>
            </w:tcBorders>
            <w:shd w:val="clear" w:color="auto" w:fill="auto"/>
            <w:vAlign w:val="center"/>
            <w:hideMark/>
          </w:tcPr>
          <w:p w14:paraId="7E943364"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OP.04</w:t>
            </w:r>
          </w:p>
        </w:tc>
        <w:tc>
          <w:tcPr>
            <w:tcW w:w="2271" w:type="dxa"/>
            <w:tcBorders>
              <w:top w:val="nil"/>
              <w:left w:val="nil"/>
              <w:bottom w:val="single" w:sz="4" w:space="0" w:color="auto"/>
              <w:right w:val="single" w:sz="4" w:space="0" w:color="auto"/>
            </w:tcBorders>
            <w:shd w:val="clear" w:color="auto" w:fill="auto"/>
            <w:vAlign w:val="center"/>
            <w:hideMark/>
          </w:tcPr>
          <w:p w14:paraId="16847CF1" w14:textId="77777777" w:rsidR="00F41DD7" w:rsidRPr="000C68A6" w:rsidRDefault="00F41DD7" w:rsidP="00F11E06">
            <w:pPr>
              <w:spacing w:after="0" w:line="240" w:lineRule="auto"/>
              <w:jc w:val="center"/>
              <w:rPr>
                <w:rFonts w:ascii="Arial Narrow" w:eastAsia="Times New Roman" w:hAnsi="Arial Narrow" w:cs="Times New Roman"/>
                <w:color w:val="000000"/>
                <w:sz w:val="18"/>
                <w:szCs w:val="18"/>
                <w:lang w:eastAsia="es-PE"/>
              </w:rPr>
            </w:pPr>
            <w:r w:rsidRPr="000C68A6">
              <w:rPr>
                <w:rFonts w:ascii="Arial Narrow" w:eastAsia="Times New Roman" w:hAnsi="Arial Narrow" w:cs="Times New Roman"/>
                <w:color w:val="000000"/>
                <w:sz w:val="18"/>
                <w:szCs w:val="18"/>
                <w:lang w:eastAsia="es-PE"/>
              </w:rPr>
              <w:t>4.3 Desarrollar capacidades que permitan la participación en la toma de decisiones en el entorno familiar y comunitario de las niñas, niños y adolescentes.</w:t>
            </w:r>
          </w:p>
        </w:tc>
        <w:tc>
          <w:tcPr>
            <w:tcW w:w="1560" w:type="dxa"/>
            <w:tcBorders>
              <w:top w:val="nil"/>
              <w:left w:val="nil"/>
              <w:bottom w:val="single" w:sz="4" w:space="0" w:color="auto"/>
              <w:right w:val="single" w:sz="4" w:space="0" w:color="auto"/>
            </w:tcBorders>
            <w:shd w:val="clear" w:color="auto" w:fill="auto"/>
            <w:vAlign w:val="center"/>
            <w:hideMark/>
          </w:tcPr>
          <w:p w14:paraId="73B9D588"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47. servicio de fortalecimiento de capacidades para mejorar la participación de las niñas, niños y adolescentes en los procedimientos que les involucren o afecten</w:t>
            </w:r>
          </w:p>
        </w:tc>
        <w:tc>
          <w:tcPr>
            <w:tcW w:w="1842" w:type="dxa"/>
            <w:tcBorders>
              <w:top w:val="nil"/>
              <w:left w:val="nil"/>
              <w:bottom w:val="single" w:sz="4" w:space="0" w:color="auto"/>
              <w:right w:val="single" w:sz="4" w:space="0" w:color="auto"/>
            </w:tcBorders>
            <w:shd w:val="clear" w:color="auto" w:fill="auto"/>
            <w:vAlign w:val="center"/>
            <w:hideMark/>
          </w:tcPr>
          <w:p w14:paraId="3B41B426"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Porcentaje de niñas, niños y adolescentes miembros de CCONNA regionales que fortalecieron sus capacidades de participación</w:t>
            </w:r>
          </w:p>
        </w:tc>
        <w:tc>
          <w:tcPr>
            <w:tcW w:w="1985" w:type="dxa"/>
            <w:tcBorders>
              <w:top w:val="nil"/>
              <w:left w:val="nil"/>
              <w:bottom w:val="single" w:sz="4" w:space="0" w:color="auto"/>
              <w:right w:val="single" w:sz="4" w:space="0" w:color="auto"/>
            </w:tcBorders>
            <w:shd w:val="clear" w:color="auto" w:fill="auto"/>
            <w:vAlign w:val="center"/>
            <w:hideMark/>
          </w:tcPr>
          <w:p w14:paraId="62A8E574"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DPNNA - MIMP</w:t>
            </w:r>
          </w:p>
        </w:tc>
        <w:tc>
          <w:tcPr>
            <w:tcW w:w="1002" w:type="dxa"/>
            <w:tcBorders>
              <w:top w:val="nil"/>
              <w:left w:val="nil"/>
              <w:bottom w:val="single" w:sz="4" w:space="0" w:color="auto"/>
              <w:right w:val="single" w:sz="4" w:space="0" w:color="auto"/>
            </w:tcBorders>
            <w:shd w:val="clear" w:color="auto" w:fill="auto"/>
            <w:vAlign w:val="center"/>
            <w:hideMark/>
          </w:tcPr>
          <w:p w14:paraId="04777035"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MIMP</w:t>
            </w:r>
          </w:p>
        </w:tc>
        <w:tc>
          <w:tcPr>
            <w:tcW w:w="1125" w:type="dxa"/>
            <w:tcBorders>
              <w:top w:val="nil"/>
              <w:left w:val="nil"/>
              <w:bottom w:val="single" w:sz="4" w:space="0" w:color="auto"/>
              <w:right w:val="single" w:sz="4" w:space="0" w:color="auto"/>
            </w:tcBorders>
            <w:shd w:val="clear" w:color="auto" w:fill="auto"/>
            <w:vAlign w:val="center"/>
            <w:hideMark/>
          </w:tcPr>
          <w:p w14:paraId="7518454B"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Registros administrativos DPNNA - MIMP</w:t>
            </w:r>
          </w:p>
        </w:tc>
        <w:tc>
          <w:tcPr>
            <w:tcW w:w="1010" w:type="dxa"/>
            <w:tcBorders>
              <w:top w:val="nil"/>
              <w:left w:val="nil"/>
              <w:bottom w:val="single" w:sz="4" w:space="0" w:color="auto"/>
              <w:right w:val="single" w:sz="4" w:space="0" w:color="auto"/>
            </w:tcBorders>
            <w:shd w:val="clear" w:color="auto" w:fill="auto"/>
            <w:vAlign w:val="center"/>
            <w:hideMark/>
          </w:tcPr>
          <w:p w14:paraId="3F27363F"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Ascendente</w:t>
            </w:r>
          </w:p>
        </w:tc>
        <w:tc>
          <w:tcPr>
            <w:tcW w:w="469" w:type="dxa"/>
            <w:tcBorders>
              <w:top w:val="nil"/>
              <w:left w:val="nil"/>
              <w:bottom w:val="single" w:sz="4" w:space="0" w:color="000000"/>
              <w:right w:val="single" w:sz="4" w:space="0" w:color="000000"/>
            </w:tcBorders>
            <w:shd w:val="clear" w:color="auto" w:fill="auto"/>
            <w:vAlign w:val="center"/>
            <w:hideMark/>
          </w:tcPr>
          <w:p w14:paraId="5E58ED38" w14:textId="77777777" w:rsidR="00F41DD7" w:rsidRPr="000C68A6" w:rsidRDefault="00F41DD7" w:rsidP="00F11E06">
            <w:pPr>
              <w:spacing w:after="0" w:line="240" w:lineRule="auto"/>
              <w:jc w:val="center"/>
              <w:rPr>
                <w:rFonts w:ascii="Arial Narrow" w:eastAsia="Times New Roman" w:hAnsi="Arial Narrow" w:cs="Times New Roman"/>
                <w:sz w:val="18"/>
                <w:szCs w:val="18"/>
                <w:lang w:eastAsia="es-PE"/>
              </w:rPr>
            </w:pPr>
            <w:r w:rsidRPr="000C68A6">
              <w:rPr>
                <w:rFonts w:ascii="Arial Narrow" w:eastAsia="Times New Roman" w:hAnsi="Arial Narrow" w:cs="Times New Roman"/>
                <w:sz w:val="18"/>
                <w:szCs w:val="18"/>
                <w:lang w:eastAsia="es-PE"/>
              </w:rPr>
              <w:t>2020</w:t>
            </w:r>
          </w:p>
        </w:tc>
        <w:tc>
          <w:tcPr>
            <w:tcW w:w="541" w:type="dxa"/>
            <w:tcBorders>
              <w:top w:val="nil"/>
              <w:left w:val="nil"/>
              <w:bottom w:val="single" w:sz="4" w:space="0" w:color="000000"/>
              <w:right w:val="nil"/>
            </w:tcBorders>
            <w:shd w:val="clear" w:color="auto" w:fill="auto"/>
            <w:vAlign w:val="center"/>
            <w:hideMark/>
          </w:tcPr>
          <w:p w14:paraId="1491717C"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ND</w:t>
            </w:r>
          </w:p>
        </w:tc>
        <w:tc>
          <w:tcPr>
            <w:tcW w:w="540" w:type="dxa"/>
            <w:tcBorders>
              <w:top w:val="nil"/>
              <w:left w:val="single" w:sz="4" w:space="0" w:color="auto"/>
              <w:bottom w:val="single" w:sz="4" w:space="0" w:color="auto"/>
              <w:right w:val="nil"/>
            </w:tcBorders>
            <w:shd w:val="clear" w:color="auto" w:fill="auto"/>
            <w:noWrap/>
            <w:vAlign w:val="center"/>
            <w:hideMark/>
          </w:tcPr>
          <w:p w14:paraId="2ABB6A5B"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42.0</w:t>
            </w:r>
          </w:p>
        </w:tc>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72EBE365" w14:textId="77777777" w:rsidR="00F41DD7" w:rsidRPr="000C68A6" w:rsidRDefault="00F41DD7" w:rsidP="00F11E06">
            <w:pPr>
              <w:spacing w:after="0" w:line="240" w:lineRule="auto"/>
              <w:jc w:val="center"/>
              <w:rPr>
                <w:rFonts w:ascii="Calibri Light" w:eastAsia="Times New Roman" w:hAnsi="Calibri Light" w:cs="Times New Roman"/>
                <w:sz w:val="18"/>
                <w:szCs w:val="18"/>
                <w:lang w:eastAsia="es-PE"/>
              </w:rPr>
            </w:pPr>
            <w:r w:rsidRPr="000C68A6">
              <w:rPr>
                <w:rFonts w:ascii="Calibri Light" w:eastAsia="Times New Roman" w:hAnsi="Calibri Light" w:cs="Times New Roman"/>
                <w:sz w:val="18"/>
                <w:szCs w:val="18"/>
                <w:lang w:eastAsia="es-PE"/>
              </w:rPr>
              <w:t>informe</w:t>
            </w:r>
          </w:p>
        </w:tc>
      </w:tr>
    </w:tbl>
    <w:p w14:paraId="60F7AFA9" w14:textId="77777777" w:rsidR="00F41DD7" w:rsidRDefault="00F41DD7" w:rsidP="00F41DD7">
      <w:pPr>
        <w:snapToGrid w:val="0"/>
        <w:spacing w:after="120" w:line="360" w:lineRule="auto"/>
        <w:jc w:val="both"/>
        <w:rPr>
          <w:rFonts w:eastAsia="Arial Narrow" w:cs="Arial Narrow"/>
          <w:sz w:val="24"/>
          <w:szCs w:val="24"/>
        </w:rPr>
        <w:sectPr w:rsidR="00F41DD7" w:rsidSect="000C68A6">
          <w:headerReference w:type="default" r:id="rId11"/>
          <w:pgSz w:w="16838" w:h="11906" w:orient="landscape"/>
          <w:pgMar w:top="1701" w:right="1418" w:bottom="1701" w:left="1418" w:header="709" w:footer="567" w:gutter="0"/>
          <w:cols w:space="708"/>
          <w:docGrid w:linePitch="360"/>
        </w:sectPr>
      </w:pPr>
    </w:p>
    <w:p w14:paraId="38D3D723" w14:textId="34A879D6" w:rsidR="00B969CC" w:rsidRDefault="00B969CC" w:rsidP="00B4339E">
      <w:pPr>
        <w:snapToGrid w:val="0"/>
        <w:spacing w:after="120" w:line="360" w:lineRule="auto"/>
        <w:jc w:val="both"/>
        <w:rPr>
          <w:rFonts w:eastAsia="Arial Narrow" w:cs="Arial Narrow"/>
          <w:sz w:val="24"/>
          <w:szCs w:val="24"/>
        </w:rPr>
      </w:pPr>
      <w:r>
        <w:rPr>
          <w:rFonts w:eastAsia="Arial Narrow" w:cs="Arial Narrow"/>
          <w:sz w:val="24"/>
          <w:szCs w:val="24"/>
        </w:rPr>
        <w:lastRenderedPageBreak/>
        <w:t>Anexo 0</w:t>
      </w:r>
      <w:r w:rsidR="00F41DD7">
        <w:rPr>
          <w:rFonts w:eastAsia="Arial Narrow" w:cs="Arial Narrow"/>
          <w:sz w:val="24"/>
          <w:szCs w:val="24"/>
        </w:rPr>
        <w:t>2</w:t>
      </w:r>
      <w:r>
        <w:rPr>
          <w:rFonts w:eastAsia="Arial Narrow" w:cs="Arial Narrow"/>
          <w:sz w:val="24"/>
          <w:szCs w:val="24"/>
        </w:rPr>
        <w:t>:</w:t>
      </w:r>
    </w:p>
    <w:p w14:paraId="0131EB20" w14:textId="43F2131B" w:rsidR="00B4339E" w:rsidRDefault="00B4339E" w:rsidP="00B4339E">
      <w:pPr>
        <w:snapToGrid w:val="0"/>
        <w:spacing w:after="120" w:line="360" w:lineRule="auto"/>
        <w:jc w:val="both"/>
        <w:rPr>
          <w:rFonts w:eastAsia="Arial Narrow" w:cs="Arial Narrow"/>
          <w:sz w:val="24"/>
          <w:szCs w:val="24"/>
        </w:rPr>
      </w:pPr>
      <w:r>
        <w:rPr>
          <w:rFonts w:eastAsia="Arial Narrow" w:cs="Arial Narrow"/>
          <w:sz w:val="24"/>
          <w:szCs w:val="24"/>
        </w:rPr>
        <w:t>En la siguiente tabla se presentan los indicadores a nivel de objetivos prioritarios:</w:t>
      </w:r>
    </w:p>
    <w:p w14:paraId="7315EBA9" w14:textId="6D592B63" w:rsidR="00B4339E" w:rsidRDefault="00B4339E" w:rsidP="00B4339E">
      <w:pPr>
        <w:pStyle w:val="Descripcin"/>
        <w:jc w:val="center"/>
      </w:pPr>
      <w:r>
        <w:t xml:space="preserve">Tabla </w:t>
      </w:r>
      <w:r w:rsidR="003D6AE9">
        <w:fldChar w:fldCharType="begin"/>
      </w:r>
      <w:r w:rsidR="003D6AE9">
        <w:instrText xml:space="preserve"> SEQ Tabla \* ARABIC </w:instrText>
      </w:r>
      <w:r w:rsidR="003D6AE9">
        <w:fldChar w:fldCharType="separate"/>
      </w:r>
      <w:r w:rsidR="00F41DD7">
        <w:rPr>
          <w:noProof/>
        </w:rPr>
        <w:t>4</w:t>
      </w:r>
      <w:r w:rsidR="003D6AE9">
        <w:rPr>
          <w:noProof/>
        </w:rPr>
        <w:fldChar w:fldCharType="end"/>
      </w:r>
      <w:r>
        <w:t>: Indicadores a nivel de objetivos prioritarios de la PNM</w:t>
      </w:r>
      <w:r w:rsidR="0037796B">
        <w:t>NNA</w:t>
      </w:r>
      <w:r>
        <w:t xml:space="preserve"> 2021</w:t>
      </w:r>
    </w:p>
    <w:tbl>
      <w:tblPr>
        <w:tblW w:w="10632" w:type="dxa"/>
        <w:tblInd w:w="-1139" w:type="dxa"/>
        <w:tblCellMar>
          <w:left w:w="70" w:type="dxa"/>
          <w:right w:w="70" w:type="dxa"/>
        </w:tblCellMar>
        <w:tblLook w:val="04A0" w:firstRow="1" w:lastRow="0" w:firstColumn="1" w:lastColumn="0" w:noHBand="0" w:noVBand="1"/>
      </w:tblPr>
      <w:tblGrid>
        <w:gridCol w:w="2056"/>
        <w:gridCol w:w="2764"/>
        <w:gridCol w:w="2015"/>
        <w:gridCol w:w="1145"/>
        <w:gridCol w:w="693"/>
        <w:gridCol w:w="696"/>
        <w:gridCol w:w="696"/>
        <w:gridCol w:w="567"/>
      </w:tblGrid>
      <w:tr w:rsidR="00B4339E" w:rsidRPr="009118EA" w14:paraId="112E7C81" w14:textId="77777777" w:rsidTr="00784A44">
        <w:trPr>
          <w:trHeight w:val="480"/>
          <w:tblHeader/>
        </w:trPr>
        <w:tc>
          <w:tcPr>
            <w:tcW w:w="2056" w:type="dxa"/>
            <w:tcBorders>
              <w:top w:val="single" w:sz="4" w:space="0" w:color="000000"/>
              <w:left w:val="single" w:sz="4" w:space="0" w:color="000000"/>
              <w:bottom w:val="single" w:sz="4" w:space="0" w:color="000000"/>
              <w:right w:val="single" w:sz="4" w:space="0" w:color="000000"/>
            </w:tcBorders>
            <w:shd w:val="clear" w:color="D9E2F3" w:fill="1F4E78"/>
            <w:vAlign w:val="center"/>
            <w:hideMark/>
          </w:tcPr>
          <w:p w14:paraId="2AFEA5B6" w14:textId="77777777" w:rsidR="00B4339E" w:rsidRPr="009118EA" w:rsidRDefault="00B4339E" w:rsidP="0083770E">
            <w:pPr>
              <w:spacing w:after="0" w:line="240" w:lineRule="auto"/>
              <w:jc w:val="center"/>
              <w:rPr>
                <w:rFonts w:eastAsia="Times New Roman" w:cs="Times New Roman"/>
                <w:b/>
                <w:bCs/>
                <w:color w:val="FFFFFF"/>
                <w:sz w:val="16"/>
                <w:szCs w:val="16"/>
                <w:lang w:eastAsia="es-PE"/>
              </w:rPr>
            </w:pPr>
            <w:r w:rsidRPr="009118EA">
              <w:rPr>
                <w:rFonts w:eastAsia="Times New Roman" w:cs="Times New Roman"/>
                <w:b/>
                <w:bCs/>
                <w:color w:val="FFFFFF"/>
                <w:sz w:val="16"/>
                <w:szCs w:val="16"/>
                <w:lang w:eastAsia="es-PE"/>
              </w:rPr>
              <w:t>OP</w:t>
            </w:r>
          </w:p>
        </w:tc>
        <w:tc>
          <w:tcPr>
            <w:tcW w:w="2764" w:type="dxa"/>
            <w:tcBorders>
              <w:top w:val="single" w:sz="4" w:space="0" w:color="000000"/>
              <w:left w:val="nil"/>
              <w:bottom w:val="single" w:sz="4" w:space="0" w:color="000000"/>
              <w:right w:val="single" w:sz="4" w:space="0" w:color="000000"/>
            </w:tcBorders>
            <w:shd w:val="clear" w:color="D9E2F3" w:fill="1F4E78"/>
            <w:vAlign w:val="center"/>
            <w:hideMark/>
          </w:tcPr>
          <w:p w14:paraId="06280B1E" w14:textId="77777777" w:rsidR="00B4339E" w:rsidRPr="009118EA" w:rsidRDefault="00B4339E" w:rsidP="0083770E">
            <w:pPr>
              <w:spacing w:after="0" w:line="240" w:lineRule="auto"/>
              <w:jc w:val="center"/>
              <w:rPr>
                <w:rFonts w:eastAsia="Times New Roman" w:cs="Times New Roman"/>
                <w:b/>
                <w:bCs/>
                <w:color w:val="FFFFFF"/>
                <w:sz w:val="16"/>
                <w:szCs w:val="16"/>
                <w:lang w:eastAsia="es-PE"/>
              </w:rPr>
            </w:pPr>
            <w:r w:rsidRPr="009118EA">
              <w:rPr>
                <w:rFonts w:eastAsia="Times New Roman" w:cs="Times New Roman"/>
                <w:b/>
                <w:bCs/>
                <w:color w:val="FFFFFF"/>
                <w:sz w:val="16"/>
                <w:szCs w:val="16"/>
                <w:lang w:eastAsia="es-PE"/>
              </w:rPr>
              <w:t>Nombre del indicador</w:t>
            </w:r>
          </w:p>
        </w:tc>
        <w:tc>
          <w:tcPr>
            <w:tcW w:w="2015" w:type="dxa"/>
            <w:tcBorders>
              <w:top w:val="single" w:sz="4" w:space="0" w:color="000000"/>
              <w:left w:val="nil"/>
              <w:bottom w:val="single" w:sz="4" w:space="0" w:color="000000"/>
              <w:right w:val="single" w:sz="4" w:space="0" w:color="000000"/>
            </w:tcBorders>
            <w:shd w:val="clear" w:color="D9E2F3" w:fill="1F4E78"/>
            <w:vAlign w:val="center"/>
            <w:hideMark/>
          </w:tcPr>
          <w:p w14:paraId="493F22C3" w14:textId="4FE64AB7" w:rsidR="00B4339E" w:rsidRPr="009118EA" w:rsidRDefault="00B4339E" w:rsidP="0083770E">
            <w:pPr>
              <w:spacing w:after="0" w:line="240" w:lineRule="auto"/>
              <w:jc w:val="center"/>
              <w:rPr>
                <w:rFonts w:eastAsia="Times New Roman" w:cs="Times New Roman"/>
                <w:b/>
                <w:bCs/>
                <w:color w:val="FFFFFF"/>
                <w:sz w:val="16"/>
                <w:szCs w:val="16"/>
                <w:lang w:eastAsia="es-PE"/>
              </w:rPr>
            </w:pPr>
            <w:r w:rsidRPr="009118EA">
              <w:rPr>
                <w:rFonts w:eastAsia="Times New Roman" w:cs="Times New Roman"/>
                <w:b/>
                <w:bCs/>
                <w:color w:val="FFFFFF"/>
                <w:sz w:val="16"/>
                <w:szCs w:val="16"/>
                <w:lang w:eastAsia="es-PE"/>
              </w:rPr>
              <w:t>Dirección</w:t>
            </w:r>
            <w:r w:rsidR="00784A44">
              <w:rPr>
                <w:rFonts w:eastAsia="Times New Roman" w:cs="Times New Roman"/>
                <w:b/>
                <w:bCs/>
                <w:color w:val="FFFFFF"/>
                <w:sz w:val="16"/>
                <w:szCs w:val="16"/>
                <w:lang w:eastAsia="es-PE"/>
              </w:rPr>
              <w:t xml:space="preserve"> Responsable</w:t>
            </w:r>
          </w:p>
        </w:tc>
        <w:tc>
          <w:tcPr>
            <w:tcW w:w="1145" w:type="dxa"/>
            <w:tcBorders>
              <w:top w:val="single" w:sz="4" w:space="0" w:color="000000"/>
              <w:left w:val="nil"/>
              <w:bottom w:val="single" w:sz="4" w:space="0" w:color="000000"/>
              <w:right w:val="single" w:sz="4" w:space="0" w:color="000000"/>
            </w:tcBorders>
            <w:shd w:val="clear" w:color="D9E2F3" w:fill="1F4E78"/>
            <w:vAlign w:val="center"/>
            <w:hideMark/>
          </w:tcPr>
          <w:p w14:paraId="16257AC5" w14:textId="77777777" w:rsidR="00B4339E" w:rsidRPr="009118EA" w:rsidRDefault="00B4339E" w:rsidP="0083770E">
            <w:pPr>
              <w:spacing w:after="0" w:line="240" w:lineRule="auto"/>
              <w:jc w:val="center"/>
              <w:rPr>
                <w:rFonts w:eastAsia="Times New Roman" w:cs="Times New Roman"/>
                <w:b/>
                <w:bCs/>
                <w:color w:val="FFFFFF"/>
                <w:sz w:val="16"/>
                <w:szCs w:val="16"/>
                <w:lang w:eastAsia="es-PE"/>
              </w:rPr>
            </w:pPr>
            <w:r w:rsidRPr="009118EA">
              <w:rPr>
                <w:rFonts w:eastAsia="Times New Roman" w:cs="Times New Roman"/>
                <w:b/>
                <w:bCs/>
                <w:color w:val="FFFFFF"/>
                <w:sz w:val="16"/>
                <w:szCs w:val="16"/>
                <w:lang w:eastAsia="es-PE"/>
              </w:rPr>
              <w:t>Fuente</w:t>
            </w:r>
          </w:p>
        </w:tc>
        <w:tc>
          <w:tcPr>
            <w:tcW w:w="693" w:type="dxa"/>
            <w:tcBorders>
              <w:top w:val="single" w:sz="4" w:space="0" w:color="000000"/>
              <w:left w:val="nil"/>
              <w:bottom w:val="single" w:sz="4" w:space="0" w:color="000000"/>
              <w:right w:val="single" w:sz="4" w:space="0" w:color="000000"/>
            </w:tcBorders>
            <w:shd w:val="clear" w:color="D9E2F3" w:fill="1F4E78"/>
            <w:vAlign w:val="center"/>
            <w:hideMark/>
          </w:tcPr>
          <w:p w14:paraId="36E38892" w14:textId="77777777" w:rsidR="00B4339E" w:rsidRPr="009118EA" w:rsidRDefault="00B4339E" w:rsidP="0083770E">
            <w:pPr>
              <w:spacing w:after="0" w:line="240" w:lineRule="auto"/>
              <w:jc w:val="center"/>
              <w:rPr>
                <w:rFonts w:eastAsia="Times New Roman" w:cs="Times New Roman"/>
                <w:b/>
                <w:bCs/>
                <w:color w:val="FFFFFF"/>
                <w:sz w:val="16"/>
                <w:szCs w:val="16"/>
                <w:lang w:eastAsia="es-PE"/>
              </w:rPr>
            </w:pPr>
            <w:r w:rsidRPr="009118EA">
              <w:rPr>
                <w:rFonts w:eastAsia="Times New Roman" w:cs="Times New Roman"/>
                <w:b/>
                <w:bCs/>
                <w:color w:val="FFFFFF"/>
                <w:sz w:val="16"/>
                <w:szCs w:val="16"/>
                <w:lang w:eastAsia="es-PE"/>
              </w:rPr>
              <w:t>Año línea base</w:t>
            </w:r>
          </w:p>
        </w:tc>
        <w:tc>
          <w:tcPr>
            <w:tcW w:w="696" w:type="dxa"/>
            <w:tcBorders>
              <w:top w:val="single" w:sz="4" w:space="0" w:color="000000"/>
              <w:left w:val="nil"/>
              <w:bottom w:val="single" w:sz="4" w:space="0" w:color="000000"/>
              <w:right w:val="single" w:sz="4" w:space="0" w:color="000000"/>
            </w:tcBorders>
            <w:shd w:val="clear" w:color="D9E2F3" w:fill="1F4E78"/>
            <w:vAlign w:val="center"/>
            <w:hideMark/>
          </w:tcPr>
          <w:p w14:paraId="51FB1AEF" w14:textId="77777777" w:rsidR="00B4339E" w:rsidRPr="009118EA" w:rsidRDefault="00B4339E" w:rsidP="0083770E">
            <w:pPr>
              <w:spacing w:after="0" w:line="240" w:lineRule="auto"/>
              <w:jc w:val="center"/>
              <w:rPr>
                <w:rFonts w:eastAsia="Times New Roman" w:cs="Times New Roman"/>
                <w:b/>
                <w:bCs/>
                <w:color w:val="FFFFFF"/>
                <w:sz w:val="16"/>
                <w:szCs w:val="16"/>
                <w:lang w:eastAsia="es-PE"/>
              </w:rPr>
            </w:pPr>
            <w:r w:rsidRPr="009118EA">
              <w:rPr>
                <w:rFonts w:eastAsia="Times New Roman" w:cs="Times New Roman"/>
                <w:b/>
                <w:bCs/>
                <w:color w:val="FFFFFF"/>
                <w:sz w:val="16"/>
                <w:szCs w:val="16"/>
                <w:lang w:eastAsia="es-PE"/>
              </w:rPr>
              <w:t>Valor</w:t>
            </w:r>
          </w:p>
        </w:tc>
        <w:tc>
          <w:tcPr>
            <w:tcW w:w="696" w:type="dxa"/>
            <w:tcBorders>
              <w:top w:val="single" w:sz="4" w:space="0" w:color="000000"/>
              <w:left w:val="nil"/>
              <w:bottom w:val="single" w:sz="4" w:space="0" w:color="000000"/>
              <w:right w:val="single" w:sz="4" w:space="0" w:color="000000"/>
            </w:tcBorders>
            <w:shd w:val="clear" w:color="FFFF00" w:fill="1F4E78"/>
            <w:vAlign w:val="center"/>
            <w:hideMark/>
          </w:tcPr>
          <w:p w14:paraId="2945311F" w14:textId="77777777" w:rsidR="00B4339E" w:rsidRPr="009118EA" w:rsidRDefault="00B4339E" w:rsidP="0083770E">
            <w:pPr>
              <w:spacing w:after="0" w:line="240" w:lineRule="auto"/>
              <w:jc w:val="center"/>
              <w:rPr>
                <w:rFonts w:eastAsia="Times New Roman" w:cs="Times New Roman"/>
                <w:b/>
                <w:bCs/>
                <w:color w:val="FFFFFF"/>
                <w:sz w:val="16"/>
                <w:szCs w:val="16"/>
                <w:lang w:eastAsia="es-PE"/>
              </w:rPr>
            </w:pPr>
            <w:r w:rsidRPr="009118EA">
              <w:rPr>
                <w:rFonts w:eastAsia="Times New Roman" w:cs="Times New Roman"/>
                <w:b/>
                <w:bCs/>
                <w:color w:val="FFFFFF"/>
                <w:sz w:val="16"/>
                <w:szCs w:val="16"/>
                <w:lang w:eastAsia="es-PE"/>
              </w:rPr>
              <w:t>Meta 2021</w:t>
            </w:r>
          </w:p>
        </w:tc>
        <w:tc>
          <w:tcPr>
            <w:tcW w:w="567" w:type="dxa"/>
            <w:tcBorders>
              <w:top w:val="single" w:sz="4" w:space="0" w:color="000000"/>
              <w:left w:val="nil"/>
              <w:bottom w:val="nil"/>
              <w:right w:val="single" w:sz="4" w:space="0" w:color="000000"/>
            </w:tcBorders>
            <w:shd w:val="clear" w:color="FFFF00" w:fill="1F4E78"/>
            <w:vAlign w:val="center"/>
            <w:hideMark/>
          </w:tcPr>
          <w:p w14:paraId="5E7A341F" w14:textId="77777777" w:rsidR="00B4339E" w:rsidRPr="009118EA" w:rsidRDefault="00B4339E" w:rsidP="0083770E">
            <w:pPr>
              <w:spacing w:after="0" w:line="240" w:lineRule="auto"/>
              <w:jc w:val="center"/>
              <w:rPr>
                <w:rFonts w:eastAsia="Times New Roman" w:cs="Times New Roman"/>
                <w:b/>
                <w:bCs/>
                <w:color w:val="FFFFFF"/>
                <w:sz w:val="16"/>
                <w:szCs w:val="16"/>
                <w:lang w:eastAsia="es-PE"/>
              </w:rPr>
            </w:pPr>
            <w:r w:rsidRPr="009118EA">
              <w:rPr>
                <w:rFonts w:eastAsia="Times New Roman" w:cs="Times New Roman"/>
                <w:b/>
                <w:bCs/>
                <w:color w:val="FFFFFF"/>
                <w:sz w:val="16"/>
                <w:szCs w:val="16"/>
                <w:lang w:eastAsia="es-PE"/>
              </w:rPr>
              <w:t>Valor 2021</w:t>
            </w:r>
          </w:p>
        </w:tc>
      </w:tr>
      <w:tr w:rsidR="00784A44" w:rsidRPr="009118EA" w14:paraId="7B963DBC" w14:textId="77777777" w:rsidTr="0037796B">
        <w:trPr>
          <w:trHeight w:val="683"/>
        </w:trPr>
        <w:tc>
          <w:tcPr>
            <w:tcW w:w="2056" w:type="dxa"/>
            <w:tcBorders>
              <w:top w:val="nil"/>
              <w:left w:val="single" w:sz="4" w:space="0" w:color="000000"/>
              <w:bottom w:val="single" w:sz="4" w:space="0" w:color="000000"/>
              <w:right w:val="single" w:sz="4" w:space="0" w:color="000000"/>
            </w:tcBorders>
            <w:shd w:val="clear" w:color="FFFFFF" w:fill="FFFFFF"/>
            <w:vAlign w:val="center"/>
            <w:hideMark/>
          </w:tcPr>
          <w:p w14:paraId="3F6B2247" w14:textId="4D033747"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OP1: Mejorar las condiciones de vida saludables de las niñas, niños y adolescentes.</w:t>
            </w:r>
          </w:p>
        </w:tc>
        <w:tc>
          <w:tcPr>
            <w:tcW w:w="2764" w:type="dxa"/>
            <w:tcBorders>
              <w:top w:val="nil"/>
              <w:left w:val="nil"/>
              <w:bottom w:val="single" w:sz="4" w:space="0" w:color="000000"/>
              <w:right w:val="single" w:sz="4" w:space="0" w:color="000000"/>
            </w:tcBorders>
            <w:shd w:val="clear" w:color="FFFFFF" w:fill="FFFFFF"/>
            <w:vAlign w:val="center"/>
            <w:hideMark/>
          </w:tcPr>
          <w:p w14:paraId="0C0EC73A" w14:textId="3A093F87"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Porcentaje de nacidos vivos menores de 37 semanas de gestación</w:t>
            </w:r>
          </w:p>
        </w:tc>
        <w:tc>
          <w:tcPr>
            <w:tcW w:w="2015" w:type="dxa"/>
            <w:tcBorders>
              <w:top w:val="nil"/>
              <w:left w:val="nil"/>
              <w:bottom w:val="single" w:sz="4" w:space="0" w:color="000000"/>
              <w:right w:val="single" w:sz="4" w:space="0" w:color="000000"/>
            </w:tcBorders>
            <w:shd w:val="clear" w:color="auto" w:fill="auto"/>
            <w:vAlign w:val="center"/>
            <w:hideMark/>
          </w:tcPr>
          <w:p w14:paraId="2DFDAFD9" w14:textId="5528AB45"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Intervenciones Estratégicas en Salud Pública - MINSA</w:t>
            </w:r>
          </w:p>
        </w:tc>
        <w:tc>
          <w:tcPr>
            <w:tcW w:w="1145" w:type="dxa"/>
            <w:tcBorders>
              <w:top w:val="nil"/>
              <w:left w:val="nil"/>
              <w:bottom w:val="single" w:sz="4" w:space="0" w:color="000000"/>
              <w:right w:val="single" w:sz="4" w:space="0" w:color="000000"/>
            </w:tcBorders>
            <w:shd w:val="clear" w:color="auto" w:fill="auto"/>
            <w:vAlign w:val="center"/>
            <w:hideMark/>
          </w:tcPr>
          <w:p w14:paraId="784FDF03" w14:textId="331321E0"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ENDES - INEI</w:t>
            </w:r>
          </w:p>
        </w:tc>
        <w:tc>
          <w:tcPr>
            <w:tcW w:w="693" w:type="dxa"/>
            <w:tcBorders>
              <w:top w:val="nil"/>
              <w:left w:val="nil"/>
              <w:bottom w:val="single" w:sz="4" w:space="0" w:color="000000"/>
              <w:right w:val="single" w:sz="4" w:space="0" w:color="000000"/>
            </w:tcBorders>
            <w:shd w:val="clear" w:color="FFFFFF" w:fill="FFFFFF"/>
            <w:vAlign w:val="center"/>
            <w:hideMark/>
          </w:tcPr>
          <w:p w14:paraId="2B2B655C" w14:textId="2F4D2265"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2019</w:t>
            </w:r>
          </w:p>
        </w:tc>
        <w:tc>
          <w:tcPr>
            <w:tcW w:w="696" w:type="dxa"/>
            <w:tcBorders>
              <w:top w:val="nil"/>
              <w:left w:val="nil"/>
              <w:bottom w:val="single" w:sz="4" w:space="0" w:color="000000"/>
              <w:right w:val="single" w:sz="4" w:space="0" w:color="000000"/>
            </w:tcBorders>
            <w:shd w:val="clear" w:color="auto" w:fill="auto"/>
            <w:vAlign w:val="center"/>
            <w:hideMark/>
          </w:tcPr>
          <w:p w14:paraId="3ADC4A39" w14:textId="0C04D79F"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22.3</w:t>
            </w:r>
          </w:p>
        </w:tc>
        <w:tc>
          <w:tcPr>
            <w:tcW w:w="696" w:type="dxa"/>
            <w:tcBorders>
              <w:top w:val="nil"/>
              <w:left w:val="nil"/>
              <w:bottom w:val="single" w:sz="4" w:space="0" w:color="000000"/>
              <w:right w:val="nil"/>
            </w:tcBorders>
            <w:shd w:val="clear" w:color="auto" w:fill="auto"/>
            <w:vAlign w:val="center"/>
            <w:hideMark/>
          </w:tcPr>
          <w:p w14:paraId="30183158" w14:textId="4EECCFD5"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20.6</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47037" w14:textId="558FD028" w:rsidR="00402B01" w:rsidRPr="00784A44" w:rsidRDefault="00402B01" w:rsidP="00784A44">
            <w:pPr>
              <w:spacing w:after="0" w:line="240" w:lineRule="auto"/>
              <w:jc w:val="center"/>
              <w:rPr>
                <w:sz w:val="16"/>
                <w:szCs w:val="16"/>
              </w:rPr>
            </w:pPr>
          </w:p>
          <w:p w14:paraId="3D89D44C" w14:textId="77777777" w:rsidR="00402B01" w:rsidRPr="00A173DD" w:rsidRDefault="00402B01" w:rsidP="00402B01">
            <w:pPr>
              <w:jc w:val="center"/>
              <w:rPr>
                <w:color w:val="000000"/>
                <w:sz w:val="16"/>
                <w:szCs w:val="16"/>
              </w:rPr>
            </w:pPr>
            <w:r w:rsidRPr="00A173DD">
              <w:rPr>
                <w:color w:val="000000"/>
                <w:sz w:val="16"/>
                <w:szCs w:val="16"/>
              </w:rPr>
              <w:t>21.3</w:t>
            </w:r>
          </w:p>
          <w:p w14:paraId="2B29BF22" w14:textId="092040D9" w:rsidR="00784A44" w:rsidRPr="00784A44" w:rsidRDefault="00784A44" w:rsidP="00784A44">
            <w:pPr>
              <w:spacing w:after="0" w:line="240" w:lineRule="auto"/>
              <w:jc w:val="center"/>
              <w:rPr>
                <w:sz w:val="16"/>
                <w:szCs w:val="16"/>
              </w:rPr>
            </w:pPr>
          </w:p>
        </w:tc>
      </w:tr>
      <w:tr w:rsidR="00784A44" w:rsidRPr="009118EA" w14:paraId="3348B1B9" w14:textId="77777777" w:rsidTr="0037796B">
        <w:trPr>
          <w:trHeight w:val="895"/>
        </w:trPr>
        <w:tc>
          <w:tcPr>
            <w:tcW w:w="2056" w:type="dxa"/>
            <w:tcBorders>
              <w:top w:val="nil"/>
              <w:left w:val="single" w:sz="4" w:space="0" w:color="000000"/>
              <w:bottom w:val="single" w:sz="4" w:space="0" w:color="000000"/>
              <w:right w:val="single" w:sz="4" w:space="0" w:color="000000"/>
            </w:tcBorders>
            <w:shd w:val="clear" w:color="FFFFFF" w:fill="FFFFFF"/>
            <w:vAlign w:val="center"/>
            <w:hideMark/>
          </w:tcPr>
          <w:p w14:paraId="4DCB52F3" w14:textId="50230799"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OP1: Mejorar las condiciones de vida saludables de las niñas, niños y adolescentes.</w:t>
            </w:r>
          </w:p>
        </w:tc>
        <w:tc>
          <w:tcPr>
            <w:tcW w:w="2764" w:type="dxa"/>
            <w:tcBorders>
              <w:top w:val="nil"/>
              <w:left w:val="nil"/>
              <w:bottom w:val="single" w:sz="4" w:space="0" w:color="000000"/>
              <w:right w:val="single" w:sz="4" w:space="0" w:color="000000"/>
            </w:tcBorders>
            <w:shd w:val="clear" w:color="FFFFFF" w:fill="FFFFFF"/>
            <w:vAlign w:val="center"/>
            <w:hideMark/>
          </w:tcPr>
          <w:p w14:paraId="0C3A25A6" w14:textId="426C87BE"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 xml:space="preserve">Porcentaje de </w:t>
            </w:r>
            <w:proofErr w:type="gramStart"/>
            <w:r w:rsidRPr="00784A44">
              <w:rPr>
                <w:color w:val="000000"/>
                <w:sz w:val="16"/>
                <w:szCs w:val="16"/>
              </w:rPr>
              <w:t>niños y niñas</w:t>
            </w:r>
            <w:proofErr w:type="gramEnd"/>
            <w:r w:rsidRPr="00784A44">
              <w:rPr>
                <w:color w:val="000000"/>
                <w:sz w:val="16"/>
                <w:szCs w:val="16"/>
              </w:rPr>
              <w:t xml:space="preserve"> menores de 5 años de edad con desnutrición crónica</w:t>
            </w:r>
          </w:p>
        </w:tc>
        <w:tc>
          <w:tcPr>
            <w:tcW w:w="2015" w:type="dxa"/>
            <w:tcBorders>
              <w:top w:val="nil"/>
              <w:left w:val="nil"/>
              <w:bottom w:val="single" w:sz="4" w:space="0" w:color="000000"/>
              <w:right w:val="single" w:sz="4" w:space="0" w:color="000000"/>
            </w:tcBorders>
            <w:shd w:val="clear" w:color="auto" w:fill="auto"/>
            <w:vAlign w:val="center"/>
            <w:hideMark/>
          </w:tcPr>
          <w:p w14:paraId="2DC2FDF7" w14:textId="5C36E576"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Intervenciones Estratégicas en Salud Pública - MINSA</w:t>
            </w:r>
          </w:p>
        </w:tc>
        <w:tc>
          <w:tcPr>
            <w:tcW w:w="1145" w:type="dxa"/>
            <w:tcBorders>
              <w:top w:val="nil"/>
              <w:left w:val="nil"/>
              <w:bottom w:val="single" w:sz="4" w:space="0" w:color="000000"/>
              <w:right w:val="single" w:sz="4" w:space="0" w:color="000000"/>
            </w:tcBorders>
            <w:shd w:val="clear" w:color="auto" w:fill="auto"/>
            <w:vAlign w:val="center"/>
            <w:hideMark/>
          </w:tcPr>
          <w:p w14:paraId="2C95AA19" w14:textId="356CCC37"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ENDES - INEI</w:t>
            </w:r>
          </w:p>
        </w:tc>
        <w:tc>
          <w:tcPr>
            <w:tcW w:w="693" w:type="dxa"/>
            <w:tcBorders>
              <w:top w:val="nil"/>
              <w:left w:val="nil"/>
              <w:bottom w:val="single" w:sz="4" w:space="0" w:color="000000"/>
              <w:right w:val="single" w:sz="4" w:space="0" w:color="000000"/>
            </w:tcBorders>
            <w:shd w:val="clear" w:color="FFFFFF" w:fill="FFFFFF"/>
            <w:vAlign w:val="center"/>
            <w:hideMark/>
          </w:tcPr>
          <w:p w14:paraId="04AB51DC" w14:textId="5D470ECA"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2019</w:t>
            </w:r>
          </w:p>
        </w:tc>
        <w:tc>
          <w:tcPr>
            <w:tcW w:w="696" w:type="dxa"/>
            <w:tcBorders>
              <w:top w:val="nil"/>
              <w:left w:val="nil"/>
              <w:bottom w:val="single" w:sz="4" w:space="0" w:color="000000"/>
              <w:right w:val="single" w:sz="4" w:space="0" w:color="000000"/>
            </w:tcBorders>
            <w:shd w:val="clear" w:color="auto" w:fill="auto"/>
            <w:vAlign w:val="center"/>
            <w:hideMark/>
          </w:tcPr>
          <w:p w14:paraId="3B70110E" w14:textId="081CF37B"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12.2</w:t>
            </w:r>
          </w:p>
        </w:tc>
        <w:tc>
          <w:tcPr>
            <w:tcW w:w="696" w:type="dxa"/>
            <w:tcBorders>
              <w:top w:val="nil"/>
              <w:left w:val="nil"/>
              <w:bottom w:val="single" w:sz="4" w:space="0" w:color="000000"/>
              <w:right w:val="nil"/>
            </w:tcBorders>
            <w:shd w:val="clear" w:color="auto" w:fill="auto"/>
            <w:vAlign w:val="center"/>
            <w:hideMark/>
          </w:tcPr>
          <w:p w14:paraId="554B1F66" w14:textId="209E4F69"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3E0079AD" w14:textId="54F6B767" w:rsidR="00784A44" w:rsidRPr="00784A44" w:rsidRDefault="00784A44" w:rsidP="00784A44">
            <w:pPr>
              <w:spacing w:after="0" w:line="240" w:lineRule="auto"/>
              <w:jc w:val="center"/>
              <w:rPr>
                <w:sz w:val="16"/>
                <w:szCs w:val="16"/>
              </w:rPr>
            </w:pPr>
            <w:r w:rsidRPr="00784A44">
              <w:rPr>
                <w:color w:val="000000"/>
                <w:sz w:val="16"/>
                <w:szCs w:val="16"/>
              </w:rPr>
              <w:t>11.5</w:t>
            </w:r>
          </w:p>
        </w:tc>
      </w:tr>
      <w:tr w:rsidR="00784A44" w:rsidRPr="009118EA" w14:paraId="13D7814B" w14:textId="77777777" w:rsidTr="00784A44">
        <w:trPr>
          <w:trHeight w:val="915"/>
        </w:trPr>
        <w:tc>
          <w:tcPr>
            <w:tcW w:w="2056" w:type="dxa"/>
            <w:tcBorders>
              <w:top w:val="nil"/>
              <w:left w:val="single" w:sz="4" w:space="0" w:color="000000"/>
              <w:bottom w:val="single" w:sz="4" w:space="0" w:color="000000"/>
              <w:right w:val="single" w:sz="4" w:space="0" w:color="000000"/>
            </w:tcBorders>
            <w:shd w:val="clear" w:color="FFFFFF" w:fill="FFFFFF"/>
            <w:vAlign w:val="center"/>
            <w:hideMark/>
          </w:tcPr>
          <w:p w14:paraId="06D6D1D0" w14:textId="4AA1C4C1"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OP1: Mejorar las condiciones de vida saludables de las niñas, niños y adolescentes.</w:t>
            </w:r>
          </w:p>
        </w:tc>
        <w:tc>
          <w:tcPr>
            <w:tcW w:w="2764" w:type="dxa"/>
            <w:tcBorders>
              <w:top w:val="nil"/>
              <w:left w:val="nil"/>
              <w:bottom w:val="single" w:sz="4" w:space="0" w:color="000000"/>
              <w:right w:val="single" w:sz="4" w:space="0" w:color="000000"/>
            </w:tcBorders>
            <w:shd w:val="clear" w:color="FFFFFF" w:fill="FFFFFF"/>
            <w:vAlign w:val="center"/>
            <w:hideMark/>
          </w:tcPr>
          <w:p w14:paraId="7A3BD69A" w14:textId="1B887599"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 xml:space="preserve">Porcentaje de anemia en </w:t>
            </w:r>
            <w:proofErr w:type="gramStart"/>
            <w:r w:rsidRPr="00784A44">
              <w:rPr>
                <w:color w:val="000000"/>
                <w:sz w:val="16"/>
                <w:szCs w:val="16"/>
              </w:rPr>
              <w:t>niñas y niños</w:t>
            </w:r>
            <w:proofErr w:type="gramEnd"/>
            <w:r w:rsidRPr="00784A44">
              <w:rPr>
                <w:color w:val="000000"/>
                <w:sz w:val="16"/>
                <w:szCs w:val="16"/>
              </w:rPr>
              <w:t xml:space="preserve"> de 6 a 35 meses</w:t>
            </w:r>
          </w:p>
        </w:tc>
        <w:tc>
          <w:tcPr>
            <w:tcW w:w="2015" w:type="dxa"/>
            <w:tcBorders>
              <w:top w:val="nil"/>
              <w:left w:val="nil"/>
              <w:bottom w:val="single" w:sz="4" w:space="0" w:color="000000"/>
              <w:right w:val="single" w:sz="4" w:space="0" w:color="000000"/>
            </w:tcBorders>
            <w:shd w:val="clear" w:color="auto" w:fill="auto"/>
            <w:vAlign w:val="center"/>
            <w:hideMark/>
          </w:tcPr>
          <w:p w14:paraId="64A4BB11" w14:textId="471B809B"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Intervenciones Estratégicas en Salud Pública - MINSA</w:t>
            </w:r>
          </w:p>
        </w:tc>
        <w:tc>
          <w:tcPr>
            <w:tcW w:w="1145" w:type="dxa"/>
            <w:tcBorders>
              <w:top w:val="nil"/>
              <w:left w:val="nil"/>
              <w:bottom w:val="single" w:sz="4" w:space="0" w:color="000000"/>
              <w:right w:val="single" w:sz="4" w:space="0" w:color="000000"/>
            </w:tcBorders>
            <w:shd w:val="clear" w:color="auto" w:fill="auto"/>
            <w:vAlign w:val="center"/>
            <w:hideMark/>
          </w:tcPr>
          <w:p w14:paraId="1EA97563" w14:textId="0CAC7A13"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ENDES - INEI</w:t>
            </w:r>
          </w:p>
        </w:tc>
        <w:tc>
          <w:tcPr>
            <w:tcW w:w="693" w:type="dxa"/>
            <w:tcBorders>
              <w:top w:val="nil"/>
              <w:left w:val="nil"/>
              <w:bottom w:val="single" w:sz="4" w:space="0" w:color="000000"/>
              <w:right w:val="single" w:sz="4" w:space="0" w:color="000000"/>
            </w:tcBorders>
            <w:shd w:val="clear" w:color="FFFFFF" w:fill="FFFFFF"/>
            <w:vAlign w:val="center"/>
            <w:hideMark/>
          </w:tcPr>
          <w:p w14:paraId="66091441" w14:textId="1FB0C477"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2019</w:t>
            </w:r>
          </w:p>
        </w:tc>
        <w:tc>
          <w:tcPr>
            <w:tcW w:w="696" w:type="dxa"/>
            <w:tcBorders>
              <w:top w:val="nil"/>
              <w:left w:val="nil"/>
              <w:bottom w:val="single" w:sz="4" w:space="0" w:color="000000"/>
              <w:right w:val="single" w:sz="4" w:space="0" w:color="000000"/>
            </w:tcBorders>
            <w:shd w:val="clear" w:color="FFFFFF" w:fill="FFFFFF"/>
            <w:vAlign w:val="center"/>
            <w:hideMark/>
          </w:tcPr>
          <w:p w14:paraId="055AF1C9" w14:textId="1BF8BCE9"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40.1</w:t>
            </w:r>
          </w:p>
        </w:tc>
        <w:tc>
          <w:tcPr>
            <w:tcW w:w="696" w:type="dxa"/>
            <w:tcBorders>
              <w:top w:val="nil"/>
              <w:left w:val="nil"/>
              <w:bottom w:val="single" w:sz="4" w:space="0" w:color="000000"/>
              <w:right w:val="nil"/>
            </w:tcBorders>
            <w:shd w:val="clear" w:color="FFFFFF" w:fill="FFFFFF"/>
            <w:vAlign w:val="center"/>
            <w:hideMark/>
          </w:tcPr>
          <w:p w14:paraId="0CFA5C47" w14:textId="6D1F93F2"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39.8</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BB2C25E" w14:textId="0B74049C" w:rsidR="00784A44" w:rsidRPr="00784A44" w:rsidRDefault="00784A44" w:rsidP="00784A44">
            <w:pPr>
              <w:spacing w:after="0" w:line="240" w:lineRule="auto"/>
              <w:jc w:val="center"/>
              <w:rPr>
                <w:sz w:val="16"/>
                <w:szCs w:val="16"/>
              </w:rPr>
            </w:pPr>
            <w:r w:rsidRPr="00784A44">
              <w:rPr>
                <w:color w:val="000000"/>
                <w:sz w:val="16"/>
                <w:szCs w:val="16"/>
              </w:rPr>
              <w:t>38.8</w:t>
            </w:r>
          </w:p>
        </w:tc>
      </w:tr>
      <w:tr w:rsidR="00784A44" w:rsidRPr="009118EA" w14:paraId="2EFFC391" w14:textId="77777777" w:rsidTr="0037796B">
        <w:trPr>
          <w:trHeight w:val="563"/>
        </w:trPr>
        <w:tc>
          <w:tcPr>
            <w:tcW w:w="2056" w:type="dxa"/>
            <w:tcBorders>
              <w:top w:val="nil"/>
              <w:left w:val="single" w:sz="4" w:space="0" w:color="000000"/>
              <w:bottom w:val="single" w:sz="4" w:space="0" w:color="000000"/>
              <w:right w:val="single" w:sz="4" w:space="0" w:color="000000"/>
            </w:tcBorders>
            <w:shd w:val="clear" w:color="FFFFFF" w:fill="FFFFFF"/>
            <w:vAlign w:val="center"/>
            <w:hideMark/>
          </w:tcPr>
          <w:p w14:paraId="4D87D883" w14:textId="710D8365"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OP1: Mejorar las condiciones de vida saludables de las niñas, niños y adolescentes.</w:t>
            </w:r>
          </w:p>
        </w:tc>
        <w:tc>
          <w:tcPr>
            <w:tcW w:w="2764" w:type="dxa"/>
            <w:tcBorders>
              <w:top w:val="nil"/>
              <w:left w:val="nil"/>
              <w:bottom w:val="single" w:sz="4" w:space="0" w:color="000000"/>
              <w:right w:val="single" w:sz="4" w:space="0" w:color="000000"/>
            </w:tcBorders>
            <w:shd w:val="clear" w:color="FFFFFF" w:fill="FFFFFF"/>
            <w:vAlign w:val="center"/>
            <w:hideMark/>
          </w:tcPr>
          <w:p w14:paraId="6F89F141" w14:textId="698ADE30"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 xml:space="preserve">Prevalencia de anemia en mujeres adolescentes entre 12 y 17 </w:t>
            </w:r>
            <w:proofErr w:type="gramStart"/>
            <w:r w:rsidRPr="00784A44">
              <w:rPr>
                <w:color w:val="000000"/>
                <w:sz w:val="16"/>
                <w:szCs w:val="16"/>
              </w:rPr>
              <w:t>años de edad</w:t>
            </w:r>
            <w:proofErr w:type="gramEnd"/>
          </w:p>
        </w:tc>
        <w:tc>
          <w:tcPr>
            <w:tcW w:w="2015" w:type="dxa"/>
            <w:tcBorders>
              <w:top w:val="nil"/>
              <w:left w:val="nil"/>
              <w:bottom w:val="single" w:sz="4" w:space="0" w:color="000000"/>
              <w:right w:val="single" w:sz="4" w:space="0" w:color="000000"/>
            </w:tcBorders>
            <w:shd w:val="clear" w:color="auto" w:fill="auto"/>
            <w:vAlign w:val="center"/>
            <w:hideMark/>
          </w:tcPr>
          <w:p w14:paraId="19F93863" w14:textId="75205D42"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Intervenciones Estratégicas en Salud Pública - MINSA</w:t>
            </w:r>
          </w:p>
        </w:tc>
        <w:tc>
          <w:tcPr>
            <w:tcW w:w="1145" w:type="dxa"/>
            <w:tcBorders>
              <w:top w:val="nil"/>
              <w:left w:val="nil"/>
              <w:bottom w:val="single" w:sz="4" w:space="0" w:color="000000"/>
              <w:right w:val="single" w:sz="4" w:space="0" w:color="000000"/>
            </w:tcBorders>
            <w:shd w:val="clear" w:color="auto" w:fill="auto"/>
            <w:vAlign w:val="center"/>
            <w:hideMark/>
          </w:tcPr>
          <w:p w14:paraId="08F4E57E" w14:textId="0FAD8DE7"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ENDES - INEI</w:t>
            </w:r>
          </w:p>
        </w:tc>
        <w:tc>
          <w:tcPr>
            <w:tcW w:w="693" w:type="dxa"/>
            <w:tcBorders>
              <w:top w:val="nil"/>
              <w:left w:val="nil"/>
              <w:bottom w:val="single" w:sz="4" w:space="0" w:color="000000"/>
              <w:right w:val="single" w:sz="4" w:space="0" w:color="000000"/>
            </w:tcBorders>
            <w:shd w:val="clear" w:color="FFFFFF" w:fill="FFFFFF"/>
            <w:vAlign w:val="center"/>
            <w:hideMark/>
          </w:tcPr>
          <w:p w14:paraId="3614B6BD" w14:textId="7227A045"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2018</w:t>
            </w:r>
          </w:p>
        </w:tc>
        <w:tc>
          <w:tcPr>
            <w:tcW w:w="696" w:type="dxa"/>
            <w:tcBorders>
              <w:top w:val="nil"/>
              <w:left w:val="nil"/>
              <w:bottom w:val="single" w:sz="4" w:space="0" w:color="000000"/>
              <w:right w:val="single" w:sz="4" w:space="0" w:color="000000"/>
            </w:tcBorders>
            <w:shd w:val="clear" w:color="FFFFFF" w:fill="FFFFFF"/>
            <w:vAlign w:val="center"/>
            <w:hideMark/>
          </w:tcPr>
          <w:p w14:paraId="53B351B1" w14:textId="293480C9"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23.4*</w:t>
            </w:r>
          </w:p>
        </w:tc>
        <w:tc>
          <w:tcPr>
            <w:tcW w:w="696" w:type="dxa"/>
            <w:tcBorders>
              <w:top w:val="nil"/>
              <w:left w:val="nil"/>
              <w:bottom w:val="single" w:sz="4" w:space="0" w:color="000000"/>
              <w:right w:val="single" w:sz="4" w:space="0" w:color="000000"/>
            </w:tcBorders>
            <w:shd w:val="clear" w:color="FFFFFF" w:fill="FFFFFF"/>
            <w:vAlign w:val="center"/>
            <w:hideMark/>
          </w:tcPr>
          <w:p w14:paraId="2151D5C2" w14:textId="72EB9449"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23.4</w:t>
            </w:r>
          </w:p>
        </w:tc>
        <w:tc>
          <w:tcPr>
            <w:tcW w:w="567" w:type="dxa"/>
            <w:tcBorders>
              <w:top w:val="nil"/>
              <w:left w:val="nil"/>
              <w:bottom w:val="single" w:sz="4" w:space="0" w:color="auto"/>
              <w:right w:val="single" w:sz="4" w:space="0" w:color="auto"/>
            </w:tcBorders>
            <w:shd w:val="clear" w:color="auto" w:fill="auto"/>
            <w:noWrap/>
            <w:vAlign w:val="center"/>
            <w:hideMark/>
          </w:tcPr>
          <w:p w14:paraId="5B8240E0" w14:textId="7CF5BAEE" w:rsidR="00784A44" w:rsidRPr="00784A44" w:rsidRDefault="00784A44" w:rsidP="00784A44">
            <w:pPr>
              <w:spacing w:after="0" w:line="240" w:lineRule="auto"/>
              <w:jc w:val="center"/>
              <w:rPr>
                <w:sz w:val="16"/>
                <w:szCs w:val="16"/>
              </w:rPr>
            </w:pPr>
            <w:r>
              <w:rPr>
                <w:sz w:val="16"/>
                <w:szCs w:val="16"/>
              </w:rPr>
              <w:t>NR</w:t>
            </w:r>
          </w:p>
        </w:tc>
      </w:tr>
      <w:tr w:rsidR="00784A44" w:rsidRPr="009118EA" w14:paraId="7B917D3D" w14:textId="77777777" w:rsidTr="00784A44">
        <w:trPr>
          <w:trHeight w:val="915"/>
        </w:trPr>
        <w:tc>
          <w:tcPr>
            <w:tcW w:w="2056" w:type="dxa"/>
            <w:tcBorders>
              <w:top w:val="nil"/>
              <w:left w:val="single" w:sz="4" w:space="0" w:color="000000"/>
              <w:bottom w:val="single" w:sz="4" w:space="0" w:color="000000"/>
              <w:right w:val="single" w:sz="4" w:space="0" w:color="000000"/>
            </w:tcBorders>
            <w:shd w:val="clear" w:color="FFFFFF" w:fill="FFFFFF"/>
            <w:vAlign w:val="center"/>
            <w:hideMark/>
          </w:tcPr>
          <w:p w14:paraId="24FE64A0" w14:textId="1895FCAB"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OP1: Mejorar las condiciones de vida saludables de las niñas, niños y adolescentes.</w:t>
            </w:r>
          </w:p>
        </w:tc>
        <w:tc>
          <w:tcPr>
            <w:tcW w:w="2764" w:type="dxa"/>
            <w:tcBorders>
              <w:top w:val="nil"/>
              <w:left w:val="nil"/>
              <w:bottom w:val="single" w:sz="4" w:space="0" w:color="000000"/>
              <w:right w:val="single" w:sz="4" w:space="0" w:color="000000"/>
            </w:tcBorders>
            <w:shd w:val="clear" w:color="auto" w:fill="auto"/>
            <w:vAlign w:val="center"/>
            <w:hideMark/>
          </w:tcPr>
          <w:p w14:paraId="4E670486" w14:textId="7259F22B"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Porcentaje de adolescentes que señalaron tener mucha dificultad para realizar sus actividades diarias por un problema de salud mental</w:t>
            </w:r>
          </w:p>
        </w:tc>
        <w:tc>
          <w:tcPr>
            <w:tcW w:w="2015" w:type="dxa"/>
            <w:tcBorders>
              <w:top w:val="nil"/>
              <w:left w:val="nil"/>
              <w:bottom w:val="single" w:sz="4" w:space="0" w:color="000000"/>
              <w:right w:val="single" w:sz="4" w:space="0" w:color="000000"/>
            </w:tcBorders>
            <w:shd w:val="clear" w:color="auto" w:fill="auto"/>
            <w:vAlign w:val="center"/>
            <w:hideMark/>
          </w:tcPr>
          <w:p w14:paraId="61255D92" w14:textId="1371905D"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Intervenciones Estratégicas en Salud Pública - MINSA</w:t>
            </w:r>
          </w:p>
        </w:tc>
        <w:tc>
          <w:tcPr>
            <w:tcW w:w="1145" w:type="dxa"/>
            <w:tcBorders>
              <w:top w:val="nil"/>
              <w:left w:val="nil"/>
              <w:bottom w:val="single" w:sz="4" w:space="0" w:color="000000"/>
              <w:right w:val="single" w:sz="4" w:space="0" w:color="000000"/>
            </w:tcBorders>
            <w:shd w:val="clear" w:color="auto" w:fill="auto"/>
            <w:vAlign w:val="center"/>
            <w:hideMark/>
          </w:tcPr>
          <w:p w14:paraId="7183A285" w14:textId="25D1694E"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ENDES - INEI</w:t>
            </w:r>
          </w:p>
        </w:tc>
        <w:tc>
          <w:tcPr>
            <w:tcW w:w="693" w:type="dxa"/>
            <w:tcBorders>
              <w:top w:val="nil"/>
              <w:left w:val="nil"/>
              <w:bottom w:val="single" w:sz="4" w:space="0" w:color="000000"/>
              <w:right w:val="single" w:sz="4" w:space="0" w:color="000000"/>
            </w:tcBorders>
            <w:shd w:val="clear" w:color="FFFFFF" w:fill="FFFFFF"/>
            <w:vAlign w:val="center"/>
            <w:hideMark/>
          </w:tcPr>
          <w:p w14:paraId="61FECB84" w14:textId="1445A87E"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2019</w:t>
            </w:r>
          </w:p>
        </w:tc>
        <w:tc>
          <w:tcPr>
            <w:tcW w:w="696" w:type="dxa"/>
            <w:tcBorders>
              <w:top w:val="nil"/>
              <w:left w:val="nil"/>
              <w:bottom w:val="single" w:sz="4" w:space="0" w:color="000000"/>
              <w:right w:val="single" w:sz="4" w:space="0" w:color="000000"/>
            </w:tcBorders>
            <w:shd w:val="clear" w:color="FFFFFF" w:fill="FFFFFF"/>
            <w:vAlign w:val="center"/>
            <w:hideMark/>
          </w:tcPr>
          <w:p w14:paraId="06D262E5" w14:textId="543E5F3E"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28.7</w:t>
            </w:r>
          </w:p>
        </w:tc>
        <w:tc>
          <w:tcPr>
            <w:tcW w:w="696" w:type="dxa"/>
            <w:tcBorders>
              <w:top w:val="nil"/>
              <w:left w:val="nil"/>
              <w:bottom w:val="single" w:sz="4" w:space="0" w:color="000000"/>
              <w:right w:val="single" w:sz="4" w:space="0" w:color="000000"/>
            </w:tcBorders>
            <w:shd w:val="clear" w:color="FFFFFF" w:fill="FFFFFF"/>
            <w:vAlign w:val="center"/>
            <w:hideMark/>
          </w:tcPr>
          <w:p w14:paraId="502899CC" w14:textId="4DE708F7"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26.03</w:t>
            </w:r>
          </w:p>
        </w:tc>
        <w:tc>
          <w:tcPr>
            <w:tcW w:w="567" w:type="dxa"/>
            <w:tcBorders>
              <w:top w:val="nil"/>
              <w:left w:val="nil"/>
              <w:bottom w:val="single" w:sz="4" w:space="0" w:color="auto"/>
              <w:right w:val="single" w:sz="4" w:space="0" w:color="auto"/>
            </w:tcBorders>
            <w:shd w:val="clear" w:color="auto" w:fill="auto"/>
            <w:noWrap/>
            <w:vAlign w:val="center"/>
            <w:hideMark/>
          </w:tcPr>
          <w:p w14:paraId="40A10033" w14:textId="17301228" w:rsidR="00784A44" w:rsidRPr="00784A44" w:rsidRDefault="00784A44" w:rsidP="00784A44">
            <w:pPr>
              <w:spacing w:after="0" w:line="240" w:lineRule="auto"/>
              <w:jc w:val="center"/>
              <w:rPr>
                <w:sz w:val="16"/>
                <w:szCs w:val="16"/>
              </w:rPr>
            </w:pPr>
            <w:r>
              <w:rPr>
                <w:sz w:val="16"/>
                <w:szCs w:val="16"/>
              </w:rPr>
              <w:t>NR</w:t>
            </w:r>
          </w:p>
        </w:tc>
      </w:tr>
      <w:tr w:rsidR="00784A44" w:rsidRPr="009118EA" w14:paraId="4BB6102E" w14:textId="77777777" w:rsidTr="00784A44">
        <w:trPr>
          <w:trHeight w:val="915"/>
        </w:trPr>
        <w:tc>
          <w:tcPr>
            <w:tcW w:w="2056" w:type="dxa"/>
            <w:tcBorders>
              <w:top w:val="nil"/>
              <w:left w:val="single" w:sz="4" w:space="0" w:color="000000"/>
              <w:bottom w:val="single" w:sz="4" w:space="0" w:color="auto"/>
              <w:right w:val="single" w:sz="4" w:space="0" w:color="000000"/>
            </w:tcBorders>
            <w:shd w:val="clear" w:color="FFFFFF" w:fill="FFFFFF"/>
            <w:vAlign w:val="center"/>
            <w:hideMark/>
          </w:tcPr>
          <w:p w14:paraId="177E8FC3" w14:textId="39163561"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OP1: Mejorar las condiciones de vida saludables de las niñas, niños y adolescentes.</w:t>
            </w:r>
          </w:p>
        </w:tc>
        <w:tc>
          <w:tcPr>
            <w:tcW w:w="2764" w:type="dxa"/>
            <w:tcBorders>
              <w:top w:val="nil"/>
              <w:left w:val="nil"/>
              <w:bottom w:val="single" w:sz="4" w:space="0" w:color="auto"/>
              <w:right w:val="single" w:sz="4" w:space="0" w:color="000000"/>
            </w:tcBorders>
            <w:shd w:val="clear" w:color="FFFFFF" w:fill="FFFFFF"/>
            <w:vAlign w:val="center"/>
            <w:hideMark/>
          </w:tcPr>
          <w:p w14:paraId="6D5DF664" w14:textId="0F26A39D"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 xml:space="preserve">Porcentaje de adolescentes de 15 a 17 </w:t>
            </w:r>
            <w:proofErr w:type="gramStart"/>
            <w:r w:rsidRPr="00784A44">
              <w:rPr>
                <w:color w:val="000000"/>
                <w:sz w:val="16"/>
                <w:szCs w:val="16"/>
              </w:rPr>
              <w:t>años de edad</w:t>
            </w:r>
            <w:proofErr w:type="gramEnd"/>
            <w:r w:rsidRPr="00784A44">
              <w:rPr>
                <w:color w:val="000000"/>
                <w:sz w:val="16"/>
                <w:szCs w:val="16"/>
              </w:rPr>
              <w:t xml:space="preserve"> que ya son madres o están embarazadas por primera vez</w:t>
            </w:r>
          </w:p>
        </w:tc>
        <w:tc>
          <w:tcPr>
            <w:tcW w:w="2015" w:type="dxa"/>
            <w:tcBorders>
              <w:top w:val="nil"/>
              <w:left w:val="nil"/>
              <w:bottom w:val="single" w:sz="4" w:space="0" w:color="auto"/>
              <w:right w:val="single" w:sz="4" w:space="0" w:color="000000"/>
            </w:tcBorders>
            <w:shd w:val="clear" w:color="auto" w:fill="auto"/>
            <w:vAlign w:val="center"/>
            <w:hideMark/>
          </w:tcPr>
          <w:p w14:paraId="48C25044" w14:textId="75A389A9"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Intervenciones Estratégicas en Salud Pública - MINSA</w:t>
            </w:r>
          </w:p>
        </w:tc>
        <w:tc>
          <w:tcPr>
            <w:tcW w:w="1145" w:type="dxa"/>
            <w:tcBorders>
              <w:top w:val="nil"/>
              <w:left w:val="nil"/>
              <w:bottom w:val="single" w:sz="4" w:space="0" w:color="auto"/>
              <w:right w:val="single" w:sz="4" w:space="0" w:color="000000"/>
            </w:tcBorders>
            <w:shd w:val="clear" w:color="auto" w:fill="auto"/>
            <w:vAlign w:val="center"/>
            <w:hideMark/>
          </w:tcPr>
          <w:p w14:paraId="618E16F2" w14:textId="35767C0E"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ENDES - INEI</w:t>
            </w:r>
          </w:p>
        </w:tc>
        <w:tc>
          <w:tcPr>
            <w:tcW w:w="693" w:type="dxa"/>
            <w:tcBorders>
              <w:top w:val="nil"/>
              <w:left w:val="nil"/>
              <w:bottom w:val="single" w:sz="4" w:space="0" w:color="auto"/>
              <w:right w:val="single" w:sz="4" w:space="0" w:color="000000"/>
            </w:tcBorders>
            <w:shd w:val="clear" w:color="FFFFFF" w:fill="FFFFFF"/>
            <w:vAlign w:val="center"/>
            <w:hideMark/>
          </w:tcPr>
          <w:p w14:paraId="23131E61" w14:textId="16DF7DC4"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2019</w:t>
            </w:r>
          </w:p>
        </w:tc>
        <w:tc>
          <w:tcPr>
            <w:tcW w:w="696" w:type="dxa"/>
            <w:tcBorders>
              <w:top w:val="nil"/>
              <w:left w:val="nil"/>
              <w:bottom w:val="single" w:sz="4" w:space="0" w:color="auto"/>
              <w:right w:val="single" w:sz="4" w:space="0" w:color="000000"/>
            </w:tcBorders>
            <w:shd w:val="clear" w:color="FFFFFF" w:fill="FFFFFF"/>
            <w:vAlign w:val="center"/>
            <w:hideMark/>
          </w:tcPr>
          <w:p w14:paraId="2F812843" w14:textId="702290C7"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4.5</w:t>
            </w:r>
          </w:p>
        </w:tc>
        <w:tc>
          <w:tcPr>
            <w:tcW w:w="696" w:type="dxa"/>
            <w:tcBorders>
              <w:top w:val="nil"/>
              <w:left w:val="nil"/>
              <w:bottom w:val="single" w:sz="4" w:space="0" w:color="auto"/>
              <w:right w:val="single" w:sz="4" w:space="0" w:color="000000"/>
            </w:tcBorders>
            <w:shd w:val="clear" w:color="FFFFFF" w:fill="FFFFFF"/>
            <w:vAlign w:val="center"/>
            <w:hideMark/>
          </w:tcPr>
          <w:p w14:paraId="08F24E96" w14:textId="50E91AF0"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4.75</w:t>
            </w:r>
          </w:p>
        </w:tc>
        <w:tc>
          <w:tcPr>
            <w:tcW w:w="567" w:type="dxa"/>
            <w:tcBorders>
              <w:top w:val="nil"/>
              <w:left w:val="nil"/>
              <w:bottom w:val="single" w:sz="4" w:space="0" w:color="auto"/>
              <w:right w:val="single" w:sz="4" w:space="0" w:color="auto"/>
            </w:tcBorders>
            <w:shd w:val="clear" w:color="auto" w:fill="auto"/>
            <w:noWrap/>
            <w:vAlign w:val="center"/>
            <w:hideMark/>
          </w:tcPr>
          <w:p w14:paraId="52BD8577" w14:textId="4BB6A58F" w:rsidR="00784A44" w:rsidRPr="00784A44" w:rsidRDefault="006F2BEB" w:rsidP="00784A44">
            <w:pPr>
              <w:spacing w:after="0" w:line="240" w:lineRule="auto"/>
              <w:jc w:val="center"/>
              <w:rPr>
                <w:sz w:val="16"/>
                <w:szCs w:val="16"/>
              </w:rPr>
            </w:pPr>
            <w:r>
              <w:rPr>
                <w:color w:val="000000"/>
                <w:sz w:val="16"/>
                <w:szCs w:val="16"/>
              </w:rPr>
              <w:t>NR</w:t>
            </w:r>
          </w:p>
        </w:tc>
      </w:tr>
      <w:tr w:rsidR="00784A44" w:rsidRPr="009118EA" w14:paraId="673217E1" w14:textId="77777777" w:rsidTr="00784A44">
        <w:trPr>
          <w:trHeight w:val="915"/>
        </w:trPr>
        <w:tc>
          <w:tcPr>
            <w:tcW w:w="205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2978868" w14:textId="459ED7F3"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OP2: Fortalecer el desarrollo de la autonomía de las niñas, niños y adolescentes.</w:t>
            </w:r>
          </w:p>
        </w:tc>
        <w:tc>
          <w:tcPr>
            <w:tcW w:w="2764"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A58D380" w14:textId="62026FB5"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 xml:space="preserve">Porcentaje de </w:t>
            </w:r>
            <w:proofErr w:type="gramStart"/>
            <w:r w:rsidRPr="00784A44">
              <w:rPr>
                <w:color w:val="000000"/>
                <w:sz w:val="16"/>
                <w:szCs w:val="16"/>
              </w:rPr>
              <w:t>niños y niñas</w:t>
            </w:r>
            <w:proofErr w:type="gramEnd"/>
            <w:r w:rsidRPr="00784A44">
              <w:rPr>
                <w:color w:val="000000"/>
                <w:sz w:val="16"/>
                <w:szCs w:val="16"/>
              </w:rPr>
              <w:t xml:space="preserve"> entre 9 y 12 meses de edad que tiene adecuada interacción madre-hijo/a como precursor del apego seguro.</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6A78C" w14:textId="788BBBB9"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Seguimiento y Evaluación - MIDIS</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67BB9" w14:textId="1B7485EF"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ENDES - INEI</w:t>
            </w:r>
          </w:p>
        </w:tc>
        <w:tc>
          <w:tcPr>
            <w:tcW w:w="693"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09056E8F" w14:textId="438DCC9B"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2018</w:t>
            </w:r>
          </w:p>
        </w:tc>
        <w:tc>
          <w:tcPr>
            <w:tcW w:w="69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306F0B4A" w14:textId="41926268"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48.4</w:t>
            </w:r>
          </w:p>
        </w:tc>
        <w:tc>
          <w:tcPr>
            <w:tcW w:w="696" w:type="dxa"/>
            <w:tcBorders>
              <w:top w:val="single" w:sz="4" w:space="0" w:color="auto"/>
              <w:left w:val="single" w:sz="4" w:space="0" w:color="auto"/>
              <w:bottom w:val="single" w:sz="4" w:space="0" w:color="auto"/>
              <w:right w:val="single" w:sz="4" w:space="0" w:color="auto"/>
            </w:tcBorders>
            <w:shd w:val="clear" w:color="FFFFFF" w:fill="FFFFFF"/>
            <w:vAlign w:val="center"/>
            <w:hideMark/>
          </w:tcPr>
          <w:p w14:paraId="2F10D739" w14:textId="5822371B"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50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1D682B" w14:textId="762C99B7" w:rsidR="00784A44" w:rsidRPr="00784A44" w:rsidRDefault="00784A44" w:rsidP="00784A44">
            <w:pPr>
              <w:spacing w:after="0" w:line="240" w:lineRule="auto"/>
              <w:jc w:val="center"/>
              <w:rPr>
                <w:sz w:val="16"/>
                <w:szCs w:val="16"/>
              </w:rPr>
            </w:pPr>
            <w:r w:rsidRPr="00784A44">
              <w:rPr>
                <w:color w:val="000000"/>
                <w:sz w:val="16"/>
                <w:szCs w:val="16"/>
              </w:rPr>
              <w:t>41.5</w:t>
            </w:r>
          </w:p>
        </w:tc>
      </w:tr>
      <w:tr w:rsidR="00784A44" w:rsidRPr="009118EA" w14:paraId="7C623F24" w14:textId="77777777" w:rsidTr="0037796B">
        <w:trPr>
          <w:trHeight w:val="597"/>
        </w:trPr>
        <w:tc>
          <w:tcPr>
            <w:tcW w:w="2056" w:type="dxa"/>
            <w:tcBorders>
              <w:top w:val="single" w:sz="4" w:space="0" w:color="auto"/>
              <w:left w:val="single" w:sz="4" w:space="0" w:color="auto"/>
              <w:bottom w:val="single" w:sz="4" w:space="0" w:color="auto"/>
              <w:right w:val="single" w:sz="4" w:space="0" w:color="auto"/>
            </w:tcBorders>
            <w:shd w:val="clear" w:color="FFFFFF" w:fill="FFFFFF"/>
            <w:vAlign w:val="center"/>
          </w:tcPr>
          <w:p w14:paraId="34E241AD" w14:textId="79CF56A5"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OP2: Fortalecer el desarrollo de la autonomía de las niñas, niños y adolescentes.</w:t>
            </w:r>
          </w:p>
        </w:tc>
        <w:tc>
          <w:tcPr>
            <w:tcW w:w="2764" w:type="dxa"/>
            <w:tcBorders>
              <w:top w:val="single" w:sz="4" w:space="0" w:color="auto"/>
              <w:left w:val="single" w:sz="4" w:space="0" w:color="auto"/>
              <w:bottom w:val="single" w:sz="4" w:space="0" w:color="auto"/>
              <w:right w:val="single" w:sz="4" w:space="0" w:color="auto"/>
            </w:tcBorders>
            <w:shd w:val="clear" w:color="FFFFFF" w:fill="FFFFFF"/>
            <w:vAlign w:val="center"/>
          </w:tcPr>
          <w:p w14:paraId="66FE54C6" w14:textId="128455BD"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Tasa de conclusión, primaria, grupo de edades 12-13 (% del total)</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tcPr>
          <w:p w14:paraId="46072258" w14:textId="23ADA198"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de Educación Básica Regular - MINEDU</w:t>
            </w:r>
          </w:p>
        </w:tc>
        <w:tc>
          <w:tcPr>
            <w:tcW w:w="1145" w:type="dxa"/>
            <w:tcBorders>
              <w:top w:val="single" w:sz="4" w:space="0" w:color="auto"/>
              <w:left w:val="single" w:sz="4" w:space="0" w:color="auto"/>
              <w:bottom w:val="single" w:sz="4" w:space="0" w:color="auto"/>
              <w:right w:val="single" w:sz="4" w:space="0" w:color="auto"/>
            </w:tcBorders>
            <w:shd w:val="clear" w:color="auto" w:fill="auto"/>
            <w:vAlign w:val="center"/>
          </w:tcPr>
          <w:p w14:paraId="1ABD71D2" w14:textId="6042D599"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ENAHO - INEI</w:t>
            </w:r>
          </w:p>
        </w:tc>
        <w:tc>
          <w:tcPr>
            <w:tcW w:w="693" w:type="dxa"/>
            <w:tcBorders>
              <w:top w:val="single" w:sz="4" w:space="0" w:color="auto"/>
              <w:left w:val="single" w:sz="4" w:space="0" w:color="auto"/>
              <w:bottom w:val="single" w:sz="4" w:space="0" w:color="auto"/>
              <w:right w:val="single" w:sz="4" w:space="0" w:color="auto"/>
            </w:tcBorders>
            <w:shd w:val="clear" w:color="FFFFFF" w:fill="FFFFFF"/>
            <w:vAlign w:val="center"/>
          </w:tcPr>
          <w:p w14:paraId="70C455AF" w14:textId="33A8F46E"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2019</w:t>
            </w:r>
          </w:p>
        </w:tc>
        <w:tc>
          <w:tcPr>
            <w:tcW w:w="696" w:type="dxa"/>
            <w:tcBorders>
              <w:top w:val="single" w:sz="4" w:space="0" w:color="auto"/>
              <w:left w:val="single" w:sz="4" w:space="0" w:color="auto"/>
              <w:bottom w:val="single" w:sz="4" w:space="0" w:color="auto"/>
              <w:right w:val="single" w:sz="4" w:space="0" w:color="auto"/>
            </w:tcBorders>
            <w:shd w:val="clear" w:color="FFFFFF" w:fill="FFFFFF"/>
            <w:vAlign w:val="center"/>
          </w:tcPr>
          <w:p w14:paraId="371816F5" w14:textId="73B5EFD5"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89.5</w:t>
            </w:r>
          </w:p>
        </w:tc>
        <w:tc>
          <w:tcPr>
            <w:tcW w:w="696" w:type="dxa"/>
            <w:tcBorders>
              <w:top w:val="single" w:sz="4" w:space="0" w:color="auto"/>
              <w:left w:val="single" w:sz="4" w:space="0" w:color="auto"/>
              <w:bottom w:val="single" w:sz="4" w:space="0" w:color="auto"/>
              <w:right w:val="single" w:sz="4" w:space="0" w:color="auto"/>
            </w:tcBorders>
            <w:shd w:val="clear" w:color="FFFFFF" w:fill="FFFFFF"/>
            <w:vAlign w:val="center"/>
          </w:tcPr>
          <w:p w14:paraId="32357C90" w14:textId="25BEB059"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91.2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865B2" w14:textId="7824C1E9" w:rsidR="00784A44" w:rsidRPr="00A173DD" w:rsidRDefault="00784A44" w:rsidP="00784A44">
            <w:pPr>
              <w:spacing w:after="0" w:line="240" w:lineRule="auto"/>
              <w:jc w:val="center"/>
              <w:rPr>
                <w:sz w:val="16"/>
                <w:szCs w:val="16"/>
              </w:rPr>
            </w:pPr>
            <w:r w:rsidRPr="00A173DD">
              <w:rPr>
                <w:sz w:val="16"/>
                <w:szCs w:val="16"/>
              </w:rPr>
              <w:t>NR</w:t>
            </w:r>
          </w:p>
        </w:tc>
      </w:tr>
      <w:tr w:rsidR="00784A44" w:rsidRPr="009118EA" w14:paraId="70060CB8" w14:textId="77777777" w:rsidTr="00784A44">
        <w:trPr>
          <w:trHeight w:val="915"/>
        </w:trPr>
        <w:tc>
          <w:tcPr>
            <w:tcW w:w="2056" w:type="dxa"/>
            <w:tcBorders>
              <w:top w:val="single" w:sz="4" w:space="0" w:color="auto"/>
              <w:left w:val="single" w:sz="4" w:space="0" w:color="000000"/>
              <w:bottom w:val="single" w:sz="4" w:space="0" w:color="000000"/>
              <w:right w:val="single" w:sz="4" w:space="0" w:color="000000"/>
            </w:tcBorders>
            <w:shd w:val="clear" w:color="FFFFFF" w:fill="FFFFFF"/>
            <w:vAlign w:val="center"/>
          </w:tcPr>
          <w:p w14:paraId="31437B2F" w14:textId="223C0230"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OP2: Fortalecer el desarrollo de la autonomía de las niñas, niños y adolescentes.</w:t>
            </w:r>
          </w:p>
        </w:tc>
        <w:tc>
          <w:tcPr>
            <w:tcW w:w="2764" w:type="dxa"/>
            <w:tcBorders>
              <w:top w:val="single" w:sz="4" w:space="0" w:color="auto"/>
              <w:left w:val="nil"/>
              <w:bottom w:val="single" w:sz="4" w:space="0" w:color="000000"/>
              <w:right w:val="single" w:sz="4" w:space="0" w:color="000000"/>
            </w:tcBorders>
            <w:shd w:val="clear" w:color="FFFFFF" w:fill="FFFFFF"/>
            <w:vAlign w:val="center"/>
          </w:tcPr>
          <w:p w14:paraId="04D98109" w14:textId="79D9E51C"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Tasa de conclusión, secundaria, grupo de edades 17-18 (% del total)</w:t>
            </w:r>
          </w:p>
        </w:tc>
        <w:tc>
          <w:tcPr>
            <w:tcW w:w="2015" w:type="dxa"/>
            <w:tcBorders>
              <w:top w:val="single" w:sz="4" w:space="0" w:color="auto"/>
              <w:left w:val="nil"/>
              <w:bottom w:val="single" w:sz="4" w:space="0" w:color="000000"/>
              <w:right w:val="single" w:sz="4" w:space="0" w:color="000000"/>
            </w:tcBorders>
            <w:shd w:val="clear" w:color="auto" w:fill="auto"/>
            <w:vAlign w:val="center"/>
          </w:tcPr>
          <w:p w14:paraId="2737EA46" w14:textId="571D0195"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la Dirección General de Educación Básica Regular - MINEDU</w:t>
            </w:r>
          </w:p>
        </w:tc>
        <w:tc>
          <w:tcPr>
            <w:tcW w:w="1145" w:type="dxa"/>
            <w:tcBorders>
              <w:top w:val="single" w:sz="4" w:space="0" w:color="auto"/>
              <w:left w:val="nil"/>
              <w:bottom w:val="single" w:sz="4" w:space="0" w:color="000000"/>
              <w:right w:val="single" w:sz="4" w:space="0" w:color="000000"/>
            </w:tcBorders>
            <w:shd w:val="clear" w:color="auto" w:fill="auto"/>
            <w:vAlign w:val="center"/>
          </w:tcPr>
          <w:p w14:paraId="27233528" w14:textId="14EB52F5" w:rsidR="00784A44" w:rsidRPr="00784A44" w:rsidRDefault="0037796B" w:rsidP="00784A44">
            <w:pPr>
              <w:spacing w:after="0" w:line="240" w:lineRule="auto"/>
              <w:jc w:val="both"/>
              <w:rPr>
                <w:rFonts w:eastAsia="Times New Roman" w:cs="Times New Roman"/>
                <w:sz w:val="16"/>
                <w:szCs w:val="16"/>
                <w:lang w:eastAsia="es-PE"/>
              </w:rPr>
            </w:pPr>
            <w:r w:rsidRPr="00784A44">
              <w:rPr>
                <w:color w:val="000000"/>
                <w:sz w:val="16"/>
                <w:szCs w:val="16"/>
              </w:rPr>
              <w:t>ENAHO - INEI</w:t>
            </w:r>
          </w:p>
        </w:tc>
        <w:tc>
          <w:tcPr>
            <w:tcW w:w="693" w:type="dxa"/>
            <w:tcBorders>
              <w:top w:val="single" w:sz="4" w:space="0" w:color="auto"/>
              <w:left w:val="nil"/>
              <w:bottom w:val="single" w:sz="4" w:space="0" w:color="000000"/>
              <w:right w:val="single" w:sz="4" w:space="0" w:color="000000"/>
            </w:tcBorders>
            <w:shd w:val="clear" w:color="FFFFFF" w:fill="FFFFFF"/>
            <w:vAlign w:val="center"/>
          </w:tcPr>
          <w:p w14:paraId="0CBAFC14" w14:textId="1F800473"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2019</w:t>
            </w:r>
          </w:p>
        </w:tc>
        <w:tc>
          <w:tcPr>
            <w:tcW w:w="696" w:type="dxa"/>
            <w:tcBorders>
              <w:top w:val="single" w:sz="4" w:space="0" w:color="auto"/>
              <w:left w:val="nil"/>
              <w:bottom w:val="single" w:sz="4" w:space="0" w:color="000000"/>
              <w:right w:val="single" w:sz="4" w:space="0" w:color="000000"/>
            </w:tcBorders>
            <w:shd w:val="clear" w:color="FFFFFF" w:fill="FFFFFF"/>
            <w:vAlign w:val="center"/>
          </w:tcPr>
          <w:p w14:paraId="7C6535BF" w14:textId="0D377983"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76.8</w:t>
            </w:r>
          </w:p>
        </w:tc>
        <w:tc>
          <w:tcPr>
            <w:tcW w:w="696" w:type="dxa"/>
            <w:tcBorders>
              <w:top w:val="single" w:sz="4" w:space="0" w:color="auto"/>
              <w:left w:val="nil"/>
              <w:bottom w:val="single" w:sz="4" w:space="0" w:color="000000"/>
              <w:right w:val="single" w:sz="4" w:space="0" w:color="000000"/>
            </w:tcBorders>
            <w:shd w:val="clear" w:color="FFFFFF" w:fill="FFFFFF"/>
            <w:vAlign w:val="center"/>
          </w:tcPr>
          <w:p w14:paraId="51CBE037" w14:textId="243D3FE1"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78.5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15657354" w14:textId="788B8D64" w:rsidR="00784A44" w:rsidRPr="00A173DD" w:rsidRDefault="00784A44" w:rsidP="00784A44">
            <w:pPr>
              <w:spacing w:after="0" w:line="240" w:lineRule="auto"/>
              <w:jc w:val="center"/>
              <w:rPr>
                <w:sz w:val="16"/>
                <w:szCs w:val="16"/>
              </w:rPr>
            </w:pPr>
            <w:r w:rsidRPr="00A173DD">
              <w:rPr>
                <w:sz w:val="16"/>
                <w:szCs w:val="16"/>
              </w:rPr>
              <w:t>NR</w:t>
            </w:r>
          </w:p>
        </w:tc>
      </w:tr>
      <w:tr w:rsidR="00784A44" w:rsidRPr="009118EA" w14:paraId="5897157D" w14:textId="77777777" w:rsidTr="00784A44">
        <w:trPr>
          <w:trHeight w:val="915"/>
        </w:trPr>
        <w:tc>
          <w:tcPr>
            <w:tcW w:w="2056" w:type="dxa"/>
            <w:tcBorders>
              <w:top w:val="nil"/>
              <w:left w:val="single" w:sz="4" w:space="0" w:color="000000"/>
              <w:bottom w:val="single" w:sz="4" w:space="0" w:color="000000"/>
              <w:right w:val="single" w:sz="4" w:space="0" w:color="000000"/>
            </w:tcBorders>
            <w:shd w:val="clear" w:color="FFFFFF" w:fill="FFFFFF"/>
            <w:vAlign w:val="center"/>
          </w:tcPr>
          <w:p w14:paraId="0DA9429F" w14:textId="732CA3DB"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OP3: Disminuir el riesgo de desprotección de las niñas, niños y adolescentes.</w:t>
            </w:r>
          </w:p>
        </w:tc>
        <w:tc>
          <w:tcPr>
            <w:tcW w:w="2764" w:type="dxa"/>
            <w:tcBorders>
              <w:top w:val="nil"/>
              <w:left w:val="nil"/>
              <w:bottom w:val="single" w:sz="4" w:space="0" w:color="000000"/>
              <w:right w:val="single" w:sz="4" w:space="0" w:color="000000"/>
            </w:tcBorders>
            <w:shd w:val="clear" w:color="FFFFFF" w:fill="FFFFFF"/>
            <w:vAlign w:val="center"/>
          </w:tcPr>
          <w:p w14:paraId="316D8DD4" w14:textId="37375EE1"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 xml:space="preserve">Porcentaje de niñas, niños y adolescentes de 9 a 17 </w:t>
            </w:r>
            <w:proofErr w:type="gramStart"/>
            <w:r w:rsidRPr="00784A44">
              <w:rPr>
                <w:color w:val="000000"/>
                <w:sz w:val="16"/>
                <w:szCs w:val="16"/>
              </w:rPr>
              <w:t>años de edad</w:t>
            </w:r>
            <w:proofErr w:type="gramEnd"/>
            <w:r w:rsidRPr="00784A44">
              <w:rPr>
                <w:color w:val="000000"/>
                <w:sz w:val="16"/>
                <w:szCs w:val="16"/>
              </w:rPr>
              <w:t>, en situación de riesgo de desprotección familiar.</w:t>
            </w:r>
          </w:p>
        </w:tc>
        <w:tc>
          <w:tcPr>
            <w:tcW w:w="2015" w:type="dxa"/>
            <w:tcBorders>
              <w:top w:val="nil"/>
              <w:left w:val="nil"/>
              <w:bottom w:val="single" w:sz="4" w:space="0" w:color="000000"/>
              <w:right w:val="single" w:sz="4" w:space="0" w:color="000000"/>
            </w:tcBorders>
            <w:shd w:val="clear" w:color="auto" w:fill="auto"/>
            <w:vAlign w:val="center"/>
          </w:tcPr>
          <w:p w14:paraId="52E6BD1B" w14:textId="0ED2A845"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Niñas, Niños y Adolescentes (DGNNA) - MIMP</w:t>
            </w:r>
          </w:p>
        </w:tc>
        <w:tc>
          <w:tcPr>
            <w:tcW w:w="1145" w:type="dxa"/>
            <w:tcBorders>
              <w:top w:val="nil"/>
              <w:left w:val="nil"/>
              <w:bottom w:val="single" w:sz="4" w:space="0" w:color="000000"/>
              <w:right w:val="single" w:sz="4" w:space="0" w:color="000000"/>
            </w:tcBorders>
            <w:shd w:val="clear" w:color="auto" w:fill="auto"/>
            <w:vAlign w:val="center"/>
          </w:tcPr>
          <w:p w14:paraId="78F18C66" w14:textId="205486E5"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ENARES - INEI</w:t>
            </w:r>
          </w:p>
        </w:tc>
        <w:tc>
          <w:tcPr>
            <w:tcW w:w="693" w:type="dxa"/>
            <w:tcBorders>
              <w:top w:val="nil"/>
              <w:left w:val="nil"/>
              <w:bottom w:val="single" w:sz="4" w:space="0" w:color="000000"/>
              <w:right w:val="single" w:sz="4" w:space="0" w:color="000000"/>
            </w:tcBorders>
            <w:shd w:val="clear" w:color="FFFFFF" w:fill="FFFFFF"/>
            <w:vAlign w:val="center"/>
          </w:tcPr>
          <w:p w14:paraId="65A40BDB" w14:textId="5CC8516F"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2019</w:t>
            </w:r>
          </w:p>
        </w:tc>
        <w:tc>
          <w:tcPr>
            <w:tcW w:w="696" w:type="dxa"/>
            <w:tcBorders>
              <w:top w:val="nil"/>
              <w:left w:val="nil"/>
              <w:bottom w:val="single" w:sz="4" w:space="0" w:color="000000"/>
              <w:right w:val="single" w:sz="4" w:space="0" w:color="000000"/>
            </w:tcBorders>
            <w:shd w:val="clear" w:color="FFFFFF" w:fill="FFFFFF"/>
            <w:vAlign w:val="center"/>
          </w:tcPr>
          <w:p w14:paraId="6167B27D" w14:textId="0BE90018"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65.8</w:t>
            </w:r>
          </w:p>
        </w:tc>
        <w:tc>
          <w:tcPr>
            <w:tcW w:w="696" w:type="dxa"/>
            <w:tcBorders>
              <w:top w:val="nil"/>
              <w:left w:val="nil"/>
              <w:bottom w:val="single" w:sz="4" w:space="0" w:color="000000"/>
              <w:right w:val="single" w:sz="4" w:space="0" w:color="000000"/>
            </w:tcBorders>
            <w:shd w:val="clear" w:color="FFFFFF" w:fill="FFFFFF"/>
            <w:vAlign w:val="center"/>
          </w:tcPr>
          <w:p w14:paraId="62374EC2" w14:textId="04B55A5C"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62.1</w:t>
            </w:r>
          </w:p>
        </w:tc>
        <w:tc>
          <w:tcPr>
            <w:tcW w:w="567" w:type="dxa"/>
            <w:tcBorders>
              <w:top w:val="nil"/>
              <w:left w:val="nil"/>
              <w:bottom w:val="single" w:sz="4" w:space="0" w:color="auto"/>
              <w:right w:val="single" w:sz="4" w:space="0" w:color="auto"/>
            </w:tcBorders>
            <w:shd w:val="clear" w:color="auto" w:fill="auto"/>
            <w:noWrap/>
            <w:vAlign w:val="center"/>
          </w:tcPr>
          <w:p w14:paraId="7ED55126" w14:textId="587D4BD2" w:rsidR="00784A44" w:rsidRPr="00BB6D1F" w:rsidRDefault="0037796B" w:rsidP="00784A44">
            <w:pPr>
              <w:spacing w:after="0" w:line="240" w:lineRule="auto"/>
              <w:jc w:val="center"/>
              <w:rPr>
                <w:sz w:val="16"/>
                <w:szCs w:val="16"/>
              </w:rPr>
            </w:pPr>
            <w:r w:rsidRPr="00BB6D1F">
              <w:rPr>
                <w:sz w:val="16"/>
                <w:szCs w:val="16"/>
              </w:rPr>
              <w:t>S/D</w:t>
            </w:r>
          </w:p>
        </w:tc>
      </w:tr>
      <w:tr w:rsidR="00784A44" w:rsidRPr="009118EA" w14:paraId="424141AA" w14:textId="77777777" w:rsidTr="00784A44">
        <w:trPr>
          <w:trHeight w:val="915"/>
        </w:trPr>
        <w:tc>
          <w:tcPr>
            <w:tcW w:w="2056" w:type="dxa"/>
            <w:tcBorders>
              <w:top w:val="nil"/>
              <w:left w:val="single" w:sz="4" w:space="0" w:color="000000"/>
              <w:bottom w:val="single" w:sz="4" w:space="0" w:color="000000"/>
              <w:right w:val="single" w:sz="4" w:space="0" w:color="000000"/>
            </w:tcBorders>
            <w:shd w:val="clear" w:color="FFFFFF" w:fill="FFFFFF"/>
            <w:vAlign w:val="center"/>
          </w:tcPr>
          <w:p w14:paraId="07B2E903" w14:textId="12970026"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OP3: Disminuir el riesgo de desprotección de las niñas, niños y adolescentes.</w:t>
            </w:r>
          </w:p>
        </w:tc>
        <w:tc>
          <w:tcPr>
            <w:tcW w:w="2764" w:type="dxa"/>
            <w:tcBorders>
              <w:top w:val="nil"/>
              <w:left w:val="nil"/>
              <w:bottom w:val="single" w:sz="4" w:space="0" w:color="000000"/>
              <w:right w:val="single" w:sz="4" w:space="0" w:color="000000"/>
            </w:tcBorders>
            <w:shd w:val="clear" w:color="FFFFFF" w:fill="FFFFFF"/>
            <w:vAlign w:val="center"/>
          </w:tcPr>
          <w:p w14:paraId="75A1C365" w14:textId="623FB361"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 xml:space="preserve">Porcentaje niñas, niños y adolescentes de 9 a 17 </w:t>
            </w:r>
            <w:proofErr w:type="gramStart"/>
            <w:r w:rsidRPr="00784A44">
              <w:rPr>
                <w:color w:val="000000"/>
                <w:sz w:val="16"/>
                <w:szCs w:val="16"/>
              </w:rPr>
              <w:t>años de edad</w:t>
            </w:r>
            <w:proofErr w:type="gramEnd"/>
            <w:r w:rsidRPr="00784A44">
              <w:rPr>
                <w:color w:val="000000"/>
                <w:sz w:val="16"/>
                <w:szCs w:val="16"/>
              </w:rPr>
              <w:t xml:space="preserve"> víctimas de algún tipo de violencia (psicológica o física) en su hogar, en los últimos 12 meses</w:t>
            </w:r>
          </w:p>
        </w:tc>
        <w:tc>
          <w:tcPr>
            <w:tcW w:w="2015" w:type="dxa"/>
            <w:tcBorders>
              <w:top w:val="nil"/>
              <w:left w:val="nil"/>
              <w:bottom w:val="single" w:sz="4" w:space="0" w:color="000000"/>
              <w:right w:val="single" w:sz="4" w:space="0" w:color="000000"/>
            </w:tcBorders>
            <w:shd w:val="clear" w:color="auto" w:fill="auto"/>
            <w:vAlign w:val="center"/>
          </w:tcPr>
          <w:p w14:paraId="59D1F971" w14:textId="428E0B33"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Niñas, Niños y Adolescentes (DGNNA) - MIMP</w:t>
            </w:r>
          </w:p>
        </w:tc>
        <w:tc>
          <w:tcPr>
            <w:tcW w:w="1145" w:type="dxa"/>
            <w:tcBorders>
              <w:top w:val="nil"/>
              <w:left w:val="nil"/>
              <w:bottom w:val="single" w:sz="4" w:space="0" w:color="000000"/>
              <w:right w:val="single" w:sz="4" w:space="0" w:color="000000"/>
            </w:tcBorders>
            <w:shd w:val="clear" w:color="auto" w:fill="auto"/>
            <w:vAlign w:val="center"/>
          </w:tcPr>
          <w:p w14:paraId="675B58B6" w14:textId="65C7CEFD"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ENARES - INEI</w:t>
            </w:r>
          </w:p>
        </w:tc>
        <w:tc>
          <w:tcPr>
            <w:tcW w:w="693" w:type="dxa"/>
            <w:tcBorders>
              <w:top w:val="nil"/>
              <w:left w:val="nil"/>
              <w:bottom w:val="single" w:sz="4" w:space="0" w:color="000000"/>
              <w:right w:val="single" w:sz="4" w:space="0" w:color="000000"/>
            </w:tcBorders>
            <w:shd w:val="clear" w:color="FFFFFF" w:fill="FFFFFF"/>
            <w:vAlign w:val="center"/>
          </w:tcPr>
          <w:p w14:paraId="36673734" w14:textId="3C583365"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2019</w:t>
            </w:r>
          </w:p>
        </w:tc>
        <w:tc>
          <w:tcPr>
            <w:tcW w:w="696" w:type="dxa"/>
            <w:tcBorders>
              <w:top w:val="nil"/>
              <w:left w:val="nil"/>
              <w:bottom w:val="single" w:sz="4" w:space="0" w:color="000000"/>
              <w:right w:val="single" w:sz="4" w:space="0" w:color="000000"/>
            </w:tcBorders>
            <w:shd w:val="clear" w:color="FFFFFF" w:fill="FFFFFF"/>
            <w:vAlign w:val="center"/>
          </w:tcPr>
          <w:p w14:paraId="30BD8DC0" w14:textId="1EB87778"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39.89</w:t>
            </w:r>
          </w:p>
        </w:tc>
        <w:tc>
          <w:tcPr>
            <w:tcW w:w="696" w:type="dxa"/>
            <w:tcBorders>
              <w:top w:val="nil"/>
              <w:left w:val="nil"/>
              <w:bottom w:val="single" w:sz="4" w:space="0" w:color="000000"/>
              <w:right w:val="single" w:sz="4" w:space="0" w:color="000000"/>
            </w:tcBorders>
            <w:shd w:val="clear" w:color="FFFFFF" w:fill="FFFFFF"/>
            <w:vAlign w:val="center"/>
          </w:tcPr>
          <w:p w14:paraId="72F3B9A4" w14:textId="25CBFEE7"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37.8</w:t>
            </w:r>
          </w:p>
        </w:tc>
        <w:tc>
          <w:tcPr>
            <w:tcW w:w="567" w:type="dxa"/>
            <w:tcBorders>
              <w:top w:val="nil"/>
              <w:left w:val="nil"/>
              <w:bottom w:val="single" w:sz="4" w:space="0" w:color="auto"/>
              <w:right w:val="single" w:sz="4" w:space="0" w:color="auto"/>
            </w:tcBorders>
            <w:shd w:val="clear" w:color="auto" w:fill="auto"/>
            <w:noWrap/>
            <w:vAlign w:val="center"/>
          </w:tcPr>
          <w:p w14:paraId="0B25BFF1" w14:textId="3AB80138" w:rsidR="00784A44" w:rsidRPr="00BB6D1F" w:rsidRDefault="00784A44" w:rsidP="00784A44">
            <w:pPr>
              <w:spacing w:after="0" w:line="240" w:lineRule="auto"/>
              <w:jc w:val="center"/>
              <w:rPr>
                <w:sz w:val="16"/>
                <w:szCs w:val="16"/>
              </w:rPr>
            </w:pPr>
            <w:r w:rsidRPr="00BB6D1F">
              <w:rPr>
                <w:color w:val="000000"/>
                <w:sz w:val="16"/>
                <w:szCs w:val="16"/>
              </w:rPr>
              <w:t>S/D</w:t>
            </w:r>
          </w:p>
        </w:tc>
      </w:tr>
      <w:tr w:rsidR="00784A44" w:rsidRPr="009118EA" w14:paraId="55F72308" w14:textId="77777777" w:rsidTr="00784A44">
        <w:trPr>
          <w:trHeight w:val="915"/>
        </w:trPr>
        <w:tc>
          <w:tcPr>
            <w:tcW w:w="2056" w:type="dxa"/>
            <w:tcBorders>
              <w:top w:val="nil"/>
              <w:left w:val="single" w:sz="4" w:space="0" w:color="000000"/>
              <w:bottom w:val="single" w:sz="4" w:space="0" w:color="000000"/>
              <w:right w:val="single" w:sz="4" w:space="0" w:color="000000"/>
            </w:tcBorders>
            <w:shd w:val="clear" w:color="FFFFFF" w:fill="FFFFFF"/>
            <w:vAlign w:val="center"/>
          </w:tcPr>
          <w:p w14:paraId="39F8C1CB" w14:textId="45ED6162"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OP3: Disminuir el riesgo de desprotección de las niñas, niños y adolescentes.</w:t>
            </w:r>
          </w:p>
        </w:tc>
        <w:tc>
          <w:tcPr>
            <w:tcW w:w="2764" w:type="dxa"/>
            <w:tcBorders>
              <w:top w:val="nil"/>
              <w:left w:val="nil"/>
              <w:bottom w:val="single" w:sz="4" w:space="0" w:color="000000"/>
              <w:right w:val="single" w:sz="4" w:space="0" w:color="000000"/>
            </w:tcBorders>
            <w:shd w:val="clear" w:color="FFFFFF" w:fill="FFFFFF"/>
            <w:vAlign w:val="center"/>
          </w:tcPr>
          <w:p w14:paraId="172F540D" w14:textId="40D181AE"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 xml:space="preserve">Porcentaje de adolescentes de 12 a 17 </w:t>
            </w:r>
            <w:proofErr w:type="gramStart"/>
            <w:r w:rsidRPr="00784A44">
              <w:rPr>
                <w:color w:val="000000"/>
                <w:sz w:val="16"/>
                <w:szCs w:val="16"/>
              </w:rPr>
              <w:t>años de edad</w:t>
            </w:r>
            <w:proofErr w:type="gramEnd"/>
            <w:r w:rsidRPr="00784A44">
              <w:rPr>
                <w:color w:val="000000"/>
                <w:sz w:val="16"/>
                <w:szCs w:val="16"/>
              </w:rPr>
              <w:t xml:space="preserve"> que han sido víctimas de violencia sexual, alguna vez en su vida</w:t>
            </w:r>
          </w:p>
        </w:tc>
        <w:tc>
          <w:tcPr>
            <w:tcW w:w="2015" w:type="dxa"/>
            <w:tcBorders>
              <w:top w:val="nil"/>
              <w:left w:val="nil"/>
              <w:bottom w:val="single" w:sz="4" w:space="0" w:color="000000"/>
              <w:right w:val="single" w:sz="4" w:space="0" w:color="000000"/>
            </w:tcBorders>
            <w:shd w:val="clear" w:color="auto" w:fill="auto"/>
            <w:vAlign w:val="center"/>
          </w:tcPr>
          <w:p w14:paraId="0DB83F42" w14:textId="5E507CD7"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Niñas, Niños y Adolescentes (DGNNA) - MIMP</w:t>
            </w:r>
          </w:p>
        </w:tc>
        <w:tc>
          <w:tcPr>
            <w:tcW w:w="1145" w:type="dxa"/>
            <w:tcBorders>
              <w:top w:val="nil"/>
              <w:left w:val="nil"/>
              <w:bottom w:val="single" w:sz="4" w:space="0" w:color="000000"/>
              <w:right w:val="single" w:sz="4" w:space="0" w:color="000000"/>
            </w:tcBorders>
            <w:shd w:val="clear" w:color="auto" w:fill="auto"/>
            <w:vAlign w:val="center"/>
          </w:tcPr>
          <w:p w14:paraId="705F73DB" w14:textId="3D5CAAE9"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ENARES - INEI</w:t>
            </w:r>
          </w:p>
        </w:tc>
        <w:tc>
          <w:tcPr>
            <w:tcW w:w="693" w:type="dxa"/>
            <w:tcBorders>
              <w:top w:val="nil"/>
              <w:left w:val="nil"/>
              <w:bottom w:val="single" w:sz="4" w:space="0" w:color="000000"/>
              <w:right w:val="single" w:sz="4" w:space="0" w:color="000000"/>
            </w:tcBorders>
            <w:shd w:val="clear" w:color="FFFFFF" w:fill="FFFFFF"/>
            <w:vAlign w:val="center"/>
          </w:tcPr>
          <w:p w14:paraId="18EC9132" w14:textId="1DFEA243"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2019</w:t>
            </w:r>
          </w:p>
        </w:tc>
        <w:tc>
          <w:tcPr>
            <w:tcW w:w="696" w:type="dxa"/>
            <w:tcBorders>
              <w:top w:val="nil"/>
              <w:left w:val="nil"/>
              <w:bottom w:val="single" w:sz="4" w:space="0" w:color="000000"/>
              <w:right w:val="single" w:sz="4" w:space="0" w:color="000000"/>
            </w:tcBorders>
            <w:shd w:val="clear" w:color="FFFFFF" w:fill="FFFFFF"/>
            <w:vAlign w:val="center"/>
          </w:tcPr>
          <w:p w14:paraId="468AEFB9" w14:textId="4CA39C9C"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31.8</w:t>
            </w:r>
          </w:p>
        </w:tc>
        <w:tc>
          <w:tcPr>
            <w:tcW w:w="696" w:type="dxa"/>
            <w:tcBorders>
              <w:top w:val="nil"/>
              <w:left w:val="nil"/>
              <w:bottom w:val="single" w:sz="4" w:space="0" w:color="000000"/>
              <w:right w:val="single" w:sz="4" w:space="0" w:color="000000"/>
            </w:tcBorders>
            <w:shd w:val="clear" w:color="FFFFFF" w:fill="FFFFFF"/>
            <w:vAlign w:val="center"/>
          </w:tcPr>
          <w:p w14:paraId="5B1B6DC3" w14:textId="3BBBF652"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28.6</w:t>
            </w:r>
          </w:p>
        </w:tc>
        <w:tc>
          <w:tcPr>
            <w:tcW w:w="567" w:type="dxa"/>
            <w:tcBorders>
              <w:top w:val="nil"/>
              <w:left w:val="nil"/>
              <w:bottom w:val="single" w:sz="4" w:space="0" w:color="auto"/>
              <w:right w:val="single" w:sz="4" w:space="0" w:color="auto"/>
            </w:tcBorders>
            <w:shd w:val="clear" w:color="auto" w:fill="auto"/>
            <w:noWrap/>
            <w:vAlign w:val="center"/>
          </w:tcPr>
          <w:p w14:paraId="464EBEB6" w14:textId="713A24A0" w:rsidR="00784A44" w:rsidRPr="00BB6D1F" w:rsidRDefault="0037796B" w:rsidP="00784A44">
            <w:pPr>
              <w:spacing w:after="0" w:line="240" w:lineRule="auto"/>
              <w:jc w:val="center"/>
              <w:rPr>
                <w:sz w:val="16"/>
                <w:szCs w:val="16"/>
              </w:rPr>
            </w:pPr>
            <w:r w:rsidRPr="00BB6D1F">
              <w:rPr>
                <w:sz w:val="16"/>
                <w:szCs w:val="16"/>
              </w:rPr>
              <w:t>S/D</w:t>
            </w:r>
          </w:p>
        </w:tc>
      </w:tr>
      <w:tr w:rsidR="00784A44" w:rsidRPr="009118EA" w14:paraId="6F1821B0" w14:textId="77777777" w:rsidTr="00784A44">
        <w:trPr>
          <w:trHeight w:val="915"/>
        </w:trPr>
        <w:tc>
          <w:tcPr>
            <w:tcW w:w="2056" w:type="dxa"/>
            <w:tcBorders>
              <w:top w:val="nil"/>
              <w:left w:val="single" w:sz="4" w:space="0" w:color="000000"/>
              <w:bottom w:val="single" w:sz="4" w:space="0" w:color="000000"/>
              <w:right w:val="single" w:sz="4" w:space="0" w:color="000000"/>
            </w:tcBorders>
            <w:shd w:val="clear" w:color="FFFFFF" w:fill="FFFFFF"/>
            <w:vAlign w:val="center"/>
          </w:tcPr>
          <w:p w14:paraId="06151193" w14:textId="3EBDD38E"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OP3: Disminuir el riesgo de desprotección de las niñas, niños y adolescentes.</w:t>
            </w:r>
          </w:p>
        </w:tc>
        <w:tc>
          <w:tcPr>
            <w:tcW w:w="2764" w:type="dxa"/>
            <w:tcBorders>
              <w:top w:val="nil"/>
              <w:left w:val="nil"/>
              <w:bottom w:val="single" w:sz="4" w:space="0" w:color="000000"/>
              <w:right w:val="single" w:sz="4" w:space="0" w:color="000000"/>
            </w:tcBorders>
            <w:shd w:val="clear" w:color="FFFFFF" w:fill="FFFFFF"/>
            <w:vAlign w:val="center"/>
          </w:tcPr>
          <w:p w14:paraId="714FFB48" w14:textId="4068CA33"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 xml:space="preserve">Porcentaje de niñas, niños y adolescentes de 9 a 17 </w:t>
            </w:r>
            <w:proofErr w:type="gramStart"/>
            <w:r w:rsidRPr="00784A44">
              <w:rPr>
                <w:color w:val="000000"/>
                <w:sz w:val="16"/>
                <w:szCs w:val="16"/>
              </w:rPr>
              <w:t>años de edad</w:t>
            </w:r>
            <w:proofErr w:type="gramEnd"/>
            <w:r w:rsidRPr="00784A44">
              <w:rPr>
                <w:color w:val="000000"/>
                <w:sz w:val="16"/>
                <w:szCs w:val="16"/>
              </w:rPr>
              <w:t>, que han sido afectados por una situación de violencia entre pares en el entorno escolar, en los últimos 12 meses</w:t>
            </w:r>
          </w:p>
        </w:tc>
        <w:tc>
          <w:tcPr>
            <w:tcW w:w="2015" w:type="dxa"/>
            <w:tcBorders>
              <w:top w:val="nil"/>
              <w:left w:val="nil"/>
              <w:bottom w:val="single" w:sz="4" w:space="0" w:color="000000"/>
              <w:right w:val="single" w:sz="4" w:space="0" w:color="000000"/>
            </w:tcBorders>
            <w:shd w:val="clear" w:color="auto" w:fill="auto"/>
            <w:vAlign w:val="center"/>
          </w:tcPr>
          <w:p w14:paraId="2467F2EB" w14:textId="50D231BA"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Niñas, Niños y Adolescentes (DGNNA) - MIMP</w:t>
            </w:r>
          </w:p>
        </w:tc>
        <w:tc>
          <w:tcPr>
            <w:tcW w:w="1145" w:type="dxa"/>
            <w:tcBorders>
              <w:top w:val="nil"/>
              <w:left w:val="nil"/>
              <w:bottom w:val="single" w:sz="4" w:space="0" w:color="000000"/>
              <w:right w:val="single" w:sz="4" w:space="0" w:color="000000"/>
            </w:tcBorders>
            <w:shd w:val="clear" w:color="auto" w:fill="auto"/>
            <w:vAlign w:val="center"/>
          </w:tcPr>
          <w:p w14:paraId="42DEDB4A" w14:textId="27156ECF"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ENARES - INEI</w:t>
            </w:r>
          </w:p>
        </w:tc>
        <w:tc>
          <w:tcPr>
            <w:tcW w:w="693" w:type="dxa"/>
            <w:tcBorders>
              <w:top w:val="nil"/>
              <w:left w:val="nil"/>
              <w:bottom w:val="single" w:sz="4" w:space="0" w:color="000000"/>
              <w:right w:val="single" w:sz="4" w:space="0" w:color="000000"/>
            </w:tcBorders>
            <w:shd w:val="clear" w:color="FFFFFF" w:fill="FFFFFF"/>
            <w:vAlign w:val="center"/>
          </w:tcPr>
          <w:p w14:paraId="7A8F8F61" w14:textId="34E585FA"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2019</w:t>
            </w:r>
          </w:p>
        </w:tc>
        <w:tc>
          <w:tcPr>
            <w:tcW w:w="696" w:type="dxa"/>
            <w:tcBorders>
              <w:top w:val="nil"/>
              <w:left w:val="nil"/>
              <w:bottom w:val="single" w:sz="4" w:space="0" w:color="000000"/>
              <w:right w:val="single" w:sz="4" w:space="0" w:color="000000"/>
            </w:tcBorders>
            <w:shd w:val="clear" w:color="FFFFFF" w:fill="FFFFFF"/>
            <w:vAlign w:val="center"/>
          </w:tcPr>
          <w:p w14:paraId="707C72D9" w14:textId="645187A8"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45.6</w:t>
            </w:r>
          </w:p>
        </w:tc>
        <w:tc>
          <w:tcPr>
            <w:tcW w:w="696" w:type="dxa"/>
            <w:tcBorders>
              <w:top w:val="nil"/>
              <w:left w:val="nil"/>
              <w:bottom w:val="single" w:sz="4" w:space="0" w:color="000000"/>
              <w:right w:val="single" w:sz="4" w:space="0" w:color="000000"/>
            </w:tcBorders>
            <w:shd w:val="clear" w:color="FFFFFF" w:fill="FFFFFF"/>
            <w:vAlign w:val="center"/>
          </w:tcPr>
          <w:p w14:paraId="714EDD59" w14:textId="26CE2EF2"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43.9</w:t>
            </w:r>
          </w:p>
        </w:tc>
        <w:tc>
          <w:tcPr>
            <w:tcW w:w="567" w:type="dxa"/>
            <w:tcBorders>
              <w:top w:val="nil"/>
              <w:left w:val="nil"/>
              <w:bottom w:val="single" w:sz="4" w:space="0" w:color="auto"/>
              <w:right w:val="single" w:sz="4" w:space="0" w:color="auto"/>
            </w:tcBorders>
            <w:shd w:val="clear" w:color="auto" w:fill="auto"/>
            <w:noWrap/>
            <w:vAlign w:val="center"/>
          </w:tcPr>
          <w:p w14:paraId="798E9C89" w14:textId="522ABD12" w:rsidR="00784A44" w:rsidRPr="00BB6D1F" w:rsidRDefault="0037796B" w:rsidP="00784A44">
            <w:pPr>
              <w:spacing w:after="0" w:line="240" w:lineRule="auto"/>
              <w:jc w:val="center"/>
              <w:rPr>
                <w:sz w:val="16"/>
                <w:szCs w:val="16"/>
              </w:rPr>
            </w:pPr>
            <w:r w:rsidRPr="00BB6D1F">
              <w:rPr>
                <w:sz w:val="16"/>
                <w:szCs w:val="16"/>
              </w:rPr>
              <w:t>S/D</w:t>
            </w:r>
          </w:p>
        </w:tc>
      </w:tr>
      <w:tr w:rsidR="00784A44" w:rsidRPr="009118EA" w14:paraId="57C224FA" w14:textId="77777777" w:rsidTr="00784A44">
        <w:trPr>
          <w:trHeight w:val="915"/>
        </w:trPr>
        <w:tc>
          <w:tcPr>
            <w:tcW w:w="2056" w:type="dxa"/>
            <w:tcBorders>
              <w:top w:val="nil"/>
              <w:left w:val="single" w:sz="4" w:space="0" w:color="000000"/>
              <w:bottom w:val="single" w:sz="4" w:space="0" w:color="000000"/>
              <w:right w:val="single" w:sz="4" w:space="0" w:color="000000"/>
            </w:tcBorders>
            <w:shd w:val="clear" w:color="FFFFFF" w:fill="FFFFFF"/>
            <w:vAlign w:val="center"/>
          </w:tcPr>
          <w:p w14:paraId="3043E278" w14:textId="1369B818"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lastRenderedPageBreak/>
              <w:t>OP3: Disminuir el riesgo de desprotección de las niñas, niños y adolescentes.</w:t>
            </w:r>
          </w:p>
        </w:tc>
        <w:tc>
          <w:tcPr>
            <w:tcW w:w="2764" w:type="dxa"/>
            <w:tcBorders>
              <w:top w:val="nil"/>
              <w:left w:val="nil"/>
              <w:bottom w:val="single" w:sz="4" w:space="0" w:color="000000"/>
              <w:right w:val="single" w:sz="4" w:space="0" w:color="000000"/>
            </w:tcBorders>
            <w:shd w:val="clear" w:color="FFFFFF" w:fill="FFFFFF"/>
            <w:vAlign w:val="center"/>
          </w:tcPr>
          <w:p w14:paraId="3753E970" w14:textId="0F21E624"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 xml:space="preserve">Porcentaje de </w:t>
            </w:r>
            <w:proofErr w:type="gramStart"/>
            <w:r w:rsidRPr="00784A44">
              <w:rPr>
                <w:color w:val="000000"/>
                <w:sz w:val="16"/>
                <w:szCs w:val="16"/>
              </w:rPr>
              <w:t>niños y niñas</w:t>
            </w:r>
            <w:proofErr w:type="gramEnd"/>
            <w:r w:rsidRPr="00784A44">
              <w:rPr>
                <w:color w:val="000000"/>
                <w:sz w:val="16"/>
                <w:szCs w:val="16"/>
              </w:rPr>
              <w:t xml:space="preserve"> de 5 a 13 años de edad que trabajan por debajo de la edad mínima</w:t>
            </w:r>
          </w:p>
        </w:tc>
        <w:tc>
          <w:tcPr>
            <w:tcW w:w="2015" w:type="dxa"/>
            <w:tcBorders>
              <w:top w:val="nil"/>
              <w:left w:val="nil"/>
              <w:bottom w:val="single" w:sz="4" w:space="0" w:color="000000"/>
              <w:right w:val="single" w:sz="4" w:space="0" w:color="000000"/>
            </w:tcBorders>
            <w:shd w:val="clear" w:color="auto" w:fill="auto"/>
            <w:vAlign w:val="center"/>
          </w:tcPr>
          <w:p w14:paraId="292F5158" w14:textId="2ACA7C72"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Derechos Fundamentales y Seguridad y Salud en el Trabajo - MTPE</w:t>
            </w:r>
          </w:p>
        </w:tc>
        <w:tc>
          <w:tcPr>
            <w:tcW w:w="1145" w:type="dxa"/>
            <w:tcBorders>
              <w:top w:val="nil"/>
              <w:left w:val="nil"/>
              <w:bottom w:val="single" w:sz="4" w:space="0" w:color="000000"/>
              <w:right w:val="single" w:sz="4" w:space="0" w:color="000000"/>
            </w:tcBorders>
            <w:shd w:val="clear" w:color="auto" w:fill="auto"/>
            <w:vAlign w:val="center"/>
          </w:tcPr>
          <w:p w14:paraId="175066C7" w14:textId="7C48BD95"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ENAHO - INEI</w:t>
            </w:r>
          </w:p>
        </w:tc>
        <w:tc>
          <w:tcPr>
            <w:tcW w:w="693" w:type="dxa"/>
            <w:tcBorders>
              <w:top w:val="nil"/>
              <w:left w:val="nil"/>
              <w:bottom w:val="single" w:sz="4" w:space="0" w:color="000000"/>
              <w:right w:val="single" w:sz="4" w:space="0" w:color="000000"/>
            </w:tcBorders>
            <w:shd w:val="clear" w:color="FFFFFF" w:fill="FFFFFF"/>
            <w:vAlign w:val="center"/>
          </w:tcPr>
          <w:p w14:paraId="0283908D" w14:textId="4EEBB781"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2019</w:t>
            </w:r>
          </w:p>
        </w:tc>
        <w:tc>
          <w:tcPr>
            <w:tcW w:w="696" w:type="dxa"/>
            <w:tcBorders>
              <w:top w:val="nil"/>
              <w:left w:val="nil"/>
              <w:bottom w:val="single" w:sz="4" w:space="0" w:color="000000"/>
              <w:right w:val="single" w:sz="4" w:space="0" w:color="000000"/>
            </w:tcBorders>
            <w:shd w:val="clear" w:color="FFFFFF" w:fill="FFFFFF"/>
            <w:vAlign w:val="center"/>
          </w:tcPr>
          <w:p w14:paraId="0C4D23CE" w14:textId="43EBB58B"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18.3</w:t>
            </w:r>
          </w:p>
        </w:tc>
        <w:tc>
          <w:tcPr>
            <w:tcW w:w="696" w:type="dxa"/>
            <w:tcBorders>
              <w:top w:val="nil"/>
              <w:left w:val="nil"/>
              <w:bottom w:val="single" w:sz="4" w:space="0" w:color="000000"/>
              <w:right w:val="single" w:sz="4" w:space="0" w:color="000000"/>
            </w:tcBorders>
            <w:shd w:val="clear" w:color="FFFFFF" w:fill="FFFFFF"/>
            <w:vAlign w:val="center"/>
          </w:tcPr>
          <w:p w14:paraId="06633A42" w14:textId="44A05BA1"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14.7</w:t>
            </w:r>
          </w:p>
        </w:tc>
        <w:tc>
          <w:tcPr>
            <w:tcW w:w="567" w:type="dxa"/>
            <w:tcBorders>
              <w:top w:val="nil"/>
              <w:left w:val="nil"/>
              <w:bottom w:val="single" w:sz="4" w:space="0" w:color="auto"/>
              <w:right w:val="single" w:sz="4" w:space="0" w:color="auto"/>
            </w:tcBorders>
            <w:shd w:val="clear" w:color="auto" w:fill="auto"/>
            <w:noWrap/>
            <w:vAlign w:val="center"/>
          </w:tcPr>
          <w:p w14:paraId="27BEA4B9" w14:textId="2B058016" w:rsidR="00784A44" w:rsidRPr="00784A44" w:rsidRDefault="00784A44" w:rsidP="00784A44">
            <w:pPr>
              <w:spacing w:after="0" w:line="240" w:lineRule="auto"/>
              <w:jc w:val="center"/>
              <w:rPr>
                <w:sz w:val="16"/>
                <w:szCs w:val="16"/>
              </w:rPr>
            </w:pPr>
            <w:r>
              <w:rPr>
                <w:sz w:val="16"/>
                <w:szCs w:val="16"/>
              </w:rPr>
              <w:t>NR</w:t>
            </w:r>
          </w:p>
        </w:tc>
      </w:tr>
      <w:tr w:rsidR="00784A44" w:rsidRPr="009118EA" w14:paraId="470477FC" w14:textId="77777777" w:rsidTr="00784A44">
        <w:trPr>
          <w:trHeight w:val="915"/>
        </w:trPr>
        <w:tc>
          <w:tcPr>
            <w:tcW w:w="2056" w:type="dxa"/>
            <w:tcBorders>
              <w:top w:val="nil"/>
              <w:left w:val="single" w:sz="4" w:space="0" w:color="000000"/>
              <w:bottom w:val="single" w:sz="4" w:space="0" w:color="000000"/>
              <w:right w:val="single" w:sz="4" w:space="0" w:color="000000"/>
            </w:tcBorders>
            <w:shd w:val="clear" w:color="FFFFFF" w:fill="FFFFFF"/>
            <w:vAlign w:val="center"/>
          </w:tcPr>
          <w:p w14:paraId="4C6C97A2" w14:textId="59C82B76"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OP3: Disminuir el riesgo de desprotección de las niñas, niños y adolescentes.</w:t>
            </w:r>
          </w:p>
        </w:tc>
        <w:tc>
          <w:tcPr>
            <w:tcW w:w="2764" w:type="dxa"/>
            <w:tcBorders>
              <w:top w:val="nil"/>
              <w:left w:val="nil"/>
              <w:bottom w:val="single" w:sz="4" w:space="0" w:color="000000"/>
              <w:right w:val="single" w:sz="4" w:space="0" w:color="000000"/>
            </w:tcBorders>
            <w:shd w:val="clear" w:color="FFFFFF" w:fill="FFFFFF"/>
            <w:vAlign w:val="center"/>
          </w:tcPr>
          <w:p w14:paraId="7D01F9AA" w14:textId="22869DDD"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 xml:space="preserve">Porcentaje de adolescentes de 14 a 17 </w:t>
            </w:r>
            <w:proofErr w:type="gramStart"/>
            <w:r w:rsidRPr="00784A44">
              <w:rPr>
                <w:color w:val="000000"/>
                <w:sz w:val="16"/>
                <w:szCs w:val="16"/>
              </w:rPr>
              <w:t>años de edad</w:t>
            </w:r>
            <w:proofErr w:type="gramEnd"/>
            <w:r w:rsidRPr="00784A44">
              <w:rPr>
                <w:color w:val="000000"/>
                <w:sz w:val="16"/>
                <w:szCs w:val="16"/>
              </w:rPr>
              <w:t xml:space="preserve"> que trabajan en condición peligrosa</w:t>
            </w:r>
          </w:p>
        </w:tc>
        <w:tc>
          <w:tcPr>
            <w:tcW w:w="2015" w:type="dxa"/>
            <w:tcBorders>
              <w:top w:val="nil"/>
              <w:left w:val="nil"/>
              <w:bottom w:val="single" w:sz="4" w:space="0" w:color="000000"/>
              <w:right w:val="single" w:sz="4" w:space="0" w:color="000000"/>
            </w:tcBorders>
            <w:shd w:val="clear" w:color="auto" w:fill="auto"/>
            <w:vAlign w:val="center"/>
          </w:tcPr>
          <w:p w14:paraId="4FD3EA77" w14:textId="3514ED05"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Derechos Fundamentales y Seguridad y Salud en el Trabajo - MTPE</w:t>
            </w:r>
          </w:p>
        </w:tc>
        <w:tc>
          <w:tcPr>
            <w:tcW w:w="1145" w:type="dxa"/>
            <w:tcBorders>
              <w:top w:val="nil"/>
              <w:left w:val="nil"/>
              <w:bottom w:val="single" w:sz="4" w:space="0" w:color="000000"/>
              <w:right w:val="single" w:sz="4" w:space="0" w:color="000000"/>
            </w:tcBorders>
            <w:shd w:val="clear" w:color="auto" w:fill="auto"/>
            <w:vAlign w:val="center"/>
          </w:tcPr>
          <w:p w14:paraId="0FD6ACE0" w14:textId="0D9DFAC9"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ENAHO - INEI</w:t>
            </w:r>
          </w:p>
        </w:tc>
        <w:tc>
          <w:tcPr>
            <w:tcW w:w="693" w:type="dxa"/>
            <w:tcBorders>
              <w:top w:val="nil"/>
              <w:left w:val="nil"/>
              <w:bottom w:val="single" w:sz="4" w:space="0" w:color="000000"/>
              <w:right w:val="single" w:sz="4" w:space="0" w:color="000000"/>
            </w:tcBorders>
            <w:shd w:val="clear" w:color="FFFFFF" w:fill="FFFFFF"/>
            <w:vAlign w:val="center"/>
          </w:tcPr>
          <w:p w14:paraId="39B2D874" w14:textId="56E809ED"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2019</w:t>
            </w:r>
          </w:p>
        </w:tc>
        <w:tc>
          <w:tcPr>
            <w:tcW w:w="696" w:type="dxa"/>
            <w:tcBorders>
              <w:top w:val="nil"/>
              <w:left w:val="nil"/>
              <w:bottom w:val="single" w:sz="4" w:space="0" w:color="000000"/>
              <w:right w:val="single" w:sz="4" w:space="0" w:color="000000"/>
            </w:tcBorders>
            <w:shd w:val="clear" w:color="FFFFFF" w:fill="FFFFFF"/>
            <w:vAlign w:val="center"/>
          </w:tcPr>
          <w:p w14:paraId="1D26B422" w14:textId="1ED1AC28"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7.7</w:t>
            </w:r>
          </w:p>
        </w:tc>
        <w:tc>
          <w:tcPr>
            <w:tcW w:w="696" w:type="dxa"/>
            <w:tcBorders>
              <w:top w:val="nil"/>
              <w:left w:val="nil"/>
              <w:bottom w:val="single" w:sz="4" w:space="0" w:color="000000"/>
              <w:right w:val="single" w:sz="4" w:space="0" w:color="000000"/>
            </w:tcBorders>
            <w:shd w:val="clear" w:color="FFFFFF" w:fill="FFFFFF"/>
            <w:vAlign w:val="center"/>
          </w:tcPr>
          <w:p w14:paraId="70D93598" w14:textId="6CC632F3"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7.4</w:t>
            </w:r>
          </w:p>
        </w:tc>
        <w:tc>
          <w:tcPr>
            <w:tcW w:w="567" w:type="dxa"/>
            <w:tcBorders>
              <w:top w:val="nil"/>
              <w:left w:val="nil"/>
              <w:bottom w:val="single" w:sz="4" w:space="0" w:color="auto"/>
              <w:right w:val="single" w:sz="4" w:space="0" w:color="auto"/>
            </w:tcBorders>
            <w:shd w:val="clear" w:color="auto" w:fill="auto"/>
            <w:noWrap/>
            <w:vAlign w:val="center"/>
          </w:tcPr>
          <w:p w14:paraId="57E9FFBA" w14:textId="533F6D18" w:rsidR="00784A44" w:rsidRPr="00784A44" w:rsidRDefault="00784A44" w:rsidP="00784A44">
            <w:pPr>
              <w:spacing w:after="0" w:line="240" w:lineRule="auto"/>
              <w:jc w:val="center"/>
              <w:rPr>
                <w:sz w:val="16"/>
                <w:szCs w:val="16"/>
              </w:rPr>
            </w:pPr>
            <w:r>
              <w:rPr>
                <w:sz w:val="16"/>
                <w:szCs w:val="16"/>
              </w:rPr>
              <w:t>NR</w:t>
            </w:r>
          </w:p>
        </w:tc>
      </w:tr>
      <w:tr w:rsidR="00784A44" w:rsidRPr="009118EA" w14:paraId="7CF55946" w14:textId="77777777" w:rsidTr="00784A44">
        <w:trPr>
          <w:trHeight w:val="915"/>
        </w:trPr>
        <w:tc>
          <w:tcPr>
            <w:tcW w:w="2056" w:type="dxa"/>
            <w:tcBorders>
              <w:top w:val="nil"/>
              <w:left w:val="single" w:sz="4" w:space="0" w:color="000000"/>
              <w:bottom w:val="single" w:sz="4" w:space="0" w:color="000000"/>
              <w:right w:val="single" w:sz="4" w:space="0" w:color="000000"/>
            </w:tcBorders>
            <w:shd w:val="clear" w:color="FFFFFF" w:fill="FFFFFF"/>
            <w:vAlign w:val="center"/>
          </w:tcPr>
          <w:p w14:paraId="6322BB6C" w14:textId="6F38374A"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OP4: Fortalecer la participación de las niñas, niños y adolescentes en los distintos espacios de decisión de su vida diaria.</w:t>
            </w:r>
          </w:p>
        </w:tc>
        <w:tc>
          <w:tcPr>
            <w:tcW w:w="2764" w:type="dxa"/>
            <w:tcBorders>
              <w:top w:val="nil"/>
              <w:left w:val="nil"/>
              <w:bottom w:val="single" w:sz="4" w:space="0" w:color="000000"/>
              <w:right w:val="single" w:sz="4" w:space="0" w:color="000000"/>
            </w:tcBorders>
            <w:shd w:val="clear" w:color="FFFFFF" w:fill="FFFFFF"/>
            <w:vAlign w:val="center"/>
          </w:tcPr>
          <w:p w14:paraId="467CFA2C" w14:textId="2162F643"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Índice de participación de niñas, niños y adolescentes en espacios de participación de su vida diaria</w:t>
            </w:r>
          </w:p>
        </w:tc>
        <w:tc>
          <w:tcPr>
            <w:tcW w:w="2015" w:type="dxa"/>
            <w:tcBorders>
              <w:top w:val="nil"/>
              <w:left w:val="nil"/>
              <w:bottom w:val="single" w:sz="4" w:space="0" w:color="000000"/>
              <w:right w:val="single" w:sz="4" w:space="0" w:color="000000"/>
            </w:tcBorders>
            <w:shd w:val="clear" w:color="auto" w:fill="auto"/>
            <w:vAlign w:val="center"/>
          </w:tcPr>
          <w:p w14:paraId="43963EF4" w14:textId="7ED596DB"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Dirección General de Niñas, Niños y Adolescentes (DGNNA) - MIMP</w:t>
            </w:r>
          </w:p>
        </w:tc>
        <w:tc>
          <w:tcPr>
            <w:tcW w:w="1145" w:type="dxa"/>
            <w:tcBorders>
              <w:top w:val="nil"/>
              <w:left w:val="nil"/>
              <w:bottom w:val="single" w:sz="4" w:space="0" w:color="000000"/>
              <w:right w:val="single" w:sz="4" w:space="0" w:color="000000"/>
            </w:tcBorders>
            <w:shd w:val="clear" w:color="auto" w:fill="auto"/>
            <w:vAlign w:val="center"/>
          </w:tcPr>
          <w:p w14:paraId="75F9EFBA" w14:textId="00AABC07" w:rsidR="00784A44" w:rsidRPr="00784A44" w:rsidRDefault="00784A44" w:rsidP="00784A44">
            <w:pPr>
              <w:spacing w:after="0" w:line="240" w:lineRule="auto"/>
              <w:jc w:val="both"/>
              <w:rPr>
                <w:rFonts w:eastAsia="Times New Roman" w:cs="Times New Roman"/>
                <w:sz w:val="16"/>
                <w:szCs w:val="16"/>
                <w:lang w:eastAsia="es-PE"/>
              </w:rPr>
            </w:pPr>
            <w:r w:rsidRPr="00784A44">
              <w:rPr>
                <w:color w:val="000000"/>
                <w:sz w:val="16"/>
                <w:szCs w:val="16"/>
              </w:rPr>
              <w:t>ENARES - INEI / MIMP</w:t>
            </w:r>
          </w:p>
        </w:tc>
        <w:tc>
          <w:tcPr>
            <w:tcW w:w="693" w:type="dxa"/>
            <w:tcBorders>
              <w:top w:val="nil"/>
              <w:left w:val="nil"/>
              <w:bottom w:val="single" w:sz="4" w:space="0" w:color="000000"/>
              <w:right w:val="single" w:sz="4" w:space="0" w:color="000000"/>
            </w:tcBorders>
            <w:shd w:val="clear" w:color="FFFFFF" w:fill="FFFFFF"/>
            <w:vAlign w:val="center"/>
          </w:tcPr>
          <w:p w14:paraId="106EB1A7" w14:textId="0A9D8BDE"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2019</w:t>
            </w:r>
          </w:p>
        </w:tc>
        <w:tc>
          <w:tcPr>
            <w:tcW w:w="696" w:type="dxa"/>
            <w:tcBorders>
              <w:top w:val="nil"/>
              <w:left w:val="nil"/>
              <w:bottom w:val="single" w:sz="4" w:space="0" w:color="000000"/>
              <w:right w:val="single" w:sz="4" w:space="0" w:color="000000"/>
            </w:tcBorders>
            <w:shd w:val="clear" w:color="FFFFFF" w:fill="FFFFFF"/>
            <w:vAlign w:val="center"/>
          </w:tcPr>
          <w:p w14:paraId="01A2098C" w14:textId="590B733A"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0.49</w:t>
            </w:r>
          </w:p>
        </w:tc>
        <w:tc>
          <w:tcPr>
            <w:tcW w:w="696" w:type="dxa"/>
            <w:tcBorders>
              <w:top w:val="nil"/>
              <w:left w:val="nil"/>
              <w:bottom w:val="single" w:sz="4" w:space="0" w:color="000000"/>
              <w:right w:val="single" w:sz="4" w:space="0" w:color="000000"/>
            </w:tcBorders>
            <w:shd w:val="clear" w:color="FFFFFF" w:fill="FFFFFF"/>
            <w:vAlign w:val="center"/>
          </w:tcPr>
          <w:p w14:paraId="4054E3FA" w14:textId="27505F06" w:rsidR="00784A44" w:rsidRPr="00784A44" w:rsidRDefault="00784A44" w:rsidP="00784A44">
            <w:pPr>
              <w:spacing w:after="0" w:line="240" w:lineRule="auto"/>
              <w:jc w:val="center"/>
              <w:rPr>
                <w:rFonts w:eastAsia="Times New Roman" w:cs="Times New Roman"/>
                <w:sz w:val="16"/>
                <w:szCs w:val="16"/>
                <w:lang w:eastAsia="es-PE"/>
              </w:rPr>
            </w:pPr>
            <w:r w:rsidRPr="00784A44">
              <w:rPr>
                <w:color w:val="000000"/>
                <w:sz w:val="16"/>
                <w:szCs w:val="16"/>
              </w:rPr>
              <w:t>0.53</w:t>
            </w:r>
          </w:p>
        </w:tc>
        <w:tc>
          <w:tcPr>
            <w:tcW w:w="567" w:type="dxa"/>
            <w:tcBorders>
              <w:top w:val="nil"/>
              <w:left w:val="nil"/>
              <w:bottom w:val="single" w:sz="4" w:space="0" w:color="auto"/>
              <w:right w:val="single" w:sz="4" w:space="0" w:color="auto"/>
            </w:tcBorders>
            <w:shd w:val="clear" w:color="auto" w:fill="auto"/>
            <w:noWrap/>
            <w:vAlign w:val="center"/>
          </w:tcPr>
          <w:p w14:paraId="13BAB66E" w14:textId="32F50E4C" w:rsidR="00784A44" w:rsidRPr="00784A44" w:rsidRDefault="0037796B" w:rsidP="00784A44">
            <w:pPr>
              <w:spacing w:after="0" w:line="240" w:lineRule="auto"/>
              <w:jc w:val="center"/>
              <w:rPr>
                <w:sz w:val="16"/>
                <w:szCs w:val="16"/>
              </w:rPr>
            </w:pPr>
            <w:r>
              <w:rPr>
                <w:sz w:val="16"/>
                <w:szCs w:val="16"/>
              </w:rPr>
              <w:t>S/D</w:t>
            </w:r>
          </w:p>
        </w:tc>
      </w:tr>
    </w:tbl>
    <w:p w14:paraId="07CAFFEA" w14:textId="64B8091A" w:rsidR="00B4339E" w:rsidRDefault="00B4339E" w:rsidP="00B4339E">
      <w:pPr>
        <w:rPr>
          <w:rFonts w:eastAsia="Times New Roman" w:cs="Times New Roman"/>
          <w:color w:val="000000"/>
          <w:sz w:val="16"/>
          <w:szCs w:val="16"/>
          <w:lang w:eastAsia="es-PE"/>
        </w:rPr>
      </w:pPr>
      <w:r>
        <w:rPr>
          <w:rFonts w:eastAsia="Times New Roman" w:cs="Times New Roman"/>
          <w:color w:val="000000"/>
          <w:sz w:val="16"/>
          <w:szCs w:val="16"/>
          <w:lang w:eastAsia="es-PE"/>
        </w:rPr>
        <w:t>*NR: Información no reportada por parte del INEI.</w:t>
      </w:r>
      <w:r w:rsidR="0037796B">
        <w:rPr>
          <w:rFonts w:eastAsia="Times New Roman" w:cs="Times New Roman"/>
          <w:color w:val="000000"/>
          <w:sz w:val="16"/>
          <w:szCs w:val="16"/>
          <w:lang w:eastAsia="es-PE"/>
        </w:rPr>
        <w:t xml:space="preserve"> S/D: Encuesta no realizada para el 2021.</w:t>
      </w:r>
    </w:p>
    <w:p w14:paraId="6A1A9180" w14:textId="0F225F23" w:rsidR="00B969CC" w:rsidRDefault="00B969CC" w:rsidP="00B4339E">
      <w:pPr>
        <w:jc w:val="both"/>
        <w:rPr>
          <w:rFonts w:eastAsia="Times New Roman" w:cs="Times New Roman"/>
          <w:color w:val="000000"/>
          <w:sz w:val="24"/>
          <w:szCs w:val="24"/>
          <w:lang w:eastAsia="es-PE"/>
        </w:rPr>
      </w:pPr>
      <w:r>
        <w:rPr>
          <w:rFonts w:eastAsia="Times New Roman" w:cs="Times New Roman"/>
          <w:color w:val="000000"/>
          <w:sz w:val="24"/>
          <w:szCs w:val="24"/>
          <w:lang w:eastAsia="es-PE"/>
        </w:rPr>
        <w:t>Anexo 0</w:t>
      </w:r>
      <w:r w:rsidR="00F41DD7">
        <w:rPr>
          <w:rFonts w:eastAsia="Times New Roman" w:cs="Times New Roman"/>
          <w:color w:val="000000"/>
          <w:sz w:val="24"/>
          <w:szCs w:val="24"/>
          <w:lang w:eastAsia="es-PE"/>
        </w:rPr>
        <w:t>3</w:t>
      </w:r>
      <w:r>
        <w:rPr>
          <w:rFonts w:eastAsia="Times New Roman" w:cs="Times New Roman"/>
          <w:color w:val="000000"/>
          <w:sz w:val="24"/>
          <w:szCs w:val="24"/>
          <w:lang w:eastAsia="es-PE"/>
        </w:rPr>
        <w:t>:</w:t>
      </w:r>
    </w:p>
    <w:p w14:paraId="11C85A13" w14:textId="536879EE" w:rsidR="00B4339E" w:rsidRPr="00337DCF" w:rsidRDefault="00B4339E" w:rsidP="00B4339E">
      <w:pPr>
        <w:jc w:val="both"/>
        <w:rPr>
          <w:sz w:val="36"/>
          <w:szCs w:val="36"/>
        </w:rPr>
      </w:pPr>
      <w:r w:rsidRPr="00337DCF">
        <w:rPr>
          <w:rFonts w:eastAsia="Times New Roman" w:cs="Times New Roman"/>
          <w:color w:val="000000"/>
          <w:sz w:val="24"/>
          <w:szCs w:val="24"/>
          <w:lang w:eastAsia="es-PE"/>
        </w:rPr>
        <w:t>En la siguiente tabla se presentan los servicios y sus respectivos indicadores que cuentan con metas al 2021:</w:t>
      </w:r>
    </w:p>
    <w:p w14:paraId="4E3448DE" w14:textId="1C462FD0" w:rsidR="00B4339E" w:rsidRPr="00CA6A52" w:rsidRDefault="00B4339E" w:rsidP="00B4339E">
      <w:pPr>
        <w:pStyle w:val="Descripcin"/>
        <w:jc w:val="center"/>
      </w:pPr>
      <w:r>
        <w:t xml:space="preserve">Tabla </w:t>
      </w:r>
      <w:r w:rsidR="003D6AE9">
        <w:fldChar w:fldCharType="begin"/>
      </w:r>
      <w:r w:rsidR="003D6AE9">
        <w:instrText xml:space="preserve"> SEQ Tabla \* ARABIC </w:instrText>
      </w:r>
      <w:r w:rsidR="003D6AE9">
        <w:fldChar w:fldCharType="separate"/>
      </w:r>
      <w:r w:rsidR="00F41DD7">
        <w:rPr>
          <w:noProof/>
        </w:rPr>
        <w:t>5</w:t>
      </w:r>
      <w:r w:rsidR="003D6AE9">
        <w:rPr>
          <w:noProof/>
        </w:rPr>
        <w:fldChar w:fldCharType="end"/>
      </w:r>
      <w:r>
        <w:t>: Indicadores a nivel de servicios de la PN</w:t>
      </w:r>
      <w:r w:rsidR="0037796B">
        <w:t>MNNA</w:t>
      </w:r>
      <w:r>
        <w:t xml:space="preserve"> 2021</w:t>
      </w:r>
    </w:p>
    <w:p w14:paraId="702093CD" w14:textId="77777777" w:rsidR="00E86F7B" w:rsidRDefault="00E86F7B" w:rsidP="0083770E">
      <w:pPr>
        <w:spacing w:after="0" w:line="240" w:lineRule="auto"/>
        <w:jc w:val="center"/>
        <w:rPr>
          <w:rFonts w:eastAsia="Times New Roman" w:cs="Times New Roman"/>
          <w:b/>
          <w:bCs/>
          <w:color w:val="FFFFFF"/>
          <w:sz w:val="16"/>
          <w:szCs w:val="16"/>
          <w:lang w:eastAsia="es-PE"/>
        </w:rPr>
        <w:sectPr w:rsidR="00E86F7B" w:rsidSect="00507619">
          <w:headerReference w:type="default" r:id="rId12"/>
          <w:pgSz w:w="11906" w:h="16838"/>
          <w:pgMar w:top="1417" w:right="1701" w:bottom="1417" w:left="1701" w:header="708" w:footer="567" w:gutter="0"/>
          <w:cols w:space="708"/>
          <w:docGrid w:linePitch="360"/>
        </w:sectPr>
      </w:pPr>
    </w:p>
    <w:tbl>
      <w:tblPr>
        <w:tblW w:w="13561" w:type="dxa"/>
        <w:jc w:val="center"/>
        <w:tblCellMar>
          <w:left w:w="70" w:type="dxa"/>
          <w:right w:w="70" w:type="dxa"/>
        </w:tblCellMar>
        <w:tblLook w:val="04A0" w:firstRow="1" w:lastRow="0" w:firstColumn="1" w:lastColumn="0" w:noHBand="0" w:noVBand="1"/>
      </w:tblPr>
      <w:tblGrid>
        <w:gridCol w:w="1069"/>
        <w:gridCol w:w="2954"/>
        <w:gridCol w:w="2750"/>
        <w:gridCol w:w="2693"/>
        <w:gridCol w:w="1586"/>
        <w:gridCol w:w="1273"/>
        <w:gridCol w:w="1236"/>
      </w:tblGrid>
      <w:tr w:rsidR="00BB6D1F" w:rsidRPr="00D92679" w14:paraId="455CE536" w14:textId="2801BA8D" w:rsidTr="00A173DD">
        <w:trPr>
          <w:trHeight w:val="483"/>
          <w:tblHeader/>
          <w:jc w:val="center"/>
        </w:trPr>
        <w:tc>
          <w:tcPr>
            <w:tcW w:w="1069" w:type="dxa"/>
            <w:tcBorders>
              <w:top w:val="single" w:sz="4" w:space="0" w:color="000000"/>
              <w:left w:val="single" w:sz="4" w:space="0" w:color="000000"/>
              <w:bottom w:val="single" w:sz="4" w:space="0" w:color="auto"/>
              <w:right w:val="single" w:sz="4" w:space="0" w:color="000000"/>
            </w:tcBorders>
            <w:shd w:val="clear" w:color="D9E2F3" w:fill="1F4E78"/>
            <w:vAlign w:val="center"/>
            <w:hideMark/>
          </w:tcPr>
          <w:p w14:paraId="46DC4ECE" w14:textId="77777777" w:rsidR="00BB6D1F" w:rsidRPr="00D92679" w:rsidRDefault="00BB6D1F" w:rsidP="0083770E">
            <w:pPr>
              <w:spacing w:after="0" w:line="240" w:lineRule="auto"/>
              <w:jc w:val="center"/>
              <w:rPr>
                <w:rFonts w:eastAsia="Times New Roman" w:cs="Times New Roman"/>
                <w:b/>
                <w:bCs/>
                <w:color w:val="FFFFFF"/>
                <w:sz w:val="16"/>
                <w:szCs w:val="16"/>
                <w:lang w:eastAsia="es-PE"/>
              </w:rPr>
            </w:pPr>
            <w:r w:rsidRPr="00D92679">
              <w:rPr>
                <w:rFonts w:eastAsia="Times New Roman" w:cs="Times New Roman"/>
                <w:b/>
                <w:bCs/>
                <w:color w:val="FFFFFF"/>
                <w:sz w:val="16"/>
                <w:szCs w:val="16"/>
                <w:lang w:eastAsia="es-PE"/>
              </w:rPr>
              <w:lastRenderedPageBreak/>
              <w:t>O</w:t>
            </w:r>
            <w:r>
              <w:rPr>
                <w:rFonts w:eastAsia="Times New Roman" w:cs="Times New Roman"/>
                <w:b/>
                <w:bCs/>
                <w:color w:val="FFFFFF"/>
                <w:sz w:val="16"/>
                <w:szCs w:val="16"/>
                <w:lang w:eastAsia="es-PE"/>
              </w:rPr>
              <w:t>bjetivo Prioritario</w:t>
            </w:r>
          </w:p>
        </w:tc>
        <w:tc>
          <w:tcPr>
            <w:tcW w:w="2954" w:type="dxa"/>
            <w:tcBorders>
              <w:top w:val="single" w:sz="4" w:space="0" w:color="000000"/>
              <w:left w:val="nil"/>
              <w:bottom w:val="single" w:sz="4" w:space="0" w:color="auto"/>
              <w:right w:val="single" w:sz="4" w:space="0" w:color="000000"/>
            </w:tcBorders>
            <w:shd w:val="clear" w:color="D9E2F3" w:fill="1F4E78"/>
            <w:vAlign w:val="center"/>
            <w:hideMark/>
          </w:tcPr>
          <w:p w14:paraId="0CC80CBB" w14:textId="77777777" w:rsidR="00BB6D1F" w:rsidRPr="00D92679" w:rsidRDefault="00BB6D1F" w:rsidP="0083770E">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t>Lineamiento</w:t>
            </w:r>
          </w:p>
        </w:tc>
        <w:tc>
          <w:tcPr>
            <w:tcW w:w="2750" w:type="dxa"/>
            <w:tcBorders>
              <w:top w:val="single" w:sz="4" w:space="0" w:color="000000"/>
              <w:left w:val="nil"/>
              <w:bottom w:val="single" w:sz="4" w:space="0" w:color="auto"/>
              <w:right w:val="single" w:sz="4" w:space="0" w:color="000000"/>
            </w:tcBorders>
            <w:shd w:val="clear" w:color="D9E2F3" w:fill="1F4E78"/>
            <w:vAlign w:val="center"/>
            <w:hideMark/>
          </w:tcPr>
          <w:p w14:paraId="719D17E1" w14:textId="77777777" w:rsidR="00BB6D1F" w:rsidRPr="00D92679" w:rsidRDefault="00BB6D1F" w:rsidP="007971FA">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t>Nombre del servicio</w:t>
            </w:r>
          </w:p>
        </w:tc>
        <w:tc>
          <w:tcPr>
            <w:tcW w:w="2693" w:type="dxa"/>
            <w:tcBorders>
              <w:top w:val="single" w:sz="4" w:space="0" w:color="000000"/>
              <w:left w:val="nil"/>
              <w:bottom w:val="single" w:sz="4" w:space="0" w:color="auto"/>
              <w:right w:val="single" w:sz="4" w:space="0" w:color="000000"/>
            </w:tcBorders>
            <w:shd w:val="clear" w:color="D9E2F3" w:fill="1F4E78"/>
            <w:noWrap/>
            <w:vAlign w:val="center"/>
            <w:hideMark/>
          </w:tcPr>
          <w:p w14:paraId="32AA0A8D" w14:textId="77777777" w:rsidR="00BB6D1F" w:rsidRPr="00D92679" w:rsidRDefault="00BB6D1F" w:rsidP="0083770E">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t>Indicador</w:t>
            </w:r>
          </w:p>
        </w:tc>
        <w:tc>
          <w:tcPr>
            <w:tcW w:w="1586" w:type="dxa"/>
            <w:tcBorders>
              <w:top w:val="single" w:sz="4" w:space="0" w:color="auto"/>
              <w:left w:val="nil"/>
              <w:bottom w:val="single" w:sz="4" w:space="0" w:color="auto"/>
              <w:right w:val="single" w:sz="4" w:space="0" w:color="auto"/>
            </w:tcBorders>
            <w:shd w:val="clear" w:color="D9E2F3" w:fill="1F4E78"/>
            <w:noWrap/>
            <w:vAlign w:val="center"/>
            <w:hideMark/>
          </w:tcPr>
          <w:p w14:paraId="406387C8" w14:textId="77777777" w:rsidR="00BB6D1F" w:rsidRPr="00D92679" w:rsidRDefault="00BB6D1F" w:rsidP="0083770E">
            <w:pPr>
              <w:spacing w:after="0" w:line="240" w:lineRule="auto"/>
              <w:jc w:val="center"/>
              <w:rPr>
                <w:rFonts w:eastAsia="Times New Roman" w:cs="Times New Roman"/>
                <w:b/>
                <w:bCs/>
                <w:color w:val="FFFFFF"/>
                <w:sz w:val="16"/>
                <w:szCs w:val="16"/>
                <w:lang w:eastAsia="es-PE"/>
              </w:rPr>
            </w:pPr>
            <w:r w:rsidRPr="00D92679">
              <w:rPr>
                <w:rFonts w:eastAsia="Times New Roman" w:cs="Times New Roman"/>
                <w:b/>
                <w:bCs/>
                <w:color w:val="FFFFFF"/>
                <w:sz w:val="16"/>
                <w:szCs w:val="16"/>
                <w:lang w:eastAsia="es-PE"/>
              </w:rPr>
              <w:t>Meta 2021</w:t>
            </w:r>
          </w:p>
        </w:tc>
        <w:tc>
          <w:tcPr>
            <w:tcW w:w="1273" w:type="dxa"/>
            <w:tcBorders>
              <w:top w:val="single" w:sz="4" w:space="0" w:color="auto"/>
              <w:left w:val="nil"/>
              <w:bottom w:val="single" w:sz="4" w:space="0" w:color="auto"/>
              <w:right w:val="single" w:sz="4" w:space="0" w:color="auto"/>
            </w:tcBorders>
            <w:shd w:val="clear" w:color="D9E2F3" w:fill="1F4E78"/>
            <w:vAlign w:val="center"/>
          </w:tcPr>
          <w:p w14:paraId="1028488B" w14:textId="6DEE68A6" w:rsidR="00BB6D1F" w:rsidRPr="00D92679" w:rsidRDefault="00BB6D1F" w:rsidP="00E86F7B">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t>Valor 2021</w:t>
            </w:r>
          </w:p>
        </w:tc>
        <w:tc>
          <w:tcPr>
            <w:tcW w:w="1236" w:type="dxa"/>
            <w:tcBorders>
              <w:top w:val="single" w:sz="4" w:space="0" w:color="auto"/>
              <w:left w:val="nil"/>
              <w:bottom w:val="single" w:sz="4" w:space="0" w:color="auto"/>
              <w:right w:val="single" w:sz="4" w:space="0" w:color="auto"/>
            </w:tcBorders>
            <w:shd w:val="clear" w:color="D9E2F3" w:fill="1F4E78"/>
          </w:tcPr>
          <w:p w14:paraId="655E6CB1" w14:textId="2E5C35E2" w:rsidR="00BB6D1F" w:rsidRDefault="00BB6D1F" w:rsidP="00E86F7B">
            <w:pPr>
              <w:spacing w:after="0" w:line="240" w:lineRule="auto"/>
              <w:jc w:val="center"/>
              <w:rPr>
                <w:rFonts w:eastAsia="Times New Roman" w:cs="Times New Roman"/>
                <w:b/>
                <w:bCs/>
                <w:color w:val="FFFFFF"/>
                <w:sz w:val="16"/>
                <w:szCs w:val="16"/>
                <w:lang w:eastAsia="es-PE"/>
              </w:rPr>
            </w:pPr>
            <w:r>
              <w:rPr>
                <w:rFonts w:eastAsia="Times New Roman" w:cs="Times New Roman"/>
                <w:b/>
                <w:bCs/>
                <w:color w:val="FFFFFF"/>
                <w:sz w:val="16"/>
                <w:szCs w:val="16"/>
                <w:lang w:eastAsia="es-PE"/>
              </w:rPr>
              <w:t>¿Cuenta con información cualitativa?</w:t>
            </w:r>
          </w:p>
        </w:tc>
      </w:tr>
      <w:tr w:rsidR="00BB6D1F" w:rsidRPr="00D92679" w14:paraId="20769373" w14:textId="727CA85A" w:rsidTr="00A173DD">
        <w:trPr>
          <w:trHeight w:val="653"/>
          <w:jc w:val="center"/>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2357E" w14:textId="5604902C"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OP.01</w:t>
            </w:r>
          </w:p>
        </w:tc>
        <w:tc>
          <w:tcPr>
            <w:tcW w:w="2954" w:type="dxa"/>
            <w:vMerge w:val="restart"/>
            <w:tcBorders>
              <w:top w:val="single" w:sz="4" w:space="0" w:color="auto"/>
              <w:left w:val="nil"/>
              <w:right w:val="single" w:sz="4" w:space="0" w:color="auto"/>
            </w:tcBorders>
            <w:shd w:val="clear" w:color="auto" w:fill="auto"/>
            <w:vAlign w:val="center"/>
            <w:hideMark/>
          </w:tcPr>
          <w:p w14:paraId="7BEDE2D3" w14:textId="77777777"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1.1. Garantizar la atención y tratamiento integral en salud, por curso de vida, para las gestantes, niñas, niños y adolescentes y sus familias, con énfasis en disminuir el embarazo en adolescentes.</w:t>
            </w:r>
          </w:p>
          <w:p w14:paraId="7023C60A" w14:textId="38FA295B" w:rsidR="00BB6D1F" w:rsidRPr="00DD2175" w:rsidRDefault="00BB6D1F" w:rsidP="00F6521E">
            <w:pPr>
              <w:spacing w:after="0" w:line="240" w:lineRule="auto"/>
              <w:jc w:val="both"/>
              <w:rPr>
                <w:rFonts w:eastAsia="Times New Roman" w:cs="Times New Roman"/>
                <w:sz w:val="16"/>
                <w:szCs w:val="16"/>
                <w:lang w:eastAsia="es-PE"/>
              </w:rPr>
            </w:pPr>
          </w:p>
          <w:p w14:paraId="765AD353" w14:textId="62450FFF"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single" w:sz="4" w:space="0" w:color="auto"/>
              <w:left w:val="nil"/>
              <w:bottom w:val="single" w:sz="4" w:space="0" w:color="auto"/>
              <w:right w:val="single" w:sz="4" w:space="0" w:color="auto"/>
            </w:tcBorders>
            <w:shd w:val="clear" w:color="auto" w:fill="auto"/>
            <w:vAlign w:val="center"/>
            <w:hideMark/>
          </w:tcPr>
          <w:p w14:paraId="156A0BF8" w14:textId="10FE7F1A"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1. servicio de atención prenatal</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2059E377" w14:textId="6735FC0C"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gestantes que en ultimo nacimiento en los 5 años antes de la encuesta recibieron 6 o más controles</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14:paraId="337812D0" w14:textId="2929D54D"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88.5</w:t>
            </w:r>
          </w:p>
        </w:tc>
        <w:tc>
          <w:tcPr>
            <w:tcW w:w="1273" w:type="dxa"/>
            <w:tcBorders>
              <w:top w:val="single" w:sz="4" w:space="0" w:color="auto"/>
              <w:left w:val="nil"/>
              <w:bottom w:val="single" w:sz="4" w:space="0" w:color="auto"/>
              <w:right w:val="single" w:sz="4" w:space="0" w:color="auto"/>
            </w:tcBorders>
            <w:vAlign w:val="center"/>
          </w:tcPr>
          <w:p w14:paraId="14721DCC" w14:textId="4E3FFE4A" w:rsidR="00BB6D1F" w:rsidRPr="00F6521E" w:rsidRDefault="00BB6D1F" w:rsidP="00F6521E">
            <w:pPr>
              <w:spacing w:after="0" w:line="240" w:lineRule="auto"/>
              <w:jc w:val="center"/>
              <w:rPr>
                <w:color w:val="000000"/>
                <w:sz w:val="16"/>
                <w:szCs w:val="16"/>
              </w:rPr>
            </w:pPr>
            <w:r w:rsidRPr="00A173DD">
              <w:rPr>
                <w:color w:val="000000"/>
                <w:sz w:val="16"/>
                <w:szCs w:val="16"/>
              </w:rPr>
              <w:t>84.5</w:t>
            </w:r>
          </w:p>
        </w:tc>
        <w:tc>
          <w:tcPr>
            <w:tcW w:w="1236" w:type="dxa"/>
            <w:tcBorders>
              <w:top w:val="single" w:sz="4" w:space="0" w:color="auto"/>
              <w:left w:val="nil"/>
              <w:bottom w:val="single" w:sz="4" w:space="0" w:color="auto"/>
              <w:right w:val="single" w:sz="4" w:space="0" w:color="auto"/>
            </w:tcBorders>
            <w:vAlign w:val="center"/>
          </w:tcPr>
          <w:p w14:paraId="33536DAC" w14:textId="364B4270" w:rsidR="00BB6D1F" w:rsidRPr="00DD2175" w:rsidRDefault="00BB6D1F" w:rsidP="002D6803">
            <w:pPr>
              <w:spacing w:after="0" w:line="240" w:lineRule="auto"/>
              <w:jc w:val="center"/>
              <w:rPr>
                <w:color w:val="000000"/>
                <w:sz w:val="16"/>
                <w:szCs w:val="16"/>
              </w:rPr>
            </w:pPr>
            <w:r>
              <w:rPr>
                <w:color w:val="000000"/>
                <w:sz w:val="16"/>
                <w:szCs w:val="16"/>
              </w:rPr>
              <w:t>No</w:t>
            </w:r>
          </w:p>
        </w:tc>
      </w:tr>
      <w:tr w:rsidR="00BB6D1F" w:rsidRPr="00D92679" w14:paraId="308C228A" w14:textId="22A32565" w:rsidTr="00A173DD">
        <w:trPr>
          <w:trHeight w:val="1110"/>
          <w:jc w:val="center"/>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00036D1C" w14:textId="3287B9F0"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OP.01</w:t>
            </w:r>
          </w:p>
        </w:tc>
        <w:tc>
          <w:tcPr>
            <w:tcW w:w="2954" w:type="dxa"/>
            <w:vMerge/>
            <w:tcBorders>
              <w:left w:val="nil"/>
              <w:right w:val="single" w:sz="4" w:space="0" w:color="auto"/>
            </w:tcBorders>
            <w:shd w:val="clear" w:color="auto" w:fill="auto"/>
            <w:vAlign w:val="center"/>
          </w:tcPr>
          <w:p w14:paraId="1E7D85D8" w14:textId="0F2E3D2F"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hideMark/>
          </w:tcPr>
          <w:p w14:paraId="50846B90" w14:textId="668C79AD"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3. servicio de salud para el cuidado integral del adolescente</w:t>
            </w:r>
          </w:p>
        </w:tc>
        <w:tc>
          <w:tcPr>
            <w:tcW w:w="2693" w:type="dxa"/>
            <w:tcBorders>
              <w:top w:val="nil"/>
              <w:left w:val="nil"/>
              <w:bottom w:val="single" w:sz="4" w:space="0" w:color="auto"/>
              <w:right w:val="single" w:sz="4" w:space="0" w:color="auto"/>
            </w:tcBorders>
            <w:shd w:val="clear" w:color="auto" w:fill="auto"/>
            <w:vAlign w:val="center"/>
            <w:hideMark/>
          </w:tcPr>
          <w:p w14:paraId="031F4E8B" w14:textId="07A9FB79"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adolescentes con plan de atención integral culminado</w:t>
            </w:r>
          </w:p>
        </w:tc>
        <w:tc>
          <w:tcPr>
            <w:tcW w:w="1586" w:type="dxa"/>
            <w:tcBorders>
              <w:top w:val="nil"/>
              <w:left w:val="nil"/>
              <w:bottom w:val="single" w:sz="4" w:space="0" w:color="auto"/>
              <w:right w:val="single" w:sz="4" w:space="0" w:color="auto"/>
            </w:tcBorders>
            <w:shd w:val="clear" w:color="auto" w:fill="auto"/>
            <w:noWrap/>
            <w:vAlign w:val="center"/>
            <w:hideMark/>
          </w:tcPr>
          <w:p w14:paraId="6314D068" w14:textId="30E47076"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33.0</w:t>
            </w:r>
          </w:p>
        </w:tc>
        <w:tc>
          <w:tcPr>
            <w:tcW w:w="1273" w:type="dxa"/>
            <w:tcBorders>
              <w:top w:val="nil"/>
              <w:left w:val="nil"/>
              <w:bottom w:val="single" w:sz="4" w:space="0" w:color="auto"/>
              <w:right w:val="single" w:sz="4" w:space="0" w:color="auto"/>
            </w:tcBorders>
            <w:vAlign w:val="center"/>
          </w:tcPr>
          <w:p w14:paraId="572F15BF" w14:textId="080B365A" w:rsidR="00BB6D1F" w:rsidRPr="00F6521E" w:rsidRDefault="00BB6D1F" w:rsidP="00F6521E">
            <w:pPr>
              <w:spacing w:after="0" w:line="240" w:lineRule="auto"/>
              <w:jc w:val="center"/>
              <w:rPr>
                <w:color w:val="000000"/>
                <w:sz w:val="16"/>
                <w:szCs w:val="16"/>
              </w:rPr>
            </w:pPr>
            <w:r w:rsidRPr="00A173DD">
              <w:rPr>
                <w:color w:val="000000"/>
                <w:sz w:val="16"/>
                <w:szCs w:val="16"/>
              </w:rPr>
              <w:t>11.1</w:t>
            </w:r>
          </w:p>
        </w:tc>
        <w:tc>
          <w:tcPr>
            <w:tcW w:w="1236" w:type="dxa"/>
            <w:tcBorders>
              <w:top w:val="nil"/>
              <w:left w:val="nil"/>
              <w:bottom w:val="single" w:sz="4" w:space="0" w:color="auto"/>
              <w:right w:val="single" w:sz="4" w:space="0" w:color="auto"/>
            </w:tcBorders>
            <w:vAlign w:val="center"/>
          </w:tcPr>
          <w:p w14:paraId="67DE5939" w14:textId="338E03C8" w:rsidR="00BB6D1F" w:rsidRPr="00DD2175" w:rsidRDefault="00BB6D1F" w:rsidP="002D6803">
            <w:pPr>
              <w:spacing w:after="0" w:line="240" w:lineRule="auto"/>
              <w:jc w:val="center"/>
              <w:rPr>
                <w:color w:val="000000"/>
                <w:sz w:val="16"/>
                <w:szCs w:val="16"/>
              </w:rPr>
            </w:pPr>
            <w:r>
              <w:rPr>
                <w:color w:val="000000"/>
                <w:sz w:val="16"/>
                <w:szCs w:val="16"/>
              </w:rPr>
              <w:t>No</w:t>
            </w:r>
          </w:p>
        </w:tc>
      </w:tr>
      <w:tr w:rsidR="00BB6D1F" w:rsidRPr="00D92679" w14:paraId="09333308" w14:textId="5811CF20" w:rsidTr="00A173DD">
        <w:trPr>
          <w:trHeight w:val="763"/>
          <w:jc w:val="center"/>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0B15E32D" w14:textId="2F7B22C5"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OP.01</w:t>
            </w:r>
          </w:p>
        </w:tc>
        <w:tc>
          <w:tcPr>
            <w:tcW w:w="2954" w:type="dxa"/>
            <w:vMerge/>
            <w:tcBorders>
              <w:left w:val="nil"/>
              <w:bottom w:val="single" w:sz="4" w:space="0" w:color="auto"/>
              <w:right w:val="single" w:sz="4" w:space="0" w:color="auto"/>
            </w:tcBorders>
            <w:shd w:val="clear" w:color="auto" w:fill="auto"/>
            <w:vAlign w:val="center"/>
          </w:tcPr>
          <w:p w14:paraId="61B8DD0F" w14:textId="077A0882"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hideMark/>
          </w:tcPr>
          <w:p w14:paraId="0C056CA2" w14:textId="3D0440CC"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4. servicio de atención en salud a través de telemedicina</w:t>
            </w:r>
          </w:p>
        </w:tc>
        <w:tc>
          <w:tcPr>
            <w:tcW w:w="2693" w:type="dxa"/>
            <w:tcBorders>
              <w:top w:val="nil"/>
              <w:left w:val="nil"/>
              <w:bottom w:val="single" w:sz="4" w:space="0" w:color="auto"/>
              <w:right w:val="single" w:sz="4" w:space="0" w:color="auto"/>
            </w:tcBorders>
            <w:shd w:val="clear" w:color="auto" w:fill="auto"/>
            <w:vAlign w:val="center"/>
            <w:hideMark/>
          </w:tcPr>
          <w:p w14:paraId="472530B5" w14:textId="5377082E"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NNA atendidos mediante telemedicina, en IPRESS con el servicio implementado adecuadamente</w:t>
            </w:r>
          </w:p>
        </w:tc>
        <w:tc>
          <w:tcPr>
            <w:tcW w:w="1586" w:type="dxa"/>
            <w:tcBorders>
              <w:top w:val="nil"/>
              <w:left w:val="nil"/>
              <w:bottom w:val="single" w:sz="4" w:space="0" w:color="auto"/>
              <w:right w:val="single" w:sz="4" w:space="0" w:color="auto"/>
            </w:tcBorders>
            <w:shd w:val="clear" w:color="auto" w:fill="auto"/>
            <w:noWrap/>
            <w:vAlign w:val="center"/>
            <w:hideMark/>
          </w:tcPr>
          <w:p w14:paraId="78CA6FE2" w14:textId="13B574E2"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66.0</w:t>
            </w:r>
          </w:p>
        </w:tc>
        <w:tc>
          <w:tcPr>
            <w:tcW w:w="1273" w:type="dxa"/>
            <w:tcBorders>
              <w:top w:val="nil"/>
              <w:left w:val="nil"/>
              <w:bottom w:val="single" w:sz="4" w:space="0" w:color="auto"/>
              <w:right w:val="single" w:sz="4" w:space="0" w:color="auto"/>
            </w:tcBorders>
            <w:vAlign w:val="center"/>
          </w:tcPr>
          <w:p w14:paraId="067D47BE" w14:textId="3130C987" w:rsidR="00BB6D1F" w:rsidRPr="00F6521E" w:rsidRDefault="00BB6D1F" w:rsidP="00F6521E">
            <w:pPr>
              <w:spacing w:after="0" w:line="240" w:lineRule="auto"/>
              <w:jc w:val="center"/>
              <w:rPr>
                <w:color w:val="000000"/>
                <w:sz w:val="16"/>
                <w:szCs w:val="16"/>
              </w:rPr>
            </w:pPr>
            <w:r w:rsidRPr="00A173DD">
              <w:rPr>
                <w:color w:val="000000"/>
                <w:sz w:val="16"/>
                <w:szCs w:val="16"/>
              </w:rPr>
              <w:t>70.0</w:t>
            </w:r>
          </w:p>
        </w:tc>
        <w:tc>
          <w:tcPr>
            <w:tcW w:w="1236" w:type="dxa"/>
            <w:tcBorders>
              <w:top w:val="nil"/>
              <w:left w:val="nil"/>
              <w:bottom w:val="single" w:sz="4" w:space="0" w:color="auto"/>
              <w:right w:val="single" w:sz="4" w:space="0" w:color="auto"/>
            </w:tcBorders>
            <w:vAlign w:val="center"/>
          </w:tcPr>
          <w:p w14:paraId="3E43DC49" w14:textId="1FFE2793"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0F12024E" w14:textId="4C66B84E" w:rsidTr="00A173DD">
        <w:trPr>
          <w:trHeight w:val="982"/>
          <w:jc w:val="center"/>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0C396C30" w14:textId="058A9286"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OP.01</w:t>
            </w:r>
          </w:p>
        </w:tc>
        <w:tc>
          <w:tcPr>
            <w:tcW w:w="2954" w:type="dxa"/>
            <w:tcBorders>
              <w:top w:val="nil"/>
              <w:left w:val="nil"/>
              <w:bottom w:val="single" w:sz="4" w:space="0" w:color="auto"/>
              <w:right w:val="single" w:sz="4" w:space="0" w:color="auto"/>
            </w:tcBorders>
            <w:shd w:val="clear" w:color="auto" w:fill="auto"/>
            <w:vAlign w:val="center"/>
            <w:hideMark/>
          </w:tcPr>
          <w:p w14:paraId="11F81C59" w14:textId="6B028607"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1.4 propiciar el desarrollo de saberes, conocimientos y prácticas de autocuidado de la salud física, emocional y mental de niñas, niños y adolescentes.</w:t>
            </w:r>
          </w:p>
        </w:tc>
        <w:tc>
          <w:tcPr>
            <w:tcW w:w="2750" w:type="dxa"/>
            <w:tcBorders>
              <w:top w:val="nil"/>
              <w:left w:val="nil"/>
              <w:bottom w:val="single" w:sz="4" w:space="0" w:color="auto"/>
              <w:right w:val="single" w:sz="4" w:space="0" w:color="auto"/>
            </w:tcBorders>
            <w:shd w:val="clear" w:color="auto" w:fill="auto"/>
            <w:vAlign w:val="center"/>
            <w:hideMark/>
          </w:tcPr>
          <w:p w14:paraId="76642A91" w14:textId="34EB77EB"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 xml:space="preserve">10. servicio de acompañamiento a familias – </w:t>
            </w:r>
            <w:proofErr w:type="spellStart"/>
            <w:r w:rsidRPr="00DD2175">
              <w:rPr>
                <w:color w:val="000000"/>
                <w:sz w:val="16"/>
                <w:szCs w:val="16"/>
              </w:rPr>
              <w:t>saf</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7BC1EB44" w14:textId="441B1BA6"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 xml:space="preserve">Proporción de </w:t>
            </w:r>
            <w:proofErr w:type="gramStart"/>
            <w:r w:rsidRPr="00DD2175">
              <w:rPr>
                <w:color w:val="000000"/>
                <w:sz w:val="16"/>
                <w:szCs w:val="16"/>
              </w:rPr>
              <w:t>niñas y niños</w:t>
            </w:r>
            <w:proofErr w:type="gramEnd"/>
            <w:r w:rsidRPr="00DD2175">
              <w:rPr>
                <w:color w:val="000000"/>
                <w:sz w:val="16"/>
                <w:szCs w:val="16"/>
              </w:rPr>
              <w:t xml:space="preserve"> que inician el acompañamiento familiar en los primeros 30 días de edad (afiliación temprana)</w:t>
            </w:r>
          </w:p>
        </w:tc>
        <w:tc>
          <w:tcPr>
            <w:tcW w:w="1586" w:type="dxa"/>
            <w:tcBorders>
              <w:top w:val="nil"/>
              <w:left w:val="nil"/>
              <w:bottom w:val="single" w:sz="4" w:space="0" w:color="auto"/>
              <w:right w:val="single" w:sz="4" w:space="0" w:color="auto"/>
            </w:tcBorders>
            <w:shd w:val="clear" w:color="auto" w:fill="auto"/>
            <w:noWrap/>
            <w:vAlign w:val="center"/>
            <w:hideMark/>
          </w:tcPr>
          <w:p w14:paraId="596B93CD" w14:textId="61287B01"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26.5</w:t>
            </w:r>
          </w:p>
        </w:tc>
        <w:tc>
          <w:tcPr>
            <w:tcW w:w="1273" w:type="dxa"/>
            <w:tcBorders>
              <w:top w:val="nil"/>
              <w:left w:val="nil"/>
              <w:bottom w:val="single" w:sz="4" w:space="0" w:color="auto"/>
              <w:right w:val="single" w:sz="4" w:space="0" w:color="auto"/>
            </w:tcBorders>
            <w:vAlign w:val="center"/>
          </w:tcPr>
          <w:p w14:paraId="2220154C" w14:textId="37B007AD" w:rsidR="00BB6D1F" w:rsidRPr="00F6521E" w:rsidRDefault="00BB6D1F" w:rsidP="00F6521E">
            <w:pPr>
              <w:spacing w:after="0" w:line="240" w:lineRule="auto"/>
              <w:jc w:val="center"/>
              <w:rPr>
                <w:color w:val="000000"/>
                <w:sz w:val="16"/>
                <w:szCs w:val="16"/>
              </w:rPr>
            </w:pPr>
            <w:r w:rsidRPr="00A173DD">
              <w:rPr>
                <w:color w:val="000000"/>
                <w:sz w:val="16"/>
                <w:szCs w:val="16"/>
              </w:rPr>
              <w:t>47.1</w:t>
            </w:r>
          </w:p>
        </w:tc>
        <w:tc>
          <w:tcPr>
            <w:tcW w:w="1236" w:type="dxa"/>
            <w:tcBorders>
              <w:top w:val="nil"/>
              <w:left w:val="nil"/>
              <w:bottom w:val="single" w:sz="4" w:space="0" w:color="auto"/>
              <w:right w:val="single" w:sz="4" w:space="0" w:color="auto"/>
            </w:tcBorders>
            <w:vAlign w:val="center"/>
          </w:tcPr>
          <w:p w14:paraId="1BB975BC" w14:textId="06F70A11"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37725377" w14:textId="34E66844" w:rsidTr="00A173DD">
        <w:trPr>
          <w:trHeight w:val="679"/>
          <w:jc w:val="center"/>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40EF3437" w14:textId="5C887616"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OP.02</w:t>
            </w:r>
          </w:p>
        </w:tc>
        <w:tc>
          <w:tcPr>
            <w:tcW w:w="2954" w:type="dxa"/>
            <w:tcBorders>
              <w:top w:val="nil"/>
              <w:left w:val="nil"/>
              <w:bottom w:val="single" w:sz="4" w:space="0" w:color="auto"/>
              <w:right w:val="single" w:sz="4" w:space="0" w:color="auto"/>
            </w:tcBorders>
            <w:shd w:val="clear" w:color="auto" w:fill="auto"/>
            <w:vAlign w:val="center"/>
            <w:hideMark/>
          </w:tcPr>
          <w:p w14:paraId="33B2FF91" w14:textId="48A21355"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2.1 Incentivar el aprendizaje de habilidades cognitivas y socioemocionales en la primera infancia (0 – 05).</w:t>
            </w:r>
          </w:p>
        </w:tc>
        <w:tc>
          <w:tcPr>
            <w:tcW w:w="2750" w:type="dxa"/>
            <w:tcBorders>
              <w:top w:val="nil"/>
              <w:left w:val="nil"/>
              <w:bottom w:val="single" w:sz="4" w:space="0" w:color="auto"/>
              <w:right w:val="single" w:sz="4" w:space="0" w:color="auto"/>
            </w:tcBorders>
            <w:shd w:val="clear" w:color="auto" w:fill="auto"/>
            <w:vAlign w:val="center"/>
            <w:hideMark/>
          </w:tcPr>
          <w:p w14:paraId="7503327E" w14:textId="4B1741ED"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12. servicio de cuidado diurno-</w:t>
            </w:r>
            <w:proofErr w:type="spellStart"/>
            <w:r w:rsidRPr="00DD2175">
              <w:rPr>
                <w:color w:val="000000"/>
                <w:sz w:val="16"/>
                <w:szCs w:val="16"/>
              </w:rPr>
              <w:t>scd</w:t>
            </w:r>
            <w:proofErr w:type="spellEnd"/>
          </w:p>
        </w:tc>
        <w:tc>
          <w:tcPr>
            <w:tcW w:w="2693" w:type="dxa"/>
            <w:tcBorders>
              <w:top w:val="nil"/>
              <w:left w:val="nil"/>
              <w:bottom w:val="single" w:sz="4" w:space="0" w:color="auto"/>
              <w:right w:val="single" w:sz="4" w:space="0" w:color="auto"/>
            </w:tcBorders>
            <w:shd w:val="clear" w:color="auto" w:fill="auto"/>
            <w:vAlign w:val="center"/>
            <w:hideMark/>
          </w:tcPr>
          <w:p w14:paraId="16B4FD4B" w14:textId="32E4DEC0"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 xml:space="preserve">Porcentaje de </w:t>
            </w:r>
            <w:proofErr w:type="gramStart"/>
            <w:r w:rsidRPr="00DD2175">
              <w:rPr>
                <w:color w:val="000000"/>
                <w:sz w:val="16"/>
                <w:szCs w:val="16"/>
              </w:rPr>
              <w:t>niñas y niños</w:t>
            </w:r>
            <w:proofErr w:type="gramEnd"/>
            <w:r w:rsidRPr="00DD2175">
              <w:rPr>
                <w:color w:val="000000"/>
                <w:sz w:val="16"/>
                <w:szCs w:val="16"/>
              </w:rPr>
              <w:t xml:space="preserve"> de 6 a 36 meses de edad que reciben el Servicio de Cuidado Diurno.</w:t>
            </w:r>
          </w:p>
        </w:tc>
        <w:tc>
          <w:tcPr>
            <w:tcW w:w="1586" w:type="dxa"/>
            <w:tcBorders>
              <w:top w:val="nil"/>
              <w:left w:val="nil"/>
              <w:bottom w:val="single" w:sz="4" w:space="0" w:color="auto"/>
              <w:right w:val="single" w:sz="4" w:space="0" w:color="auto"/>
            </w:tcBorders>
            <w:shd w:val="clear" w:color="auto" w:fill="auto"/>
            <w:noWrap/>
            <w:vAlign w:val="center"/>
            <w:hideMark/>
          </w:tcPr>
          <w:p w14:paraId="3865E0EA" w14:textId="50229002"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6.4</w:t>
            </w:r>
          </w:p>
        </w:tc>
        <w:tc>
          <w:tcPr>
            <w:tcW w:w="1273" w:type="dxa"/>
            <w:tcBorders>
              <w:top w:val="nil"/>
              <w:left w:val="nil"/>
              <w:bottom w:val="single" w:sz="4" w:space="0" w:color="auto"/>
              <w:right w:val="single" w:sz="4" w:space="0" w:color="auto"/>
            </w:tcBorders>
            <w:vAlign w:val="center"/>
          </w:tcPr>
          <w:p w14:paraId="2FDFC825" w14:textId="77234432" w:rsidR="00BB6D1F" w:rsidRPr="00F6521E" w:rsidRDefault="00BB6D1F" w:rsidP="00F6521E">
            <w:pPr>
              <w:spacing w:after="0" w:line="240" w:lineRule="auto"/>
              <w:jc w:val="center"/>
              <w:rPr>
                <w:color w:val="000000"/>
                <w:sz w:val="16"/>
                <w:szCs w:val="16"/>
              </w:rPr>
            </w:pPr>
            <w:r w:rsidRPr="00A173DD">
              <w:rPr>
                <w:color w:val="000000"/>
                <w:sz w:val="16"/>
                <w:szCs w:val="16"/>
              </w:rPr>
              <w:t>19.8</w:t>
            </w:r>
          </w:p>
        </w:tc>
        <w:tc>
          <w:tcPr>
            <w:tcW w:w="1236" w:type="dxa"/>
            <w:tcBorders>
              <w:top w:val="nil"/>
              <w:left w:val="nil"/>
              <w:bottom w:val="single" w:sz="4" w:space="0" w:color="auto"/>
              <w:right w:val="single" w:sz="4" w:space="0" w:color="auto"/>
            </w:tcBorders>
            <w:vAlign w:val="center"/>
          </w:tcPr>
          <w:p w14:paraId="063AD0AC" w14:textId="773C369C"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0BDBF947" w14:textId="19641367" w:rsidTr="00A173DD">
        <w:trPr>
          <w:trHeight w:val="1091"/>
          <w:jc w:val="center"/>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37F8C9A2" w14:textId="1AEBD9EF"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OP.02</w:t>
            </w:r>
          </w:p>
        </w:tc>
        <w:tc>
          <w:tcPr>
            <w:tcW w:w="2954" w:type="dxa"/>
            <w:tcBorders>
              <w:top w:val="nil"/>
              <w:left w:val="nil"/>
              <w:bottom w:val="single" w:sz="4" w:space="0" w:color="auto"/>
              <w:right w:val="single" w:sz="4" w:space="0" w:color="auto"/>
            </w:tcBorders>
            <w:shd w:val="clear" w:color="auto" w:fill="auto"/>
            <w:vAlign w:val="center"/>
            <w:hideMark/>
          </w:tcPr>
          <w:p w14:paraId="5E5C17AD" w14:textId="5A6D5CBA"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2.2 incrementar el acceso y conclusión oportuna de las niñas, niños y adolescentes en una educación básica de calidad con pertinencia cultural, que garanticen el nivel satisfactorio en sus logros de aprendizaje</w:t>
            </w:r>
          </w:p>
        </w:tc>
        <w:tc>
          <w:tcPr>
            <w:tcW w:w="2750" w:type="dxa"/>
            <w:tcBorders>
              <w:top w:val="nil"/>
              <w:left w:val="nil"/>
              <w:bottom w:val="single" w:sz="4" w:space="0" w:color="auto"/>
              <w:right w:val="single" w:sz="4" w:space="0" w:color="auto"/>
            </w:tcBorders>
            <w:shd w:val="clear" w:color="auto" w:fill="auto"/>
            <w:vAlign w:val="center"/>
            <w:hideMark/>
          </w:tcPr>
          <w:p w14:paraId="0E054129" w14:textId="191CDECD"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 xml:space="preserve">13. servicios de educación básica regular diferenciados para incrementar el acceso y la conclusión oportuna de acuerdo con el contexto de las </w:t>
            </w:r>
            <w:r>
              <w:rPr>
                <w:color w:val="000000"/>
                <w:sz w:val="16"/>
                <w:szCs w:val="16"/>
              </w:rPr>
              <w:t>NNA.</w:t>
            </w:r>
          </w:p>
        </w:tc>
        <w:tc>
          <w:tcPr>
            <w:tcW w:w="2693" w:type="dxa"/>
            <w:tcBorders>
              <w:top w:val="nil"/>
              <w:left w:val="nil"/>
              <w:bottom w:val="single" w:sz="4" w:space="0" w:color="auto"/>
              <w:right w:val="single" w:sz="4" w:space="0" w:color="auto"/>
            </w:tcBorders>
            <w:shd w:val="clear" w:color="auto" w:fill="auto"/>
            <w:vAlign w:val="center"/>
            <w:hideMark/>
          </w:tcPr>
          <w:p w14:paraId="7AA1784A" w14:textId="3793F698"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Tasa neta de matrícula de estudiantes de nivel secundaria de los MSE Secundaria Rural</w:t>
            </w:r>
          </w:p>
        </w:tc>
        <w:tc>
          <w:tcPr>
            <w:tcW w:w="1586" w:type="dxa"/>
            <w:tcBorders>
              <w:top w:val="nil"/>
              <w:left w:val="nil"/>
              <w:bottom w:val="single" w:sz="4" w:space="0" w:color="auto"/>
              <w:right w:val="single" w:sz="4" w:space="0" w:color="auto"/>
            </w:tcBorders>
            <w:shd w:val="clear" w:color="auto" w:fill="auto"/>
            <w:noWrap/>
            <w:vAlign w:val="center"/>
            <w:hideMark/>
          </w:tcPr>
          <w:p w14:paraId="1F90AA24" w14:textId="40B8B917"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6.8</w:t>
            </w:r>
          </w:p>
        </w:tc>
        <w:tc>
          <w:tcPr>
            <w:tcW w:w="1273" w:type="dxa"/>
            <w:tcBorders>
              <w:top w:val="nil"/>
              <w:left w:val="nil"/>
              <w:bottom w:val="single" w:sz="4" w:space="0" w:color="auto"/>
              <w:right w:val="single" w:sz="4" w:space="0" w:color="auto"/>
            </w:tcBorders>
            <w:vAlign w:val="center"/>
          </w:tcPr>
          <w:p w14:paraId="2C634B68" w14:textId="1EFC35E4" w:rsidR="00BB6D1F" w:rsidRPr="00F6521E" w:rsidRDefault="00BB6D1F" w:rsidP="00F6521E">
            <w:pPr>
              <w:spacing w:after="0" w:line="240" w:lineRule="auto"/>
              <w:jc w:val="center"/>
              <w:rPr>
                <w:color w:val="000000"/>
                <w:sz w:val="16"/>
                <w:szCs w:val="16"/>
              </w:rPr>
            </w:pPr>
            <w:r w:rsidRPr="00A173DD">
              <w:rPr>
                <w:color w:val="000000"/>
                <w:sz w:val="16"/>
                <w:szCs w:val="16"/>
              </w:rPr>
              <w:t>6.6</w:t>
            </w:r>
          </w:p>
        </w:tc>
        <w:tc>
          <w:tcPr>
            <w:tcW w:w="1236" w:type="dxa"/>
            <w:tcBorders>
              <w:top w:val="nil"/>
              <w:left w:val="nil"/>
              <w:bottom w:val="single" w:sz="4" w:space="0" w:color="auto"/>
              <w:right w:val="single" w:sz="4" w:space="0" w:color="auto"/>
            </w:tcBorders>
            <w:vAlign w:val="center"/>
          </w:tcPr>
          <w:p w14:paraId="2F4923BF" w14:textId="2350DF4A" w:rsidR="00BB6D1F" w:rsidRPr="00DD2175" w:rsidRDefault="00BB6D1F" w:rsidP="002D6803">
            <w:pPr>
              <w:spacing w:after="0" w:line="240" w:lineRule="auto"/>
              <w:jc w:val="center"/>
              <w:rPr>
                <w:color w:val="000000"/>
                <w:sz w:val="16"/>
                <w:szCs w:val="16"/>
              </w:rPr>
            </w:pPr>
            <w:r>
              <w:rPr>
                <w:color w:val="000000"/>
                <w:sz w:val="16"/>
                <w:szCs w:val="16"/>
              </w:rPr>
              <w:t>No</w:t>
            </w:r>
          </w:p>
        </w:tc>
      </w:tr>
      <w:tr w:rsidR="00BB6D1F" w:rsidRPr="00D92679" w14:paraId="48E07F71" w14:textId="23ED1B3F" w:rsidTr="00A173DD">
        <w:trPr>
          <w:trHeight w:val="1091"/>
          <w:jc w:val="center"/>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10F6D63D" w14:textId="67B66154"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OP.02</w:t>
            </w:r>
          </w:p>
        </w:tc>
        <w:tc>
          <w:tcPr>
            <w:tcW w:w="2954" w:type="dxa"/>
            <w:vMerge w:val="restart"/>
            <w:tcBorders>
              <w:top w:val="nil"/>
              <w:left w:val="nil"/>
              <w:right w:val="single" w:sz="4" w:space="0" w:color="auto"/>
            </w:tcBorders>
            <w:shd w:val="clear" w:color="auto" w:fill="auto"/>
            <w:vAlign w:val="center"/>
            <w:hideMark/>
          </w:tcPr>
          <w:p w14:paraId="36B2ACC2" w14:textId="77777777"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2.4 fortalecer las conductas y actitudes positivas para la valoración de su identidad y el establecimiento de relaciones saludables hacia una reducción de las conductas de riesgo conducentes al consumo de drogas en las niñas, niños y adolescentes.</w:t>
            </w:r>
          </w:p>
          <w:p w14:paraId="68859389" w14:textId="6A4B8378"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hideMark/>
          </w:tcPr>
          <w:p w14:paraId="6779E381" w14:textId="6744F690"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16. servicio de prevención del consumo de drogas en el ámbito educativo</w:t>
            </w:r>
          </w:p>
        </w:tc>
        <w:tc>
          <w:tcPr>
            <w:tcW w:w="2693" w:type="dxa"/>
            <w:tcBorders>
              <w:top w:val="nil"/>
              <w:left w:val="nil"/>
              <w:bottom w:val="single" w:sz="4" w:space="0" w:color="auto"/>
              <w:right w:val="single" w:sz="4" w:space="0" w:color="auto"/>
            </w:tcBorders>
            <w:shd w:val="clear" w:color="auto" w:fill="auto"/>
            <w:vAlign w:val="center"/>
            <w:hideMark/>
          </w:tcPr>
          <w:p w14:paraId="4A19CBEA" w14:textId="2C1AE3D4"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estudiantes de nivel secundario con alta percepción de riesgo sobre el consumo de 5 drogas psicoactivas legales e ilegales</w:t>
            </w:r>
          </w:p>
        </w:tc>
        <w:tc>
          <w:tcPr>
            <w:tcW w:w="1586" w:type="dxa"/>
            <w:tcBorders>
              <w:top w:val="nil"/>
              <w:left w:val="nil"/>
              <w:bottom w:val="single" w:sz="4" w:space="0" w:color="auto"/>
              <w:right w:val="single" w:sz="4" w:space="0" w:color="auto"/>
            </w:tcBorders>
            <w:shd w:val="clear" w:color="auto" w:fill="auto"/>
            <w:noWrap/>
            <w:vAlign w:val="center"/>
            <w:hideMark/>
          </w:tcPr>
          <w:p w14:paraId="5AB0BA1B" w14:textId="153F1D52"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57.8</w:t>
            </w:r>
          </w:p>
        </w:tc>
        <w:tc>
          <w:tcPr>
            <w:tcW w:w="1273" w:type="dxa"/>
            <w:tcBorders>
              <w:top w:val="nil"/>
              <w:left w:val="nil"/>
              <w:bottom w:val="single" w:sz="4" w:space="0" w:color="auto"/>
              <w:right w:val="single" w:sz="4" w:space="0" w:color="auto"/>
            </w:tcBorders>
            <w:vAlign w:val="center"/>
          </w:tcPr>
          <w:p w14:paraId="465F8870" w14:textId="4CAC2BE4" w:rsidR="00BB6D1F" w:rsidRPr="00F6521E" w:rsidRDefault="00BB6D1F" w:rsidP="00F6521E">
            <w:pPr>
              <w:spacing w:after="0" w:line="240" w:lineRule="auto"/>
              <w:jc w:val="center"/>
              <w:rPr>
                <w:color w:val="000000"/>
                <w:sz w:val="16"/>
                <w:szCs w:val="16"/>
              </w:rPr>
            </w:pPr>
            <w:r w:rsidRPr="00A173DD">
              <w:rPr>
                <w:color w:val="000000"/>
                <w:sz w:val="16"/>
                <w:szCs w:val="16"/>
              </w:rPr>
              <w:t>66.0</w:t>
            </w:r>
          </w:p>
        </w:tc>
        <w:tc>
          <w:tcPr>
            <w:tcW w:w="1236" w:type="dxa"/>
            <w:tcBorders>
              <w:top w:val="nil"/>
              <w:left w:val="nil"/>
              <w:bottom w:val="single" w:sz="4" w:space="0" w:color="auto"/>
              <w:right w:val="single" w:sz="4" w:space="0" w:color="auto"/>
            </w:tcBorders>
            <w:vAlign w:val="center"/>
          </w:tcPr>
          <w:p w14:paraId="5A3B16F4" w14:textId="539C240D"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1CA1A7AC" w14:textId="27EC6B07" w:rsidTr="00A173DD">
        <w:trPr>
          <w:trHeight w:val="1282"/>
          <w:jc w:val="center"/>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6785DF86" w14:textId="0F1849E2"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OP.02</w:t>
            </w:r>
          </w:p>
        </w:tc>
        <w:tc>
          <w:tcPr>
            <w:tcW w:w="2954" w:type="dxa"/>
            <w:vMerge/>
            <w:tcBorders>
              <w:left w:val="nil"/>
              <w:bottom w:val="single" w:sz="4" w:space="0" w:color="auto"/>
              <w:right w:val="single" w:sz="4" w:space="0" w:color="auto"/>
            </w:tcBorders>
            <w:shd w:val="clear" w:color="auto" w:fill="auto"/>
            <w:vAlign w:val="center"/>
            <w:hideMark/>
          </w:tcPr>
          <w:p w14:paraId="15DD10D7" w14:textId="10F2339C"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hideMark/>
          </w:tcPr>
          <w:p w14:paraId="5CDBD6EE" w14:textId="1E46A7D7"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17. servicio de orientación, consejería e intervención breve para la atención de niños, niñas y adolescentes con consumo de drogas.</w:t>
            </w:r>
          </w:p>
        </w:tc>
        <w:tc>
          <w:tcPr>
            <w:tcW w:w="2693" w:type="dxa"/>
            <w:tcBorders>
              <w:top w:val="nil"/>
              <w:left w:val="nil"/>
              <w:bottom w:val="single" w:sz="4" w:space="0" w:color="auto"/>
              <w:right w:val="single" w:sz="4" w:space="0" w:color="auto"/>
            </w:tcBorders>
            <w:shd w:val="clear" w:color="auto" w:fill="auto"/>
            <w:vAlign w:val="center"/>
            <w:hideMark/>
          </w:tcPr>
          <w:p w14:paraId="78D14598" w14:textId="6E656870"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niñas, niños y adolescentes atendidos por problemas asociados al consumo de drogas que concluyen el paquete integral de intervención</w:t>
            </w:r>
          </w:p>
        </w:tc>
        <w:tc>
          <w:tcPr>
            <w:tcW w:w="1586" w:type="dxa"/>
            <w:tcBorders>
              <w:top w:val="nil"/>
              <w:left w:val="nil"/>
              <w:bottom w:val="single" w:sz="4" w:space="0" w:color="auto"/>
              <w:right w:val="single" w:sz="4" w:space="0" w:color="auto"/>
            </w:tcBorders>
            <w:shd w:val="clear" w:color="auto" w:fill="auto"/>
            <w:noWrap/>
            <w:vAlign w:val="center"/>
            <w:hideMark/>
          </w:tcPr>
          <w:p w14:paraId="0F67CFF5" w14:textId="133F69E9"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30.0</w:t>
            </w:r>
          </w:p>
        </w:tc>
        <w:tc>
          <w:tcPr>
            <w:tcW w:w="1273" w:type="dxa"/>
            <w:tcBorders>
              <w:top w:val="nil"/>
              <w:left w:val="nil"/>
              <w:bottom w:val="single" w:sz="4" w:space="0" w:color="auto"/>
              <w:right w:val="single" w:sz="4" w:space="0" w:color="auto"/>
            </w:tcBorders>
            <w:vAlign w:val="center"/>
          </w:tcPr>
          <w:p w14:paraId="1D8295E3" w14:textId="041CAF49" w:rsidR="00BB6D1F" w:rsidRPr="00F6521E" w:rsidRDefault="00BB6D1F" w:rsidP="00F6521E">
            <w:pPr>
              <w:spacing w:after="0" w:line="240" w:lineRule="auto"/>
              <w:jc w:val="center"/>
              <w:rPr>
                <w:color w:val="000000"/>
                <w:sz w:val="16"/>
                <w:szCs w:val="16"/>
              </w:rPr>
            </w:pPr>
            <w:r w:rsidRPr="00A173DD">
              <w:rPr>
                <w:color w:val="000000"/>
                <w:sz w:val="16"/>
                <w:szCs w:val="16"/>
              </w:rPr>
              <w:t>86.1</w:t>
            </w:r>
          </w:p>
        </w:tc>
        <w:tc>
          <w:tcPr>
            <w:tcW w:w="1236" w:type="dxa"/>
            <w:tcBorders>
              <w:top w:val="nil"/>
              <w:left w:val="nil"/>
              <w:bottom w:val="single" w:sz="4" w:space="0" w:color="auto"/>
              <w:right w:val="single" w:sz="4" w:space="0" w:color="auto"/>
            </w:tcBorders>
            <w:vAlign w:val="center"/>
          </w:tcPr>
          <w:p w14:paraId="33D2C3F6" w14:textId="4F5E9E69"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1EB93C4A" w14:textId="37B474BB" w:rsidTr="00A173DD">
        <w:trPr>
          <w:trHeight w:val="763"/>
          <w:jc w:val="center"/>
        </w:trPr>
        <w:tc>
          <w:tcPr>
            <w:tcW w:w="1069" w:type="dxa"/>
            <w:tcBorders>
              <w:top w:val="nil"/>
              <w:left w:val="single" w:sz="4" w:space="0" w:color="auto"/>
              <w:bottom w:val="single" w:sz="4" w:space="0" w:color="auto"/>
              <w:right w:val="single" w:sz="4" w:space="0" w:color="auto"/>
            </w:tcBorders>
            <w:shd w:val="clear" w:color="auto" w:fill="auto"/>
            <w:vAlign w:val="center"/>
            <w:hideMark/>
          </w:tcPr>
          <w:p w14:paraId="00AA37C5" w14:textId="7B4B0D56"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lastRenderedPageBreak/>
              <w:t>OP.03</w:t>
            </w:r>
          </w:p>
        </w:tc>
        <w:tc>
          <w:tcPr>
            <w:tcW w:w="2954" w:type="dxa"/>
            <w:vMerge w:val="restart"/>
            <w:tcBorders>
              <w:top w:val="nil"/>
              <w:left w:val="nil"/>
              <w:right w:val="single" w:sz="4" w:space="0" w:color="auto"/>
            </w:tcBorders>
            <w:shd w:val="clear" w:color="auto" w:fill="auto"/>
            <w:vAlign w:val="center"/>
            <w:hideMark/>
          </w:tcPr>
          <w:p w14:paraId="57120F62" w14:textId="77777777"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3.1 Mejorar las competencias parentales, fortaleciendo pautas de crianza positiva con enfoques de ciclo de vida, género, perspectiva de discapacidad e interculturalidad en las madres, padres y cuidadores.</w:t>
            </w:r>
          </w:p>
          <w:p w14:paraId="1D2A4295" w14:textId="7BF2645A"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hideMark/>
          </w:tcPr>
          <w:p w14:paraId="79490294" w14:textId="2D7C5F68"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 xml:space="preserve">20. servicio de fortalecimiento capacidades de los padres, madres o tutores para el cuidado de </w:t>
            </w:r>
            <w:proofErr w:type="spellStart"/>
            <w:r w:rsidRPr="00DD2175">
              <w:rPr>
                <w:color w:val="000000"/>
                <w:sz w:val="16"/>
                <w:szCs w:val="16"/>
              </w:rPr>
              <w:t>nna</w:t>
            </w:r>
            <w:proofErr w:type="spellEnd"/>
            <w:r w:rsidRPr="00DD2175">
              <w:rPr>
                <w:color w:val="000000"/>
                <w:sz w:val="16"/>
                <w:szCs w:val="16"/>
              </w:rPr>
              <w:t xml:space="preserve"> con discapacidad (</w:t>
            </w:r>
            <w:proofErr w:type="spellStart"/>
            <w:r w:rsidRPr="00DD2175">
              <w:rPr>
                <w:color w:val="000000"/>
                <w:sz w:val="16"/>
                <w:szCs w:val="16"/>
              </w:rPr>
              <w:t>saipd</w:t>
            </w:r>
            <w:proofErr w:type="spellEnd"/>
            <w:r w:rsidRPr="00DD2175">
              <w:rPr>
                <w:color w:val="000000"/>
                <w:sz w:val="16"/>
                <w:szCs w:val="16"/>
              </w:rPr>
              <w:t>)</w:t>
            </w:r>
          </w:p>
        </w:tc>
        <w:tc>
          <w:tcPr>
            <w:tcW w:w="2693" w:type="dxa"/>
            <w:tcBorders>
              <w:top w:val="nil"/>
              <w:left w:val="nil"/>
              <w:bottom w:val="single" w:sz="4" w:space="0" w:color="auto"/>
              <w:right w:val="single" w:sz="4" w:space="0" w:color="auto"/>
            </w:tcBorders>
            <w:shd w:val="clear" w:color="auto" w:fill="auto"/>
            <w:vAlign w:val="center"/>
            <w:hideMark/>
          </w:tcPr>
          <w:p w14:paraId="00F4D2CE" w14:textId="0479082F"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familias de NNA con discapacidad que culminan el proceso de atención en dos (2) años o menos</w:t>
            </w:r>
          </w:p>
        </w:tc>
        <w:tc>
          <w:tcPr>
            <w:tcW w:w="1586" w:type="dxa"/>
            <w:tcBorders>
              <w:top w:val="nil"/>
              <w:left w:val="nil"/>
              <w:bottom w:val="single" w:sz="4" w:space="0" w:color="auto"/>
              <w:right w:val="single" w:sz="4" w:space="0" w:color="auto"/>
            </w:tcBorders>
            <w:shd w:val="clear" w:color="auto" w:fill="auto"/>
            <w:noWrap/>
            <w:vAlign w:val="center"/>
            <w:hideMark/>
          </w:tcPr>
          <w:p w14:paraId="4B47DB6A" w14:textId="54ACA511"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4.0</w:t>
            </w:r>
          </w:p>
        </w:tc>
        <w:tc>
          <w:tcPr>
            <w:tcW w:w="1273" w:type="dxa"/>
            <w:tcBorders>
              <w:top w:val="nil"/>
              <w:left w:val="nil"/>
              <w:bottom w:val="single" w:sz="4" w:space="0" w:color="auto"/>
              <w:right w:val="single" w:sz="4" w:space="0" w:color="auto"/>
            </w:tcBorders>
            <w:vAlign w:val="center"/>
          </w:tcPr>
          <w:p w14:paraId="2AF20F2B" w14:textId="5B7D34BF" w:rsidR="00BB6D1F" w:rsidRPr="00F6521E" w:rsidRDefault="00BB6D1F" w:rsidP="00F6521E">
            <w:pPr>
              <w:spacing w:after="0" w:line="240" w:lineRule="auto"/>
              <w:jc w:val="center"/>
              <w:rPr>
                <w:color w:val="000000"/>
                <w:sz w:val="16"/>
                <w:szCs w:val="16"/>
              </w:rPr>
            </w:pPr>
            <w:r w:rsidRPr="00A173DD">
              <w:rPr>
                <w:color w:val="000000"/>
                <w:sz w:val="16"/>
                <w:szCs w:val="16"/>
              </w:rPr>
              <w:t>28.9</w:t>
            </w:r>
          </w:p>
        </w:tc>
        <w:tc>
          <w:tcPr>
            <w:tcW w:w="1236" w:type="dxa"/>
            <w:tcBorders>
              <w:top w:val="nil"/>
              <w:left w:val="nil"/>
              <w:bottom w:val="single" w:sz="4" w:space="0" w:color="auto"/>
              <w:right w:val="single" w:sz="4" w:space="0" w:color="auto"/>
            </w:tcBorders>
            <w:vAlign w:val="center"/>
          </w:tcPr>
          <w:p w14:paraId="20EF04E6" w14:textId="44A3F570"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6C33D1B9" w14:textId="0C9BB2AA" w:rsidTr="00A173DD">
        <w:trPr>
          <w:trHeight w:val="653"/>
          <w:jc w:val="center"/>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4AAC76" w14:textId="3CBE8AFB"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vMerge/>
            <w:tcBorders>
              <w:left w:val="nil"/>
              <w:bottom w:val="single" w:sz="4" w:space="0" w:color="auto"/>
              <w:right w:val="single" w:sz="4" w:space="0" w:color="auto"/>
            </w:tcBorders>
            <w:shd w:val="clear" w:color="auto" w:fill="auto"/>
            <w:vAlign w:val="center"/>
            <w:hideMark/>
          </w:tcPr>
          <w:p w14:paraId="22C712F2" w14:textId="08F5C1A2"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single" w:sz="4" w:space="0" w:color="auto"/>
              <w:left w:val="nil"/>
              <w:bottom w:val="single" w:sz="4" w:space="0" w:color="auto"/>
              <w:right w:val="single" w:sz="4" w:space="0" w:color="auto"/>
            </w:tcBorders>
            <w:shd w:val="clear" w:color="auto" w:fill="auto"/>
            <w:vAlign w:val="center"/>
            <w:hideMark/>
          </w:tcPr>
          <w:p w14:paraId="4A2E8CDB" w14:textId="12EB3B68"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21. servicio de fortalecimiento familiar acercándonos</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6DE7736" w14:textId="32AB40D7"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familias con hijos menores de 18 años en riesgo de desprotección familiar que reciben 2 visitas domiciliarias mensuales durante los últimos 12 meses</w:t>
            </w:r>
          </w:p>
        </w:tc>
        <w:tc>
          <w:tcPr>
            <w:tcW w:w="1586" w:type="dxa"/>
            <w:tcBorders>
              <w:top w:val="single" w:sz="4" w:space="0" w:color="auto"/>
              <w:left w:val="nil"/>
              <w:bottom w:val="single" w:sz="4" w:space="0" w:color="auto"/>
              <w:right w:val="single" w:sz="4" w:space="0" w:color="auto"/>
            </w:tcBorders>
            <w:shd w:val="clear" w:color="auto" w:fill="auto"/>
            <w:noWrap/>
            <w:vAlign w:val="center"/>
            <w:hideMark/>
          </w:tcPr>
          <w:p w14:paraId="4F9041A9" w14:textId="45675A48"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64.0</w:t>
            </w:r>
          </w:p>
        </w:tc>
        <w:tc>
          <w:tcPr>
            <w:tcW w:w="1273" w:type="dxa"/>
            <w:tcBorders>
              <w:top w:val="single" w:sz="4" w:space="0" w:color="auto"/>
              <w:left w:val="nil"/>
              <w:bottom w:val="single" w:sz="4" w:space="0" w:color="auto"/>
              <w:right w:val="single" w:sz="4" w:space="0" w:color="auto"/>
            </w:tcBorders>
            <w:vAlign w:val="center"/>
          </w:tcPr>
          <w:p w14:paraId="6C6F0605" w14:textId="6D5D6A30" w:rsidR="00BB6D1F" w:rsidRPr="00F6521E" w:rsidRDefault="00BB6D1F" w:rsidP="00F6521E">
            <w:pPr>
              <w:spacing w:after="0" w:line="240" w:lineRule="auto"/>
              <w:jc w:val="center"/>
              <w:rPr>
                <w:color w:val="000000"/>
                <w:sz w:val="16"/>
                <w:szCs w:val="16"/>
              </w:rPr>
            </w:pPr>
            <w:r w:rsidRPr="00A173DD">
              <w:rPr>
                <w:color w:val="000000"/>
                <w:sz w:val="16"/>
                <w:szCs w:val="16"/>
              </w:rPr>
              <w:t>0.00</w:t>
            </w:r>
          </w:p>
        </w:tc>
        <w:tc>
          <w:tcPr>
            <w:tcW w:w="1236" w:type="dxa"/>
            <w:tcBorders>
              <w:top w:val="single" w:sz="4" w:space="0" w:color="auto"/>
              <w:left w:val="nil"/>
              <w:bottom w:val="single" w:sz="4" w:space="0" w:color="auto"/>
              <w:right w:val="single" w:sz="4" w:space="0" w:color="auto"/>
            </w:tcBorders>
            <w:vAlign w:val="center"/>
          </w:tcPr>
          <w:p w14:paraId="4C21E5B2" w14:textId="087E3747"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7AF00CE0" w14:textId="4B75B182" w:rsidTr="00A173DD">
        <w:trPr>
          <w:trHeight w:val="653"/>
          <w:jc w:val="center"/>
        </w:trPr>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14:paraId="6CD46188" w14:textId="430E9F84"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vMerge w:val="restart"/>
            <w:tcBorders>
              <w:top w:val="single" w:sz="4" w:space="0" w:color="auto"/>
              <w:left w:val="nil"/>
              <w:right w:val="single" w:sz="4" w:space="0" w:color="auto"/>
            </w:tcBorders>
            <w:shd w:val="clear" w:color="auto" w:fill="auto"/>
            <w:vAlign w:val="center"/>
          </w:tcPr>
          <w:p w14:paraId="763C90B9" w14:textId="77777777"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3.4 Incrementar el acceso de oportuno a servicios orientados a la atención, recuperación y reintegración de niñas, niños y adolescentes víctimas de violencia, trata y explotación sexual.</w:t>
            </w:r>
          </w:p>
          <w:p w14:paraId="0C88F4E2" w14:textId="45324418" w:rsidR="00BB6D1F" w:rsidRPr="00DD2175" w:rsidRDefault="00BB6D1F" w:rsidP="00F6521E">
            <w:pPr>
              <w:spacing w:after="0" w:line="240" w:lineRule="auto"/>
              <w:jc w:val="both"/>
              <w:rPr>
                <w:rFonts w:eastAsia="Times New Roman" w:cs="Times New Roman"/>
                <w:sz w:val="16"/>
                <w:szCs w:val="16"/>
                <w:lang w:eastAsia="es-PE"/>
              </w:rPr>
            </w:pPr>
          </w:p>
          <w:p w14:paraId="7D273653" w14:textId="0B20CB3D" w:rsidR="00BB6D1F" w:rsidRPr="00DD2175" w:rsidRDefault="00BB6D1F" w:rsidP="00F6521E">
            <w:pPr>
              <w:spacing w:after="0" w:line="240" w:lineRule="auto"/>
              <w:jc w:val="both"/>
              <w:rPr>
                <w:rFonts w:eastAsia="Times New Roman" w:cs="Times New Roman"/>
                <w:sz w:val="16"/>
                <w:szCs w:val="16"/>
                <w:lang w:eastAsia="es-PE"/>
              </w:rPr>
            </w:pPr>
          </w:p>
          <w:p w14:paraId="2AAE9D1D" w14:textId="0421AD31"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single" w:sz="4" w:space="0" w:color="auto"/>
              <w:left w:val="nil"/>
              <w:bottom w:val="single" w:sz="4" w:space="0" w:color="auto"/>
              <w:right w:val="single" w:sz="4" w:space="0" w:color="auto"/>
            </w:tcBorders>
            <w:shd w:val="clear" w:color="auto" w:fill="auto"/>
            <w:vAlign w:val="center"/>
          </w:tcPr>
          <w:p w14:paraId="07CE1B02" w14:textId="6552CBE3"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25. servicio de atención de la violencia familiar y sexual a niñas, niños y adolescentes</w:t>
            </w:r>
          </w:p>
        </w:tc>
        <w:tc>
          <w:tcPr>
            <w:tcW w:w="2693" w:type="dxa"/>
            <w:tcBorders>
              <w:top w:val="single" w:sz="4" w:space="0" w:color="auto"/>
              <w:left w:val="nil"/>
              <w:bottom w:val="single" w:sz="4" w:space="0" w:color="auto"/>
              <w:right w:val="single" w:sz="4" w:space="0" w:color="auto"/>
            </w:tcBorders>
            <w:shd w:val="clear" w:color="auto" w:fill="auto"/>
            <w:vAlign w:val="center"/>
          </w:tcPr>
          <w:p w14:paraId="08EEDB6B" w14:textId="6EE33F96"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niñas, niños y adolescentes víctimas de violencia que retornan a los servicios de atención por un nuevo hecho de violencia</w:t>
            </w:r>
          </w:p>
        </w:tc>
        <w:tc>
          <w:tcPr>
            <w:tcW w:w="1586" w:type="dxa"/>
            <w:tcBorders>
              <w:top w:val="single" w:sz="4" w:space="0" w:color="auto"/>
              <w:left w:val="nil"/>
              <w:bottom w:val="single" w:sz="4" w:space="0" w:color="auto"/>
              <w:right w:val="single" w:sz="4" w:space="0" w:color="auto"/>
            </w:tcBorders>
            <w:shd w:val="clear" w:color="auto" w:fill="auto"/>
            <w:noWrap/>
            <w:vAlign w:val="center"/>
          </w:tcPr>
          <w:p w14:paraId="4E645A7B" w14:textId="28FF64FC"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16.51</w:t>
            </w:r>
          </w:p>
        </w:tc>
        <w:tc>
          <w:tcPr>
            <w:tcW w:w="1273" w:type="dxa"/>
            <w:tcBorders>
              <w:top w:val="single" w:sz="4" w:space="0" w:color="auto"/>
              <w:left w:val="nil"/>
              <w:bottom w:val="single" w:sz="4" w:space="0" w:color="auto"/>
              <w:right w:val="single" w:sz="4" w:space="0" w:color="auto"/>
            </w:tcBorders>
            <w:vAlign w:val="center"/>
          </w:tcPr>
          <w:p w14:paraId="0B9C64CB" w14:textId="33BF955F" w:rsidR="00BB6D1F" w:rsidRPr="00F6521E" w:rsidRDefault="00BB6D1F" w:rsidP="00F6521E">
            <w:pPr>
              <w:spacing w:after="0" w:line="240" w:lineRule="auto"/>
              <w:jc w:val="center"/>
              <w:rPr>
                <w:color w:val="000000"/>
                <w:sz w:val="16"/>
                <w:szCs w:val="16"/>
              </w:rPr>
            </w:pPr>
            <w:r w:rsidRPr="00A173DD">
              <w:rPr>
                <w:color w:val="000000"/>
                <w:sz w:val="16"/>
                <w:szCs w:val="16"/>
              </w:rPr>
              <w:t>3.7</w:t>
            </w:r>
          </w:p>
        </w:tc>
        <w:tc>
          <w:tcPr>
            <w:tcW w:w="1236" w:type="dxa"/>
            <w:tcBorders>
              <w:top w:val="single" w:sz="4" w:space="0" w:color="auto"/>
              <w:left w:val="nil"/>
              <w:bottom w:val="single" w:sz="4" w:space="0" w:color="auto"/>
              <w:right w:val="single" w:sz="4" w:space="0" w:color="auto"/>
            </w:tcBorders>
            <w:vAlign w:val="center"/>
          </w:tcPr>
          <w:p w14:paraId="7D27ABE1" w14:textId="46ED72FD"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0FB448D1" w14:textId="75F9C6E7"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326367E4" w14:textId="614AEB99"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vMerge/>
            <w:tcBorders>
              <w:left w:val="nil"/>
              <w:right w:val="single" w:sz="4" w:space="0" w:color="auto"/>
            </w:tcBorders>
            <w:shd w:val="clear" w:color="auto" w:fill="auto"/>
            <w:vAlign w:val="center"/>
          </w:tcPr>
          <w:p w14:paraId="2A9551EC" w14:textId="7EDCC348" w:rsidR="00BB6D1F" w:rsidRPr="00DD2175" w:rsidRDefault="00BB6D1F" w:rsidP="00F6521E">
            <w:pPr>
              <w:spacing w:after="0" w:line="240" w:lineRule="auto"/>
              <w:jc w:val="both"/>
              <w:rPr>
                <w:rFonts w:eastAsia="Times New Roman" w:cs="Times New Roman"/>
                <w:sz w:val="16"/>
                <w:szCs w:val="16"/>
                <w:lang w:eastAsia="es-PE"/>
              </w:rPr>
            </w:pPr>
          </w:p>
        </w:tc>
        <w:tc>
          <w:tcPr>
            <w:tcW w:w="2750" w:type="dxa"/>
            <w:vMerge w:val="restart"/>
            <w:tcBorders>
              <w:top w:val="nil"/>
              <w:left w:val="nil"/>
              <w:right w:val="single" w:sz="4" w:space="0" w:color="auto"/>
            </w:tcBorders>
            <w:shd w:val="clear" w:color="auto" w:fill="auto"/>
            <w:vAlign w:val="center"/>
          </w:tcPr>
          <w:p w14:paraId="3C8D38FD" w14:textId="77777777"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27. servicio de atención en patrocinio legal a favor de niñas, niños y adolescentes víctimas de violencia, trata de personas y explotación sexual</w:t>
            </w:r>
          </w:p>
          <w:p w14:paraId="10D02305" w14:textId="1BD1AAF2" w:rsidR="00BB6D1F" w:rsidRPr="00DD2175" w:rsidRDefault="00BB6D1F" w:rsidP="007971FA">
            <w:pPr>
              <w:spacing w:after="0" w:line="240" w:lineRule="auto"/>
              <w:jc w:val="center"/>
              <w:rPr>
                <w:rFonts w:eastAsia="Times New Roman" w:cs="Times New Roman"/>
                <w:sz w:val="16"/>
                <w:szCs w:val="16"/>
                <w:lang w:eastAsia="es-PE"/>
              </w:rPr>
            </w:pPr>
          </w:p>
          <w:p w14:paraId="3D749823" w14:textId="5597D1D1" w:rsidR="00BB6D1F" w:rsidRPr="00DD2175" w:rsidRDefault="00BB6D1F" w:rsidP="007971FA">
            <w:pPr>
              <w:spacing w:after="0" w:line="240" w:lineRule="auto"/>
              <w:jc w:val="center"/>
              <w:rPr>
                <w:rFonts w:eastAsia="Times New Roman" w:cs="Times New Roman"/>
                <w:sz w:val="16"/>
                <w:szCs w:val="16"/>
                <w:lang w:eastAsia="es-PE"/>
              </w:rPr>
            </w:pPr>
          </w:p>
        </w:tc>
        <w:tc>
          <w:tcPr>
            <w:tcW w:w="2693" w:type="dxa"/>
            <w:tcBorders>
              <w:top w:val="nil"/>
              <w:left w:val="nil"/>
              <w:bottom w:val="single" w:sz="4" w:space="0" w:color="auto"/>
              <w:right w:val="single" w:sz="4" w:space="0" w:color="auto"/>
            </w:tcBorders>
            <w:shd w:val="clear" w:color="auto" w:fill="auto"/>
            <w:vAlign w:val="center"/>
          </w:tcPr>
          <w:p w14:paraId="3CFD428B" w14:textId="1F0B4246"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patrocinios otorgados a niñas, niños y adolescentes mediante el servicio de Defensa Pública víctimas de violencia</w:t>
            </w:r>
          </w:p>
        </w:tc>
        <w:tc>
          <w:tcPr>
            <w:tcW w:w="1586" w:type="dxa"/>
            <w:tcBorders>
              <w:top w:val="nil"/>
              <w:left w:val="nil"/>
              <w:bottom w:val="single" w:sz="4" w:space="0" w:color="auto"/>
              <w:right w:val="single" w:sz="4" w:space="0" w:color="auto"/>
            </w:tcBorders>
            <w:shd w:val="clear" w:color="auto" w:fill="auto"/>
            <w:noWrap/>
            <w:vAlign w:val="center"/>
          </w:tcPr>
          <w:p w14:paraId="5AEEA171" w14:textId="68D1CF71"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7.3</w:t>
            </w:r>
          </w:p>
        </w:tc>
        <w:tc>
          <w:tcPr>
            <w:tcW w:w="1273" w:type="dxa"/>
            <w:tcBorders>
              <w:top w:val="nil"/>
              <w:left w:val="nil"/>
              <w:bottom w:val="single" w:sz="4" w:space="0" w:color="auto"/>
              <w:right w:val="single" w:sz="4" w:space="0" w:color="auto"/>
            </w:tcBorders>
            <w:vAlign w:val="center"/>
          </w:tcPr>
          <w:p w14:paraId="128D45A3" w14:textId="57D22092" w:rsidR="00BB6D1F" w:rsidRPr="00F6521E" w:rsidRDefault="00BB6D1F" w:rsidP="00F6521E">
            <w:pPr>
              <w:spacing w:after="0" w:line="240" w:lineRule="auto"/>
              <w:jc w:val="center"/>
              <w:rPr>
                <w:color w:val="000000"/>
                <w:sz w:val="16"/>
                <w:szCs w:val="16"/>
              </w:rPr>
            </w:pPr>
            <w:r w:rsidRPr="00A173DD">
              <w:rPr>
                <w:color w:val="000000"/>
                <w:sz w:val="16"/>
                <w:szCs w:val="16"/>
              </w:rPr>
              <w:t>15.5</w:t>
            </w:r>
          </w:p>
        </w:tc>
        <w:tc>
          <w:tcPr>
            <w:tcW w:w="1236" w:type="dxa"/>
            <w:tcBorders>
              <w:top w:val="nil"/>
              <w:left w:val="nil"/>
              <w:bottom w:val="single" w:sz="4" w:space="0" w:color="auto"/>
              <w:right w:val="single" w:sz="4" w:space="0" w:color="auto"/>
            </w:tcBorders>
            <w:vAlign w:val="center"/>
          </w:tcPr>
          <w:p w14:paraId="0A5088FA" w14:textId="65F0BB04"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0241E365" w14:textId="4EA39871"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17551B54" w14:textId="4FDAE4B0"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vMerge/>
            <w:tcBorders>
              <w:left w:val="nil"/>
              <w:right w:val="single" w:sz="4" w:space="0" w:color="auto"/>
            </w:tcBorders>
            <w:shd w:val="clear" w:color="auto" w:fill="auto"/>
            <w:vAlign w:val="center"/>
          </w:tcPr>
          <w:p w14:paraId="370627AE" w14:textId="0D836111" w:rsidR="00BB6D1F" w:rsidRPr="00DD2175" w:rsidRDefault="00BB6D1F" w:rsidP="00F6521E">
            <w:pPr>
              <w:spacing w:after="0" w:line="240" w:lineRule="auto"/>
              <w:jc w:val="both"/>
              <w:rPr>
                <w:rFonts w:eastAsia="Times New Roman" w:cs="Times New Roman"/>
                <w:sz w:val="16"/>
                <w:szCs w:val="16"/>
                <w:lang w:eastAsia="es-PE"/>
              </w:rPr>
            </w:pPr>
          </w:p>
        </w:tc>
        <w:tc>
          <w:tcPr>
            <w:tcW w:w="2750" w:type="dxa"/>
            <w:vMerge/>
            <w:tcBorders>
              <w:left w:val="nil"/>
              <w:right w:val="single" w:sz="4" w:space="0" w:color="auto"/>
            </w:tcBorders>
            <w:shd w:val="clear" w:color="auto" w:fill="auto"/>
            <w:vAlign w:val="center"/>
          </w:tcPr>
          <w:p w14:paraId="022D009A" w14:textId="2024BDAC" w:rsidR="00BB6D1F" w:rsidRPr="00DD2175" w:rsidRDefault="00BB6D1F" w:rsidP="007971FA">
            <w:pPr>
              <w:spacing w:after="0" w:line="240" w:lineRule="auto"/>
              <w:jc w:val="center"/>
              <w:rPr>
                <w:rFonts w:eastAsia="Times New Roman" w:cs="Times New Roman"/>
                <w:sz w:val="16"/>
                <w:szCs w:val="16"/>
                <w:lang w:eastAsia="es-PE"/>
              </w:rPr>
            </w:pPr>
          </w:p>
        </w:tc>
        <w:tc>
          <w:tcPr>
            <w:tcW w:w="2693" w:type="dxa"/>
            <w:tcBorders>
              <w:top w:val="nil"/>
              <w:left w:val="nil"/>
              <w:bottom w:val="single" w:sz="4" w:space="0" w:color="auto"/>
              <w:right w:val="single" w:sz="4" w:space="0" w:color="auto"/>
            </w:tcBorders>
            <w:shd w:val="clear" w:color="auto" w:fill="auto"/>
            <w:vAlign w:val="center"/>
          </w:tcPr>
          <w:p w14:paraId="137CC4E0" w14:textId="0DFA36BF"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patrocinios otorgados a niñas, niños y adolescentes mediante el servicio de Defensa Pública víctimas de trata de personas.</w:t>
            </w:r>
          </w:p>
        </w:tc>
        <w:tc>
          <w:tcPr>
            <w:tcW w:w="1586" w:type="dxa"/>
            <w:tcBorders>
              <w:top w:val="nil"/>
              <w:left w:val="nil"/>
              <w:bottom w:val="single" w:sz="4" w:space="0" w:color="auto"/>
              <w:right w:val="single" w:sz="4" w:space="0" w:color="auto"/>
            </w:tcBorders>
            <w:shd w:val="clear" w:color="auto" w:fill="auto"/>
            <w:noWrap/>
            <w:vAlign w:val="center"/>
          </w:tcPr>
          <w:p w14:paraId="3499904F" w14:textId="54100F38" w:rsidR="00BB6D1F" w:rsidRPr="00DD2175" w:rsidRDefault="00BB6D1F" w:rsidP="00F6521E">
            <w:pPr>
              <w:spacing w:after="0" w:line="240" w:lineRule="auto"/>
              <w:jc w:val="center"/>
              <w:rPr>
                <w:rFonts w:eastAsia="Times New Roman" w:cs="Times New Roman"/>
                <w:sz w:val="16"/>
                <w:szCs w:val="16"/>
                <w:lang w:eastAsia="es-PE"/>
              </w:rPr>
            </w:pPr>
            <w:r w:rsidRPr="00DD2175">
              <w:rPr>
                <w:sz w:val="16"/>
                <w:szCs w:val="16"/>
              </w:rPr>
              <w:t>36.0</w:t>
            </w:r>
          </w:p>
        </w:tc>
        <w:tc>
          <w:tcPr>
            <w:tcW w:w="1273" w:type="dxa"/>
            <w:tcBorders>
              <w:top w:val="nil"/>
              <w:left w:val="nil"/>
              <w:bottom w:val="single" w:sz="4" w:space="0" w:color="auto"/>
              <w:right w:val="single" w:sz="4" w:space="0" w:color="auto"/>
            </w:tcBorders>
            <w:vAlign w:val="center"/>
          </w:tcPr>
          <w:p w14:paraId="53DE1259" w14:textId="333870AF" w:rsidR="00BB6D1F" w:rsidRPr="00F6521E" w:rsidRDefault="00BB6D1F" w:rsidP="00F6521E">
            <w:pPr>
              <w:spacing w:after="0" w:line="240" w:lineRule="auto"/>
              <w:jc w:val="center"/>
              <w:rPr>
                <w:sz w:val="16"/>
                <w:szCs w:val="16"/>
              </w:rPr>
            </w:pPr>
            <w:r w:rsidRPr="00A173DD">
              <w:rPr>
                <w:color w:val="000000"/>
                <w:sz w:val="16"/>
                <w:szCs w:val="16"/>
              </w:rPr>
              <w:t>43.1</w:t>
            </w:r>
          </w:p>
        </w:tc>
        <w:tc>
          <w:tcPr>
            <w:tcW w:w="1236" w:type="dxa"/>
            <w:tcBorders>
              <w:top w:val="nil"/>
              <w:left w:val="nil"/>
              <w:bottom w:val="single" w:sz="4" w:space="0" w:color="auto"/>
              <w:right w:val="single" w:sz="4" w:space="0" w:color="auto"/>
            </w:tcBorders>
            <w:vAlign w:val="center"/>
          </w:tcPr>
          <w:p w14:paraId="751BF4AC" w14:textId="1778DDBC" w:rsidR="00BB6D1F" w:rsidRPr="00DD2175" w:rsidRDefault="00BB6D1F" w:rsidP="002D6803">
            <w:pPr>
              <w:spacing w:after="0" w:line="240" w:lineRule="auto"/>
              <w:jc w:val="center"/>
              <w:rPr>
                <w:sz w:val="16"/>
                <w:szCs w:val="16"/>
              </w:rPr>
            </w:pPr>
            <w:r>
              <w:rPr>
                <w:color w:val="000000"/>
                <w:sz w:val="16"/>
                <w:szCs w:val="16"/>
              </w:rPr>
              <w:t>Sí</w:t>
            </w:r>
          </w:p>
        </w:tc>
      </w:tr>
      <w:tr w:rsidR="00BB6D1F" w:rsidRPr="00D92679" w14:paraId="3E4BD25F" w14:textId="4C867194"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17D983A7" w14:textId="36F41BBB"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vMerge/>
            <w:tcBorders>
              <w:left w:val="nil"/>
              <w:bottom w:val="single" w:sz="4" w:space="0" w:color="auto"/>
              <w:right w:val="single" w:sz="4" w:space="0" w:color="auto"/>
            </w:tcBorders>
            <w:shd w:val="clear" w:color="auto" w:fill="auto"/>
            <w:vAlign w:val="center"/>
          </w:tcPr>
          <w:p w14:paraId="0E9C5006" w14:textId="2176EA4C" w:rsidR="00BB6D1F" w:rsidRPr="00DD2175" w:rsidRDefault="00BB6D1F" w:rsidP="00F6521E">
            <w:pPr>
              <w:spacing w:after="0" w:line="240" w:lineRule="auto"/>
              <w:jc w:val="both"/>
              <w:rPr>
                <w:rFonts w:eastAsia="Times New Roman" w:cs="Times New Roman"/>
                <w:sz w:val="16"/>
                <w:szCs w:val="16"/>
                <w:lang w:eastAsia="es-PE"/>
              </w:rPr>
            </w:pPr>
          </w:p>
        </w:tc>
        <w:tc>
          <w:tcPr>
            <w:tcW w:w="2750" w:type="dxa"/>
            <w:vMerge/>
            <w:tcBorders>
              <w:left w:val="nil"/>
              <w:bottom w:val="single" w:sz="4" w:space="0" w:color="auto"/>
              <w:right w:val="single" w:sz="4" w:space="0" w:color="auto"/>
            </w:tcBorders>
            <w:shd w:val="clear" w:color="auto" w:fill="auto"/>
            <w:vAlign w:val="center"/>
          </w:tcPr>
          <w:p w14:paraId="1DB6AC0E" w14:textId="553E4C37" w:rsidR="00BB6D1F" w:rsidRPr="00DD2175" w:rsidRDefault="00BB6D1F" w:rsidP="007971FA">
            <w:pPr>
              <w:spacing w:after="0" w:line="240" w:lineRule="auto"/>
              <w:jc w:val="center"/>
              <w:rPr>
                <w:rFonts w:eastAsia="Times New Roman" w:cs="Times New Roman"/>
                <w:sz w:val="16"/>
                <w:szCs w:val="16"/>
                <w:lang w:eastAsia="es-PE"/>
              </w:rPr>
            </w:pPr>
          </w:p>
        </w:tc>
        <w:tc>
          <w:tcPr>
            <w:tcW w:w="2693" w:type="dxa"/>
            <w:tcBorders>
              <w:top w:val="nil"/>
              <w:left w:val="nil"/>
              <w:bottom w:val="single" w:sz="4" w:space="0" w:color="auto"/>
              <w:right w:val="single" w:sz="4" w:space="0" w:color="auto"/>
            </w:tcBorders>
            <w:shd w:val="clear" w:color="auto" w:fill="auto"/>
            <w:vAlign w:val="center"/>
          </w:tcPr>
          <w:p w14:paraId="03F35F92" w14:textId="53130385"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patrocinios otorgados a niñas, niños y adolescentes mediante el servicio de Defensa Pública víctimas de explotación sexual.</w:t>
            </w:r>
          </w:p>
        </w:tc>
        <w:tc>
          <w:tcPr>
            <w:tcW w:w="1586" w:type="dxa"/>
            <w:tcBorders>
              <w:top w:val="nil"/>
              <w:left w:val="nil"/>
              <w:bottom w:val="single" w:sz="4" w:space="0" w:color="auto"/>
              <w:right w:val="single" w:sz="4" w:space="0" w:color="auto"/>
            </w:tcBorders>
            <w:shd w:val="clear" w:color="auto" w:fill="auto"/>
            <w:noWrap/>
            <w:vAlign w:val="center"/>
          </w:tcPr>
          <w:p w14:paraId="2AA60648" w14:textId="0724CA23" w:rsidR="00BB6D1F" w:rsidRPr="00DD2175" w:rsidRDefault="00BB6D1F" w:rsidP="00F6521E">
            <w:pPr>
              <w:spacing w:after="0" w:line="240" w:lineRule="auto"/>
              <w:jc w:val="center"/>
              <w:rPr>
                <w:rFonts w:eastAsia="Times New Roman" w:cs="Times New Roman"/>
                <w:sz w:val="16"/>
                <w:szCs w:val="16"/>
                <w:lang w:eastAsia="es-PE"/>
              </w:rPr>
            </w:pPr>
            <w:r w:rsidRPr="00DD2175">
              <w:rPr>
                <w:sz w:val="16"/>
                <w:szCs w:val="16"/>
              </w:rPr>
              <w:t>43.0</w:t>
            </w:r>
          </w:p>
        </w:tc>
        <w:tc>
          <w:tcPr>
            <w:tcW w:w="1273" w:type="dxa"/>
            <w:tcBorders>
              <w:top w:val="nil"/>
              <w:left w:val="nil"/>
              <w:bottom w:val="single" w:sz="4" w:space="0" w:color="auto"/>
              <w:right w:val="single" w:sz="4" w:space="0" w:color="auto"/>
            </w:tcBorders>
            <w:vAlign w:val="center"/>
          </w:tcPr>
          <w:p w14:paraId="14599942" w14:textId="1747B5C7" w:rsidR="00BB6D1F" w:rsidRPr="00F6521E" w:rsidRDefault="00BB6D1F" w:rsidP="00F6521E">
            <w:pPr>
              <w:spacing w:after="0" w:line="240" w:lineRule="auto"/>
              <w:jc w:val="center"/>
              <w:rPr>
                <w:sz w:val="16"/>
                <w:szCs w:val="16"/>
              </w:rPr>
            </w:pPr>
            <w:r w:rsidRPr="00A173DD">
              <w:rPr>
                <w:color w:val="000000"/>
                <w:sz w:val="16"/>
                <w:szCs w:val="16"/>
              </w:rPr>
              <w:t>23.7</w:t>
            </w:r>
          </w:p>
        </w:tc>
        <w:tc>
          <w:tcPr>
            <w:tcW w:w="1236" w:type="dxa"/>
            <w:tcBorders>
              <w:top w:val="nil"/>
              <w:left w:val="nil"/>
              <w:bottom w:val="single" w:sz="4" w:space="0" w:color="auto"/>
              <w:right w:val="single" w:sz="4" w:space="0" w:color="auto"/>
            </w:tcBorders>
            <w:vAlign w:val="center"/>
          </w:tcPr>
          <w:p w14:paraId="5CC027C9" w14:textId="684C292D" w:rsidR="00BB6D1F" w:rsidRPr="00DD2175" w:rsidRDefault="00BB6D1F" w:rsidP="002D6803">
            <w:pPr>
              <w:spacing w:after="0" w:line="240" w:lineRule="auto"/>
              <w:jc w:val="center"/>
              <w:rPr>
                <w:sz w:val="16"/>
                <w:szCs w:val="16"/>
              </w:rPr>
            </w:pPr>
            <w:r>
              <w:rPr>
                <w:color w:val="000000"/>
                <w:sz w:val="16"/>
                <w:szCs w:val="16"/>
              </w:rPr>
              <w:t>Sí</w:t>
            </w:r>
          </w:p>
        </w:tc>
      </w:tr>
      <w:tr w:rsidR="00BB6D1F" w:rsidRPr="00D92679" w14:paraId="323116D4" w14:textId="52C32EDF"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55AAB96E" w14:textId="09267C9A"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vMerge w:val="restart"/>
            <w:tcBorders>
              <w:top w:val="nil"/>
              <w:left w:val="nil"/>
              <w:right w:val="single" w:sz="4" w:space="0" w:color="auto"/>
            </w:tcBorders>
            <w:shd w:val="clear" w:color="auto" w:fill="auto"/>
            <w:vAlign w:val="center"/>
          </w:tcPr>
          <w:p w14:paraId="40E9C7F0" w14:textId="3C5918D7"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3.5</w:t>
            </w:r>
            <w:r>
              <w:rPr>
                <w:color w:val="000000"/>
                <w:sz w:val="16"/>
                <w:szCs w:val="16"/>
              </w:rPr>
              <w:t xml:space="preserve"> </w:t>
            </w:r>
            <w:r w:rsidRPr="00DD2175">
              <w:rPr>
                <w:color w:val="000000"/>
                <w:sz w:val="16"/>
                <w:szCs w:val="16"/>
              </w:rPr>
              <w:t>Incrementar el acceso a intervenciones orientadas a la erradicación del trabajo infantil y protección del adolescente que trabaja.</w:t>
            </w:r>
          </w:p>
          <w:p w14:paraId="11988782" w14:textId="411AC8BF"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tcPr>
          <w:p w14:paraId="239331D6" w14:textId="42DBB542"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30. servicio de autorización previa a las y los adolescentes para que realicen trabajo por cuenta ajena o en relación de dependencia</w:t>
            </w:r>
          </w:p>
        </w:tc>
        <w:tc>
          <w:tcPr>
            <w:tcW w:w="2693" w:type="dxa"/>
            <w:tcBorders>
              <w:top w:val="nil"/>
              <w:left w:val="nil"/>
              <w:bottom w:val="single" w:sz="4" w:space="0" w:color="auto"/>
              <w:right w:val="single" w:sz="4" w:space="0" w:color="auto"/>
            </w:tcBorders>
            <w:shd w:val="clear" w:color="auto" w:fill="auto"/>
            <w:vAlign w:val="center"/>
          </w:tcPr>
          <w:p w14:paraId="60EBADA4" w14:textId="1B7ADFC2"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adolescentes que solicitan autorización laboral previa, atendidos oportunamente</w:t>
            </w:r>
          </w:p>
        </w:tc>
        <w:tc>
          <w:tcPr>
            <w:tcW w:w="1586" w:type="dxa"/>
            <w:tcBorders>
              <w:top w:val="nil"/>
              <w:left w:val="nil"/>
              <w:bottom w:val="single" w:sz="4" w:space="0" w:color="auto"/>
              <w:right w:val="single" w:sz="4" w:space="0" w:color="auto"/>
            </w:tcBorders>
            <w:shd w:val="clear" w:color="auto" w:fill="auto"/>
            <w:noWrap/>
            <w:vAlign w:val="center"/>
          </w:tcPr>
          <w:p w14:paraId="4C7150AF" w14:textId="296B5EAF"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50.0</w:t>
            </w:r>
          </w:p>
        </w:tc>
        <w:tc>
          <w:tcPr>
            <w:tcW w:w="1273" w:type="dxa"/>
            <w:tcBorders>
              <w:top w:val="nil"/>
              <w:left w:val="nil"/>
              <w:bottom w:val="single" w:sz="4" w:space="0" w:color="auto"/>
              <w:right w:val="single" w:sz="4" w:space="0" w:color="auto"/>
            </w:tcBorders>
            <w:vAlign w:val="center"/>
          </w:tcPr>
          <w:p w14:paraId="166C9466" w14:textId="351562B8" w:rsidR="00BB6D1F" w:rsidRPr="00F6521E" w:rsidRDefault="00BB6D1F" w:rsidP="00F6521E">
            <w:pPr>
              <w:spacing w:after="0" w:line="240" w:lineRule="auto"/>
              <w:jc w:val="center"/>
              <w:rPr>
                <w:color w:val="000000"/>
                <w:sz w:val="16"/>
                <w:szCs w:val="16"/>
              </w:rPr>
            </w:pPr>
            <w:r w:rsidRPr="00A173DD">
              <w:rPr>
                <w:color w:val="000000"/>
                <w:sz w:val="16"/>
                <w:szCs w:val="16"/>
              </w:rPr>
              <w:t>96.0</w:t>
            </w:r>
          </w:p>
        </w:tc>
        <w:tc>
          <w:tcPr>
            <w:tcW w:w="1236" w:type="dxa"/>
            <w:tcBorders>
              <w:top w:val="nil"/>
              <w:left w:val="nil"/>
              <w:bottom w:val="single" w:sz="4" w:space="0" w:color="auto"/>
              <w:right w:val="single" w:sz="4" w:space="0" w:color="auto"/>
            </w:tcBorders>
            <w:vAlign w:val="center"/>
          </w:tcPr>
          <w:p w14:paraId="24EA0D96" w14:textId="0C943AC6"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3414E1EB" w14:textId="4217EE89"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045A011D" w14:textId="63A60530"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vMerge/>
            <w:tcBorders>
              <w:left w:val="nil"/>
              <w:bottom w:val="single" w:sz="4" w:space="0" w:color="auto"/>
              <w:right w:val="single" w:sz="4" w:space="0" w:color="auto"/>
            </w:tcBorders>
            <w:shd w:val="clear" w:color="auto" w:fill="auto"/>
            <w:vAlign w:val="center"/>
          </w:tcPr>
          <w:p w14:paraId="0BE96D6F" w14:textId="6E43FA64"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tcPr>
          <w:p w14:paraId="15180222" w14:textId="3B941CA8"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 xml:space="preserve">31. Servicio de restitución derechos de las </w:t>
            </w:r>
            <w:r>
              <w:rPr>
                <w:color w:val="000000"/>
                <w:sz w:val="16"/>
                <w:szCs w:val="16"/>
              </w:rPr>
              <w:t>NNA</w:t>
            </w:r>
            <w:r w:rsidRPr="00DD2175">
              <w:rPr>
                <w:color w:val="000000"/>
                <w:sz w:val="16"/>
                <w:szCs w:val="16"/>
              </w:rPr>
              <w:t xml:space="preserve"> en situación de calle (servicio de educadores de calle).</w:t>
            </w:r>
          </w:p>
        </w:tc>
        <w:tc>
          <w:tcPr>
            <w:tcW w:w="2693" w:type="dxa"/>
            <w:tcBorders>
              <w:top w:val="nil"/>
              <w:left w:val="nil"/>
              <w:bottom w:val="single" w:sz="4" w:space="0" w:color="auto"/>
              <w:right w:val="single" w:sz="4" w:space="0" w:color="auto"/>
            </w:tcBorders>
            <w:shd w:val="clear" w:color="auto" w:fill="auto"/>
            <w:vAlign w:val="center"/>
          </w:tcPr>
          <w:p w14:paraId="55169EC7" w14:textId="53E6D22B"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niñas, niños y adolescentes atendidos en el Servicio Educadores de Calle que cuentan con Plan de Trabajo Individual aprobado</w:t>
            </w:r>
          </w:p>
        </w:tc>
        <w:tc>
          <w:tcPr>
            <w:tcW w:w="1586" w:type="dxa"/>
            <w:tcBorders>
              <w:top w:val="nil"/>
              <w:left w:val="nil"/>
              <w:bottom w:val="single" w:sz="4" w:space="0" w:color="auto"/>
              <w:right w:val="single" w:sz="4" w:space="0" w:color="auto"/>
            </w:tcBorders>
            <w:shd w:val="clear" w:color="auto" w:fill="auto"/>
            <w:noWrap/>
            <w:vAlign w:val="center"/>
          </w:tcPr>
          <w:p w14:paraId="5FD61C9F" w14:textId="171C1B5F"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0.7</w:t>
            </w:r>
          </w:p>
        </w:tc>
        <w:tc>
          <w:tcPr>
            <w:tcW w:w="1273" w:type="dxa"/>
            <w:tcBorders>
              <w:top w:val="nil"/>
              <w:left w:val="nil"/>
              <w:bottom w:val="single" w:sz="4" w:space="0" w:color="auto"/>
              <w:right w:val="single" w:sz="4" w:space="0" w:color="auto"/>
            </w:tcBorders>
            <w:vAlign w:val="center"/>
          </w:tcPr>
          <w:p w14:paraId="4D7424DA" w14:textId="1078F501" w:rsidR="00BB6D1F" w:rsidRPr="00F6521E" w:rsidRDefault="00BB6D1F" w:rsidP="00F6521E">
            <w:pPr>
              <w:spacing w:after="0" w:line="240" w:lineRule="auto"/>
              <w:jc w:val="center"/>
              <w:rPr>
                <w:color w:val="000000"/>
                <w:sz w:val="16"/>
                <w:szCs w:val="16"/>
              </w:rPr>
            </w:pPr>
            <w:r w:rsidRPr="00A173DD">
              <w:rPr>
                <w:color w:val="000000"/>
                <w:sz w:val="16"/>
                <w:szCs w:val="16"/>
              </w:rPr>
              <w:t>1.3</w:t>
            </w:r>
          </w:p>
        </w:tc>
        <w:tc>
          <w:tcPr>
            <w:tcW w:w="1236" w:type="dxa"/>
            <w:tcBorders>
              <w:top w:val="nil"/>
              <w:left w:val="nil"/>
              <w:bottom w:val="single" w:sz="4" w:space="0" w:color="auto"/>
              <w:right w:val="single" w:sz="4" w:space="0" w:color="auto"/>
            </w:tcBorders>
            <w:vAlign w:val="center"/>
          </w:tcPr>
          <w:p w14:paraId="2B26DCB5" w14:textId="2D1882E8"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52C33EFB" w14:textId="0CEDC48E"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5CADD47C" w14:textId="794250F7"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tcBorders>
              <w:top w:val="nil"/>
              <w:left w:val="nil"/>
              <w:bottom w:val="single" w:sz="4" w:space="0" w:color="auto"/>
              <w:right w:val="single" w:sz="4" w:space="0" w:color="auto"/>
            </w:tcBorders>
            <w:shd w:val="clear" w:color="auto" w:fill="auto"/>
            <w:vAlign w:val="center"/>
          </w:tcPr>
          <w:p w14:paraId="13BD7F41" w14:textId="5B28A79F"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3.6 Incrementar la adopción de actitudes y prácticas de reconocimiento y valoración de la diversidad a fin de prevenir todo tipo de discriminación hacia las niñas, niños y adolescentes, en la ciudadanía.</w:t>
            </w:r>
          </w:p>
        </w:tc>
        <w:tc>
          <w:tcPr>
            <w:tcW w:w="2750" w:type="dxa"/>
            <w:tcBorders>
              <w:top w:val="nil"/>
              <w:left w:val="nil"/>
              <w:bottom w:val="single" w:sz="4" w:space="0" w:color="auto"/>
              <w:right w:val="single" w:sz="4" w:space="0" w:color="auto"/>
            </w:tcBorders>
            <w:shd w:val="clear" w:color="auto" w:fill="auto"/>
            <w:vAlign w:val="center"/>
          </w:tcPr>
          <w:p w14:paraId="67C78ACC" w14:textId="3C1C27A2"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 xml:space="preserve">32. servicio de sensibilización para el fortalecimiento de la identidad étnico cultural de las </w:t>
            </w:r>
            <w:r>
              <w:rPr>
                <w:color w:val="000000"/>
                <w:sz w:val="16"/>
                <w:szCs w:val="16"/>
              </w:rPr>
              <w:t>NNA.</w:t>
            </w:r>
          </w:p>
        </w:tc>
        <w:tc>
          <w:tcPr>
            <w:tcW w:w="2693" w:type="dxa"/>
            <w:tcBorders>
              <w:top w:val="nil"/>
              <w:left w:val="nil"/>
              <w:bottom w:val="single" w:sz="4" w:space="0" w:color="auto"/>
              <w:right w:val="single" w:sz="4" w:space="0" w:color="auto"/>
            </w:tcBorders>
            <w:shd w:val="clear" w:color="auto" w:fill="auto"/>
            <w:vAlign w:val="center"/>
          </w:tcPr>
          <w:p w14:paraId="6D249810" w14:textId="59199A67"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niñas, niños y adolescentes que reciben componentes de sensibilización del servicio propuesto</w:t>
            </w:r>
          </w:p>
        </w:tc>
        <w:tc>
          <w:tcPr>
            <w:tcW w:w="1586" w:type="dxa"/>
            <w:tcBorders>
              <w:top w:val="nil"/>
              <w:left w:val="nil"/>
              <w:bottom w:val="single" w:sz="4" w:space="0" w:color="auto"/>
              <w:right w:val="single" w:sz="4" w:space="0" w:color="auto"/>
            </w:tcBorders>
            <w:shd w:val="clear" w:color="auto" w:fill="auto"/>
            <w:noWrap/>
            <w:vAlign w:val="center"/>
          </w:tcPr>
          <w:p w14:paraId="2FEA837E" w14:textId="0D82D81F"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2</w:t>
            </w:r>
            <w:r>
              <w:rPr>
                <w:color w:val="000000"/>
                <w:sz w:val="16"/>
                <w:szCs w:val="16"/>
              </w:rPr>
              <w:t>.0</w:t>
            </w:r>
          </w:p>
        </w:tc>
        <w:tc>
          <w:tcPr>
            <w:tcW w:w="1273" w:type="dxa"/>
            <w:tcBorders>
              <w:top w:val="nil"/>
              <w:left w:val="nil"/>
              <w:bottom w:val="single" w:sz="4" w:space="0" w:color="auto"/>
              <w:right w:val="single" w:sz="4" w:space="0" w:color="auto"/>
            </w:tcBorders>
            <w:vAlign w:val="center"/>
          </w:tcPr>
          <w:p w14:paraId="2816B490" w14:textId="0B5BD7C5" w:rsidR="00BB6D1F" w:rsidRPr="00F6521E" w:rsidRDefault="00BB6D1F" w:rsidP="00F6521E">
            <w:pPr>
              <w:spacing w:after="0" w:line="240" w:lineRule="auto"/>
              <w:jc w:val="center"/>
              <w:rPr>
                <w:color w:val="000000"/>
                <w:sz w:val="16"/>
                <w:szCs w:val="16"/>
              </w:rPr>
            </w:pPr>
            <w:r w:rsidRPr="00A173DD">
              <w:rPr>
                <w:color w:val="000000"/>
                <w:sz w:val="16"/>
                <w:szCs w:val="16"/>
              </w:rPr>
              <w:t>0.0005</w:t>
            </w:r>
          </w:p>
        </w:tc>
        <w:tc>
          <w:tcPr>
            <w:tcW w:w="1236" w:type="dxa"/>
            <w:tcBorders>
              <w:top w:val="nil"/>
              <w:left w:val="nil"/>
              <w:bottom w:val="single" w:sz="4" w:space="0" w:color="auto"/>
              <w:right w:val="single" w:sz="4" w:space="0" w:color="auto"/>
            </w:tcBorders>
            <w:vAlign w:val="center"/>
          </w:tcPr>
          <w:p w14:paraId="189A22ED" w14:textId="1C4F3781"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7D30C21B" w14:textId="6C3A9F6F"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5F090092" w14:textId="413F5CF8"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lastRenderedPageBreak/>
              <w:t>OP.03</w:t>
            </w:r>
          </w:p>
        </w:tc>
        <w:tc>
          <w:tcPr>
            <w:tcW w:w="2954" w:type="dxa"/>
            <w:vMerge w:val="restart"/>
            <w:tcBorders>
              <w:top w:val="nil"/>
              <w:left w:val="nil"/>
              <w:right w:val="single" w:sz="4" w:space="0" w:color="auto"/>
            </w:tcBorders>
            <w:shd w:val="clear" w:color="auto" w:fill="auto"/>
            <w:vAlign w:val="center"/>
          </w:tcPr>
          <w:p w14:paraId="73A627A4" w14:textId="77777777"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3.7 Incrementar el acceso oportuno a servicios orientados a la prevención y atención del riesgo y desprotección familiar de niñas, niños y adolescentes.</w:t>
            </w:r>
          </w:p>
          <w:p w14:paraId="484BB9FC" w14:textId="1F293A16" w:rsidR="00BB6D1F" w:rsidRPr="00DD2175" w:rsidRDefault="00BB6D1F" w:rsidP="00F6521E">
            <w:pPr>
              <w:spacing w:after="0" w:line="240" w:lineRule="auto"/>
              <w:jc w:val="both"/>
              <w:rPr>
                <w:rFonts w:eastAsia="Times New Roman" w:cs="Times New Roman"/>
                <w:sz w:val="16"/>
                <w:szCs w:val="16"/>
                <w:lang w:eastAsia="es-PE"/>
              </w:rPr>
            </w:pPr>
          </w:p>
          <w:p w14:paraId="1C2AD8AF" w14:textId="7D8E738A" w:rsidR="00BB6D1F" w:rsidRPr="00DD2175" w:rsidRDefault="00BB6D1F" w:rsidP="00F6521E">
            <w:pPr>
              <w:spacing w:after="0" w:line="240" w:lineRule="auto"/>
              <w:jc w:val="both"/>
              <w:rPr>
                <w:rFonts w:eastAsia="Times New Roman" w:cs="Times New Roman"/>
                <w:sz w:val="16"/>
                <w:szCs w:val="16"/>
                <w:lang w:eastAsia="es-PE"/>
              </w:rPr>
            </w:pPr>
          </w:p>
          <w:p w14:paraId="32C766C6" w14:textId="5CF35E68" w:rsidR="00BB6D1F" w:rsidRPr="00DD2175" w:rsidRDefault="00BB6D1F" w:rsidP="00F6521E">
            <w:pPr>
              <w:spacing w:after="0" w:line="240" w:lineRule="auto"/>
              <w:jc w:val="both"/>
              <w:rPr>
                <w:rFonts w:eastAsia="Times New Roman" w:cs="Times New Roman"/>
                <w:sz w:val="16"/>
                <w:szCs w:val="16"/>
                <w:lang w:eastAsia="es-PE"/>
              </w:rPr>
            </w:pPr>
          </w:p>
          <w:p w14:paraId="26BE926C" w14:textId="779E78B9" w:rsidR="00BB6D1F" w:rsidRPr="00DD2175" w:rsidRDefault="00BB6D1F" w:rsidP="00F6521E">
            <w:pPr>
              <w:spacing w:after="0" w:line="240" w:lineRule="auto"/>
              <w:jc w:val="both"/>
              <w:rPr>
                <w:rFonts w:eastAsia="Times New Roman" w:cs="Times New Roman"/>
                <w:sz w:val="16"/>
                <w:szCs w:val="16"/>
                <w:lang w:eastAsia="es-PE"/>
              </w:rPr>
            </w:pPr>
          </w:p>
          <w:p w14:paraId="78040090" w14:textId="74179545" w:rsidR="00BB6D1F" w:rsidRPr="00DD2175" w:rsidRDefault="00BB6D1F" w:rsidP="00F6521E">
            <w:pPr>
              <w:spacing w:after="0" w:line="240" w:lineRule="auto"/>
              <w:jc w:val="both"/>
              <w:rPr>
                <w:rFonts w:eastAsia="Times New Roman" w:cs="Times New Roman"/>
                <w:sz w:val="16"/>
                <w:szCs w:val="16"/>
                <w:lang w:eastAsia="es-PE"/>
              </w:rPr>
            </w:pPr>
          </w:p>
          <w:p w14:paraId="4C969184" w14:textId="47C67B7E" w:rsidR="00BB6D1F" w:rsidRPr="00DD2175" w:rsidRDefault="00BB6D1F" w:rsidP="00F6521E">
            <w:pPr>
              <w:spacing w:after="0" w:line="240" w:lineRule="auto"/>
              <w:jc w:val="both"/>
              <w:rPr>
                <w:rFonts w:eastAsia="Times New Roman" w:cs="Times New Roman"/>
                <w:sz w:val="16"/>
                <w:szCs w:val="16"/>
                <w:lang w:eastAsia="es-PE"/>
              </w:rPr>
            </w:pPr>
          </w:p>
          <w:p w14:paraId="7767D433" w14:textId="51C87517"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tcPr>
          <w:p w14:paraId="6544AFB2" w14:textId="35A0A2AD"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33. servicio de cuidado diurno de niños, niñas y promoción del adolescente en riesgo de desprotección familiar (</w:t>
            </w:r>
            <w:proofErr w:type="spellStart"/>
            <w:r w:rsidRPr="00DD2175">
              <w:rPr>
                <w:color w:val="000000"/>
                <w:sz w:val="16"/>
                <w:szCs w:val="16"/>
              </w:rPr>
              <w:t>cedif</w:t>
            </w:r>
            <w:proofErr w:type="spellEnd"/>
            <w:r w:rsidRPr="00DD2175">
              <w:rPr>
                <w:color w:val="000000"/>
                <w:sz w:val="16"/>
                <w:szCs w:val="16"/>
              </w:rPr>
              <w:t>)</w:t>
            </w:r>
          </w:p>
        </w:tc>
        <w:tc>
          <w:tcPr>
            <w:tcW w:w="2693" w:type="dxa"/>
            <w:tcBorders>
              <w:top w:val="nil"/>
              <w:left w:val="nil"/>
              <w:bottom w:val="single" w:sz="4" w:space="0" w:color="auto"/>
              <w:right w:val="single" w:sz="4" w:space="0" w:color="auto"/>
            </w:tcBorders>
            <w:shd w:val="clear" w:color="auto" w:fill="auto"/>
            <w:vAlign w:val="center"/>
          </w:tcPr>
          <w:p w14:paraId="17153395" w14:textId="46455901"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Niñas, Niños o Adolescentes que culminan el proceso de atención del fortalecimiento de sus habilidades personales y sociales</w:t>
            </w:r>
          </w:p>
        </w:tc>
        <w:tc>
          <w:tcPr>
            <w:tcW w:w="1586" w:type="dxa"/>
            <w:tcBorders>
              <w:top w:val="nil"/>
              <w:left w:val="nil"/>
              <w:bottom w:val="single" w:sz="4" w:space="0" w:color="auto"/>
              <w:right w:val="single" w:sz="4" w:space="0" w:color="auto"/>
            </w:tcBorders>
            <w:shd w:val="clear" w:color="auto" w:fill="auto"/>
            <w:noWrap/>
            <w:vAlign w:val="center"/>
          </w:tcPr>
          <w:p w14:paraId="23688E88" w14:textId="7D2B04F1"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79</w:t>
            </w:r>
          </w:p>
        </w:tc>
        <w:tc>
          <w:tcPr>
            <w:tcW w:w="1273" w:type="dxa"/>
            <w:tcBorders>
              <w:top w:val="nil"/>
              <w:left w:val="nil"/>
              <w:bottom w:val="single" w:sz="4" w:space="0" w:color="auto"/>
              <w:right w:val="single" w:sz="4" w:space="0" w:color="auto"/>
            </w:tcBorders>
            <w:vAlign w:val="center"/>
          </w:tcPr>
          <w:p w14:paraId="18F9925D" w14:textId="5D716114" w:rsidR="00BB6D1F" w:rsidRPr="00F6521E" w:rsidRDefault="00BB6D1F" w:rsidP="00F6521E">
            <w:pPr>
              <w:spacing w:after="0" w:line="240" w:lineRule="auto"/>
              <w:jc w:val="center"/>
              <w:rPr>
                <w:color w:val="000000"/>
                <w:sz w:val="16"/>
                <w:szCs w:val="16"/>
              </w:rPr>
            </w:pPr>
            <w:r w:rsidRPr="00A173DD">
              <w:rPr>
                <w:color w:val="000000"/>
                <w:sz w:val="16"/>
                <w:szCs w:val="16"/>
              </w:rPr>
              <w:t>100.00</w:t>
            </w:r>
          </w:p>
        </w:tc>
        <w:tc>
          <w:tcPr>
            <w:tcW w:w="1236" w:type="dxa"/>
            <w:tcBorders>
              <w:top w:val="nil"/>
              <w:left w:val="nil"/>
              <w:bottom w:val="single" w:sz="4" w:space="0" w:color="auto"/>
              <w:right w:val="single" w:sz="4" w:space="0" w:color="auto"/>
            </w:tcBorders>
            <w:vAlign w:val="center"/>
          </w:tcPr>
          <w:p w14:paraId="20034E27" w14:textId="20CAF0A1"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53D0F7F0" w14:textId="39D9E624"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2D80502C" w14:textId="1019D122"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vMerge/>
            <w:tcBorders>
              <w:left w:val="nil"/>
              <w:right w:val="single" w:sz="4" w:space="0" w:color="auto"/>
            </w:tcBorders>
            <w:shd w:val="clear" w:color="auto" w:fill="auto"/>
            <w:vAlign w:val="center"/>
          </w:tcPr>
          <w:p w14:paraId="2E9070D1" w14:textId="7D4FA627"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tcPr>
          <w:p w14:paraId="7644CAAE" w14:textId="6E8D9BF7"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34. servicio de acreditación de las defensorías municipal de la niña, niño y adolescente (</w:t>
            </w:r>
            <w:proofErr w:type="spellStart"/>
            <w:r w:rsidRPr="00DD2175">
              <w:rPr>
                <w:color w:val="000000"/>
                <w:sz w:val="16"/>
                <w:szCs w:val="16"/>
              </w:rPr>
              <w:t>demuna</w:t>
            </w:r>
            <w:proofErr w:type="spellEnd"/>
            <w:r w:rsidRPr="00DD2175">
              <w:rPr>
                <w:color w:val="000000"/>
                <w:sz w:val="16"/>
                <w:szCs w:val="16"/>
              </w:rPr>
              <w:t>)</w:t>
            </w:r>
          </w:p>
        </w:tc>
        <w:tc>
          <w:tcPr>
            <w:tcW w:w="2693" w:type="dxa"/>
            <w:tcBorders>
              <w:top w:val="nil"/>
              <w:left w:val="nil"/>
              <w:bottom w:val="single" w:sz="4" w:space="0" w:color="auto"/>
              <w:right w:val="single" w:sz="4" w:space="0" w:color="auto"/>
            </w:tcBorders>
            <w:shd w:val="clear" w:color="auto" w:fill="auto"/>
            <w:vAlign w:val="center"/>
          </w:tcPr>
          <w:p w14:paraId="48205D5C" w14:textId="6D74514E"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DEMUNA acreditadas</w:t>
            </w:r>
          </w:p>
        </w:tc>
        <w:tc>
          <w:tcPr>
            <w:tcW w:w="1586" w:type="dxa"/>
            <w:tcBorders>
              <w:top w:val="nil"/>
              <w:left w:val="nil"/>
              <w:bottom w:val="single" w:sz="4" w:space="0" w:color="auto"/>
              <w:right w:val="single" w:sz="4" w:space="0" w:color="auto"/>
            </w:tcBorders>
            <w:shd w:val="clear" w:color="auto" w:fill="auto"/>
            <w:noWrap/>
            <w:vAlign w:val="center"/>
          </w:tcPr>
          <w:p w14:paraId="1CAA7ED8" w14:textId="7669895C"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12.0</w:t>
            </w:r>
          </w:p>
        </w:tc>
        <w:tc>
          <w:tcPr>
            <w:tcW w:w="1273" w:type="dxa"/>
            <w:tcBorders>
              <w:top w:val="nil"/>
              <w:left w:val="nil"/>
              <w:bottom w:val="single" w:sz="4" w:space="0" w:color="auto"/>
              <w:right w:val="single" w:sz="4" w:space="0" w:color="auto"/>
            </w:tcBorders>
            <w:vAlign w:val="center"/>
          </w:tcPr>
          <w:p w14:paraId="34A7DE83" w14:textId="61A6252A" w:rsidR="00BB6D1F" w:rsidRPr="00F6521E" w:rsidRDefault="00BB6D1F" w:rsidP="00F6521E">
            <w:pPr>
              <w:spacing w:after="0" w:line="240" w:lineRule="auto"/>
              <w:jc w:val="center"/>
              <w:rPr>
                <w:color w:val="000000"/>
                <w:sz w:val="16"/>
                <w:szCs w:val="16"/>
              </w:rPr>
            </w:pPr>
            <w:r w:rsidRPr="00A173DD">
              <w:rPr>
                <w:color w:val="000000"/>
                <w:sz w:val="16"/>
                <w:szCs w:val="16"/>
              </w:rPr>
              <w:t>19.9</w:t>
            </w:r>
          </w:p>
        </w:tc>
        <w:tc>
          <w:tcPr>
            <w:tcW w:w="1236" w:type="dxa"/>
            <w:tcBorders>
              <w:top w:val="nil"/>
              <w:left w:val="nil"/>
              <w:bottom w:val="single" w:sz="4" w:space="0" w:color="auto"/>
              <w:right w:val="single" w:sz="4" w:space="0" w:color="auto"/>
            </w:tcBorders>
            <w:vAlign w:val="center"/>
          </w:tcPr>
          <w:p w14:paraId="775EC0DA" w14:textId="41AD2257"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27AB5D5E" w14:textId="091959DE"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15ED4BC0" w14:textId="38FDFBAD"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vMerge/>
            <w:tcBorders>
              <w:left w:val="nil"/>
              <w:right w:val="single" w:sz="4" w:space="0" w:color="auto"/>
            </w:tcBorders>
            <w:shd w:val="clear" w:color="auto" w:fill="auto"/>
            <w:vAlign w:val="center"/>
          </w:tcPr>
          <w:p w14:paraId="4B7FD380" w14:textId="4BDBFDA1"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tcPr>
          <w:p w14:paraId="01E1ABAC" w14:textId="49A539C2"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 xml:space="preserve">35. servicio juguemos en tu </w:t>
            </w:r>
            <w:proofErr w:type="spellStart"/>
            <w:r w:rsidRPr="00DD2175">
              <w:rPr>
                <w:color w:val="000000"/>
                <w:sz w:val="16"/>
                <w:szCs w:val="16"/>
              </w:rPr>
              <w:t>demuna</w:t>
            </w:r>
            <w:proofErr w:type="spellEnd"/>
            <w:r w:rsidRPr="00DD2175">
              <w:rPr>
                <w:color w:val="000000"/>
                <w:sz w:val="16"/>
                <w:szCs w:val="16"/>
              </w:rPr>
              <w:t xml:space="preserve"> para el fortalecimiento de capacidades de autoprotección de niñas, niños y adolescentes</w:t>
            </w:r>
          </w:p>
        </w:tc>
        <w:tc>
          <w:tcPr>
            <w:tcW w:w="2693" w:type="dxa"/>
            <w:tcBorders>
              <w:top w:val="nil"/>
              <w:left w:val="nil"/>
              <w:bottom w:val="single" w:sz="4" w:space="0" w:color="auto"/>
              <w:right w:val="single" w:sz="4" w:space="0" w:color="auto"/>
            </w:tcBorders>
            <w:shd w:val="clear" w:color="auto" w:fill="auto"/>
            <w:vAlign w:val="center"/>
          </w:tcPr>
          <w:p w14:paraId="4983949D" w14:textId="2260044A"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niñas, niños y adolescentes que asistieron al menos a 15 sesiones de fortalecimiento de capacidades de autoprotección mediante metodologías lúdicas</w:t>
            </w:r>
          </w:p>
        </w:tc>
        <w:tc>
          <w:tcPr>
            <w:tcW w:w="1586" w:type="dxa"/>
            <w:tcBorders>
              <w:top w:val="nil"/>
              <w:left w:val="nil"/>
              <w:bottom w:val="single" w:sz="4" w:space="0" w:color="auto"/>
              <w:right w:val="single" w:sz="4" w:space="0" w:color="auto"/>
            </w:tcBorders>
            <w:shd w:val="clear" w:color="auto" w:fill="auto"/>
            <w:noWrap/>
            <w:vAlign w:val="center"/>
          </w:tcPr>
          <w:p w14:paraId="57E92E8B" w14:textId="49C77958" w:rsidR="00BB6D1F" w:rsidRPr="00DD2175" w:rsidRDefault="00BB6D1F" w:rsidP="00F6521E">
            <w:pPr>
              <w:spacing w:after="0" w:line="240" w:lineRule="auto"/>
              <w:jc w:val="center"/>
              <w:rPr>
                <w:rFonts w:eastAsia="Times New Roman" w:cs="Times New Roman"/>
                <w:sz w:val="16"/>
                <w:szCs w:val="16"/>
                <w:lang w:eastAsia="es-PE"/>
              </w:rPr>
            </w:pPr>
            <w:r w:rsidRPr="00DD2175">
              <w:rPr>
                <w:sz w:val="16"/>
                <w:szCs w:val="16"/>
              </w:rPr>
              <w:t>58.0</w:t>
            </w:r>
          </w:p>
        </w:tc>
        <w:tc>
          <w:tcPr>
            <w:tcW w:w="1273" w:type="dxa"/>
            <w:tcBorders>
              <w:top w:val="nil"/>
              <w:left w:val="nil"/>
              <w:bottom w:val="single" w:sz="4" w:space="0" w:color="auto"/>
              <w:right w:val="single" w:sz="4" w:space="0" w:color="auto"/>
            </w:tcBorders>
            <w:vAlign w:val="center"/>
          </w:tcPr>
          <w:p w14:paraId="2CD47931" w14:textId="3DECA17D" w:rsidR="00BB6D1F" w:rsidRPr="00F6521E" w:rsidRDefault="00BB6D1F" w:rsidP="00F6521E">
            <w:pPr>
              <w:spacing w:after="0" w:line="240" w:lineRule="auto"/>
              <w:jc w:val="center"/>
              <w:rPr>
                <w:sz w:val="16"/>
                <w:szCs w:val="16"/>
              </w:rPr>
            </w:pPr>
            <w:r w:rsidRPr="00A173DD">
              <w:rPr>
                <w:sz w:val="16"/>
                <w:szCs w:val="16"/>
              </w:rPr>
              <w:t>8.8</w:t>
            </w:r>
          </w:p>
        </w:tc>
        <w:tc>
          <w:tcPr>
            <w:tcW w:w="1236" w:type="dxa"/>
            <w:tcBorders>
              <w:top w:val="nil"/>
              <w:left w:val="nil"/>
              <w:bottom w:val="single" w:sz="4" w:space="0" w:color="auto"/>
              <w:right w:val="single" w:sz="4" w:space="0" w:color="auto"/>
            </w:tcBorders>
            <w:vAlign w:val="center"/>
          </w:tcPr>
          <w:p w14:paraId="2C995811" w14:textId="3B979052" w:rsidR="00BB6D1F" w:rsidRPr="00DD2175" w:rsidRDefault="00BB6D1F" w:rsidP="002D6803">
            <w:pPr>
              <w:spacing w:after="0" w:line="240" w:lineRule="auto"/>
              <w:jc w:val="center"/>
              <w:rPr>
                <w:sz w:val="16"/>
                <w:szCs w:val="16"/>
              </w:rPr>
            </w:pPr>
            <w:r>
              <w:rPr>
                <w:color w:val="000000"/>
                <w:sz w:val="16"/>
                <w:szCs w:val="16"/>
              </w:rPr>
              <w:t>Sí</w:t>
            </w:r>
          </w:p>
        </w:tc>
      </w:tr>
      <w:tr w:rsidR="00BB6D1F" w:rsidRPr="00D92679" w14:paraId="336ABC95" w14:textId="11D4436B"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71BC9340" w14:textId="417C858C"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vMerge/>
            <w:tcBorders>
              <w:left w:val="nil"/>
              <w:right w:val="single" w:sz="4" w:space="0" w:color="auto"/>
            </w:tcBorders>
            <w:shd w:val="clear" w:color="auto" w:fill="auto"/>
            <w:vAlign w:val="center"/>
          </w:tcPr>
          <w:p w14:paraId="6A69E067" w14:textId="7E972196"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tcPr>
          <w:p w14:paraId="7AD2CDD2" w14:textId="62A59806"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37. servicio de acreditación de los centros de acogida residencial para las niñas, niños y adolescentes en situación de desprotección familiar</w:t>
            </w:r>
          </w:p>
        </w:tc>
        <w:tc>
          <w:tcPr>
            <w:tcW w:w="2693" w:type="dxa"/>
            <w:tcBorders>
              <w:top w:val="nil"/>
              <w:left w:val="nil"/>
              <w:bottom w:val="single" w:sz="4" w:space="0" w:color="auto"/>
              <w:right w:val="single" w:sz="4" w:space="0" w:color="auto"/>
            </w:tcBorders>
            <w:shd w:val="clear" w:color="auto" w:fill="auto"/>
            <w:vAlign w:val="center"/>
          </w:tcPr>
          <w:p w14:paraId="042EDB8B" w14:textId="58915489"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Centros de Acogida Residencial acreditados</w:t>
            </w:r>
          </w:p>
        </w:tc>
        <w:tc>
          <w:tcPr>
            <w:tcW w:w="1586" w:type="dxa"/>
            <w:tcBorders>
              <w:top w:val="nil"/>
              <w:left w:val="nil"/>
              <w:bottom w:val="single" w:sz="4" w:space="0" w:color="auto"/>
              <w:right w:val="single" w:sz="4" w:space="0" w:color="auto"/>
            </w:tcBorders>
            <w:shd w:val="clear" w:color="auto" w:fill="auto"/>
            <w:noWrap/>
            <w:vAlign w:val="center"/>
          </w:tcPr>
          <w:p w14:paraId="14A9067E" w14:textId="0487069B" w:rsidR="00BB6D1F" w:rsidRPr="00DD2175" w:rsidRDefault="00BB6D1F" w:rsidP="00F6521E">
            <w:pPr>
              <w:spacing w:after="0" w:line="240" w:lineRule="auto"/>
              <w:jc w:val="center"/>
              <w:rPr>
                <w:rFonts w:eastAsia="Times New Roman" w:cs="Times New Roman"/>
                <w:sz w:val="16"/>
                <w:szCs w:val="16"/>
                <w:lang w:eastAsia="es-PE"/>
              </w:rPr>
            </w:pPr>
            <w:r w:rsidRPr="00DD2175">
              <w:rPr>
                <w:sz w:val="16"/>
                <w:szCs w:val="16"/>
              </w:rPr>
              <w:t>48.0</w:t>
            </w:r>
          </w:p>
        </w:tc>
        <w:tc>
          <w:tcPr>
            <w:tcW w:w="1273" w:type="dxa"/>
            <w:tcBorders>
              <w:top w:val="nil"/>
              <w:left w:val="nil"/>
              <w:bottom w:val="single" w:sz="4" w:space="0" w:color="auto"/>
              <w:right w:val="single" w:sz="4" w:space="0" w:color="auto"/>
            </w:tcBorders>
            <w:vAlign w:val="center"/>
          </w:tcPr>
          <w:p w14:paraId="45F509C1" w14:textId="39FBFB19" w:rsidR="00BB6D1F" w:rsidRPr="00F6521E" w:rsidRDefault="00BB6D1F" w:rsidP="00F6521E">
            <w:pPr>
              <w:spacing w:after="0" w:line="240" w:lineRule="auto"/>
              <w:jc w:val="center"/>
              <w:rPr>
                <w:sz w:val="16"/>
                <w:szCs w:val="16"/>
              </w:rPr>
            </w:pPr>
            <w:r w:rsidRPr="00A173DD">
              <w:rPr>
                <w:sz w:val="16"/>
                <w:szCs w:val="16"/>
              </w:rPr>
              <w:t>50.8</w:t>
            </w:r>
          </w:p>
        </w:tc>
        <w:tc>
          <w:tcPr>
            <w:tcW w:w="1236" w:type="dxa"/>
            <w:tcBorders>
              <w:top w:val="nil"/>
              <w:left w:val="nil"/>
              <w:bottom w:val="single" w:sz="4" w:space="0" w:color="auto"/>
              <w:right w:val="single" w:sz="4" w:space="0" w:color="auto"/>
            </w:tcBorders>
            <w:vAlign w:val="center"/>
          </w:tcPr>
          <w:p w14:paraId="172B1F0A" w14:textId="69E0B10A" w:rsidR="00BB6D1F" w:rsidRPr="00DD2175" w:rsidRDefault="00BB6D1F" w:rsidP="002D6803">
            <w:pPr>
              <w:spacing w:after="0" w:line="240" w:lineRule="auto"/>
              <w:jc w:val="center"/>
              <w:rPr>
                <w:sz w:val="16"/>
                <w:szCs w:val="16"/>
              </w:rPr>
            </w:pPr>
            <w:r>
              <w:rPr>
                <w:color w:val="000000"/>
                <w:sz w:val="16"/>
                <w:szCs w:val="16"/>
              </w:rPr>
              <w:t>Sí</w:t>
            </w:r>
          </w:p>
        </w:tc>
      </w:tr>
      <w:tr w:rsidR="00BB6D1F" w:rsidRPr="00D92679" w14:paraId="56388CFB" w14:textId="6C527AD4"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54730E4A" w14:textId="10AB4386"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vMerge/>
            <w:tcBorders>
              <w:left w:val="nil"/>
              <w:right w:val="single" w:sz="4" w:space="0" w:color="auto"/>
            </w:tcBorders>
            <w:shd w:val="clear" w:color="auto" w:fill="auto"/>
            <w:vAlign w:val="center"/>
          </w:tcPr>
          <w:p w14:paraId="5CF81974" w14:textId="0DD22AC9"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tcPr>
          <w:p w14:paraId="34F5588C" w14:textId="05C60223"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38. servicio de acogimiento residencial para niñas, niños y adolescentes en situación de desprotección familiar y riesgo social</w:t>
            </w:r>
          </w:p>
        </w:tc>
        <w:tc>
          <w:tcPr>
            <w:tcW w:w="2693" w:type="dxa"/>
            <w:tcBorders>
              <w:top w:val="nil"/>
              <w:left w:val="nil"/>
              <w:bottom w:val="single" w:sz="4" w:space="0" w:color="auto"/>
              <w:right w:val="single" w:sz="4" w:space="0" w:color="auto"/>
            </w:tcBorders>
            <w:shd w:val="clear" w:color="auto" w:fill="auto"/>
            <w:vAlign w:val="center"/>
          </w:tcPr>
          <w:p w14:paraId="4352D1CB" w14:textId="5A64FAD0"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niñas, niños y adolescentes con o sin discapacidad en acogimiento residencial que cuentan con informes evolutivos del Plan de Trabajo Individual dentro de los plazos establecidos</w:t>
            </w:r>
          </w:p>
        </w:tc>
        <w:tc>
          <w:tcPr>
            <w:tcW w:w="1586" w:type="dxa"/>
            <w:tcBorders>
              <w:top w:val="nil"/>
              <w:left w:val="nil"/>
              <w:bottom w:val="single" w:sz="4" w:space="0" w:color="auto"/>
              <w:right w:val="single" w:sz="4" w:space="0" w:color="auto"/>
            </w:tcBorders>
            <w:shd w:val="clear" w:color="auto" w:fill="auto"/>
            <w:noWrap/>
            <w:vAlign w:val="center"/>
          </w:tcPr>
          <w:p w14:paraId="5B4737E7" w14:textId="4B150F6C"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18.7</w:t>
            </w:r>
          </w:p>
        </w:tc>
        <w:tc>
          <w:tcPr>
            <w:tcW w:w="1273" w:type="dxa"/>
            <w:tcBorders>
              <w:top w:val="nil"/>
              <w:left w:val="nil"/>
              <w:bottom w:val="single" w:sz="4" w:space="0" w:color="auto"/>
              <w:right w:val="single" w:sz="4" w:space="0" w:color="auto"/>
            </w:tcBorders>
            <w:vAlign w:val="center"/>
          </w:tcPr>
          <w:p w14:paraId="36CD9986" w14:textId="12DCBAE3" w:rsidR="00BB6D1F" w:rsidRPr="00F6521E" w:rsidRDefault="00BB6D1F" w:rsidP="00F6521E">
            <w:pPr>
              <w:spacing w:after="0" w:line="240" w:lineRule="auto"/>
              <w:jc w:val="center"/>
              <w:rPr>
                <w:color w:val="000000"/>
                <w:sz w:val="16"/>
                <w:szCs w:val="16"/>
              </w:rPr>
            </w:pPr>
            <w:r w:rsidRPr="00A173DD">
              <w:rPr>
                <w:color w:val="000000"/>
                <w:sz w:val="16"/>
                <w:szCs w:val="16"/>
              </w:rPr>
              <w:t>20.0</w:t>
            </w:r>
          </w:p>
        </w:tc>
        <w:tc>
          <w:tcPr>
            <w:tcW w:w="1236" w:type="dxa"/>
            <w:tcBorders>
              <w:top w:val="nil"/>
              <w:left w:val="nil"/>
              <w:bottom w:val="single" w:sz="4" w:space="0" w:color="auto"/>
              <w:right w:val="single" w:sz="4" w:space="0" w:color="auto"/>
            </w:tcBorders>
            <w:vAlign w:val="center"/>
          </w:tcPr>
          <w:p w14:paraId="333EF9B3" w14:textId="2238FC92"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5B65F82C" w14:textId="11FE040C"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3433FA08" w14:textId="58520AED"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vMerge/>
            <w:tcBorders>
              <w:left w:val="nil"/>
              <w:right w:val="single" w:sz="4" w:space="0" w:color="auto"/>
            </w:tcBorders>
            <w:shd w:val="clear" w:color="auto" w:fill="auto"/>
            <w:vAlign w:val="center"/>
          </w:tcPr>
          <w:p w14:paraId="490BC545" w14:textId="64412A0F"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tcPr>
          <w:p w14:paraId="639BC307" w14:textId="184CB808"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39. servicio de protección especial a niñas, niños y adolescentes en situación de riesgo o desprotección familiar provisional</w:t>
            </w:r>
          </w:p>
        </w:tc>
        <w:tc>
          <w:tcPr>
            <w:tcW w:w="2693" w:type="dxa"/>
            <w:tcBorders>
              <w:top w:val="nil"/>
              <w:left w:val="nil"/>
              <w:bottom w:val="single" w:sz="4" w:space="0" w:color="auto"/>
              <w:right w:val="single" w:sz="4" w:space="0" w:color="auto"/>
            </w:tcBorders>
            <w:shd w:val="clear" w:color="auto" w:fill="auto"/>
            <w:vAlign w:val="center"/>
          </w:tcPr>
          <w:p w14:paraId="6995D103" w14:textId="6EF6DEBE"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niñas, niños y adolescentes en situación de riesgo o desprotección familiar provisional que cuentan con un Plan de Trabajo Individual aprobado en el plazo establecido</w:t>
            </w:r>
          </w:p>
        </w:tc>
        <w:tc>
          <w:tcPr>
            <w:tcW w:w="1586" w:type="dxa"/>
            <w:tcBorders>
              <w:top w:val="nil"/>
              <w:left w:val="nil"/>
              <w:bottom w:val="single" w:sz="4" w:space="0" w:color="auto"/>
              <w:right w:val="single" w:sz="4" w:space="0" w:color="auto"/>
            </w:tcBorders>
            <w:shd w:val="clear" w:color="auto" w:fill="auto"/>
            <w:noWrap/>
            <w:vAlign w:val="center"/>
          </w:tcPr>
          <w:p w14:paraId="33804864" w14:textId="01FD7509"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35</w:t>
            </w:r>
          </w:p>
        </w:tc>
        <w:tc>
          <w:tcPr>
            <w:tcW w:w="1273" w:type="dxa"/>
            <w:tcBorders>
              <w:top w:val="nil"/>
              <w:left w:val="nil"/>
              <w:bottom w:val="single" w:sz="4" w:space="0" w:color="auto"/>
              <w:right w:val="single" w:sz="4" w:space="0" w:color="auto"/>
            </w:tcBorders>
            <w:vAlign w:val="center"/>
          </w:tcPr>
          <w:p w14:paraId="4F88B11D" w14:textId="38FA50E9" w:rsidR="00BB6D1F" w:rsidRPr="00F6521E" w:rsidRDefault="00BB6D1F" w:rsidP="00F6521E">
            <w:pPr>
              <w:spacing w:after="0" w:line="240" w:lineRule="auto"/>
              <w:jc w:val="center"/>
              <w:rPr>
                <w:color w:val="000000"/>
                <w:sz w:val="16"/>
                <w:szCs w:val="16"/>
              </w:rPr>
            </w:pPr>
            <w:r w:rsidRPr="00A173DD">
              <w:rPr>
                <w:color w:val="000000"/>
                <w:sz w:val="16"/>
                <w:szCs w:val="16"/>
              </w:rPr>
              <w:t>15.1</w:t>
            </w:r>
          </w:p>
        </w:tc>
        <w:tc>
          <w:tcPr>
            <w:tcW w:w="1236" w:type="dxa"/>
            <w:tcBorders>
              <w:top w:val="nil"/>
              <w:left w:val="nil"/>
              <w:bottom w:val="single" w:sz="4" w:space="0" w:color="auto"/>
              <w:right w:val="single" w:sz="4" w:space="0" w:color="auto"/>
            </w:tcBorders>
            <w:vAlign w:val="center"/>
          </w:tcPr>
          <w:p w14:paraId="58EE06CA" w14:textId="577D8280"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0C66518E" w14:textId="3E8769B2"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5006194A" w14:textId="0A03245D"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vMerge/>
            <w:tcBorders>
              <w:left w:val="nil"/>
              <w:right w:val="single" w:sz="4" w:space="0" w:color="auto"/>
            </w:tcBorders>
            <w:shd w:val="clear" w:color="auto" w:fill="auto"/>
            <w:vAlign w:val="center"/>
          </w:tcPr>
          <w:p w14:paraId="1505098C" w14:textId="20A10919"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tcPr>
          <w:p w14:paraId="7D4BF548" w14:textId="523CD10A"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41. adopción de niñas, niños y adolescentes declarados en desprotección familiar y adoptabilidad con una familia idónea</w:t>
            </w:r>
          </w:p>
        </w:tc>
        <w:tc>
          <w:tcPr>
            <w:tcW w:w="2693" w:type="dxa"/>
            <w:tcBorders>
              <w:top w:val="nil"/>
              <w:left w:val="nil"/>
              <w:bottom w:val="single" w:sz="4" w:space="0" w:color="auto"/>
              <w:right w:val="single" w:sz="4" w:space="0" w:color="auto"/>
            </w:tcBorders>
            <w:shd w:val="clear" w:color="auto" w:fill="auto"/>
            <w:vAlign w:val="center"/>
          </w:tcPr>
          <w:p w14:paraId="660DB88D" w14:textId="0FCC0F6B"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Porcentaje de niñas, niños y adolescentes declarados judicialmente en desprotección familiar protegidos en una familia adoptiva oportunamente</w:t>
            </w:r>
          </w:p>
        </w:tc>
        <w:tc>
          <w:tcPr>
            <w:tcW w:w="1586" w:type="dxa"/>
            <w:tcBorders>
              <w:top w:val="nil"/>
              <w:left w:val="nil"/>
              <w:bottom w:val="single" w:sz="4" w:space="0" w:color="auto"/>
              <w:right w:val="single" w:sz="4" w:space="0" w:color="auto"/>
            </w:tcBorders>
            <w:shd w:val="clear" w:color="auto" w:fill="auto"/>
            <w:noWrap/>
            <w:vAlign w:val="center"/>
          </w:tcPr>
          <w:p w14:paraId="376DDA8E" w14:textId="737F82BA"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12.0</w:t>
            </w:r>
          </w:p>
        </w:tc>
        <w:tc>
          <w:tcPr>
            <w:tcW w:w="1273" w:type="dxa"/>
            <w:tcBorders>
              <w:top w:val="nil"/>
              <w:left w:val="nil"/>
              <w:bottom w:val="single" w:sz="4" w:space="0" w:color="auto"/>
              <w:right w:val="single" w:sz="4" w:space="0" w:color="auto"/>
            </w:tcBorders>
            <w:vAlign w:val="center"/>
          </w:tcPr>
          <w:p w14:paraId="67FA6C3D" w14:textId="75FEC831" w:rsidR="00BB6D1F" w:rsidRPr="00F6521E" w:rsidRDefault="00BB6D1F" w:rsidP="00F6521E">
            <w:pPr>
              <w:spacing w:after="0" w:line="240" w:lineRule="auto"/>
              <w:jc w:val="center"/>
              <w:rPr>
                <w:color w:val="000000"/>
                <w:sz w:val="16"/>
                <w:szCs w:val="16"/>
              </w:rPr>
            </w:pPr>
            <w:r w:rsidRPr="00A173DD">
              <w:rPr>
                <w:color w:val="000000"/>
                <w:sz w:val="16"/>
                <w:szCs w:val="16"/>
              </w:rPr>
              <w:t>36.73</w:t>
            </w:r>
          </w:p>
        </w:tc>
        <w:tc>
          <w:tcPr>
            <w:tcW w:w="1236" w:type="dxa"/>
            <w:tcBorders>
              <w:top w:val="nil"/>
              <w:left w:val="nil"/>
              <w:bottom w:val="single" w:sz="4" w:space="0" w:color="auto"/>
              <w:right w:val="single" w:sz="4" w:space="0" w:color="auto"/>
            </w:tcBorders>
            <w:vAlign w:val="center"/>
          </w:tcPr>
          <w:p w14:paraId="6BEEA43C" w14:textId="4A5D0D95"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51F25F27" w14:textId="3D1F7215"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24649D9B" w14:textId="709CE70C"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OP.03</w:t>
            </w:r>
          </w:p>
        </w:tc>
        <w:tc>
          <w:tcPr>
            <w:tcW w:w="2954" w:type="dxa"/>
            <w:vMerge/>
            <w:tcBorders>
              <w:left w:val="nil"/>
              <w:bottom w:val="single" w:sz="4" w:space="0" w:color="auto"/>
              <w:right w:val="single" w:sz="4" w:space="0" w:color="auto"/>
            </w:tcBorders>
            <w:shd w:val="clear" w:color="auto" w:fill="auto"/>
            <w:vAlign w:val="center"/>
          </w:tcPr>
          <w:p w14:paraId="42FEFD87" w14:textId="695328B2" w:rsidR="00BB6D1F" w:rsidRPr="00DD2175" w:rsidRDefault="00BB6D1F" w:rsidP="00F6521E">
            <w:pPr>
              <w:spacing w:after="0" w:line="240" w:lineRule="auto"/>
              <w:jc w:val="both"/>
              <w:rPr>
                <w:rFonts w:eastAsia="Times New Roman" w:cs="Times New Roman"/>
                <w:sz w:val="16"/>
                <w:szCs w:val="16"/>
                <w:lang w:eastAsia="es-PE"/>
              </w:rPr>
            </w:pPr>
          </w:p>
        </w:tc>
        <w:tc>
          <w:tcPr>
            <w:tcW w:w="2750" w:type="dxa"/>
            <w:tcBorders>
              <w:top w:val="nil"/>
              <w:left w:val="nil"/>
              <w:bottom w:val="single" w:sz="4" w:space="0" w:color="auto"/>
              <w:right w:val="single" w:sz="4" w:space="0" w:color="auto"/>
            </w:tcBorders>
            <w:shd w:val="clear" w:color="auto" w:fill="auto"/>
            <w:vAlign w:val="center"/>
          </w:tcPr>
          <w:p w14:paraId="4B51030D" w14:textId="022C4713"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42. servicio de atención en patrocinio legal a favor de niñas, niños y adolescentes en situación de desprotección familiar y adopción</w:t>
            </w:r>
          </w:p>
        </w:tc>
        <w:tc>
          <w:tcPr>
            <w:tcW w:w="2693" w:type="dxa"/>
            <w:tcBorders>
              <w:top w:val="nil"/>
              <w:left w:val="nil"/>
              <w:bottom w:val="single" w:sz="4" w:space="0" w:color="auto"/>
              <w:right w:val="single" w:sz="4" w:space="0" w:color="auto"/>
            </w:tcBorders>
            <w:shd w:val="clear" w:color="auto" w:fill="auto"/>
            <w:vAlign w:val="center"/>
          </w:tcPr>
          <w:p w14:paraId="7DEEEFD9" w14:textId="22784108"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Tasa de variación porcentual anual de patrocinios por Defensa Pública a niñas, niños y adolescentes en situación de desprotección familiar</w:t>
            </w:r>
          </w:p>
        </w:tc>
        <w:tc>
          <w:tcPr>
            <w:tcW w:w="1586" w:type="dxa"/>
            <w:tcBorders>
              <w:top w:val="nil"/>
              <w:left w:val="nil"/>
              <w:bottom w:val="single" w:sz="4" w:space="0" w:color="auto"/>
              <w:right w:val="single" w:sz="4" w:space="0" w:color="auto"/>
            </w:tcBorders>
            <w:shd w:val="clear" w:color="auto" w:fill="auto"/>
            <w:noWrap/>
            <w:vAlign w:val="center"/>
          </w:tcPr>
          <w:p w14:paraId="527447C6" w14:textId="7DC71D11"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1.0</w:t>
            </w:r>
          </w:p>
        </w:tc>
        <w:tc>
          <w:tcPr>
            <w:tcW w:w="1273" w:type="dxa"/>
            <w:tcBorders>
              <w:top w:val="nil"/>
              <w:left w:val="nil"/>
              <w:bottom w:val="single" w:sz="4" w:space="0" w:color="auto"/>
              <w:right w:val="single" w:sz="4" w:space="0" w:color="auto"/>
            </w:tcBorders>
            <w:vAlign w:val="center"/>
          </w:tcPr>
          <w:p w14:paraId="501B9808" w14:textId="4A52FFEE" w:rsidR="00BB6D1F" w:rsidRPr="00F6521E" w:rsidRDefault="00BB6D1F" w:rsidP="00F6521E">
            <w:pPr>
              <w:spacing w:after="0" w:line="240" w:lineRule="auto"/>
              <w:jc w:val="center"/>
              <w:rPr>
                <w:color w:val="000000"/>
                <w:sz w:val="16"/>
                <w:szCs w:val="16"/>
              </w:rPr>
            </w:pPr>
            <w:r w:rsidRPr="00A173DD">
              <w:rPr>
                <w:color w:val="000000"/>
                <w:sz w:val="16"/>
                <w:szCs w:val="16"/>
              </w:rPr>
              <w:t>101.3</w:t>
            </w:r>
          </w:p>
        </w:tc>
        <w:tc>
          <w:tcPr>
            <w:tcW w:w="1236" w:type="dxa"/>
            <w:tcBorders>
              <w:top w:val="nil"/>
              <w:left w:val="nil"/>
              <w:bottom w:val="single" w:sz="4" w:space="0" w:color="auto"/>
              <w:right w:val="single" w:sz="4" w:space="0" w:color="auto"/>
            </w:tcBorders>
            <w:vAlign w:val="center"/>
          </w:tcPr>
          <w:p w14:paraId="7A6852D6" w14:textId="578C52B5" w:rsidR="00BB6D1F" w:rsidRPr="00DD2175" w:rsidRDefault="00BB6D1F" w:rsidP="002D6803">
            <w:pPr>
              <w:spacing w:after="0" w:line="240" w:lineRule="auto"/>
              <w:jc w:val="center"/>
              <w:rPr>
                <w:color w:val="000000"/>
                <w:sz w:val="16"/>
                <w:szCs w:val="16"/>
              </w:rPr>
            </w:pPr>
            <w:r>
              <w:rPr>
                <w:color w:val="000000"/>
                <w:sz w:val="16"/>
                <w:szCs w:val="16"/>
              </w:rPr>
              <w:t>Sí</w:t>
            </w:r>
          </w:p>
        </w:tc>
      </w:tr>
      <w:tr w:rsidR="00BB6D1F" w:rsidRPr="00D92679" w14:paraId="5149CDA5" w14:textId="0F3ED953" w:rsidTr="00A173DD">
        <w:trPr>
          <w:trHeight w:val="653"/>
          <w:jc w:val="center"/>
        </w:trPr>
        <w:tc>
          <w:tcPr>
            <w:tcW w:w="1069" w:type="dxa"/>
            <w:tcBorders>
              <w:top w:val="nil"/>
              <w:left w:val="single" w:sz="4" w:space="0" w:color="auto"/>
              <w:bottom w:val="single" w:sz="4" w:space="0" w:color="auto"/>
              <w:right w:val="single" w:sz="4" w:space="0" w:color="auto"/>
            </w:tcBorders>
            <w:shd w:val="clear" w:color="auto" w:fill="auto"/>
            <w:vAlign w:val="center"/>
          </w:tcPr>
          <w:p w14:paraId="4B4CF625" w14:textId="388D4ED7"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lastRenderedPageBreak/>
              <w:t>OP.04</w:t>
            </w:r>
          </w:p>
        </w:tc>
        <w:tc>
          <w:tcPr>
            <w:tcW w:w="2954" w:type="dxa"/>
            <w:tcBorders>
              <w:top w:val="nil"/>
              <w:left w:val="nil"/>
              <w:bottom w:val="single" w:sz="4" w:space="0" w:color="auto"/>
              <w:right w:val="single" w:sz="4" w:space="0" w:color="auto"/>
            </w:tcBorders>
            <w:shd w:val="clear" w:color="auto" w:fill="auto"/>
            <w:vAlign w:val="center"/>
          </w:tcPr>
          <w:p w14:paraId="628BD257" w14:textId="20166F84" w:rsidR="00BB6D1F" w:rsidRPr="00DD2175" w:rsidRDefault="00BB6D1F" w:rsidP="00F6521E">
            <w:pPr>
              <w:spacing w:after="0" w:line="240" w:lineRule="auto"/>
              <w:jc w:val="both"/>
              <w:rPr>
                <w:rFonts w:eastAsia="Times New Roman" w:cs="Times New Roman"/>
                <w:sz w:val="16"/>
                <w:szCs w:val="16"/>
                <w:lang w:eastAsia="es-PE"/>
              </w:rPr>
            </w:pPr>
            <w:r w:rsidRPr="00DD2175">
              <w:rPr>
                <w:color w:val="000000"/>
                <w:sz w:val="16"/>
                <w:szCs w:val="16"/>
              </w:rPr>
              <w:t>4.2 Mejorar el acceso y uso de tecnologías de información y comunicación de las niñas, niños y adolescentes.</w:t>
            </w:r>
          </w:p>
        </w:tc>
        <w:tc>
          <w:tcPr>
            <w:tcW w:w="2750" w:type="dxa"/>
            <w:tcBorders>
              <w:top w:val="nil"/>
              <w:left w:val="nil"/>
              <w:bottom w:val="single" w:sz="4" w:space="0" w:color="auto"/>
              <w:right w:val="single" w:sz="4" w:space="0" w:color="auto"/>
            </w:tcBorders>
            <w:shd w:val="clear" w:color="auto" w:fill="auto"/>
            <w:vAlign w:val="center"/>
          </w:tcPr>
          <w:p w14:paraId="291138D6" w14:textId="77AF6097" w:rsidR="00BB6D1F" w:rsidRPr="00DD2175" w:rsidRDefault="00BB6D1F" w:rsidP="007971FA">
            <w:pPr>
              <w:spacing w:after="0" w:line="240" w:lineRule="auto"/>
              <w:jc w:val="center"/>
              <w:rPr>
                <w:rFonts w:eastAsia="Times New Roman" w:cs="Times New Roman"/>
                <w:sz w:val="16"/>
                <w:szCs w:val="16"/>
                <w:lang w:eastAsia="es-PE"/>
              </w:rPr>
            </w:pPr>
            <w:r w:rsidRPr="00DD2175">
              <w:rPr>
                <w:color w:val="000000"/>
                <w:sz w:val="16"/>
                <w:szCs w:val="16"/>
              </w:rPr>
              <w:t xml:space="preserve">46. servicio de cobertura a internet fijo que contribuye al fortalecimiento de capacidades de las </w:t>
            </w:r>
            <w:proofErr w:type="spellStart"/>
            <w:r w:rsidRPr="00DD2175">
              <w:rPr>
                <w:color w:val="000000"/>
                <w:sz w:val="16"/>
                <w:szCs w:val="16"/>
              </w:rPr>
              <w:t>nna</w:t>
            </w:r>
            <w:proofErr w:type="spellEnd"/>
          </w:p>
        </w:tc>
        <w:tc>
          <w:tcPr>
            <w:tcW w:w="2693" w:type="dxa"/>
            <w:tcBorders>
              <w:top w:val="nil"/>
              <w:left w:val="nil"/>
              <w:bottom w:val="single" w:sz="4" w:space="0" w:color="auto"/>
              <w:right w:val="single" w:sz="4" w:space="0" w:color="auto"/>
            </w:tcBorders>
            <w:shd w:val="clear" w:color="auto" w:fill="auto"/>
            <w:vAlign w:val="center"/>
          </w:tcPr>
          <w:p w14:paraId="14BE2C6E" w14:textId="7A639C7B" w:rsidR="00BB6D1F" w:rsidRPr="00DD2175" w:rsidRDefault="00BB6D1F" w:rsidP="00F6521E">
            <w:pPr>
              <w:spacing w:after="0" w:line="240" w:lineRule="auto"/>
              <w:jc w:val="both"/>
              <w:rPr>
                <w:rFonts w:eastAsia="Times New Roman" w:cs="Times New Roman"/>
                <w:sz w:val="16"/>
                <w:szCs w:val="16"/>
                <w:lang w:eastAsia="es-PE"/>
              </w:rPr>
            </w:pPr>
            <w:r w:rsidRPr="00DD2175">
              <w:rPr>
                <w:sz w:val="16"/>
                <w:szCs w:val="16"/>
              </w:rPr>
              <w:t>Porcentaje de localidades, con más de 100 habitantes o que tengan una entidad pública, con cobertura de internet fijo</w:t>
            </w:r>
          </w:p>
        </w:tc>
        <w:tc>
          <w:tcPr>
            <w:tcW w:w="1586" w:type="dxa"/>
            <w:tcBorders>
              <w:top w:val="nil"/>
              <w:left w:val="nil"/>
              <w:bottom w:val="single" w:sz="4" w:space="0" w:color="auto"/>
              <w:right w:val="single" w:sz="4" w:space="0" w:color="auto"/>
            </w:tcBorders>
            <w:shd w:val="clear" w:color="auto" w:fill="auto"/>
            <w:noWrap/>
            <w:vAlign w:val="center"/>
          </w:tcPr>
          <w:p w14:paraId="5EBB44C3" w14:textId="5AB323EA" w:rsidR="00BB6D1F" w:rsidRPr="00DD2175" w:rsidRDefault="00BB6D1F" w:rsidP="00F6521E">
            <w:pPr>
              <w:spacing w:after="0" w:line="240" w:lineRule="auto"/>
              <w:jc w:val="center"/>
              <w:rPr>
                <w:rFonts w:eastAsia="Times New Roman" w:cs="Times New Roman"/>
                <w:sz w:val="16"/>
                <w:szCs w:val="16"/>
                <w:lang w:eastAsia="es-PE"/>
              </w:rPr>
            </w:pPr>
            <w:r w:rsidRPr="00DD2175">
              <w:rPr>
                <w:color w:val="000000"/>
                <w:sz w:val="16"/>
                <w:szCs w:val="16"/>
              </w:rPr>
              <w:t>18.0</w:t>
            </w:r>
          </w:p>
        </w:tc>
        <w:tc>
          <w:tcPr>
            <w:tcW w:w="1273" w:type="dxa"/>
            <w:tcBorders>
              <w:top w:val="nil"/>
              <w:left w:val="nil"/>
              <w:bottom w:val="single" w:sz="4" w:space="0" w:color="auto"/>
              <w:right w:val="single" w:sz="4" w:space="0" w:color="auto"/>
            </w:tcBorders>
            <w:vAlign w:val="center"/>
          </w:tcPr>
          <w:p w14:paraId="33C58FDA" w14:textId="6D311850" w:rsidR="00BB6D1F" w:rsidRPr="00F6521E" w:rsidRDefault="00BB6D1F" w:rsidP="00F6521E">
            <w:pPr>
              <w:spacing w:after="0" w:line="240" w:lineRule="auto"/>
              <w:jc w:val="center"/>
              <w:rPr>
                <w:color w:val="000000"/>
                <w:sz w:val="16"/>
                <w:szCs w:val="16"/>
              </w:rPr>
            </w:pPr>
            <w:r w:rsidRPr="00A173DD">
              <w:rPr>
                <w:color w:val="000000"/>
                <w:sz w:val="16"/>
                <w:szCs w:val="16"/>
              </w:rPr>
              <w:t>6.60</w:t>
            </w:r>
          </w:p>
        </w:tc>
        <w:tc>
          <w:tcPr>
            <w:tcW w:w="1236" w:type="dxa"/>
            <w:tcBorders>
              <w:top w:val="nil"/>
              <w:left w:val="nil"/>
              <w:bottom w:val="single" w:sz="4" w:space="0" w:color="auto"/>
              <w:right w:val="single" w:sz="4" w:space="0" w:color="auto"/>
            </w:tcBorders>
            <w:vAlign w:val="center"/>
          </w:tcPr>
          <w:p w14:paraId="7924091C" w14:textId="739DC218" w:rsidR="00BB6D1F" w:rsidRPr="00DD2175" w:rsidRDefault="00BB6D1F" w:rsidP="002D6803">
            <w:pPr>
              <w:spacing w:after="0" w:line="240" w:lineRule="auto"/>
              <w:jc w:val="center"/>
              <w:rPr>
                <w:color w:val="000000"/>
                <w:sz w:val="16"/>
                <w:szCs w:val="16"/>
              </w:rPr>
            </w:pPr>
            <w:r>
              <w:rPr>
                <w:color w:val="000000"/>
                <w:sz w:val="16"/>
                <w:szCs w:val="16"/>
              </w:rPr>
              <w:t>Sí</w:t>
            </w:r>
          </w:p>
        </w:tc>
      </w:tr>
    </w:tbl>
    <w:p w14:paraId="2CD30C32" w14:textId="77777777" w:rsidR="00E86F7B" w:rsidRDefault="00E86F7B" w:rsidP="00B4339E">
      <w:pPr>
        <w:spacing w:after="120" w:line="360" w:lineRule="auto"/>
        <w:jc w:val="both"/>
        <w:rPr>
          <w:rFonts w:eastAsia="Arial Narrow" w:cs="Arial Narrow"/>
          <w:sz w:val="24"/>
          <w:szCs w:val="24"/>
        </w:rPr>
        <w:sectPr w:rsidR="00E86F7B" w:rsidSect="00A173DD">
          <w:headerReference w:type="default" r:id="rId13"/>
          <w:pgSz w:w="16838" w:h="11906" w:orient="landscape"/>
          <w:pgMar w:top="1701" w:right="1418" w:bottom="1701" w:left="1418" w:header="709" w:footer="567" w:gutter="0"/>
          <w:cols w:space="708"/>
          <w:docGrid w:linePitch="360"/>
        </w:sectPr>
      </w:pPr>
    </w:p>
    <w:p w14:paraId="2911FF33" w14:textId="37E94D5A" w:rsidR="00B4339E" w:rsidRPr="0038219F" w:rsidRDefault="00B4339E" w:rsidP="00B4339E">
      <w:pPr>
        <w:snapToGrid w:val="0"/>
        <w:spacing w:after="120" w:line="360" w:lineRule="auto"/>
        <w:jc w:val="both"/>
        <w:rPr>
          <w:rFonts w:eastAsia="Arial Narrow" w:cs="Arial Narrow"/>
          <w:sz w:val="24"/>
          <w:szCs w:val="24"/>
        </w:rPr>
      </w:pPr>
      <w:r>
        <w:rPr>
          <w:rFonts w:eastAsia="Arial Narrow" w:cs="Arial Narrow"/>
          <w:sz w:val="24"/>
          <w:szCs w:val="24"/>
        </w:rPr>
        <w:lastRenderedPageBreak/>
        <w:t>Finalmente, s</w:t>
      </w:r>
      <w:r w:rsidRPr="0038219F">
        <w:rPr>
          <w:rFonts w:eastAsia="Arial Narrow" w:cs="Arial Narrow"/>
          <w:sz w:val="24"/>
          <w:szCs w:val="24"/>
        </w:rPr>
        <w:t xml:space="preserve">e </w:t>
      </w:r>
      <w:r>
        <w:rPr>
          <w:rFonts w:eastAsia="Arial Narrow" w:cs="Arial Narrow"/>
          <w:sz w:val="24"/>
          <w:szCs w:val="24"/>
        </w:rPr>
        <w:t>adjunta</w:t>
      </w:r>
      <w:r w:rsidRPr="0038219F">
        <w:rPr>
          <w:rFonts w:eastAsia="Arial Narrow" w:cs="Arial Narrow"/>
          <w:sz w:val="24"/>
          <w:szCs w:val="24"/>
        </w:rPr>
        <w:t xml:space="preserve"> el enlace del Reporte de seguimiento </w:t>
      </w:r>
      <w:r>
        <w:rPr>
          <w:rFonts w:eastAsia="Arial Narrow" w:cs="Arial Narrow"/>
          <w:sz w:val="24"/>
          <w:szCs w:val="24"/>
        </w:rPr>
        <w:t xml:space="preserve">2021 </w:t>
      </w:r>
      <w:r w:rsidRPr="0038219F">
        <w:rPr>
          <w:rFonts w:eastAsia="Arial Narrow" w:cs="Arial Narrow"/>
          <w:sz w:val="24"/>
          <w:szCs w:val="24"/>
        </w:rPr>
        <w:t xml:space="preserve">de la Política Nacional Multisectorial </w:t>
      </w:r>
      <w:r>
        <w:rPr>
          <w:rFonts w:eastAsia="Arial Narrow" w:cs="Arial Narrow"/>
          <w:sz w:val="24"/>
          <w:szCs w:val="24"/>
        </w:rPr>
        <w:t>para Niñas, Niños y Adolescentes</w:t>
      </w:r>
      <w:r w:rsidRPr="0038219F">
        <w:rPr>
          <w:rFonts w:eastAsia="Arial Narrow" w:cs="Arial Narrow"/>
          <w:sz w:val="24"/>
          <w:szCs w:val="24"/>
        </w:rPr>
        <w:t xml:space="preserve"> (PNM</w:t>
      </w:r>
      <w:r>
        <w:rPr>
          <w:rFonts w:eastAsia="Arial Narrow" w:cs="Arial Narrow"/>
          <w:sz w:val="24"/>
          <w:szCs w:val="24"/>
        </w:rPr>
        <w:t>NNA</w:t>
      </w:r>
      <w:r w:rsidRPr="0038219F">
        <w:rPr>
          <w:rFonts w:eastAsia="Arial Narrow" w:cs="Arial Narrow"/>
          <w:sz w:val="24"/>
          <w:szCs w:val="24"/>
        </w:rPr>
        <w:t xml:space="preserve">) al 2030 elaborado de acuerdo con el formato compartido por </w:t>
      </w:r>
      <w:r w:rsidR="00E35EDA" w:rsidRPr="0038219F">
        <w:rPr>
          <w:rFonts w:eastAsia="Arial Narrow" w:cs="Arial Narrow"/>
          <w:sz w:val="24"/>
          <w:szCs w:val="24"/>
        </w:rPr>
        <w:t>C</w:t>
      </w:r>
      <w:r w:rsidR="00E35EDA">
        <w:rPr>
          <w:rFonts w:eastAsia="Arial Narrow" w:cs="Arial Narrow"/>
          <w:sz w:val="24"/>
          <w:szCs w:val="24"/>
        </w:rPr>
        <w:t xml:space="preserve">EPLAN </w:t>
      </w:r>
      <w:r>
        <w:rPr>
          <w:rFonts w:eastAsia="Arial Narrow" w:cs="Arial Narrow"/>
          <w:sz w:val="24"/>
          <w:szCs w:val="24"/>
        </w:rPr>
        <w:t>que sirvió de insumo para la presente evaluación de resultados</w:t>
      </w:r>
      <w:r w:rsidRPr="0038219F">
        <w:rPr>
          <w:rFonts w:eastAsia="Arial Narrow" w:cs="Arial Narrow"/>
          <w:sz w:val="24"/>
          <w:szCs w:val="24"/>
        </w:rPr>
        <w:t>:</w:t>
      </w:r>
    </w:p>
    <w:p w14:paraId="6F2B5B2F" w14:textId="327822CB" w:rsidR="00452E79" w:rsidRPr="001835F0" w:rsidRDefault="003D6AE9" w:rsidP="00B4339E">
      <w:pPr>
        <w:snapToGrid w:val="0"/>
        <w:spacing w:after="120" w:line="360" w:lineRule="auto"/>
        <w:jc w:val="both"/>
        <w:rPr>
          <w:rFonts w:eastAsia="Arial Narrow" w:cs="Arial Narrow"/>
          <w:sz w:val="24"/>
          <w:szCs w:val="24"/>
        </w:rPr>
      </w:pPr>
      <w:hyperlink r:id="rId14" w:history="1">
        <w:r w:rsidR="00B4339E" w:rsidRPr="007B0A89">
          <w:rPr>
            <w:rStyle w:val="Hipervnculo"/>
            <w:rFonts w:eastAsia="Arial Narrow" w:cs="Arial Narrow"/>
            <w:color w:val="3760AF" w:themeColor="accent1" w:themeShade="80"/>
            <w:sz w:val="24"/>
            <w:szCs w:val="24"/>
          </w:rPr>
          <w:t>http://www.mimp.gob.pe/homemimp/transparencia/informes-MyE-planes-politicas-mimp.php</w:t>
        </w:r>
      </w:hyperlink>
    </w:p>
    <w:sectPr w:rsidR="00452E79" w:rsidRPr="001835F0" w:rsidSect="00507619">
      <w:pgSz w:w="11906" w:h="16838"/>
      <w:pgMar w:top="1417" w:right="1701" w:bottom="1417"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305CF" w14:textId="77777777" w:rsidR="003D6AE9" w:rsidRDefault="003D6AE9" w:rsidP="00507619">
      <w:pPr>
        <w:spacing w:after="0" w:line="240" w:lineRule="auto"/>
      </w:pPr>
      <w:r>
        <w:separator/>
      </w:r>
    </w:p>
  </w:endnote>
  <w:endnote w:type="continuationSeparator" w:id="0">
    <w:p w14:paraId="5212096F" w14:textId="77777777" w:rsidR="003D6AE9" w:rsidRDefault="003D6AE9" w:rsidP="0050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BoldItalic">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916328"/>
      <w:docPartObj>
        <w:docPartGallery w:val="Page Numbers (Bottom of Page)"/>
        <w:docPartUnique/>
      </w:docPartObj>
    </w:sdtPr>
    <w:sdtEndPr/>
    <w:sdtContent>
      <w:p w14:paraId="5F308873" w14:textId="1253FE48" w:rsidR="0083770E" w:rsidRDefault="0083770E">
        <w:pPr>
          <w:pStyle w:val="Piedepgina"/>
        </w:pPr>
        <w:r w:rsidRPr="008A3453">
          <w:rPr>
            <w:b/>
            <w:color w:val="3760AF" w:themeColor="accent1" w:themeShade="80"/>
          </w:rPr>
          <w:fldChar w:fldCharType="begin"/>
        </w:r>
        <w:r w:rsidRPr="008A3453">
          <w:rPr>
            <w:b/>
            <w:color w:val="3760AF" w:themeColor="accent1" w:themeShade="80"/>
          </w:rPr>
          <w:instrText>PAGE   \* MERGEFORMAT</w:instrText>
        </w:r>
        <w:r w:rsidRPr="008A3453">
          <w:rPr>
            <w:b/>
            <w:color w:val="3760AF" w:themeColor="accent1" w:themeShade="80"/>
          </w:rPr>
          <w:fldChar w:fldCharType="separate"/>
        </w:r>
        <w:r w:rsidRPr="00224346">
          <w:rPr>
            <w:b/>
            <w:noProof/>
            <w:color w:val="3760AF" w:themeColor="accent1" w:themeShade="80"/>
            <w:lang w:val="es-ES"/>
          </w:rPr>
          <w:t>7</w:t>
        </w:r>
        <w:r w:rsidRPr="008A3453">
          <w:rPr>
            <w:b/>
            <w:color w:val="3760AF" w:themeColor="accent1" w:themeShade="80"/>
          </w:rPr>
          <w:fldChar w:fldCharType="end"/>
        </w:r>
      </w:p>
    </w:sdtContent>
  </w:sdt>
  <w:p w14:paraId="4E753B13" w14:textId="60134AFC" w:rsidR="0083770E" w:rsidRPr="002D1FAB" w:rsidRDefault="0083770E" w:rsidP="00A247B9">
    <w:pPr>
      <w:pStyle w:val="Piedepgina"/>
      <w:jc w:val="right"/>
      <w:rPr>
        <w:color w:val="3760AF" w:themeColor="accent1" w:themeShade="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67B4" w14:textId="77777777" w:rsidR="003D6AE9" w:rsidRDefault="003D6AE9" w:rsidP="00507619">
      <w:pPr>
        <w:spacing w:after="0" w:line="240" w:lineRule="auto"/>
      </w:pPr>
      <w:r>
        <w:separator/>
      </w:r>
    </w:p>
  </w:footnote>
  <w:footnote w:type="continuationSeparator" w:id="0">
    <w:p w14:paraId="300EDB14" w14:textId="77777777" w:rsidR="003D6AE9" w:rsidRDefault="003D6AE9" w:rsidP="00507619">
      <w:pPr>
        <w:spacing w:after="0" w:line="240" w:lineRule="auto"/>
      </w:pPr>
      <w:r>
        <w:continuationSeparator/>
      </w:r>
    </w:p>
  </w:footnote>
  <w:footnote w:id="1">
    <w:p w14:paraId="08CFD9BE" w14:textId="77777777" w:rsidR="0083770E" w:rsidRPr="006D4F8B" w:rsidRDefault="0083770E" w:rsidP="008C12C5">
      <w:pPr>
        <w:pStyle w:val="Textonotapie"/>
        <w:jc w:val="both"/>
        <w:rPr>
          <w:rFonts w:asciiTheme="minorHAnsi" w:hAnsiTheme="minorHAnsi"/>
        </w:rPr>
      </w:pPr>
      <w:r w:rsidRPr="006D4F8B">
        <w:rPr>
          <w:rStyle w:val="Refdenotaalpie"/>
          <w:rFonts w:asciiTheme="minorHAnsi" w:hAnsiTheme="minorHAnsi"/>
          <w:sz w:val="16"/>
          <w:szCs w:val="16"/>
        </w:rPr>
        <w:footnoteRef/>
      </w:r>
      <w:r w:rsidRPr="006D4F8B">
        <w:rPr>
          <w:rFonts w:asciiTheme="minorHAnsi" w:hAnsiTheme="minorHAnsi"/>
          <w:sz w:val="16"/>
          <w:szCs w:val="16"/>
        </w:rPr>
        <w:t xml:space="preserve"> Los valores de línea base de cada meta corresponden a los valores finales medidos para el año 2019.</w:t>
      </w:r>
    </w:p>
  </w:footnote>
  <w:footnote w:id="2">
    <w:p w14:paraId="28E0FEF4" w14:textId="77777777" w:rsidR="0083770E" w:rsidRPr="00217C33" w:rsidRDefault="0083770E" w:rsidP="008C12C5">
      <w:pPr>
        <w:pStyle w:val="Textonotapie"/>
        <w:jc w:val="both"/>
        <w:rPr>
          <w:rFonts w:asciiTheme="minorHAnsi" w:hAnsiTheme="minorHAnsi"/>
        </w:rPr>
      </w:pPr>
      <w:r w:rsidRPr="006D4F8B">
        <w:rPr>
          <w:rStyle w:val="Refdenotaalpie"/>
          <w:rFonts w:asciiTheme="minorHAnsi" w:hAnsiTheme="minorHAnsi"/>
          <w:sz w:val="16"/>
          <w:szCs w:val="16"/>
        </w:rPr>
        <w:footnoteRef/>
      </w:r>
      <w:r w:rsidRPr="006D4F8B">
        <w:rPr>
          <w:rFonts w:asciiTheme="minorHAnsi" w:hAnsiTheme="minorHAnsi"/>
          <w:sz w:val="16"/>
          <w:szCs w:val="16"/>
        </w:rPr>
        <w:t xml:space="preserve"> El apego seguro hace referencia a la relación madre-infante o cuidador-infante en la cual el cuidador ofrece seguridad y protección frente a las dificultades además de que se constituye como una base a partir de la cual la (el) niña(o) desarrolla su propio sentido de autonomía y seguridad emocional. Sin embargo, en el Módulo DIT-ENDES 2019, se encuentra disponible la medición a partir de la interacción madre-niña(o).  </w:t>
      </w:r>
    </w:p>
  </w:footnote>
  <w:footnote w:id="3">
    <w:p w14:paraId="65E18380" w14:textId="77777777" w:rsidR="0083770E" w:rsidRPr="000E4F8D" w:rsidRDefault="0083770E" w:rsidP="00BF5603">
      <w:pPr>
        <w:pStyle w:val="Textonotapie"/>
        <w:rPr>
          <w:lang w:val="es-MX"/>
        </w:rPr>
      </w:pPr>
      <w:r w:rsidRPr="00AC76EE">
        <w:rPr>
          <w:rStyle w:val="Refdenotaalpie"/>
          <w:sz w:val="16"/>
          <w:szCs w:val="16"/>
        </w:rPr>
        <w:footnoteRef/>
      </w:r>
      <w:r w:rsidRPr="00AC76EE">
        <w:rPr>
          <w:sz w:val="16"/>
          <w:szCs w:val="16"/>
        </w:rPr>
        <w:t xml:space="preserve"> Pobreza afectó al 25,9% de la población del país en el año 2021. </w:t>
      </w:r>
      <w:r w:rsidRPr="00AC76EE">
        <w:rPr>
          <w:sz w:val="16"/>
          <w:szCs w:val="16"/>
          <w:lang w:val="es-MX"/>
        </w:rPr>
        <w:t>INEI, 2021.</w:t>
      </w:r>
    </w:p>
  </w:footnote>
  <w:footnote w:id="4">
    <w:p w14:paraId="03299BE3" w14:textId="53D884C8" w:rsidR="00AC76EE" w:rsidRPr="005D7001" w:rsidRDefault="00AC76EE" w:rsidP="005D7001">
      <w:pPr>
        <w:pStyle w:val="Textonotapie"/>
        <w:jc w:val="both"/>
        <w:rPr>
          <w:sz w:val="16"/>
          <w:szCs w:val="16"/>
        </w:rPr>
      </w:pPr>
      <w:r w:rsidRPr="005D7001">
        <w:rPr>
          <w:rStyle w:val="Refdenotaalpie"/>
          <w:sz w:val="16"/>
          <w:szCs w:val="16"/>
        </w:rPr>
        <w:footnoteRef/>
      </w:r>
      <w:r w:rsidRPr="005D7001">
        <w:rPr>
          <w:sz w:val="16"/>
          <w:szCs w:val="16"/>
        </w:rPr>
        <w:t xml:space="preserve"> </w:t>
      </w:r>
      <w:r w:rsidR="00E222CE" w:rsidRPr="005D7001">
        <w:rPr>
          <w:sz w:val="16"/>
          <w:szCs w:val="16"/>
        </w:rPr>
        <w:t>Como,</w:t>
      </w:r>
      <w:r w:rsidRPr="005D7001">
        <w:rPr>
          <w:sz w:val="16"/>
          <w:szCs w:val="16"/>
        </w:rPr>
        <w:t xml:space="preserve"> por ejemplo: </w:t>
      </w:r>
      <w:r w:rsidRPr="005D7001">
        <w:rPr>
          <w:rFonts w:eastAsia="Arial Narrow" w:cs="Arial Narrow"/>
          <w:sz w:val="16"/>
          <w:szCs w:val="16"/>
        </w:rPr>
        <w:t>Centros de Emergencia Mujer (CEM)</w:t>
      </w:r>
      <w:r w:rsidR="005D7001" w:rsidRPr="005D7001">
        <w:rPr>
          <w:rFonts w:eastAsia="Arial Narrow" w:cs="Arial Narrow"/>
          <w:sz w:val="16"/>
          <w:szCs w:val="16"/>
        </w:rPr>
        <w:t xml:space="preserve"> o </w:t>
      </w:r>
      <w:r w:rsidR="00F41DD7">
        <w:rPr>
          <w:rFonts w:eastAsia="Arial Narrow" w:cs="Arial Narrow"/>
          <w:sz w:val="16"/>
          <w:szCs w:val="16"/>
        </w:rPr>
        <w:t>S</w:t>
      </w:r>
      <w:r w:rsidR="005D7001" w:rsidRPr="005D7001">
        <w:rPr>
          <w:rFonts w:eastAsia="Arial Narrow" w:cs="Arial Narrow"/>
          <w:sz w:val="16"/>
          <w:szCs w:val="16"/>
        </w:rPr>
        <w:t>ervicios de atención en patrocinios legales</w:t>
      </w:r>
      <w:r w:rsidR="00F41DD7">
        <w:rPr>
          <w:rFonts w:eastAsia="Arial Narrow" w:cs="Arial Narrow"/>
          <w:sz w:val="16"/>
          <w:szCs w:val="16"/>
        </w:rPr>
        <w:t>, entre otros</w:t>
      </w:r>
      <w:r w:rsidR="005D7001" w:rsidRPr="005D7001">
        <w:rPr>
          <w:rFonts w:eastAsia="Arial Narrow" w:cs="Arial Narrow"/>
          <w:sz w:val="16"/>
          <w:szCs w:val="16"/>
        </w:rPr>
        <w:t>.</w:t>
      </w:r>
    </w:p>
  </w:footnote>
  <w:footnote w:id="5">
    <w:p w14:paraId="66645850" w14:textId="1D7C2A9A" w:rsidR="005D7001" w:rsidRPr="007226E2" w:rsidRDefault="005D7001" w:rsidP="007226E2">
      <w:pPr>
        <w:pStyle w:val="Textonotapie"/>
        <w:jc w:val="both"/>
        <w:rPr>
          <w:sz w:val="16"/>
          <w:szCs w:val="16"/>
        </w:rPr>
      </w:pPr>
      <w:r w:rsidRPr="005D7001">
        <w:rPr>
          <w:rStyle w:val="Refdenotaalpie"/>
          <w:sz w:val="16"/>
          <w:szCs w:val="16"/>
        </w:rPr>
        <w:footnoteRef/>
      </w:r>
      <w:r w:rsidRPr="005D7001">
        <w:rPr>
          <w:sz w:val="16"/>
          <w:szCs w:val="16"/>
        </w:rPr>
        <w:t xml:space="preserve"> Como, por ejemplo: </w:t>
      </w:r>
      <w:r w:rsidRPr="005D7001">
        <w:rPr>
          <w:rFonts w:eastAsia="Arial Narrow" w:cs="Arial Narrow"/>
          <w:sz w:val="16"/>
          <w:szCs w:val="16"/>
        </w:rPr>
        <w:t>Programa Nacional Cuna Más (PNCM)</w:t>
      </w:r>
      <w:r>
        <w:rPr>
          <w:rFonts w:eastAsia="Arial Narrow" w:cs="Arial Narrow"/>
          <w:sz w:val="16"/>
          <w:szCs w:val="16"/>
        </w:rPr>
        <w:t xml:space="preserve">, </w:t>
      </w:r>
      <w:r w:rsidRPr="005D7001">
        <w:rPr>
          <w:rFonts w:eastAsia="Arial Narrow" w:cs="Arial Narrow"/>
          <w:sz w:val="16"/>
          <w:szCs w:val="16"/>
        </w:rPr>
        <w:t xml:space="preserve">el Programa Nacional para la Prevención y Erradicación de la Violencia </w:t>
      </w:r>
      <w:r w:rsidRPr="007226E2">
        <w:rPr>
          <w:rFonts w:eastAsia="Arial Narrow" w:cs="Arial Narrow"/>
          <w:sz w:val="16"/>
          <w:szCs w:val="16"/>
        </w:rPr>
        <w:t>contra las Mujeres e Integrantes del Grupo Familiar</w:t>
      </w:r>
      <w:r w:rsidR="005E4369" w:rsidRPr="007226E2">
        <w:rPr>
          <w:rFonts w:eastAsia="Arial Narrow" w:cs="Arial Narrow"/>
          <w:sz w:val="16"/>
          <w:szCs w:val="16"/>
        </w:rPr>
        <w:t xml:space="preserve">, servicio de prevención del consumo de drogas en el ámbito educativo o </w:t>
      </w:r>
      <w:r w:rsidRPr="007226E2">
        <w:rPr>
          <w:rFonts w:eastAsia="Arial Narrow" w:cs="Arial Narrow"/>
          <w:sz w:val="16"/>
          <w:szCs w:val="16"/>
        </w:rPr>
        <w:t>el servicio de adopción de niñas, niños y adolescentes declarados en desprotección familiar y adoptabilidad con una familia idónea.</w:t>
      </w:r>
    </w:p>
  </w:footnote>
  <w:footnote w:id="6">
    <w:p w14:paraId="6C72FE38" w14:textId="7016AFF1" w:rsidR="007226E2" w:rsidRDefault="007226E2" w:rsidP="00D11060">
      <w:pPr>
        <w:pStyle w:val="Textonotapie"/>
        <w:jc w:val="both"/>
      </w:pPr>
      <w:r w:rsidRPr="00D11060">
        <w:rPr>
          <w:rStyle w:val="Refdenotaalpie"/>
          <w:sz w:val="16"/>
          <w:szCs w:val="16"/>
        </w:rPr>
        <w:footnoteRef/>
      </w:r>
      <w:r w:rsidRPr="00D11060">
        <w:rPr>
          <w:sz w:val="16"/>
          <w:szCs w:val="16"/>
        </w:rPr>
        <w:t xml:space="preserve"> Como, por ejemplo: Servicio de acogimiento residencial para niñas, niños y adolescentes en situación de desprotección familiar y riesgo social, servicio juguemos en tu </w:t>
      </w:r>
      <w:r w:rsidR="00D11060" w:rsidRPr="00D11060">
        <w:rPr>
          <w:sz w:val="16"/>
          <w:szCs w:val="16"/>
        </w:rPr>
        <w:t>DEMUNA</w:t>
      </w:r>
      <w:r w:rsidRPr="00D11060">
        <w:rPr>
          <w:sz w:val="16"/>
          <w:szCs w:val="16"/>
        </w:rPr>
        <w:t xml:space="preserve"> para el fortalecimiento de capacidades de autoprotección de niñas, niños y adolescentes</w:t>
      </w:r>
      <w:r w:rsidR="00D11060" w:rsidRPr="00D11060">
        <w:rPr>
          <w:sz w:val="16"/>
          <w:szCs w:val="16"/>
        </w:rPr>
        <w:t>, servicio de acreditación de las defensorías municipal de la niña, niño y adolescente (DEMUNA).</w:t>
      </w:r>
    </w:p>
  </w:footnote>
  <w:footnote w:id="7">
    <w:p w14:paraId="4D06300C" w14:textId="0014D133" w:rsidR="007226E2" w:rsidRDefault="007226E2" w:rsidP="007226E2">
      <w:pPr>
        <w:pStyle w:val="Textonotapie"/>
        <w:jc w:val="both"/>
      </w:pPr>
      <w:r w:rsidRPr="007226E2">
        <w:rPr>
          <w:rStyle w:val="Refdenotaalpie"/>
          <w:sz w:val="16"/>
          <w:szCs w:val="16"/>
        </w:rPr>
        <w:footnoteRef/>
      </w:r>
      <w:r w:rsidRPr="007226E2">
        <w:rPr>
          <w:sz w:val="16"/>
          <w:szCs w:val="16"/>
        </w:rPr>
        <w:t xml:space="preserve"> Como, por ejemplo: Servicio de cuidado diurno de niños, niñas y promoción del adolescente en riesgo de desprotección </w:t>
      </w:r>
      <w:r w:rsidRPr="007226E2">
        <w:rPr>
          <w:sz w:val="16"/>
          <w:szCs w:val="16"/>
        </w:rPr>
        <w:t>familiar (CEDIF) del INABIF</w:t>
      </w:r>
      <w:r w:rsidR="00137638">
        <w:rPr>
          <w:sz w:val="16"/>
          <w:szCs w:val="16"/>
        </w:rPr>
        <w:t>.</w:t>
      </w:r>
    </w:p>
  </w:footnote>
  <w:footnote w:id="8">
    <w:p w14:paraId="1543D10A" w14:textId="08EE22F0" w:rsidR="00D11060" w:rsidRDefault="00D11060" w:rsidP="00D11060">
      <w:pPr>
        <w:pStyle w:val="Textonotapie"/>
        <w:jc w:val="both"/>
      </w:pPr>
      <w:r w:rsidRPr="00D11060">
        <w:rPr>
          <w:rStyle w:val="Refdenotaalpie"/>
          <w:sz w:val="16"/>
          <w:szCs w:val="16"/>
        </w:rPr>
        <w:footnoteRef/>
      </w:r>
      <w:r w:rsidRPr="00D11060">
        <w:rPr>
          <w:sz w:val="16"/>
          <w:szCs w:val="16"/>
        </w:rPr>
        <w:t xml:space="preserve"> Como por ejemplo en los servicios del INABIF, Cuna más, MTPE</w:t>
      </w:r>
      <w:r w:rsidR="00F41DD7">
        <w:rPr>
          <w:sz w:val="16"/>
          <w:szCs w:val="16"/>
        </w:rPr>
        <w:t>.</w:t>
      </w:r>
    </w:p>
  </w:footnote>
  <w:footnote w:id="9">
    <w:p w14:paraId="2DEA186A" w14:textId="03B5504D" w:rsidR="0083770E" w:rsidRPr="00E71CC5" w:rsidRDefault="0083770E" w:rsidP="000F6E51">
      <w:pPr>
        <w:pStyle w:val="Textonotapie"/>
        <w:jc w:val="both"/>
        <w:rPr>
          <w:sz w:val="18"/>
          <w:szCs w:val="18"/>
          <w:lang w:val="es-MX"/>
        </w:rPr>
      </w:pPr>
      <w:r w:rsidRPr="00E72FE2">
        <w:rPr>
          <w:rStyle w:val="Refdenotaalpie"/>
          <w:sz w:val="16"/>
          <w:szCs w:val="16"/>
        </w:rPr>
        <w:footnoteRef/>
      </w:r>
      <w:r w:rsidRPr="00E72FE2">
        <w:rPr>
          <w:sz w:val="16"/>
          <w:szCs w:val="16"/>
        </w:rPr>
        <w:t xml:space="preserve"> </w:t>
      </w:r>
      <w:r w:rsidR="00FE5D4B">
        <w:rPr>
          <w:sz w:val="16"/>
          <w:szCs w:val="16"/>
          <w:lang w:val="es-MX"/>
        </w:rPr>
        <w:t>El</w:t>
      </w:r>
      <w:r w:rsidRPr="00E72FE2">
        <w:rPr>
          <w:sz w:val="16"/>
          <w:szCs w:val="16"/>
          <w:lang w:val="es-MX"/>
        </w:rPr>
        <w:t xml:space="preserve"> MIMP mediante los oficios múltiples D0007-2022-MIMP-SG y </w:t>
      </w:r>
      <w:r w:rsidRPr="00E72FE2">
        <w:rPr>
          <w:color w:val="000000"/>
          <w:sz w:val="16"/>
          <w:szCs w:val="16"/>
          <w:shd w:val="clear" w:color="auto" w:fill="FFFFFF"/>
        </w:rPr>
        <w:t>D0008-2022-MIMP-SG</w:t>
      </w:r>
      <w:r w:rsidRPr="00E72FE2">
        <w:rPr>
          <w:sz w:val="16"/>
          <w:szCs w:val="16"/>
          <w:lang w:val="es-MX"/>
        </w:rPr>
        <w:t xml:space="preserve"> se realizó la solicitud respectiva, asimismo, se reiteró dicha solicitud mediante el reiterativo D000751-2022-MIMP-SG, sin embargo, al cierre de la elaboración de la presente evaluación no se recibió dicha información.</w:t>
      </w:r>
    </w:p>
  </w:footnote>
  <w:footnote w:id="10">
    <w:p w14:paraId="04ABB1B6" w14:textId="631A7367" w:rsidR="00AB2BF4" w:rsidRDefault="00AB2BF4" w:rsidP="00AB2BF4">
      <w:pPr>
        <w:pStyle w:val="Textonotapie"/>
        <w:jc w:val="both"/>
      </w:pPr>
      <w:r w:rsidRPr="00AB2BF4">
        <w:rPr>
          <w:rStyle w:val="Refdenotaalpie"/>
          <w:sz w:val="16"/>
          <w:szCs w:val="16"/>
        </w:rPr>
        <w:footnoteRef/>
      </w:r>
      <w:r w:rsidRPr="00AB2BF4">
        <w:rPr>
          <w:sz w:val="16"/>
          <w:szCs w:val="16"/>
        </w:rPr>
        <w:t xml:space="preserve"> En </w:t>
      </w:r>
      <w:r>
        <w:rPr>
          <w:sz w:val="16"/>
          <w:szCs w:val="16"/>
        </w:rPr>
        <w:t>algunos</w:t>
      </w:r>
      <w:r w:rsidRPr="00AB2BF4">
        <w:rPr>
          <w:sz w:val="16"/>
          <w:szCs w:val="16"/>
        </w:rPr>
        <w:t xml:space="preserve"> casos no se usó la fórmula de CEPLAN debido a que los avances obtenidos muy altos, por lo que se usó las otras fórmulas, según corresponda.  Asimismo, en algunos casos las metas registran un número de decimales mayor a los visibles y debido a eso el valor resultante puede diferir si se calcula con los decimales colocados en el documento.</w:t>
      </w:r>
    </w:p>
  </w:footnote>
  <w:footnote w:id="11">
    <w:p w14:paraId="181532A0" w14:textId="4BCF1C25" w:rsidR="00156D06" w:rsidRDefault="00156D06">
      <w:pPr>
        <w:pStyle w:val="Textonotapie"/>
      </w:pPr>
      <w:r w:rsidRPr="00A2737E">
        <w:rPr>
          <w:rStyle w:val="Refdenotaalpie"/>
          <w:sz w:val="16"/>
          <w:szCs w:val="16"/>
        </w:rPr>
        <w:footnoteRef/>
      </w:r>
      <w:r w:rsidRPr="00A2737E">
        <w:rPr>
          <w:sz w:val="16"/>
          <w:szCs w:val="16"/>
        </w:rPr>
        <w:t xml:space="preserve"> Se actualizó el valor a mayo de 2022.</w:t>
      </w:r>
    </w:p>
  </w:footnote>
  <w:footnote w:id="12">
    <w:p w14:paraId="5CD90533" w14:textId="0EFA3012" w:rsidR="0083770E" w:rsidRPr="00B414A4" w:rsidRDefault="0083770E">
      <w:pPr>
        <w:pStyle w:val="Textonotapie"/>
        <w:rPr>
          <w:sz w:val="16"/>
          <w:szCs w:val="16"/>
        </w:rPr>
      </w:pPr>
      <w:r w:rsidRPr="00B414A4">
        <w:rPr>
          <w:rStyle w:val="Refdenotaalpie"/>
          <w:sz w:val="16"/>
          <w:szCs w:val="16"/>
        </w:rPr>
        <w:footnoteRef/>
      </w:r>
      <w:r w:rsidRPr="00B414A4">
        <w:rPr>
          <w:sz w:val="16"/>
          <w:szCs w:val="16"/>
        </w:rPr>
        <w:t xml:space="preserve"> </w:t>
      </w:r>
      <w:r>
        <w:rPr>
          <w:sz w:val="16"/>
          <w:szCs w:val="16"/>
        </w:rPr>
        <w:t>A</w:t>
      </w:r>
      <w:r w:rsidRPr="00B414A4">
        <w:rPr>
          <w:sz w:val="16"/>
          <w:szCs w:val="16"/>
        </w:rPr>
        <w:t>probado mediante la RM N°162-2021-MIDIS.</w:t>
      </w:r>
    </w:p>
  </w:footnote>
  <w:footnote w:id="13">
    <w:p w14:paraId="497EF19D" w14:textId="37C90A7B" w:rsidR="0083770E" w:rsidRPr="00D848B7" w:rsidRDefault="0083770E" w:rsidP="00D848B7">
      <w:pPr>
        <w:spacing w:after="0" w:line="240" w:lineRule="auto"/>
        <w:jc w:val="both"/>
        <w:rPr>
          <w:sz w:val="16"/>
          <w:szCs w:val="16"/>
        </w:rPr>
      </w:pPr>
      <w:r w:rsidRPr="00D848B7">
        <w:rPr>
          <w:rStyle w:val="Refdenotaalpie"/>
          <w:sz w:val="16"/>
          <w:szCs w:val="16"/>
        </w:rPr>
        <w:footnoteRef/>
      </w:r>
      <w:r w:rsidRPr="00D848B7">
        <w:rPr>
          <w:sz w:val="16"/>
          <w:szCs w:val="16"/>
        </w:rPr>
        <w:t xml:space="preserve"> Para el cálculo de las sesiones culminadas se ha considerado tanto visitas domiciliarias como las sesiones realizadas a través de medio virtuales, debido a que durante el estado de emergencia se habilitó la atención mixta.</w:t>
      </w:r>
    </w:p>
  </w:footnote>
  <w:footnote w:id="14">
    <w:p w14:paraId="388D3484" w14:textId="570E9F96" w:rsidR="0083770E" w:rsidRDefault="0083770E" w:rsidP="008C1E02">
      <w:pPr>
        <w:pStyle w:val="Textonotapie"/>
        <w:jc w:val="both"/>
      </w:pPr>
      <w:r w:rsidRPr="008C1E02">
        <w:rPr>
          <w:rStyle w:val="Refdenotaalpie"/>
          <w:sz w:val="16"/>
          <w:szCs w:val="16"/>
        </w:rPr>
        <w:footnoteRef/>
      </w:r>
      <w:r w:rsidRPr="008C1E02">
        <w:rPr>
          <w:sz w:val="16"/>
          <w:szCs w:val="16"/>
        </w:rPr>
        <w:t xml:space="preserve"> Dado que el valor de la línea de base como la meta establecida para el 2021 es 36.0%, no se puede aplicar la fórmula de CEPLAN. En este caso, </w:t>
      </w:r>
      <w:r>
        <w:rPr>
          <w:sz w:val="16"/>
          <w:szCs w:val="16"/>
        </w:rPr>
        <w:t xml:space="preserve">al ser un indicador ascendente, </w:t>
      </w:r>
      <w:r w:rsidRPr="008C1E02">
        <w:rPr>
          <w:sz w:val="16"/>
          <w:szCs w:val="16"/>
        </w:rPr>
        <w:t>se utiliza (Valor 2021/Meta 2021) *100.</w:t>
      </w:r>
    </w:p>
  </w:footnote>
  <w:footnote w:id="15">
    <w:p w14:paraId="21D04893" w14:textId="098AF198" w:rsidR="0083770E" w:rsidRPr="00470C61" w:rsidRDefault="0083770E" w:rsidP="00470C61">
      <w:pPr>
        <w:pStyle w:val="Textonotapie"/>
        <w:jc w:val="both"/>
        <w:rPr>
          <w:sz w:val="16"/>
          <w:szCs w:val="16"/>
        </w:rPr>
      </w:pPr>
      <w:r w:rsidRPr="00470C61">
        <w:rPr>
          <w:rStyle w:val="Refdenotaalpie"/>
          <w:sz w:val="16"/>
          <w:szCs w:val="16"/>
        </w:rPr>
        <w:footnoteRef/>
      </w:r>
      <w:r w:rsidRPr="00470C61">
        <w:rPr>
          <w:sz w:val="16"/>
          <w:szCs w:val="16"/>
        </w:rPr>
        <w:t xml:space="preserve"> Decreto Legislativo </w:t>
      </w:r>
      <w:proofErr w:type="spellStart"/>
      <w:r w:rsidRPr="00470C61">
        <w:rPr>
          <w:sz w:val="16"/>
          <w:szCs w:val="16"/>
        </w:rPr>
        <w:t>N°</w:t>
      </w:r>
      <w:proofErr w:type="spellEnd"/>
      <w:r w:rsidRPr="00470C61">
        <w:rPr>
          <w:sz w:val="16"/>
          <w:szCs w:val="16"/>
        </w:rPr>
        <w:t xml:space="preserve"> 1497.</w:t>
      </w:r>
    </w:p>
  </w:footnote>
  <w:footnote w:id="16">
    <w:p w14:paraId="4635E351" w14:textId="54B1DC20" w:rsidR="0083770E" w:rsidRPr="00470C61" w:rsidRDefault="0083770E" w:rsidP="00470C61">
      <w:pPr>
        <w:pStyle w:val="Textonotapie"/>
        <w:jc w:val="both"/>
        <w:rPr>
          <w:sz w:val="16"/>
          <w:szCs w:val="16"/>
        </w:rPr>
      </w:pPr>
      <w:r w:rsidRPr="00470C61">
        <w:rPr>
          <w:rStyle w:val="Refdenotaalpie"/>
          <w:sz w:val="16"/>
          <w:szCs w:val="16"/>
        </w:rPr>
        <w:footnoteRef/>
      </w:r>
      <w:r w:rsidRPr="00470C61">
        <w:rPr>
          <w:sz w:val="16"/>
          <w:szCs w:val="16"/>
        </w:rPr>
        <w:t xml:space="preserve"> Resolución Ministerial </w:t>
      </w:r>
      <w:proofErr w:type="spellStart"/>
      <w:r w:rsidRPr="00470C61">
        <w:rPr>
          <w:sz w:val="16"/>
          <w:szCs w:val="16"/>
        </w:rPr>
        <w:t>N°</w:t>
      </w:r>
      <w:proofErr w:type="spellEnd"/>
      <w:r w:rsidRPr="00470C61">
        <w:rPr>
          <w:sz w:val="16"/>
          <w:szCs w:val="16"/>
        </w:rPr>
        <w:t xml:space="preserve"> 109-2021-MIMP.</w:t>
      </w:r>
    </w:p>
  </w:footnote>
  <w:footnote w:id="17">
    <w:p w14:paraId="6EEBF0E3" w14:textId="06EDE720" w:rsidR="00E14E6A" w:rsidRPr="00E14E6A" w:rsidRDefault="00E14E6A" w:rsidP="00470C61">
      <w:pPr>
        <w:pStyle w:val="Textonotapie"/>
        <w:jc w:val="both"/>
        <w:rPr>
          <w:lang w:val="es-MX"/>
        </w:rPr>
      </w:pPr>
      <w:r w:rsidRPr="00470C61">
        <w:rPr>
          <w:rStyle w:val="Refdenotaalpie"/>
          <w:sz w:val="16"/>
          <w:szCs w:val="16"/>
        </w:rPr>
        <w:footnoteRef/>
      </w:r>
      <w:r w:rsidRPr="00470C61">
        <w:rPr>
          <w:sz w:val="16"/>
          <w:szCs w:val="16"/>
        </w:rPr>
        <w:t xml:space="preserve"> “Decreto Legislativo para la protección de niñas, niños y adolescentes sin cuidados parentales o en riesgo de perderlos” y su reglamento, aprobado por Decreto Supremo </w:t>
      </w:r>
      <w:proofErr w:type="spellStart"/>
      <w:r w:rsidRPr="00470C61">
        <w:rPr>
          <w:sz w:val="16"/>
          <w:szCs w:val="16"/>
        </w:rPr>
        <w:t>Nº</w:t>
      </w:r>
      <w:proofErr w:type="spellEnd"/>
      <w:r w:rsidRPr="00470C61">
        <w:rPr>
          <w:sz w:val="16"/>
          <w:szCs w:val="16"/>
        </w:rPr>
        <w:t xml:space="preserve"> 001-2018-MIMP</w:t>
      </w:r>
    </w:p>
  </w:footnote>
  <w:footnote w:id="18">
    <w:p w14:paraId="4910B6B7" w14:textId="3DEC9CE0" w:rsidR="0083770E" w:rsidRDefault="0083770E" w:rsidP="002A5F9A">
      <w:pPr>
        <w:pStyle w:val="Textonotapie"/>
        <w:jc w:val="both"/>
      </w:pPr>
      <w:r w:rsidRPr="002A5F9A">
        <w:rPr>
          <w:rStyle w:val="Refdenotaalpie"/>
          <w:sz w:val="16"/>
          <w:szCs w:val="16"/>
        </w:rPr>
        <w:footnoteRef/>
      </w:r>
      <w:r w:rsidRPr="002A5F9A">
        <w:rPr>
          <w:sz w:val="16"/>
          <w:szCs w:val="16"/>
        </w:rPr>
        <w:t xml:space="preserve"> Existen variables que no se encuentran bajo el control del PRONATEL, tal es el caso del universo de localidades con más de 100 habitantes o que tengan al menos una entidad pública (denominador), la cual no es una variable que pueda permanecer constante, sino que está sujeta a variaciones, que son producto de la actualización de las bases de datos de población, locales escolares, establecimientos de salud y comisarías, a nivel nacional, realizadas anualmente. En esa medida, la obtención de un valor inferior al programado puede corresponder no necesariamente al incumplimiento de metas esperadas, sino a un incremento del universo de localidades.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12909" w14:textId="36B01B2E" w:rsidR="0083770E" w:rsidRPr="00F17B93" w:rsidRDefault="0083770E" w:rsidP="00F17B93">
    <w:pPr>
      <w:pStyle w:val="Encabezado"/>
      <w:tabs>
        <w:tab w:val="left" w:pos="1613"/>
      </w:tabs>
    </w:pPr>
    <w:r>
      <w:rPr>
        <w:noProof/>
        <w:lang w:eastAsia="es-PE"/>
      </w:rPr>
      <w:drawing>
        <wp:anchor distT="0" distB="0" distL="114300" distR="114300" simplePos="0" relativeHeight="251663360" behindDoc="1" locked="0" layoutInCell="1" allowOverlap="1" wp14:anchorId="0419772F" wp14:editId="4705B20A">
          <wp:simplePos x="0" y="0"/>
          <wp:positionH relativeFrom="column">
            <wp:posOffset>4448175</wp:posOffset>
          </wp:positionH>
          <wp:positionV relativeFrom="paragraph">
            <wp:posOffset>-201295</wp:posOffset>
          </wp:positionV>
          <wp:extent cx="920337" cy="517772"/>
          <wp:effectExtent l="0" t="0" r="0" b="0"/>
          <wp:wrapNone/>
          <wp:docPr id="1" name="Imagen 1" descr="CEPLAN culmina versión actualizada del Plan Bicentenario - Gobiern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LAN culmina versión actualizada del Plan Bicentenario - Gobierno del Perú"/>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0337" cy="5177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819ED7" w:themeColor="accent1" w:themeShade="BF"/>
      </w:rPr>
      <w:t>Ministerio de la Mujer y Poblaciones Vulnerables</w:t>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22B00" w14:textId="77777777" w:rsidR="00137638" w:rsidRPr="00F17B93" w:rsidRDefault="00137638" w:rsidP="00F17B93">
    <w:pPr>
      <w:pStyle w:val="Encabezado"/>
      <w:tabs>
        <w:tab w:val="left" w:pos="1613"/>
      </w:tabs>
    </w:pPr>
    <w:r>
      <w:rPr>
        <w:noProof/>
        <w:lang w:eastAsia="es-PE"/>
      </w:rPr>
      <w:drawing>
        <wp:anchor distT="0" distB="0" distL="114300" distR="114300" simplePos="0" relativeHeight="251665408" behindDoc="1" locked="0" layoutInCell="1" allowOverlap="1" wp14:anchorId="603862F5" wp14:editId="1FFA22B4">
          <wp:simplePos x="0" y="0"/>
          <wp:positionH relativeFrom="column">
            <wp:posOffset>8429625</wp:posOffset>
          </wp:positionH>
          <wp:positionV relativeFrom="paragraph">
            <wp:posOffset>-201295</wp:posOffset>
          </wp:positionV>
          <wp:extent cx="920337" cy="517772"/>
          <wp:effectExtent l="0" t="0" r="0" b="0"/>
          <wp:wrapNone/>
          <wp:docPr id="4" name="Imagen 4" descr="CEPLAN culmina versión actualizada del Plan Bicentenario - Gobiern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LAN culmina versión actualizada del Plan Bicentenario - Gobierno del Perú"/>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0337" cy="51777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819ED7" w:themeColor="accent1" w:themeShade="BF"/>
      </w:rPr>
      <w:t>Ministerio de la Mujer y Poblaciones Vulnerables</w:t>
    </w:r>
    <w:r>
      <w:tab/>
    </w: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953F" w14:textId="329F6786" w:rsidR="0083770E" w:rsidRPr="00DD2120" w:rsidRDefault="00137638" w:rsidP="00137638">
    <w:pPr>
      <w:pStyle w:val="Encabezado"/>
    </w:pPr>
    <w:r>
      <w:rPr>
        <w:noProof/>
        <w:lang w:eastAsia="es-PE"/>
      </w:rPr>
      <w:drawing>
        <wp:anchor distT="0" distB="0" distL="114300" distR="114300" simplePos="0" relativeHeight="251667456" behindDoc="1" locked="0" layoutInCell="1" allowOverlap="1" wp14:anchorId="3781B1EE" wp14:editId="198C77CF">
          <wp:simplePos x="0" y="0"/>
          <wp:positionH relativeFrom="column">
            <wp:posOffset>5259070</wp:posOffset>
          </wp:positionH>
          <wp:positionV relativeFrom="paragraph">
            <wp:posOffset>-257175</wp:posOffset>
          </wp:positionV>
          <wp:extent cx="920337" cy="517772"/>
          <wp:effectExtent l="0" t="0" r="0" b="0"/>
          <wp:wrapNone/>
          <wp:docPr id="6" name="Imagen 6" descr="CEPLAN culmina versión actualizada del Plan Bicentenario - Gobiern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LAN culmina versión actualizada del Plan Bicentenario - Gobierno del Perú"/>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0337" cy="5177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770E" w:rsidRPr="00DD2120">
      <w:rPr>
        <w:rFonts w:cstheme="minorHAnsi"/>
        <w:color w:val="819ED7" w:themeColor="accent1" w:themeShade="BF"/>
      </w:rPr>
      <w:t xml:space="preserve">Política Nacional Multisectorial </w:t>
    </w:r>
    <w:r w:rsidR="0083770E">
      <w:rPr>
        <w:rFonts w:cstheme="minorHAnsi"/>
        <w:color w:val="819ED7" w:themeColor="accent1" w:themeShade="BF"/>
      </w:rPr>
      <w:t>para Niñas, Niños y Adolescentes</w:t>
    </w:r>
    <w:r w:rsidR="0083770E" w:rsidRPr="00DD2120">
      <w:rPr>
        <w:rFonts w:cstheme="minorHAnsi"/>
        <w:color w:val="819ED7" w:themeColor="accent1" w:themeShade="BF"/>
      </w:rPr>
      <w:t xml:space="preserve"> al 2030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9706A" w14:textId="77777777" w:rsidR="00137638" w:rsidRPr="00DD2120" w:rsidRDefault="00137638" w:rsidP="00137638">
    <w:pPr>
      <w:pStyle w:val="Encabezado"/>
    </w:pPr>
    <w:r>
      <w:rPr>
        <w:noProof/>
        <w:lang w:eastAsia="es-PE"/>
      </w:rPr>
      <w:drawing>
        <wp:anchor distT="0" distB="0" distL="114300" distR="114300" simplePos="0" relativeHeight="251669504" behindDoc="1" locked="0" layoutInCell="1" allowOverlap="1" wp14:anchorId="7FBA4DEC" wp14:editId="360D19BB">
          <wp:simplePos x="0" y="0"/>
          <wp:positionH relativeFrom="column">
            <wp:posOffset>8497570</wp:posOffset>
          </wp:positionH>
          <wp:positionV relativeFrom="paragraph">
            <wp:posOffset>-257175</wp:posOffset>
          </wp:positionV>
          <wp:extent cx="920337" cy="517772"/>
          <wp:effectExtent l="0" t="0" r="0" b="0"/>
          <wp:wrapNone/>
          <wp:docPr id="8" name="Imagen 8" descr="CEPLAN culmina versión actualizada del Plan Bicentenario - Gobiern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PLAN culmina versión actualizada del Plan Bicentenario - Gobierno del Perú"/>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0337" cy="5177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2120">
      <w:rPr>
        <w:rFonts w:cstheme="minorHAnsi"/>
        <w:color w:val="819ED7" w:themeColor="accent1" w:themeShade="BF"/>
      </w:rPr>
      <w:t xml:space="preserve">Política Nacional Multisectorial </w:t>
    </w:r>
    <w:r>
      <w:rPr>
        <w:rFonts w:cstheme="minorHAnsi"/>
        <w:color w:val="819ED7" w:themeColor="accent1" w:themeShade="BF"/>
      </w:rPr>
      <w:t>para Niñas, Niños y Adolescentes</w:t>
    </w:r>
    <w:r w:rsidRPr="00DD2120">
      <w:rPr>
        <w:rFonts w:cstheme="minorHAnsi"/>
        <w:color w:val="819ED7" w:themeColor="accent1" w:themeShade="BF"/>
      </w:rPr>
      <w:t xml:space="preserve"> al 2030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FD2"/>
    <w:multiLevelType w:val="hybridMultilevel"/>
    <w:tmpl w:val="C53052F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1CE7C11"/>
    <w:multiLevelType w:val="hybridMultilevel"/>
    <w:tmpl w:val="E1B807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076B52F1"/>
    <w:multiLevelType w:val="hybridMultilevel"/>
    <w:tmpl w:val="9222AE6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8DA374C"/>
    <w:multiLevelType w:val="hybridMultilevel"/>
    <w:tmpl w:val="3A96F2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9081BF1"/>
    <w:multiLevelType w:val="hybridMultilevel"/>
    <w:tmpl w:val="50A8AAD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0A5B68E1"/>
    <w:multiLevelType w:val="hybridMultilevel"/>
    <w:tmpl w:val="A48652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089784E"/>
    <w:multiLevelType w:val="hybridMultilevel"/>
    <w:tmpl w:val="18E4334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10A779C8"/>
    <w:multiLevelType w:val="hybridMultilevel"/>
    <w:tmpl w:val="3C46CA26"/>
    <w:lvl w:ilvl="0" w:tplc="280A0001">
      <w:start w:val="1"/>
      <w:numFmt w:val="bullet"/>
      <w:lvlText w:val=""/>
      <w:lvlJc w:val="left"/>
      <w:pPr>
        <w:ind w:left="720" w:hanging="360"/>
      </w:pPr>
      <w:rPr>
        <w:rFonts w:ascii="Symbol" w:hAnsi="Symbol" w:hint="default"/>
      </w:rPr>
    </w:lvl>
    <w:lvl w:ilvl="1" w:tplc="BA6C5EF0">
      <w:numFmt w:val="bullet"/>
      <w:lvlText w:val="-"/>
      <w:lvlJc w:val="left"/>
      <w:pPr>
        <w:ind w:left="1440" w:hanging="360"/>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1034531"/>
    <w:multiLevelType w:val="hybridMultilevel"/>
    <w:tmpl w:val="42DECE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118D0903"/>
    <w:multiLevelType w:val="hybridMultilevel"/>
    <w:tmpl w:val="B5BEC0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1BB6999"/>
    <w:multiLevelType w:val="hybridMultilevel"/>
    <w:tmpl w:val="4D8A0C7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11CC7FB9"/>
    <w:multiLevelType w:val="hybridMultilevel"/>
    <w:tmpl w:val="B4E65A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15:restartNumberingAfterBreak="0">
    <w:nsid w:val="183739B4"/>
    <w:multiLevelType w:val="hybridMultilevel"/>
    <w:tmpl w:val="BC92D532"/>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18897BF9"/>
    <w:multiLevelType w:val="hybridMultilevel"/>
    <w:tmpl w:val="6B68FC7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19EC1701"/>
    <w:multiLevelType w:val="hybridMultilevel"/>
    <w:tmpl w:val="D0086D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1A706C46"/>
    <w:multiLevelType w:val="hybridMultilevel"/>
    <w:tmpl w:val="BD423964"/>
    <w:lvl w:ilvl="0" w:tplc="280A0019">
      <w:start w:val="1"/>
      <w:numFmt w:val="lowerLetter"/>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3D2091"/>
    <w:multiLevelType w:val="hybridMultilevel"/>
    <w:tmpl w:val="4972FA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1C8C5BDB"/>
    <w:multiLevelType w:val="hybridMultilevel"/>
    <w:tmpl w:val="6B68FC7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1DF904B3"/>
    <w:multiLevelType w:val="hybridMultilevel"/>
    <w:tmpl w:val="D62A88C8"/>
    <w:lvl w:ilvl="0" w:tplc="280A0001">
      <w:start w:val="1"/>
      <w:numFmt w:val="bullet"/>
      <w:lvlText w:val=""/>
      <w:lvlJc w:val="left"/>
      <w:pPr>
        <w:ind w:left="862" w:hanging="360"/>
      </w:pPr>
      <w:rPr>
        <w:rFonts w:ascii="Symbol" w:hAnsi="Symbol" w:hint="default"/>
      </w:rPr>
    </w:lvl>
    <w:lvl w:ilvl="1" w:tplc="280A0003">
      <w:start w:val="1"/>
      <w:numFmt w:val="bullet"/>
      <w:lvlText w:val="o"/>
      <w:lvlJc w:val="left"/>
      <w:pPr>
        <w:ind w:left="1582" w:hanging="360"/>
      </w:pPr>
      <w:rPr>
        <w:rFonts w:ascii="Courier New" w:hAnsi="Courier New" w:cs="Courier New" w:hint="default"/>
      </w:rPr>
    </w:lvl>
    <w:lvl w:ilvl="2" w:tplc="280A0005" w:tentative="1">
      <w:start w:val="1"/>
      <w:numFmt w:val="bullet"/>
      <w:lvlText w:val=""/>
      <w:lvlJc w:val="left"/>
      <w:pPr>
        <w:ind w:left="2302" w:hanging="360"/>
      </w:pPr>
      <w:rPr>
        <w:rFonts w:ascii="Wingdings" w:hAnsi="Wingdings" w:hint="default"/>
      </w:rPr>
    </w:lvl>
    <w:lvl w:ilvl="3" w:tplc="280A0001" w:tentative="1">
      <w:start w:val="1"/>
      <w:numFmt w:val="bullet"/>
      <w:lvlText w:val=""/>
      <w:lvlJc w:val="left"/>
      <w:pPr>
        <w:ind w:left="3022" w:hanging="360"/>
      </w:pPr>
      <w:rPr>
        <w:rFonts w:ascii="Symbol" w:hAnsi="Symbol" w:hint="default"/>
      </w:rPr>
    </w:lvl>
    <w:lvl w:ilvl="4" w:tplc="280A0003" w:tentative="1">
      <w:start w:val="1"/>
      <w:numFmt w:val="bullet"/>
      <w:lvlText w:val="o"/>
      <w:lvlJc w:val="left"/>
      <w:pPr>
        <w:ind w:left="3742" w:hanging="360"/>
      </w:pPr>
      <w:rPr>
        <w:rFonts w:ascii="Courier New" w:hAnsi="Courier New" w:cs="Courier New" w:hint="default"/>
      </w:rPr>
    </w:lvl>
    <w:lvl w:ilvl="5" w:tplc="280A0005" w:tentative="1">
      <w:start w:val="1"/>
      <w:numFmt w:val="bullet"/>
      <w:lvlText w:val=""/>
      <w:lvlJc w:val="left"/>
      <w:pPr>
        <w:ind w:left="4462" w:hanging="360"/>
      </w:pPr>
      <w:rPr>
        <w:rFonts w:ascii="Wingdings" w:hAnsi="Wingdings" w:hint="default"/>
      </w:rPr>
    </w:lvl>
    <w:lvl w:ilvl="6" w:tplc="280A0001" w:tentative="1">
      <w:start w:val="1"/>
      <w:numFmt w:val="bullet"/>
      <w:lvlText w:val=""/>
      <w:lvlJc w:val="left"/>
      <w:pPr>
        <w:ind w:left="5182" w:hanging="360"/>
      </w:pPr>
      <w:rPr>
        <w:rFonts w:ascii="Symbol" w:hAnsi="Symbol" w:hint="default"/>
      </w:rPr>
    </w:lvl>
    <w:lvl w:ilvl="7" w:tplc="280A0003" w:tentative="1">
      <w:start w:val="1"/>
      <w:numFmt w:val="bullet"/>
      <w:lvlText w:val="o"/>
      <w:lvlJc w:val="left"/>
      <w:pPr>
        <w:ind w:left="5902" w:hanging="360"/>
      </w:pPr>
      <w:rPr>
        <w:rFonts w:ascii="Courier New" w:hAnsi="Courier New" w:cs="Courier New" w:hint="default"/>
      </w:rPr>
    </w:lvl>
    <w:lvl w:ilvl="8" w:tplc="280A0005" w:tentative="1">
      <w:start w:val="1"/>
      <w:numFmt w:val="bullet"/>
      <w:lvlText w:val=""/>
      <w:lvlJc w:val="left"/>
      <w:pPr>
        <w:ind w:left="6622" w:hanging="360"/>
      </w:pPr>
      <w:rPr>
        <w:rFonts w:ascii="Wingdings" w:hAnsi="Wingdings" w:hint="default"/>
      </w:rPr>
    </w:lvl>
  </w:abstractNum>
  <w:abstractNum w:abstractNumId="19" w15:restartNumberingAfterBreak="0">
    <w:nsid w:val="1F9B2325"/>
    <w:multiLevelType w:val="multilevel"/>
    <w:tmpl w:val="0772E6DA"/>
    <w:lvl w:ilvl="0">
      <w:start w:val="3"/>
      <w:numFmt w:val="decimal"/>
      <w:lvlText w:val="%1."/>
      <w:lvlJc w:val="left"/>
      <w:pPr>
        <w:ind w:left="480" w:hanging="480"/>
      </w:pPr>
      <w:rPr>
        <w:rFonts w:asciiTheme="majorHAnsi" w:hAnsiTheme="majorHAnsi" w:hint="default"/>
      </w:rPr>
    </w:lvl>
    <w:lvl w:ilvl="1">
      <w:start w:val="1"/>
      <w:numFmt w:val="decimal"/>
      <w:lvlText w:val="%1.%2."/>
      <w:lvlJc w:val="left"/>
      <w:pPr>
        <w:ind w:left="1440" w:hanging="720"/>
      </w:pPr>
      <w:rPr>
        <w:rFonts w:asciiTheme="minorHAnsi" w:hAnsiTheme="minorHAnsi" w:cstheme="minorHAnsi" w:hint="default"/>
      </w:rPr>
    </w:lvl>
    <w:lvl w:ilvl="2">
      <w:start w:val="1"/>
      <w:numFmt w:val="decimal"/>
      <w:lvlText w:val="%1.%2.%3."/>
      <w:lvlJc w:val="left"/>
      <w:pPr>
        <w:ind w:left="2160" w:hanging="720"/>
      </w:pPr>
      <w:rPr>
        <w:rFonts w:asciiTheme="majorHAnsi" w:hAnsiTheme="majorHAnsi" w:hint="default"/>
      </w:rPr>
    </w:lvl>
    <w:lvl w:ilvl="3">
      <w:start w:val="1"/>
      <w:numFmt w:val="decimalZero"/>
      <w:lvlText w:val="%1.%2.%3.%4."/>
      <w:lvlJc w:val="left"/>
      <w:pPr>
        <w:ind w:left="3240" w:hanging="1080"/>
      </w:pPr>
      <w:rPr>
        <w:rFonts w:asciiTheme="majorHAnsi" w:hAnsiTheme="majorHAnsi" w:hint="default"/>
      </w:rPr>
    </w:lvl>
    <w:lvl w:ilvl="4">
      <w:start w:val="1"/>
      <w:numFmt w:val="decimal"/>
      <w:lvlText w:val="%1.%2.%3.%4.%5."/>
      <w:lvlJc w:val="left"/>
      <w:pPr>
        <w:ind w:left="4320" w:hanging="1440"/>
      </w:pPr>
      <w:rPr>
        <w:rFonts w:asciiTheme="majorHAnsi" w:hAnsiTheme="majorHAnsi" w:hint="default"/>
      </w:rPr>
    </w:lvl>
    <w:lvl w:ilvl="5">
      <w:start w:val="1"/>
      <w:numFmt w:val="decimal"/>
      <w:lvlText w:val="%1.%2.%3.%4.%5.%6."/>
      <w:lvlJc w:val="left"/>
      <w:pPr>
        <w:ind w:left="5040" w:hanging="1440"/>
      </w:pPr>
      <w:rPr>
        <w:rFonts w:asciiTheme="majorHAnsi" w:hAnsiTheme="majorHAnsi" w:hint="default"/>
      </w:rPr>
    </w:lvl>
    <w:lvl w:ilvl="6">
      <w:start w:val="1"/>
      <w:numFmt w:val="decimal"/>
      <w:lvlText w:val="%1.%2.%3.%4.%5.%6.%7."/>
      <w:lvlJc w:val="left"/>
      <w:pPr>
        <w:ind w:left="6120" w:hanging="1800"/>
      </w:pPr>
      <w:rPr>
        <w:rFonts w:asciiTheme="majorHAnsi" w:hAnsiTheme="majorHAnsi" w:hint="default"/>
      </w:rPr>
    </w:lvl>
    <w:lvl w:ilvl="7">
      <w:start w:val="1"/>
      <w:numFmt w:val="decimal"/>
      <w:lvlText w:val="%1.%2.%3.%4.%5.%6.%7.%8."/>
      <w:lvlJc w:val="left"/>
      <w:pPr>
        <w:ind w:left="7200" w:hanging="2160"/>
      </w:pPr>
      <w:rPr>
        <w:rFonts w:asciiTheme="majorHAnsi" w:hAnsiTheme="majorHAnsi" w:hint="default"/>
      </w:rPr>
    </w:lvl>
    <w:lvl w:ilvl="8">
      <w:start w:val="1"/>
      <w:numFmt w:val="decimal"/>
      <w:lvlText w:val="%1.%2.%3.%4.%5.%6.%7.%8.%9."/>
      <w:lvlJc w:val="left"/>
      <w:pPr>
        <w:ind w:left="8280" w:hanging="2520"/>
      </w:pPr>
      <w:rPr>
        <w:rFonts w:asciiTheme="majorHAnsi" w:hAnsiTheme="majorHAnsi" w:hint="default"/>
      </w:rPr>
    </w:lvl>
  </w:abstractNum>
  <w:abstractNum w:abstractNumId="20" w15:restartNumberingAfterBreak="0">
    <w:nsid w:val="211E3DB8"/>
    <w:multiLevelType w:val="hybridMultilevel"/>
    <w:tmpl w:val="EC5AB7D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22555BDC"/>
    <w:multiLevelType w:val="hybridMultilevel"/>
    <w:tmpl w:val="A75E3D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2" w15:restartNumberingAfterBreak="0">
    <w:nsid w:val="2A245D5B"/>
    <w:multiLevelType w:val="hybridMultilevel"/>
    <w:tmpl w:val="8CFC319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2F7262AA"/>
    <w:multiLevelType w:val="hybridMultilevel"/>
    <w:tmpl w:val="BCA80C6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15D7FA2"/>
    <w:multiLevelType w:val="hybridMultilevel"/>
    <w:tmpl w:val="60EA7A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37BB45C4"/>
    <w:multiLevelType w:val="hybridMultilevel"/>
    <w:tmpl w:val="8E1652B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3896024F"/>
    <w:multiLevelType w:val="hybridMultilevel"/>
    <w:tmpl w:val="423A2F2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399138FF"/>
    <w:multiLevelType w:val="hybridMultilevel"/>
    <w:tmpl w:val="9BC2E9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3B281BC8"/>
    <w:multiLevelType w:val="hybridMultilevel"/>
    <w:tmpl w:val="200000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9" w15:restartNumberingAfterBreak="0">
    <w:nsid w:val="3D27308B"/>
    <w:multiLevelType w:val="hybridMultilevel"/>
    <w:tmpl w:val="0CFEDC6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3DBF13B5"/>
    <w:multiLevelType w:val="hybridMultilevel"/>
    <w:tmpl w:val="767290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1" w15:restartNumberingAfterBreak="0">
    <w:nsid w:val="42FF7219"/>
    <w:multiLevelType w:val="hybridMultilevel"/>
    <w:tmpl w:val="D9D2F68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452B4BE6"/>
    <w:multiLevelType w:val="hybridMultilevel"/>
    <w:tmpl w:val="FD08BE7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460F7E57"/>
    <w:multiLevelType w:val="hybridMultilevel"/>
    <w:tmpl w:val="67DCF2F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4ADB7A03"/>
    <w:multiLevelType w:val="hybridMultilevel"/>
    <w:tmpl w:val="C7F238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4AE0342D"/>
    <w:multiLevelType w:val="hybridMultilevel"/>
    <w:tmpl w:val="55D43ED4"/>
    <w:lvl w:ilvl="0" w:tplc="28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CE09AA"/>
    <w:multiLevelType w:val="hybridMultilevel"/>
    <w:tmpl w:val="E7CAF71E"/>
    <w:lvl w:ilvl="0" w:tplc="280A0001">
      <w:start w:val="1"/>
      <w:numFmt w:val="bullet"/>
      <w:lvlText w:val=""/>
      <w:lvlJc w:val="left"/>
      <w:pPr>
        <w:ind w:left="720" w:hanging="360"/>
      </w:pPr>
      <w:rPr>
        <w:rFonts w:ascii="Symbol" w:hAnsi="Symbol" w:hint="default"/>
      </w:rPr>
    </w:lvl>
    <w:lvl w:ilvl="1" w:tplc="ED101A6C">
      <w:numFmt w:val="bullet"/>
      <w:lvlText w:val="-"/>
      <w:lvlJc w:val="left"/>
      <w:pPr>
        <w:ind w:left="1440" w:hanging="360"/>
      </w:pPr>
      <w:rPr>
        <w:rFonts w:ascii="Calibri" w:eastAsiaTheme="minorHAnsi" w:hAnsi="Calibri" w:cstheme="minorBidi"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50AE79F8"/>
    <w:multiLevelType w:val="hybridMultilevel"/>
    <w:tmpl w:val="0022751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50C85D13"/>
    <w:multiLevelType w:val="hybridMultilevel"/>
    <w:tmpl w:val="7F60F9F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55B425B4"/>
    <w:multiLevelType w:val="hybridMultilevel"/>
    <w:tmpl w:val="3AE01B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563E62AE"/>
    <w:multiLevelType w:val="hybridMultilevel"/>
    <w:tmpl w:val="E968D24A"/>
    <w:lvl w:ilvl="0" w:tplc="2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8964B7E"/>
    <w:multiLevelType w:val="multilevel"/>
    <w:tmpl w:val="3C88B516"/>
    <w:lvl w:ilvl="0">
      <w:start w:val="1"/>
      <w:numFmt w:val="decimal"/>
      <w:pStyle w:val="Ttulo1"/>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15:restartNumberingAfterBreak="0">
    <w:nsid w:val="59A436C2"/>
    <w:multiLevelType w:val="hybridMultilevel"/>
    <w:tmpl w:val="C0ECA9A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3" w15:restartNumberingAfterBreak="0">
    <w:nsid w:val="5B4820A9"/>
    <w:multiLevelType w:val="hybridMultilevel"/>
    <w:tmpl w:val="5C5CD3B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4" w15:restartNumberingAfterBreak="0">
    <w:nsid w:val="5D0E3D78"/>
    <w:multiLevelType w:val="hybridMultilevel"/>
    <w:tmpl w:val="C9B0230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5" w15:restartNumberingAfterBreak="0">
    <w:nsid w:val="5F254EA5"/>
    <w:multiLevelType w:val="hybridMultilevel"/>
    <w:tmpl w:val="BF40779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613B5D67"/>
    <w:multiLevelType w:val="hybridMultilevel"/>
    <w:tmpl w:val="07BC25D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7" w15:restartNumberingAfterBreak="0">
    <w:nsid w:val="61634EA0"/>
    <w:multiLevelType w:val="hybridMultilevel"/>
    <w:tmpl w:val="119ABD3E"/>
    <w:lvl w:ilvl="0" w:tplc="B2FC0892">
      <w:numFmt w:val="bullet"/>
      <w:lvlText w:val="-"/>
      <w:lvlJc w:val="left"/>
      <w:pPr>
        <w:ind w:left="720" w:hanging="360"/>
      </w:pPr>
      <w:rPr>
        <w:rFonts w:ascii="Calibri" w:eastAsiaTheme="minorHAnsi" w:hAnsi="Calibri" w:cs="Calibri" w:hint="default"/>
        <w:color w:val="000000"/>
        <w:sz w:val="16"/>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8" w15:restartNumberingAfterBreak="0">
    <w:nsid w:val="63237918"/>
    <w:multiLevelType w:val="hybridMultilevel"/>
    <w:tmpl w:val="B5E22FB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9" w15:restartNumberingAfterBreak="0">
    <w:nsid w:val="648F7F46"/>
    <w:multiLevelType w:val="hybridMultilevel"/>
    <w:tmpl w:val="DD9649D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15:restartNumberingAfterBreak="0">
    <w:nsid w:val="682467B5"/>
    <w:multiLevelType w:val="hybridMultilevel"/>
    <w:tmpl w:val="A564983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1" w15:restartNumberingAfterBreak="0">
    <w:nsid w:val="68316F0E"/>
    <w:multiLevelType w:val="hybridMultilevel"/>
    <w:tmpl w:val="888E51E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2" w15:restartNumberingAfterBreak="0">
    <w:nsid w:val="69B463D5"/>
    <w:multiLevelType w:val="hybridMultilevel"/>
    <w:tmpl w:val="5C0A68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3" w15:restartNumberingAfterBreak="0">
    <w:nsid w:val="6CA72441"/>
    <w:multiLevelType w:val="hybridMultilevel"/>
    <w:tmpl w:val="068EE8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4" w15:restartNumberingAfterBreak="0">
    <w:nsid w:val="6ED40E5D"/>
    <w:multiLevelType w:val="hybridMultilevel"/>
    <w:tmpl w:val="54A807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5" w15:restartNumberingAfterBreak="0">
    <w:nsid w:val="6FB260F0"/>
    <w:multiLevelType w:val="hybridMultilevel"/>
    <w:tmpl w:val="AE709D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6" w15:restartNumberingAfterBreak="0">
    <w:nsid w:val="6FD35491"/>
    <w:multiLevelType w:val="hybridMultilevel"/>
    <w:tmpl w:val="0A4A33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7" w15:restartNumberingAfterBreak="0">
    <w:nsid w:val="729F16F3"/>
    <w:multiLevelType w:val="hybridMultilevel"/>
    <w:tmpl w:val="6B68FC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34F72CB"/>
    <w:multiLevelType w:val="hybridMultilevel"/>
    <w:tmpl w:val="4C8E415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9" w15:restartNumberingAfterBreak="0">
    <w:nsid w:val="7DD76608"/>
    <w:multiLevelType w:val="hybridMultilevel"/>
    <w:tmpl w:val="FBB2A4F0"/>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340813224">
    <w:abstractNumId w:val="41"/>
  </w:num>
  <w:num w:numId="2" w16cid:durableId="26566123">
    <w:abstractNumId w:val="19"/>
  </w:num>
  <w:num w:numId="3" w16cid:durableId="571702595">
    <w:abstractNumId w:val="35"/>
  </w:num>
  <w:num w:numId="4" w16cid:durableId="605698793">
    <w:abstractNumId w:val="39"/>
  </w:num>
  <w:num w:numId="5" w16cid:durableId="1019046736">
    <w:abstractNumId w:val="48"/>
  </w:num>
  <w:num w:numId="6" w16cid:durableId="1406994720">
    <w:abstractNumId w:val="43"/>
  </w:num>
  <w:num w:numId="7" w16cid:durableId="1366558596">
    <w:abstractNumId w:val="8"/>
  </w:num>
  <w:num w:numId="8" w16cid:durableId="391656585">
    <w:abstractNumId w:val="16"/>
  </w:num>
  <w:num w:numId="9" w16cid:durableId="739458">
    <w:abstractNumId w:val="14"/>
  </w:num>
  <w:num w:numId="10" w16cid:durableId="1122380418">
    <w:abstractNumId w:val="49"/>
  </w:num>
  <w:num w:numId="11" w16cid:durableId="1187862441">
    <w:abstractNumId w:val="24"/>
  </w:num>
  <w:num w:numId="12" w16cid:durableId="279142087">
    <w:abstractNumId w:val="59"/>
  </w:num>
  <w:num w:numId="13" w16cid:durableId="1948810840">
    <w:abstractNumId w:val="21"/>
  </w:num>
  <w:num w:numId="14" w16cid:durableId="1920678066">
    <w:abstractNumId w:val="27"/>
  </w:num>
  <w:num w:numId="15" w16cid:durableId="1780367675">
    <w:abstractNumId w:val="6"/>
  </w:num>
  <w:num w:numId="16" w16cid:durableId="1160270750">
    <w:abstractNumId w:val="15"/>
  </w:num>
  <w:num w:numId="17" w16cid:durableId="229579890">
    <w:abstractNumId w:val="53"/>
  </w:num>
  <w:num w:numId="18" w16cid:durableId="599337958">
    <w:abstractNumId w:val="9"/>
  </w:num>
  <w:num w:numId="19" w16cid:durableId="803740429">
    <w:abstractNumId w:val="55"/>
  </w:num>
  <w:num w:numId="20" w16cid:durableId="2142767986">
    <w:abstractNumId w:val="52"/>
  </w:num>
  <w:num w:numId="21" w16cid:durableId="156312246">
    <w:abstractNumId w:val="26"/>
  </w:num>
  <w:num w:numId="22" w16cid:durableId="361512405">
    <w:abstractNumId w:val="18"/>
  </w:num>
  <w:num w:numId="23" w16cid:durableId="265041106">
    <w:abstractNumId w:val="51"/>
  </w:num>
  <w:num w:numId="24" w16cid:durableId="596524919">
    <w:abstractNumId w:val="34"/>
  </w:num>
  <w:num w:numId="25" w16cid:durableId="1241138109">
    <w:abstractNumId w:val="20"/>
  </w:num>
  <w:num w:numId="26" w16cid:durableId="1863127656">
    <w:abstractNumId w:val="38"/>
  </w:num>
  <w:num w:numId="27" w16cid:durableId="1447432516">
    <w:abstractNumId w:val="23"/>
  </w:num>
  <w:num w:numId="28" w16cid:durableId="1459300555">
    <w:abstractNumId w:val="5"/>
  </w:num>
  <w:num w:numId="29" w16cid:durableId="1102605521">
    <w:abstractNumId w:val="7"/>
  </w:num>
  <w:num w:numId="30" w16cid:durableId="491872656">
    <w:abstractNumId w:val="46"/>
  </w:num>
  <w:num w:numId="31" w16cid:durableId="1637830442">
    <w:abstractNumId w:val="50"/>
  </w:num>
  <w:num w:numId="32" w16cid:durableId="1554464128">
    <w:abstractNumId w:val="56"/>
  </w:num>
  <w:num w:numId="33" w16cid:durableId="1124545916">
    <w:abstractNumId w:val="29"/>
  </w:num>
  <w:num w:numId="34" w16cid:durableId="769621369">
    <w:abstractNumId w:val="31"/>
  </w:num>
  <w:num w:numId="35" w16cid:durableId="1484471873">
    <w:abstractNumId w:val="37"/>
  </w:num>
  <w:num w:numId="36" w16cid:durableId="675500976">
    <w:abstractNumId w:val="36"/>
  </w:num>
  <w:num w:numId="37" w16cid:durableId="1478456668">
    <w:abstractNumId w:val="30"/>
  </w:num>
  <w:num w:numId="38" w16cid:durableId="497578943">
    <w:abstractNumId w:val="58"/>
  </w:num>
  <w:num w:numId="39" w16cid:durableId="2086217061">
    <w:abstractNumId w:val="22"/>
  </w:num>
  <w:num w:numId="40" w16cid:durableId="117183187">
    <w:abstractNumId w:val="33"/>
  </w:num>
  <w:num w:numId="41" w16cid:durableId="1747023146">
    <w:abstractNumId w:val="54"/>
  </w:num>
  <w:num w:numId="42" w16cid:durableId="1473208658">
    <w:abstractNumId w:val="2"/>
  </w:num>
  <w:num w:numId="43" w16cid:durableId="1681929555">
    <w:abstractNumId w:val="40"/>
  </w:num>
  <w:num w:numId="44" w16cid:durableId="1790735147">
    <w:abstractNumId w:val="32"/>
  </w:num>
  <w:num w:numId="45" w16cid:durableId="323318022">
    <w:abstractNumId w:val="11"/>
  </w:num>
  <w:num w:numId="46" w16cid:durableId="768621231">
    <w:abstractNumId w:val="42"/>
  </w:num>
  <w:num w:numId="47" w16cid:durableId="830603596">
    <w:abstractNumId w:val="4"/>
  </w:num>
  <w:num w:numId="48" w16cid:durableId="518663122">
    <w:abstractNumId w:val="28"/>
  </w:num>
  <w:num w:numId="49" w16cid:durableId="1268535824">
    <w:abstractNumId w:val="17"/>
  </w:num>
  <w:num w:numId="50" w16cid:durableId="1793400614">
    <w:abstractNumId w:val="13"/>
  </w:num>
  <w:num w:numId="51" w16cid:durableId="1106315291">
    <w:abstractNumId w:val="25"/>
  </w:num>
  <w:num w:numId="52" w16cid:durableId="2141799692">
    <w:abstractNumId w:val="10"/>
  </w:num>
  <w:num w:numId="53" w16cid:durableId="681905417">
    <w:abstractNumId w:val="57"/>
  </w:num>
  <w:num w:numId="54" w16cid:durableId="1469934060">
    <w:abstractNumId w:val="47"/>
  </w:num>
  <w:num w:numId="55" w16cid:durableId="11033257">
    <w:abstractNumId w:val="44"/>
  </w:num>
  <w:num w:numId="56" w16cid:durableId="1206020426">
    <w:abstractNumId w:val="0"/>
  </w:num>
  <w:num w:numId="57" w16cid:durableId="611935755">
    <w:abstractNumId w:val="1"/>
  </w:num>
  <w:num w:numId="58" w16cid:durableId="2061439834">
    <w:abstractNumId w:val="12"/>
  </w:num>
  <w:num w:numId="59" w16cid:durableId="441653681">
    <w:abstractNumId w:val="45"/>
  </w:num>
  <w:num w:numId="60" w16cid:durableId="945235082">
    <w:abstractNumId w:val="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619"/>
    <w:rsid w:val="00003FB2"/>
    <w:rsid w:val="0000435D"/>
    <w:rsid w:val="000117F1"/>
    <w:rsid w:val="00011F23"/>
    <w:rsid w:val="000150C0"/>
    <w:rsid w:val="00015969"/>
    <w:rsid w:val="00015FB0"/>
    <w:rsid w:val="0001637C"/>
    <w:rsid w:val="00017A2E"/>
    <w:rsid w:val="00025503"/>
    <w:rsid w:val="00026CD8"/>
    <w:rsid w:val="00030892"/>
    <w:rsid w:val="0003244D"/>
    <w:rsid w:val="0003757A"/>
    <w:rsid w:val="00041088"/>
    <w:rsid w:val="00045634"/>
    <w:rsid w:val="00052525"/>
    <w:rsid w:val="00065958"/>
    <w:rsid w:val="00065DF6"/>
    <w:rsid w:val="000752EC"/>
    <w:rsid w:val="000773C7"/>
    <w:rsid w:val="000876B0"/>
    <w:rsid w:val="00090343"/>
    <w:rsid w:val="00091102"/>
    <w:rsid w:val="00091B5B"/>
    <w:rsid w:val="00092C04"/>
    <w:rsid w:val="00096CE5"/>
    <w:rsid w:val="00096ED4"/>
    <w:rsid w:val="000A19DC"/>
    <w:rsid w:val="000A4446"/>
    <w:rsid w:val="000B14A5"/>
    <w:rsid w:val="000B1B33"/>
    <w:rsid w:val="000B2237"/>
    <w:rsid w:val="000B32A6"/>
    <w:rsid w:val="000B3BD4"/>
    <w:rsid w:val="000B44AE"/>
    <w:rsid w:val="000C2541"/>
    <w:rsid w:val="000C456E"/>
    <w:rsid w:val="000C68A6"/>
    <w:rsid w:val="000D785D"/>
    <w:rsid w:val="000E119E"/>
    <w:rsid w:val="000E5EB2"/>
    <w:rsid w:val="000F018F"/>
    <w:rsid w:val="000F6E51"/>
    <w:rsid w:val="001007BE"/>
    <w:rsid w:val="00103D02"/>
    <w:rsid w:val="0010497E"/>
    <w:rsid w:val="00104FEC"/>
    <w:rsid w:val="0010695A"/>
    <w:rsid w:val="0011396E"/>
    <w:rsid w:val="00113CCA"/>
    <w:rsid w:val="00113FD4"/>
    <w:rsid w:val="00115402"/>
    <w:rsid w:val="00117E11"/>
    <w:rsid w:val="0012239B"/>
    <w:rsid w:val="00122876"/>
    <w:rsid w:val="00125C9D"/>
    <w:rsid w:val="001262E4"/>
    <w:rsid w:val="00131B78"/>
    <w:rsid w:val="00133715"/>
    <w:rsid w:val="00136416"/>
    <w:rsid w:val="00137638"/>
    <w:rsid w:val="00145BA4"/>
    <w:rsid w:val="00147117"/>
    <w:rsid w:val="00152CFD"/>
    <w:rsid w:val="00156D06"/>
    <w:rsid w:val="00166263"/>
    <w:rsid w:val="0016652E"/>
    <w:rsid w:val="001672AC"/>
    <w:rsid w:val="001736D2"/>
    <w:rsid w:val="0018242B"/>
    <w:rsid w:val="00182652"/>
    <w:rsid w:val="001835F0"/>
    <w:rsid w:val="001847C9"/>
    <w:rsid w:val="00187614"/>
    <w:rsid w:val="0019181E"/>
    <w:rsid w:val="00194414"/>
    <w:rsid w:val="001949DD"/>
    <w:rsid w:val="001A06CA"/>
    <w:rsid w:val="001A53D3"/>
    <w:rsid w:val="001A63A2"/>
    <w:rsid w:val="001A6638"/>
    <w:rsid w:val="001B0231"/>
    <w:rsid w:val="001B2709"/>
    <w:rsid w:val="001B77B2"/>
    <w:rsid w:val="001C1938"/>
    <w:rsid w:val="001C2846"/>
    <w:rsid w:val="001C3669"/>
    <w:rsid w:val="001C7489"/>
    <w:rsid w:val="001D0B27"/>
    <w:rsid w:val="001D3CEA"/>
    <w:rsid w:val="001D51E9"/>
    <w:rsid w:val="001D5A57"/>
    <w:rsid w:val="001D5BC5"/>
    <w:rsid w:val="001D61EF"/>
    <w:rsid w:val="001E0321"/>
    <w:rsid w:val="001E6125"/>
    <w:rsid w:val="001F193F"/>
    <w:rsid w:val="001F2870"/>
    <w:rsid w:val="001F44E3"/>
    <w:rsid w:val="001F539D"/>
    <w:rsid w:val="001F5BA6"/>
    <w:rsid w:val="001F7A1B"/>
    <w:rsid w:val="002026D7"/>
    <w:rsid w:val="00204AEC"/>
    <w:rsid w:val="00204C38"/>
    <w:rsid w:val="002136DD"/>
    <w:rsid w:val="002148BB"/>
    <w:rsid w:val="00217C33"/>
    <w:rsid w:val="00221971"/>
    <w:rsid w:val="00221BD8"/>
    <w:rsid w:val="00223009"/>
    <w:rsid w:val="002230F4"/>
    <w:rsid w:val="00224346"/>
    <w:rsid w:val="0023397C"/>
    <w:rsid w:val="00234CB6"/>
    <w:rsid w:val="0024003E"/>
    <w:rsid w:val="00241B50"/>
    <w:rsid w:val="00244D9D"/>
    <w:rsid w:val="00247BD9"/>
    <w:rsid w:val="00250358"/>
    <w:rsid w:val="00255371"/>
    <w:rsid w:val="002577AE"/>
    <w:rsid w:val="00261A5A"/>
    <w:rsid w:val="00262959"/>
    <w:rsid w:val="00264B0B"/>
    <w:rsid w:val="00266FF3"/>
    <w:rsid w:val="0027703C"/>
    <w:rsid w:val="002777D5"/>
    <w:rsid w:val="002832AC"/>
    <w:rsid w:val="00283AA5"/>
    <w:rsid w:val="00290BB6"/>
    <w:rsid w:val="0029178E"/>
    <w:rsid w:val="00295489"/>
    <w:rsid w:val="00296D1B"/>
    <w:rsid w:val="00297D26"/>
    <w:rsid w:val="002A0239"/>
    <w:rsid w:val="002A0739"/>
    <w:rsid w:val="002A5F9A"/>
    <w:rsid w:val="002A7BBD"/>
    <w:rsid w:val="002B08FD"/>
    <w:rsid w:val="002B21E0"/>
    <w:rsid w:val="002C15B5"/>
    <w:rsid w:val="002C1939"/>
    <w:rsid w:val="002C44FC"/>
    <w:rsid w:val="002C465B"/>
    <w:rsid w:val="002C4A26"/>
    <w:rsid w:val="002C5A79"/>
    <w:rsid w:val="002C5B31"/>
    <w:rsid w:val="002C7123"/>
    <w:rsid w:val="002D1FAB"/>
    <w:rsid w:val="002D296B"/>
    <w:rsid w:val="002D36E7"/>
    <w:rsid w:val="002D5806"/>
    <w:rsid w:val="002D6803"/>
    <w:rsid w:val="002D7972"/>
    <w:rsid w:val="002E0CD7"/>
    <w:rsid w:val="002E1549"/>
    <w:rsid w:val="002E3C9A"/>
    <w:rsid w:val="002E4B34"/>
    <w:rsid w:val="002E744D"/>
    <w:rsid w:val="002E7738"/>
    <w:rsid w:val="002F265E"/>
    <w:rsid w:val="002F584E"/>
    <w:rsid w:val="00302562"/>
    <w:rsid w:val="00310EAE"/>
    <w:rsid w:val="00320E74"/>
    <w:rsid w:val="00321DB8"/>
    <w:rsid w:val="00331D01"/>
    <w:rsid w:val="0033280A"/>
    <w:rsid w:val="00332EF8"/>
    <w:rsid w:val="00333C0F"/>
    <w:rsid w:val="0033618D"/>
    <w:rsid w:val="003377EE"/>
    <w:rsid w:val="003448D4"/>
    <w:rsid w:val="003449C9"/>
    <w:rsid w:val="003478C6"/>
    <w:rsid w:val="003503F2"/>
    <w:rsid w:val="00362911"/>
    <w:rsid w:val="00364228"/>
    <w:rsid w:val="00365EF7"/>
    <w:rsid w:val="00367A0F"/>
    <w:rsid w:val="0037796B"/>
    <w:rsid w:val="00380C24"/>
    <w:rsid w:val="00387235"/>
    <w:rsid w:val="00395CCA"/>
    <w:rsid w:val="003A1FFC"/>
    <w:rsid w:val="003A4812"/>
    <w:rsid w:val="003B35F7"/>
    <w:rsid w:val="003C657E"/>
    <w:rsid w:val="003D1EE4"/>
    <w:rsid w:val="003D6AE9"/>
    <w:rsid w:val="003E0DF0"/>
    <w:rsid w:val="003E2EDA"/>
    <w:rsid w:val="003E2F89"/>
    <w:rsid w:val="003F13F8"/>
    <w:rsid w:val="003F65E6"/>
    <w:rsid w:val="00402B01"/>
    <w:rsid w:val="00403E42"/>
    <w:rsid w:val="004101C0"/>
    <w:rsid w:val="00412055"/>
    <w:rsid w:val="004219F9"/>
    <w:rsid w:val="00421FAE"/>
    <w:rsid w:val="004238AE"/>
    <w:rsid w:val="00424A4E"/>
    <w:rsid w:val="00427222"/>
    <w:rsid w:val="00436B2F"/>
    <w:rsid w:val="00443F6B"/>
    <w:rsid w:val="00444A21"/>
    <w:rsid w:val="00446F69"/>
    <w:rsid w:val="0044775F"/>
    <w:rsid w:val="00450BC4"/>
    <w:rsid w:val="00451412"/>
    <w:rsid w:val="004523F8"/>
    <w:rsid w:val="00452E79"/>
    <w:rsid w:val="004654BD"/>
    <w:rsid w:val="00470C61"/>
    <w:rsid w:val="00483F7D"/>
    <w:rsid w:val="00485019"/>
    <w:rsid w:val="00487028"/>
    <w:rsid w:val="00487405"/>
    <w:rsid w:val="0049004C"/>
    <w:rsid w:val="0049353A"/>
    <w:rsid w:val="00493B5D"/>
    <w:rsid w:val="00494A9C"/>
    <w:rsid w:val="004A024C"/>
    <w:rsid w:val="004A330C"/>
    <w:rsid w:val="004A6849"/>
    <w:rsid w:val="004A6C13"/>
    <w:rsid w:val="004B47A2"/>
    <w:rsid w:val="004B4C4E"/>
    <w:rsid w:val="004B7F09"/>
    <w:rsid w:val="004C0AE4"/>
    <w:rsid w:val="004C45BE"/>
    <w:rsid w:val="004C6E64"/>
    <w:rsid w:val="004C73F7"/>
    <w:rsid w:val="004D3928"/>
    <w:rsid w:val="004D48B0"/>
    <w:rsid w:val="004D4CB1"/>
    <w:rsid w:val="004D79E0"/>
    <w:rsid w:val="004E1665"/>
    <w:rsid w:val="004E4376"/>
    <w:rsid w:val="004F0148"/>
    <w:rsid w:val="004F17C1"/>
    <w:rsid w:val="004F3890"/>
    <w:rsid w:val="004F3DBD"/>
    <w:rsid w:val="004F6542"/>
    <w:rsid w:val="00507619"/>
    <w:rsid w:val="005134B0"/>
    <w:rsid w:val="00514590"/>
    <w:rsid w:val="00526A74"/>
    <w:rsid w:val="00526FDF"/>
    <w:rsid w:val="0053044D"/>
    <w:rsid w:val="00530910"/>
    <w:rsid w:val="0053152A"/>
    <w:rsid w:val="0053199F"/>
    <w:rsid w:val="005357AA"/>
    <w:rsid w:val="00541928"/>
    <w:rsid w:val="005431D1"/>
    <w:rsid w:val="00543F2D"/>
    <w:rsid w:val="005513A0"/>
    <w:rsid w:val="00555658"/>
    <w:rsid w:val="00556AAF"/>
    <w:rsid w:val="00562512"/>
    <w:rsid w:val="005674DD"/>
    <w:rsid w:val="00570E53"/>
    <w:rsid w:val="00574B92"/>
    <w:rsid w:val="00577619"/>
    <w:rsid w:val="00590B2B"/>
    <w:rsid w:val="005910F1"/>
    <w:rsid w:val="00591159"/>
    <w:rsid w:val="00591820"/>
    <w:rsid w:val="00597CFD"/>
    <w:rsid w:val="005A5D21"/>
    <w:rsid w:val="005A6DA0"/>
    <w:rsid w:val="005C11E7"/>
    <w:rsid w:val="005C384C"/>
    <w:rsid w:val="005C411B"/>
    <w:rsid w:val="005C6B30"/>
    <w:rsid w:val="005C7329"/>
    <w:rsid w:val="005D05FA"/>
    <w:rsid w:val="005D2388"/>
    <w:rsid w:val="005D49D3"/>
    <w:rsid w:val="005D5973"/>
    <w:rsid w:val="005D7001"/>
    <w:rsid w:val="005E088F"/>
    <w:rsid w:val="005E4369"/>
    <w:rsid w:val="005E45AF"/>
    <w:rsid w:val="005E4FE2"/>
    <w:rsid w:val="005F05E7"/>
    <w:rsid w:val="005F68BA"/>
    <w:rsid w:val="005F6A34"/>
    <w:rsid w:val="006003AD"/>
    <w:rsid w:val="00600972"/>
    <w:rsid w:val="00601174"/>
    <w:rsid w:val="00606BE7"/>
    <w:rsid w:val="00614119"/>
    <w:rsid w:val="0061517B"/>
    <w:rsid w:val="00615ADB"/>
    <w:rsid w:val="0061623F"/>
    <w:rsid w:val="00620FB3"/>
    <w:rsid w:val="006213D5"/>
    <w:rsid w:val="00624528"/>
    <w:rsid w:val="00632887"/>
    <w:rsid w:val="00633E6D"/>
    <w:rsid w:val="006347E6"/>
    <w:rsid w:val="00641311"/>
    <w:rsid w:val="00646808"/>
    <w:rsid w:val="00647CBB"/>
    <w:rsid w:val="0065187F"/>
    <w:rsid w:val="00651D7D"/>
    <w:rsid w:val="00677E92"/>
    <w:rsid w:val="00684B19"/>
    <w:rsid w:val="00686F02"/>
    <w:rsid w:val="00691A6E"/>
    <w:rsid w:val="006A088B"/>
    <w:rsid w:val="006A3169"/>
    <w:rsid w:val="006B10A9"/>
    <w:rsid w:val="006B5DAE"/>
    <w:rsid w:val="006B6C19"/>
    <w:rsid w:val="006C0817"/>
    <w:rsid w:val="006C5EDC"/>
    <w:rsid w:val="006C60B8"/>
    <w:rsid w:val="006C6FB8"/>
    <w:rsid w:val="006D1C20"/>
    <w:rsid w:val="006D1DF0"/>
    <w:rsid w:val="006D4F8B"/>
    <w:rsid w:val="006D7629"/>
    <w:rsid w:val="006D78BD"/>
    <w:rsid w:val="006E1941"/>
    <w:rsid w:val="006E3F05"/>
    <w:rsid w:val="006E48A7"/>
    <w:rsid w:val="006F2BEB"/>
    <w:rsid w:val="006F2D10"/>
    <w:rsid w:val="006F3A0E"/>
    <w:rsid w:val="006F65A2"/>
    <w:rsid w:val="006F708B"/>
    <w:rsid w:val="00700B51"/>
    <w:rsid w:val="00702685"/>
    <w:rsid w:val="00704F99"/>
    <w:rsid w:val="00705391"/>
    <w:rsid w:val="00706F72"/>
    <w:rsid w:val="00713D85"/>
    <w:rsid w:val="0071452B"/>
    <w:rsid w:val="007226E2"/>
    <w:rsid w:val="00723458"/>
    <w:rsid w:val="00725A01"/>
    <w:rsid w:val="00732504"/>
    <w:rsid w:val="00732949"/>
    <w:rsid w:val="00736ACE"/>
    <w:rsid w:val="00745866"/>
    <w:rsid w:val="00745C60"/>
    <w:rsid w:val="00754494"/>
    <w:rsid w:val="0075619F"/>
    <w:rsid w:val="007578D6"/>
    <w:rsid w:val="0076199E"/>
    <w:rsid w:val="00762B84"/>
    <w:rsid w:val="007648A8"/>
    <w:rsid w:val="00767080"/>
    <w:rsid w:val="00770AC8"/>
    <w:rsid w:val="007720A9"/>
    <w:rsid w:val="00772396"/>
    <w:rsid w:val="007730DF"/>
    <w:rsid w:val="00775BE6"/>
    <w:rsid w:val="00776280"/>
    <w:rsid w:val="007762BB"/>
    <w:rsid w:val="007764B1"/>
    <w:rsid w:val="00784A44"/>
    <w:rsid w:val="0078559B"/>
    <w:rsid w:val="007863BC"/>
    <w:rsid w:val="00787F06"/>
    <w:rsid w:val="007929A6"/>
    <w:rsid w:val="007971FA"/>
    <w:rsid w:val="0079774B"/>
    <w:rsid w:val="007A0261"/>
    <w:rsid w:val="007A3A6D"/>
    <w:rsid w:val="007B1051"/>
    <w:rsid w:val="007B49C1"/>
    <w:rsid w:val="007B4F84"/>
    <w:rsid w:val="007B65BA"/>
    <w:rsid w:val="007B6F81"/>
    <w:rsid w:val="007C1B39"/>
    <w:rsid w:val="007C3309"/>
    <w:rsid w:val="007C7D21"/>
    <w:rsid w:val="007D006A"/>
    <w:rsid w:val="007D274B"/>
    <w:rsid w:val="007D3B16"/>
    <w:rsid w:val="007D4286"/>
    <w:rsid w:val="007D7995"/>
    <w:rsid w:val="007E28B8"/>
    <w:rsid w:val="007E28D0"/>
    <w:rsid w:val="007E4181"/>
    <w:rsid w:val="007E5C24"/>
    <w:rsid w:val="007E7C8A"/>
    <w:rsid w:val="007F17F1"/>
    <w:rsid w:val="007F18A3"/>
    <w:rsid w:val="007F3986"/>
    <w:rsid w:val="007F451D"/>
    <w:rsid w:val="007F4B6E"/>
    <w:rsid w:val="007F7B31"/>
    <w:rsid w:val="008000AC"/>
    <w:rsid w:val="0080226A"/>
    <w:rsid w:val="00814BAC"/>
    <w:rsid w:val="008150C6"/>
    <w:rsid w:val="00815749"/>
    <w:rsid w:val="00817B52"/>
    <w:rsid w:val="00817BA9"/>
    <w:rsid w:val="008258B9"/>
    <w:rsid w:val="00825D2A"/>
    <w:rsid w:val="0082633D"/>
    <w:rsid w:val="008300E3"/>
    <w:rsid w:val="00833D1D"/>
    <w:rsid w:val="0083770E"/>
    <w:rsid w:val="00846314"/>
    <w:rsid w:val="00846372"/>
    <w:rsid w:val="00846734"/>
    <w:rsid w:val="008467A4"/>
    <w:rsid w:val="00850397"/>
    <w:rsid w:val="00850A87"/>
    <w:rsid w:val="0085265C"/>
    <w:rsid w:val="00853727"/>
    <w:rsid w:val="008543CA"/>
    <w:rsid w:val="0086442D"/>
    <w:rsid w:val="0086715F"/>
    <w:rsid w:val="00867F04"/>
    <w:rsid w:val="00870E9D"/>
    <w:rsid w:val="00873C3F"/>
    <w:rsid w:val="00887ACC"/>
    <w:rsid w:val="00890C83"/>
    <w:rsid w:val="00891260"/>
    <w:rsid w:val="0089224A"/>
    <w:rsid w:val="00895A00"/>
    <w:rsid w:val="008A3453"/>
    <w:rsid w:val="008A6EBE"/>
    <w:rsid w:val="008B4B99"/>
    <w:rsid w:val="008B7DB7"/>
    <w:rsid w:val="008C12C5"/>
    <w:rsid w:val="008C1E02"/>
    <w:rsid w:val="008C3636"/>
    <w:rsid w:val="008C4326"/>
    <w:rsid w:val="008C52E5"/>
    <w:rsid w:val="008C5D38"/>
    <w:rsid w:val="008D3B1B"/>
    <w:rsid w:val="008D3BD1"/>
    <w:rsid w:val="008D4229"/>
    <w:rsid w:val="008D5E00"/>
    <w:rsid w:val="008D6331"/>
    <w:rsid w:val="008D7721"/>
    <w:rsid w:val="008E61E2"/>
    <w:rsid w:val="008F328C"/>
    <w:rsid w:val="00900379"/>
    <w:rsid w:val="00901A57"/>
    <w:rsid w:val="0090219A"/>
    <w:rsid w:val="00905AB3"/>
    <w:rsid w:val="00906748"/>
    <w:rsid w:val="0091062A"/>
    <w:rsid w:val="00911E52"/>
    <w:rsid w:val="009143BC"/>
    <w:rsid w:val="00920474"/>
    <w:rsid w:val="00921A17"/>
    <w:rsid w:val="009242AB"/>
    <w:rsid w:val="00927801"/>
    <w:rsid w:val="00934BC6"/>
    <w:rsid w:val="00937F15"/>
    <w:rsid w:val="0094167A"/>
    <w:rsid w:val="009433AC"/>
    <w:rsid w:val="0094602E"/>
    <w:rsid w:val="009466FD"/>
    <w:rsid w:val="009511C9"/>
    <w:rsid w:val="0095193E"/>
    <w:rsid w:val="009520DA"/>
    <w:rsid w:val="00971D67"/>
    <w:rsid w:val="009733C3"/>
    <w:rsid w:val="00974939"/>
    <w:rsid w:val="00975AE8"/>
    <w:rsid w:val="009811C3"/>
    <w:rsid w:val="00993492"/>
    <w:rsid w:val="00993B2A"/>
    <w:rsid w:val="00995402"/>
    <w:rsid w:val="00995688"/>
    <w:rsid w:val="0099628F"/>
    <w:rsid w:val="00997194"/>
    <w:rsid w:val="009A69C0"/>
    <w:rsid w:val="009A6D52"/>
    <w:rsid w:val="009A752D"/>
    <w:rsid w:val="009B0479"/>
    <w:rsid w:val="009B6F75"/>
    <w:rsid w:val="009C1E16"/>
    <w:rsid w:val="009C404F"/>
    <w:rsid w:val="009C4B49"/>
    <w:rsid w:val="009D1775"/>
    <w:rsid w:val="009D2DC5"/>
    <w:rsid w:val="009D4AC5"/>
    <w:rsid w:val="009E06CB"/>
    <w:rsid w:val="009E0B15"/>
    <w:rsid w:val="009E1B92"/>
    <w:rsid w:val="009E43A5"/>
    <w:rsid w:val="009F0C90"/>
    <w:rsid w:val="009F1A65"/>
    <w:rsid w:val="009F1CB6"/>
    <w:rsid w:val="009F1D2C"/>
    <w:rsid w:val="009F6E3F"/>
    <w:rsid w:val="009F6FB2"/>
    <w:rsid w:val="00A041AE"/>
    <w:rsid w:val="00A0545C"/>
    <w:rsid w:val="00A132F9"/>
    <w:rsid w:val="00A13F0C"/>
    <w:rsid w:val="00A1502D"/>
    <w:rsid w:val="00A173DD"/>
    <w:rsid w:val="00A20224"/>
    <w:rsid w:val="00A20D27"/>
    <w:rsid w:val="00A247B9"/>
    <w:rsid w:val="00A26373"/>
    <w:rsid w:val="00A2737E"/>
    <w:rsid w:val="00A34541"/>
    <w:rsid w:val="00A41496"/>
    <w:rsid w:val="00A435BA"/>
    <w:rsid w:val="00A51272"/>
    <w:rsid w:val="00A53A8B"/>
    <w:rsid w:val="00A5503C"/>
    <w:rsid w:val="00A56384"/>
    <w:rsid w:val="00A61A35"/>
    <w:rsid w:val="00A62317"/>
    <w:rsid w:val="00A739A6"/>
    <w:rsid w:val="00A74302"/>
    <w:rsid w:val="00A76925"/>
    <w:rsid w:val="00A81F00"/>
    <w:rsid w:val="00A849C6"/>
    <w:rsid w:val="00A92432"/>
    <w:rsid w:val="00A9373E"/>
    <w:rsid w:val="00A93F58"/>
    <w:rsid w:val="00A94A11"/>
    <w:rsid w:val="00A966B0"/>
    <w:rsid w:val="00AA0B0B"/>
    <w:rsid w:val="00AB01A0"/>
    <w:rsid w:val="00AB2BF4"/>
    <w:rsid w:val="00AB3916"/>
    <w:rsid w:val="00AB5019"/>
    <w:rsid w:val="00AB6C2D"/>
    <w:rsid w:val="00AC164D"/>
    <w:rsid w:val="00AC49F4"/>
    <w:rsid w:val="00AC76EE"/>
    <w:rsid w:val="00AC7C86"/>
    <w:rsid w:val="00AD3271"/>
    <w:rsid w:val="00AD5874"/>
    <w:rsid w:val="00AE2480"/>
    <w:rsid w:val="00AE3C16"/>
    <w:rsid w:val="00AE6767"/>
    <w:rsid w:val="00AF49B2"/>
    <w:rsid w:val="00AF4A39"/>
    <w:rsid w:val="00AF75CE"/>
    <w:rsid w:val="00AF7DCC"/>
    <w:rsid w:val="00B00B7A"/>
    <w:rsid w:val="00B02D84"/>
    <w:rsid w:val="00B04F80"/>
    <w:rsid w:val="00B105DC"/>
    <w:rsid w:val="00B2025C"/>
    <w:rsid w:val="00B23A64"/>
    <w:rsid w:val="00B2453A"/>
    <w:rsid w:val="00B2612A"/>
    <w:rsid w:val="00B262EE"/>
    <w:rsid w:val="00B27B71"/>
    <w:rsid w:val="00B33003"/>
    <w:rsid w:val="00B414A4"/>
    <w:rsid w:val="00B4339E"/>
    <w:rsid w:val="00B43626"/>
    <w:rsid w:val="00B43C3C"/>
    <w:rsid w:val="00B46E88"/>
    <w:rsid w:val="00B56935"/>
    <w:rsid w:val="00B6086A"/>
    <w:rsid w:val="00B61BE5"/>
    <w:rsid w:val="00B621CC"/>
    <w:rsid w:val="00B64ACE"/>
    <w:rsid w:val="00B730E4"/>
    <w:rsid w:val="00B73F2E"/>
    <w:rsid w:val="00B742AA"/>
    <w:rsid w:val="00B77F15"/>
    <w:rsid w:val="00B809EF"/>
    <w:rsid w:val="00B864DA"/>
    <w:rsid w:val="00B96951"/>
    <w:rsid w:val="00B969CC"/>
    <w:rsid w:val="00BA0DEA"/>
    <w:rsid w:val="00BB0708"/>
    <w:rsid w:val="00BB218D"/>
    <w:rsid w:val="00BB6BB2"/>
    <w:rsid w:val="00BB6D1F"/>
    <w:rsid w:val="00BC0799"/>
    <w:rsid w:val="00BC4754"/>
    <w:rsid w:val="00BC4A9B"/>
    <w:rsid w:val="00BC5C5E"/>
    <w:rsid w:val="00BC7D25"/>
    <w:rsid w:val="00BD346A"/>
    <w:rsid w:val="00BD554E"/>
    <w:rsid w:val="00BD57DE"/>
    <w:rsid w:val="00BD6ABF"/>
    <w:rsid w:val="00BE20E0"/>
    <w:rsid w:val="00BE42C3"/>
    <w:rsid w:val="00BE6A45"/>
    <w:rsid w:val="00BE7428"/>
    <w:rsid w:val="00BF1541"/>
    <w:rsid w:val="00BF3820"/>
    <w:rsid w:val="00BF4C03"/>
    <w:rsid w:val="00BF5603"/>
    <w:rsid w:val="00BF58AA"/>
    <w:rsid w:val="00C00060"/>
    <w:rsid w:val="00C10793"/>
    <w:rsid w:val="00C12C95"/>
    <w:rsid w:val="00C14631"/>
    <w:rsid w:val="00C273A5"/>
    <w:rsid w:val="00C27A58"/>
    <w:rsid w:val="00C27FD7"/>
    <w:rsid w:val="00C316FE"/>
    <w:rsid w:val="00C32491"/>
    <w:rsid w:val="00C3375B"/>
    <w:rsid w:val="00C34E3B"/>
    <w:rsid w:val="00C36CB2"/>
    <w:rsid w:val="00C461BC"/>
    <w:rsid w:val="00C51E18"/>
    <w:rsid w:val="00C53F28"/>
    <w:rsid w:val="00C544F5"/>
    <w:rsid w:val="00C55077"/>
    <w:rsid w:val="00C621F0"/>
    <w:rsid w:val="00C63726"/>
    <w:rsid w:val="00C6379E"/>
    <w:rsid w:val="00C64490"/>
    <w:rsid w:val="00C66C76"/>
    <w:rsid w:val="00C677D3"/>
    <w:rsid w:val="00C75D36"/>
    <w:rsid w:val="00C76360"/>
    <w:rsid w:val="00C80FE9"/>
    <w:rsid w:val="00C84C4A"/>
    <w:rsid w:val="00C84CD8"/>
    <w:rsid w:val="00C87059"/>
    <w:rsid w:val="00C93263"/>
    <w:rsid w:val="00CA1298"/>
    <w:rsid w:val="00CA262A"/>
    <w:rsid w:val="00CA3736"/>
    <w:rsid w:val="00CB05AA"/>
    <w:rsid w:val="00CB1747"/>
    <w:rsid w:val="00CB497B"/>
    <w:rsid w:val="00CB4AB3"/>
    <w:rsid w:val="00CC38AF"/>
    <w:rsid w:val="00CE2CBA"/>
    <w:rsid w:val="00CE3290"/>
    <w:rsid w:val="00CF2294"/>
    <w:rsid w:val="00CF4828"/>
    <w:rsid w:val="00CF5267"/>
    <w:rsid w:val="00CF7E9F"/>
    <w:rsid w:val="00D04B75"/>
    <w:rsid w:val="00D10160"/>
    <w:rsid w:val="00D11060"/>
    <w:rsid w:val="00D11FFE"/>
    <w:rsid w:val="00D15106"/>
    <w:rsid w:val="00D15D5E"/>
    <w:rsid w:val="00D17A45"/>
    <w:rsid w:val="00D17D18"/>
    <w:rsid w:val="00D2080F"/>
    <w:rsid w:val="00D2088A"/>
    <w:rsid w:val="00D27E87"/>
    <w:rsid w:val="00D32868"/>
    <w:rsid w:val="00D402BD"/>
    <w:rsid w:val="00D41775"/>
    <w:rsid w:val="00D4428C"/>
    <w:rsid w:val="00D50D7A"/>
    <w:rsid w:val="00D51DAF"/>
    <w:rsid w:val="00D53175"/>
    <w:rsid w:val="00D537A8"/>
    <w:rsid w:val="00D57E15"/>
    <w:rsid w:val="00D64D5E"/>
    <w:rsid w:val="00D6684E"/>
    <w:rsid w:val="00D72380"/>
    <w:rsid w:val="00D751D6"/>
    <w:rsid w:val="00D77948"/>
    <w:rsid w:val="00D82B74"/>
    <w:rsid w:val="00D848B7"/>
    <w:rsid w:val="00D924F7"/>
    <w:rsid w:val="00DA0F47"/>
    <w:rsid w:val="00DA7B4C"/>
    <w:rsid w:val="00DB39BE"/>
    <w:rsid w:val="00DC2FA2"/>
    <w:rsid w:val="00DC6418"/>
    <w:rsid w:val="00DD0CCA"/>
    <w:rsid w:val="00DD197D"/>
    <w:rsid w:val="00DD2120"/>
    <w:rsid w:val="00DD2175"/>
    <w:rsid w:val="00DD4B7B"/>
    <w:rsid w:val="00DE354E"/>
    <w:rsid w:val="00DE5BD8"/>
    <w:rsid w:val="00DF2F32"/>
    <w:rsid w:val="00DF5DA6"/>
    <w:rsid w:val="00DF7962"/>
    <w:rsid w:val="00E05C4B"/>
    <w:rsid w:val="00E10118"/>
    <w:rsid w:val="00E12B8A"/>
    <w:rsid w:val="00E14E6A"/>
    <w:rsid w:val="00E1746C"/>
    <w:rsid w:val="00E222CE"/>
    <w:rsid w:val="00E25E39"/>
    <w:rsid w:val="00E27C9A"/>
    <w:rsid w:val="00E321F4"/>
    <w:rsid w:val="00E35EDA"/>
    <w:rsid w:val="00E4233E"/>
    <w:rsid w:val="00E4422D"/>
    <w:rsid w:val="00E473FE"/>
    <w:rsid w:val="00E475D2"/>
    <w:rsid w:val="00E50BEB"/>
    <w:rsid w:val="00E51B74"/>
    <w:rsid w:val="00E56EC4"/>
    <w:rsid w:val="00E56F71"/>
    <w:rsid w:val="00E613EF"/>
    <w:rsid w:val="00E633E2"/>
    <w:rsid w:val="00E67B27"/>
    <w:rsid w:val="00E71CC5"/>
    <w:rsid w:val="00E72FE2"/>
    <w:rsid w:val="00E73E23"/>
    <w:rsid w:val="00E75310"/>
    <w:rsid w:val="00E76EC3"/>
    <w:rsid w:val="00E80A2E"/>
    <w:rsid w:val="00E84FA2"/>
    <w:rsid w:val="00E85234"/>
    <w:rsid w:val="00E86F7B"/>
    <w:rsid w:val="00E90980"/>
    <w:rsid w:val="00E91D42"/>
    <w:rsid w:val="00E955B1"/>
    <w:rsid w:val="00E9762C"/>
    <w:rsid w:val="00EA0630"/>
    <w:rsid w:val="00EA15B8"/>
    <w:rsid w:val="00EA5B04"/>
    <w:rsid w:val="00EA5D19"/>
    <w:rsid w:val="00EA675A"/>
    <w:rsid w:val="00EB1693"/>
    <w:rsid w:val="00EB257D"/>
    <w:rsid w:val="00EC7A0A"/>
    <w:rsid w:val="00ED3C08"/>
    <w:rsid w:val="00ED411F"/>
    <w:rsid w:val="00ED493B"/>
    <w:rsid w:val="00ED576D"/>
    <w:rsid w:val="00ED60F2"/>
    <w:rsid w:val="00ED66D4"/>
    <w:rsid w:val="00EE16C3"/>
    <w:rsid w:val="00EF0302"/>
    <w:rsid w:val="00F06ADF"/>
    <w:rsid w:val="00F06B83"/>
    <w:rsid w:val="00F13191"/>
    <w:rsid w:val="00F1547F"/>
    <w:rsid w:val="00F16E36"/>
    <w:rsid w:val="00F17B93"/>
    <w:rsid w:val="00F200FD"/>
    <w:rsid w:val="00F261EC"/>
    <w:rsid w:val="00F318AF"/>
    <w:rsid w:val="00F35B10"/>
    <w:rsid w:val="00F41DD7"/>
    <w:rsid w:val="00F43E6E"/>
    <w:rsid w:val="00F44BF4"/>
    <w:rsid w:val="00F56016"/>
    <w:rsid w:val="00F56946"/>
    <w:rsid w:val="00F633BF"/>
    <w:rsid w:val="00F64A05"/>
    <w:rsid w:val="00F6521E"/>
    <w:rsid w:val="00F71EEC"/>
    <w:rsid w:val="00F7218F"/>
    <w:rsid w:val="00F72367"/>
    <w:rsid w:val="00F81747"/>
    <w:rsid w:val="00F84BF1"/>
    <w:rsid w:val="00F8605C"/>
    <w:rsid w:val="00F86CFE"/>
    <w:rsid w:val="00F86EBE"/>
    <w:rsid w:val="00F87629"/>
    <w:rsid w:val="00F9273E"/>
    <w:rsid w:val="00F95781"/>
    <w:rsid w:val="00FA372E"/>
    <w:rsid w:val="00FA74CA"/>
    <w:rsid w:val="00FB0322"/>
    <w:rsid w:val="00FB09AE"/>
    <w:rsid w:val="00FB1953"/>
    <w:rsid w:val="00FB2069"/>
    <w:rsid w:val="00FB4F24"/>
    <w:rsid w:val="00FB5A35"/>
    <w:rsid w:val="00FB74E8"/>
    <w:rsid w:val="00FC1305"/>
    <w:rsid w:val="00FC6756"/>
    <w:rsid w:val="00FD3E8F"/>
    <w:rsid w:val="00FD7C54"/>
    <w:rsid w:val="00FE025F"/>
    <w:rsid w:val="00FE1FEE"/>
    <w:rsid w:val="00FE5D4B"/>
    <w:rsid w:val="00FF2907"/>
    <w:rsid w:val="00FF7132"/>
  </w:rsids>
  <m:mathPr>
    <m:mathFont m:val="Cambria Math"/>
    <m:brkBin m:val="before"/>
    <m:brkBinSub m:val="--"/>
    <m:smallFrac m:val="0"/>
    <m:dispDef/>
    <m:lMargin m:val="0"/>
    <m:rMargin m:val="0"/>
    <m:defJc m:val="centerGroup"/>
    <m:wrapIndent m:val="1440"/>
    <m:intLim m:val="subSup"/>
    <m:naryLim m:val="undOvr"/>
  </m:mathPr>
  <w:themeFontLang w:val="es-P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4FA69A"/>
  <w15:chartTrackingRefBased/>
  <w15:docId w15:val="{D8028008-81F2-450F-A432-D261EEE76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46E88"/>
    <w:pPr>
      <w:keepNext/>
      <w:keepLines/>
      <w:numPr>
        <w:numId w:val="1"/>
      </w:numPr>
      <w:spacing w:before="240" w:after="0"/>
      <w:outlineLvl w:val="0"/>
    </w:pPr>
    <w:rPr>
      <w:rFonts w:asciiTheme="majorHAnsi" w:eastAsiaTheme="majorEastAsia" w:hAnsiTheme="majorHAnsi" w:cstheme="majorBidi"/>
      <w:color w:val="819ED7" w:themeColor="accent1" w:themeShade="BF"/>
      <w:sz w:val="32"/>
      <w:szCs w:val="32"/>
    </w:rPr>
  </w:style>
  <w:style w:type="paragraph" w:styleId="Ttulo2">
    <w:name w:val="heading 2"/>
    <w:basedOn w:val="Normal"/>
    <w:next w:val="Normal"/>
    <w:link w:val="Ttulo2Car"/>
    <w:uiPriority w:val="9"/>
    <w:unhideWhenUsed/>
    <w:qFormat/>
    <w:rsid w:val="003478C6"/>
    <w:pPr>
      <w:keepNext/>
      <w:keepLines/>
      <w:spacing w:before="40" w:after="0"/>
      <w:outlineLvl w:val="1"/>
    </w:pPr>
    <w:rPr>
      <w:rFonts w:asciiTheme="majorHAnsi" w:eastAsiaTheme="majorEastAsia" w:hAnsiTheme="majorHAnsi" w:cstheme="majorBidi"/>
      <w:color w:val="819ED7" w:themeColor="accent1" w:themeShade="BF"/>
      <w:sz w:val="26"/>
      <w:szCs w:val="26"/>
    </w:rPr>
  </w:style>
  <w:style w:type="paragraph" w:styleId="Ttulo3">
    <w:name w:val="heading 3"/>
    <w:basedOn w:val="Subttulo"/>
    <w:next w:val="Normal"/>
    <w:link w:val="Ttulo3Car"/>
    <w:uiPriority w:val="9"/>
    <w:unhideWhenUsed/>
    <w:qFormat/>
    <w:rsid w:val="00025503"/>
    <w:pPr>
      <w:outlineLvl w:val="2"/>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76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07619"/>
  </w:style>
  <w:style w:type="paragraph" w:styleId="Piedepgina">
    <w:name w:val="footer"/>
    <w:basedOn w:val="Normal"/>
    <w:link w:val="PiedepginaCar"/>
    <w:uiPriority w:val="99"/>
    <w:unhideWhenUsed/>
    <w:rsid w:val="005076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07619"/>
  </w:style>
  <w:style w:type="paragraph" w:styleId="Prrafodelista">
    <w:name w:val="List Paragraph"/>
    <w:aliases w:val="Iz - Párrafo de lista,Sivsa Parrafo,Titulo de Fígura,Párrafo Normal,Lista 123,Fundamentacion,Bulleted List,Cita Pie de Página,titulo,paul2,Bullets,List Paragraph1,TITULO A,List number Paragraph,SOP_bullet1,Lista vistosa - Énfasis 11,N°"/>
    <w:basedOn w:val="Normal"/>
    <w:link w:val="PrrafodelistaCar"/>
    <w:uiPriority w:val="34"/>
    <w:qFormat/>
    <w:rsid w:val="00187614"/>
    <w:pPr>
      <w:ind w:left="720"/>
      <w:contextualSpacing/>
    </w:pPr>
  </w:style>
  <w:style w:type="character" w:customStyle="1" w:styleId="Ttulo1Car">
    <w:name w:val="Título 1 Car"/>
    <w:basedOn w:val="Fuentedeprrafopredeter"/>
    <w:link w:val="Ttulo1"/>
    <w:uiPriority w:val="9"/>
    <w:rsid w:val="00B46E88"/>
    <w:rPr>
      <w:rFonts w:asciiTheme="majorHAnsi" w:eastAsiaTheme="majorEastAsia" w:hAnsiTheme="majorHAnsi" w:cstheme="majorBidi"/>
      <w:color w:val="819ED7" w:themeColor="accent1" w:themeShade="BF"/>
      <w:sz w:val="32"/>
      <w:szCs w:val="32"/>
    </w:rPr>
  </w:style>
  <w:style w:type="paragraph" w:styleId="TtuloTDC">
    <w:name w:val="TOC Heading"/>
    <w:basedOn w:val="Ttulo1"/>
    <w:next w:val="Normal"/>
    <w:uiPriority w:val="39"/>
    <w:unhideWhenUsed/>
    <w:qFormat/>
    <w:rsid w:val="00B46E88"/>
    <w:pPr>
      <w:numPr>
        <w:numId w:val="0"/>
      </w:numPr>
      <w:outlineLvl w:val="9"/>
    </w:pPr>
    <w:rPr>
      <w:lang w:eastAsia="es-PE"/>
    </w:rPr>
  </w:style>
  <w:style w:type="paragraph" w:styleId="TDC1">
    <w:name w:val="toc 1"/>
    <w:basedOn w:val="Normal"/>
    <w:next w:val="Normal"/>
    <w:autoRedefine/>
    <w:uiPriority w:val="39"/>
    <w:unhideWhenUsed/>
    <w:rsid w:val="00B46E88"/>
    <w:pPr>
      <w:spacing w:after="100"/>
    </w:pPr>
  </w:style>
  <w:style w:type="character" w:styleId="Hipervnculo">
    <w:name w:val="Hyperlink"/>
    <w:basedOn w:val="Fuentedeprrafopredeter"/>
    <w:uiPriority w:val="99"/>
    <w:unhideWhenUsed/>
    <w:rsid w:val="00B46E88"/>
    <w:rPr>
      <w:color w:val="FFF2CC" w:themeColor="hyperlink"/>
      <w:u w:val="single"/>
    </w:rPr>
  </w:style>
  <w:style w:type="character" w:customStyle="1" w:styleId="Ttulo2Car">
    <w:name w:val="Título 2 Car"/>
    <w:basedOn w:val="Fuentedeprrafopredeter"/>
    <w:link w:val="Ttulo2"/>
    <w:uiPriority w:val="9"/>
    <w:rsid w:val="003478C6"/>
    <w:rPr>
      <w:rFonts w:asciiTheme="majorHAnsi" w:eastAsiaTheme="majorEastAsia" w:hAnsiTheme="majorHAnsi" w:cstheme="majorBidi"/>
      <w:color w:val="819ED7" w:themeColor="accent1" w:themeShade="BF"/>
      <w:sz w:val="26"/>
      <w:szCs w:val="26"/>
    </w:rPr>
  </w:style>
  <w:style w:type="character" w:customStyle="1" w:styleId="Ttulo3Car">
    <w:name w:val="Título 3 Car"/>
    <w:basedOn w:val="Fuentedeprrafopredeter"/>
    <w:link w:val="Ttulo3"/>
    <w:uiPriority w:val="9"/>
    <w:rsid w:val="00025503"/>
    <w:rPr>
      <w:rFonts w:eastAsiaTheme="minorEastAsia"/>
      <w:color w:val="7A8EAA" w:themeColor="text1" w:themeTint="A5"/>
      <w:spacing w:val="15"/>
    </w:rPr>
  </w:style>
  <w:style w:type="paragraph" w:styleId="Subttulo">
    <w:name w:val="Subtitle"/>
    <w:basedOn w:val="Normal"/>
    <w:next w:val="Normal"/>
    <w:link w:val="SubttuloCar"/>
    <w:uiPriority w:val="11"/>
    <w:qFormat/>
    <w:rsid w:val="003478C6"/>
    <w:pPr>
      <w:spacing w:after="120" w:line="240" w:lineRule="auto"/>
    </w:pPr>
    <w:rPr>
      <w:rFonts w:eastAsiaTheme="minorEastAsia"/>
      <w:color w:val="7A8EAA" w:themeColor="text1" w:themeTint="A5"/>
      <w:spacing w:val="15"/>
    </w:rPr>
  </w:style>
  <w:style w:type="character" w:customStyle="1" w:styleId="SubttuloCar">
    <w:name w:val="Subtítulo Car"/>
    <w:basedOn w:val="Fuentedeprrafopredeter"/>
    <w:link w:val="Subttulo"/>
    <w:uiPriority w:val="11"/>
    <w:rsid w:val="003478C6"/>
    <w:rPr>
      <w:rFonts w:eastAsiaTheme="minorEastAsia"/>
      <w:color w:val="7A8EAA" w:themeColor="text1" w:themeTint="A5"/>
      <w:spacing w:val="15"/>
    </w:rPr>
  </w:style>
  <w:style w:type="paragraph" w:styleId="TDC2">
    <w:name w:val="toc 2"/>
    <w:basedOn w:val="Normal"/>
    <w:next w:val="Normal"/>
    <w:autoRedefine/>
    <w:uiPriority w:val="39"/>
    <w:unhideWhenUsed/>
    <w:rsid w:val="003478C6"/>
    <w:pPr>
      <w:spacing w:after="100"/>
      <w:ind w:left="220"/>
    </w:pPr>
  </w:style>
  <w:style w:type="paragraph" w:styleId="TDC3">
    <w:name w:val="toc 3"/>
    <w:basedOn w:val="Normal"/>
    <w:next w:val="Normal"/>
    <w:autoRedefine/>
    <w:uiPriority w:val="39"/>
    <w:unhideWhenUsed/>
    <w:rsid w:val="00025503"/>
    <w:pPr>
      <w:spacing w:after="100"/>
      <w:ind w:left="440"/>
    </w:pPr>
  </w:style>
  <w:style w:type="character" w:styleId="Refdecomentario">
    <w:name w:val="annotation reference"/>
    <w:basedOn w:val="Fuentedeprrafopredeter"/>
    <w:uiPriority w:val="99"/>
    <w:semiHidden/>
    <w:unhideWhenUsed/>
    <w:rsid w:val="0082633D"/>
    <w:rPr>
      <w:sz w:val="16"/>
      <w:szCs w:val="16"/>
    </w:rPr>
  </w:style>
  <w:style w:type="paragraph" w:styleId="Textocomentario">
    <w:name w:val="annotation text"/>
    <w:basedOn w:val="Normal"/>
    <w:link w:val="TextocomentarioCar"/>
    <w:uiPriority w:val="99"/>
    <w:unhideWhenUsed/>
    <w:rsid w:val="0082633D"/>
    <w:pPr>
      <w:spacing w:line="240" w:lineRule="auto"/>
    </w:pPr>
    <w:rPr>
      <w:rFonts w:ascii="Calibri" w:eastAsia="Calibri" w:hAnsi="Calibri" w:cs="Calibri"/>
      <w:sz w:val="20"/>
      <w:szCs w:val="20"/>
      <w:lang w:eastAsia="zh-CN"/>
    </w:rPr>
  </w:style>
  <w:style w:type="character" w:customStyle="1" w:styleId="TextocomentarioCar">
    <w:name w:val="Texto comentario Car"/>
    <w:basedOn w:val="Fuentedeprrafopredeter"/>
    <w:link w:val="Textocomentario"/>
    <w:uiPriority w:val="99"/>
    <w:rsid w:val="0082633D"/>
    <w:rPr>
      <w:rFonts w:ascii="Calibri" w:eastAsia="Calibri" w:hAnsi="Calibri" w:cs="Calibri"/>
      <w:sz w:val="20"/>
      <w:szCs w:val="20"/>
      <w:lang w:eastAsia="zh-CN"/>
    </w:rPr>
  </w:style>
  <w:style w:type="paragraph" w:styleId="Textodeglobo">
    <w:name w:val="Balloon Text"/>
    <w:basedOn w:val="Normal"/>
    <w:link w:val="TextodegloboCar"/>
    <w:uiPriority w:val="99"/>
    <w:semiHidden/>
    <w:unhideWhenUsed/>
    <w:rsid w:val="0082633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2633D"/>
    <w:rPr>
      <w:rFonts w:ascii="Segoe UI" w:hAnsi="Segoe UI" w:cs="Segoe UI"/>
      <w:sz w:val="18"/>
      <w:szCs w:val="18"/>
    </w:rPr>
  </w:style>
  <w:style w:type="character" w:customStyle="1" w:styleId="PrrafodelistaCar">
    <w:name w:val="Párrafo de lista Car"/>
    <w:aliases w:val="Iz - Párrafo de lista Car,Sivsa Parrafo Car,Titulo de Fígura Car,Párrafo Normal Car,Lista 123 Car,Fundamentacion Car,Bulleted List Car,Cita Pie de Página Car,titulo Car,paul2 Car,Bullets Car,List Paragraph1 Car,TITULO A Car,N° Car"/>
    <w:link w:val="Prrafodelista"/>
    <w:uiPriority w:val="34"/>
    <w:qFormat/>
    <w:locked/>
    <w:rsid w:val="008C3636"/>
  </w:style>
  <w:style w:type="paragraph" w:styleId="Textonotapie">
    <w:name w:val="footnote text"/>
    <w:aliases w:val="texto de nota al pie,NOTA AL PIE TESIS PUCP Car Car,NOTA AL PIE TESIS PUCP Car,Geneva 9,Font: Geneva 9,Boston 10,f,Fußnotentextr,Footnote Text Char,fn,footnote text,Footnote ak,Footnotes,single space,FOOTNOTES,Texto nota pie Car1,FA Fu,ft"/>
    <w:basedOn w:val="Normal"/>
    <w:link w:val="TextonotapieCar"/>
    <w:uiPriority w:val="99"/>
    <w:unhideWhenUsed/>
    <w:qFormat/>
    <w:rsid w:val="007E7C8A"/>
    <w:pPr>
      <w:spacing w:after="0" w:line="240" w:lineRule="auto"/>
    </w:pPr>
    <w:rPr>
      <w:rFonts w:ascii="Calibri" w:eastAsia="Calibri" w:hAnsi="Calibri" w:cs="Calibri"/>
      <w:sz w:val="20"/>
      <w:szCs w:val="20"/>
      <w:lang w:eastAsia="zh-CN"/>
    </w:rPr>
  </w:style>
  <w:style w:type="character" w:customStyle="1" w:styleId="TextonotapieCar">
    <w:name w:val="Texto nota pie Car"/>
    <w:aliases w:val="texto de nota al pie Car,NOTA AL PIE TESIS PUCP Car Car Car,NOTA AL PIE TESIS PUCP Car Car1,Geneva 9 Car,Font: Geneva 9 Car,Boston 10 Car,f Car,Fußnotentextr Car,Footnote Text Char Car,fn Car,footnote text Car,Footnote ak Car,ft Car"/>
    <w:basedOn w:val="Fuentedeprrafopredeter"/>
    <w:link w:val="Textonotapie"/>
    <w:uiPriority w:val="99"/>
    <w:rsid w:val="007E7C8A"/>
    <w:rPr>
      <w:rFonts w:ascii="Calibri" w:eastAsia="Calibri" w:hAnsi="Calibri" w:cs="Calibri"/>
      <w:sz w:val="20"/>
      <w:szCs w:val="20"/>
      <w:lang w:eastAsia="zh-CN"/>
    </w:rPr>
  </w:style>
  <w:style w:type="character" w:styleId="Refdenotaalpie">
    <w:name w:val="footnote reference"/>
    <w:aliases w:val="referencia nota al pie,Fußnotenzeichen DISS,16 Point,Superscript 6 Point,ftref,FC,Style 24,titulo 2,pie pddes,Ref,de nota al pie,Ref. de nota al pie.,Ref. de nota al pie EDEP,Footnote Reference Number,Footnote Reference_LVL6,fr,(Ref"/>
    <w:basedOn w:val="Fuentedeprrafopredeter"/>
    <w:link w:val="BVIfnrCar1CarCarCarCar"/>
    <w:uiPriority w:val="99"/>
    <w:unhideWhenUsed/>
    <w:qFormat/>
    <w:rsid w:val="007E7C8A"/>
    <w:rPr>
      <w:vertAlign w:val="superscript"/>
    </w:rPr>
  </w:style>
  <w:style w:type="paragraph" w:styleId="Asuntodelcomentario">
    <w:name w:val="annotation subject"/>
    <w:basedOn w:val="Textocomentario"/>
    <w:next w:val="Textocomentario"/>
    <w:link w:val="AsuntodelcomentarioCar"/>
    <w:uiPriority w:val="99"/>
    <w:semiHidden/>
    <w:unhideWhenUsed/>
    <w:rsid w:val="002E3C9A"/>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2E3C9A"/>
    <w:rPr>
      <w:rFonts w:ascii="Calibri" w:eastAsia="Calibri" w:hAnsi="Calibri" w:cs="Calibri"/>
      <w:b/>
      <w:bCs/>
      <w:sz w:val="20"/>
      <w:szCs w:val="20"/>
      <w:lang w:eastAsia="zh-CN"/>
    </w:rPr>
  </w:style>
  <w:style w:type="paragraph" w:styleId="Revisin">
    <w:name w:val="Revision"/>
    <w:hidden/>
    <w:uiPriority w:val="99"/>
    <w:semiHidden/>
    <w:rsid w:val="00E75310"/>
    <w:pPr>
      <w:spacing w:after="0" w:line="240" w:lineRule="auto"/>
    </w:pPr>
  </w:style>
  <w:style w:type="table" w:styleId="Tablaconcuadrcula">
    <w:name w:val="Table Grid"/>
    <w:basedOn w:val="Tablanormal"/>
    <w:uiPriority w:val="39"/>
    <w:rsid w:val="00B43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B4339E"/>
    <w:pPr>
      <w:spacing w:after="200" w:line="240" w:lineRule="auto"/>
    </w:pPr>
    <w:rPr>
      <w:i/>
      <w:iCs/>
      <w:color w:val="44546A" w:themeColor="text2"/>
      <w:sz w:val="18"/>
      <w:szCs w:val="18"/>
    </w:rPr>
  </w:style>
  <w:style w:type="paragraph" w:styleId="Textonotaalfinal">
    <w:name w:val="endnote text"/>
    <w:basedOn w:val="Normal"/>
    <w:link w:val="TextonotaalfinalCar"/>
    <w:uiPriority w:val="99"/>
    <w:semiHidden/>
    <w:unhideWhenUsed/>
    <w:rsid w:val="00B414A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414A4"/>
    <w:rPr>
      <w:sz w:val="20"/>
      <w:szCs w:val="20"/>
    </w:rPr>
  </w:style>
  <w:style w:type="character" w:styleId="Refdenotaalfinal">
    <w:name w:val="endnote reference"/>
    <w:basedOn w:val="Fuentedeprrafopredeter"/>
    <w:uiPriority w:val="99"/>
    <w:semiHidden/>
    <w:unhideWhenUsed/>
    <w:rsid w:val="00B414A4"/>
    <w:rPr>
      <w:vertAlign w:val="superscript"/>
    </w:rPr>
  </w:style>
  <w:style w:type="paragraph" w:styleId="NormalWeb">
    <w:name w:val="Normal (Web)"/>
    <w:basedOn w:val="Normal"/>
    <w:uiPriority w:val="99"/>
    <w:semiHidden/>
    <w:unhideWhenUsed/>
    <w:rsid w:val="00AC7C86"/>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AC7C86"/>
    <w:rPr>
      <w:b/>
      <w:bCs/>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Refdenotaalpie"/>
    <w:uiPriority w:val="99"/>
    <w:rsid w:val="00853727"/>
    <w:pPr>
      <w:spacing w:before="200" w:line="240" w:lineRule="exact"/>
    </w:pPr>
    <w:rPr>
      <w:vertAlign w:val="superscript"/>
    </w:rPr>
  </w:style>
  <w:style w:type="character" w:styleId="Hipervnculovisitado">
    <w:name w:val="FollowedHyperlink"/>
    <w:basedOn w:val="Fuentedeprrafopredeter"/>
    <w:uiPriority w:val="99"/>
    <w:semiHidden/>
    <w:unhideWhenUsed/>
    <w:rsid w:val="004B47A2"/>
    <w:rPr>
      <w:color w:val="C490A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547">
      <w:bodyDiv w:val="1"/>
      <w:marLeft w:val="0"/>
      <w:marRight w:val="0"/>
      <w:marTop w:val="0"/>
      <w:marBottom w:val="0"/>
      <w:divBdr>
        <w:top w:val="none" w:sz="0" w:space="0" w:color="auto"/>
        <w:left w:val="none" w:sz="0" w:space="0" w:color="auto"/>
        <w:bottom w:val="none" w:sz="0" w:space="0" w:color="auto"/>
        <w:right w:val="none" w:sz="0" w:space="0" w:color="auto"/>
      </w:divBdr>
    </w:div>
    <w:div w:id="371535915">
      <w:bodyDiv w:val="1"/>
      <w:marLeft w:val="0"/>
      <w:marRight w:val="0"/>
      <w:marTop w:val="0"/>
      <w:marBottom w:val="0"/>
      <w:divBdr>
        <w:top w:val="none" w:sz="0" w:space="0" w:color="auto"/>
        <w:left w:val="none" w:sz="0" w:space="0" w:color="auto"/>
        <w:bottom w:val="none" w:sz="0" w:space="0" w:color="auto"/>
        <w:right w:val="none" w:sz="0" w:space="0" w:color="auto"/>
      </w:divBdr>
      <w:divsChild>
        <w:div w:id="1265115502">
          <w:marLeft w:val="446"/>
          <w:marRight w:val="0"/>
          <w:marTop w:val="0"/>
          <w:marBottom w:val="0"/>
          <w:divBdr>
            <w:top w:val="none" w:sz="0" w:space="0" w:color="auto"/>
            <w:left w:val="none" w:sz="0" w:space="0" w:color="auto"/>
            <w:bottom w:val="none" w:sz="0" w:space="0" w:color="auto"/>
            <w:right w:val="none" w:sz="0" w:space="0" w:color="auto"/>
          </w:divBdr>
        </w:div>
      </w:divsChild>
    </w:div>
    <w:div w:id="510022666">
      <w:bodyDiv w:val="1"/>
      <w:marLeft w:val="0"/>
      <w:marRight w:val="0"/>
      <w:marTop w:val="0"/>
      <w:marBottom w:val="0"/>
      <w:divBdr>
        <w:top w:val="none" w:sz="0" w:space="0" w:color="auto"/>
        <w:left w:val="none" w:sz="0" w:space="0" w:color="auto"/>
        <w:bottom w:val="none" w:sz="0" w:space="0" w:color="auto"/>
        <w:right w:val="none" w:sz="0" w:space="0" w:color="auto"/>
      </w:divBdr>
      <w:divsChild>
        <w:div w:id="796143359">
          <w:marLeft w:val="547"/>
          <w:marRight w:val="0"/>
          <w:marTop w:val="0"/>
          <w:marBottom w:val="0"/>
          <w:divBdr>
            <w:top w:val="none" w:sz="0" w:space="0" w:color="auto"/>
            <w:left w:val="none" w:sz="0" w:space="0" w:color="auto"/>
            <w:bottom w:val="none" w:sz="0" w:space="0" w:color="auto"/>
            <w:right w:val="none" w:sz="0" w:space="0" w:color="auto"/>
          </w:divBdr>
        </w:div>
        <w:div w:id="1139612875">
          <w:marLeft w:val="547"/>
          <w:marRight w:val="0"/>
          <w:marTop w:val="0"/>
          <w:marBottom w:val="0"/>
          <w:divBdr>
            <w:top w:val="none" w:sz="0" w:space="0" w:color="auto"/>
            <w:left w:val="none" w:sz="0" w:space="0" w:color="auto"/>
            <w:bottom w:val="none" w:sz="0" w:space="0" w:color="auto"/>
            <w:right w:val="none" w:sz="0" w:space="0" w:color="auto"/>
          </w:divBdr>
        </w:div>
      </w:divsChild>
    </w:div>
    <w:div w:id="704519411">
      <w:bodyDiv w:val="1"/>
      <w:marLeft w:val="0"/>
      <w:marRight w:val="0"/>
      <w:marTop w:val="0"/>
      <w:marBottom w:val="0"/>
      <w:divBdr>
        <w:top w:val="none" w:sz="0" w:space="0" w:color="auto"/>
        <w:left w:val="none" w:sz="0" w:space="0" w:color="auto"/>
        <w:bottom w:val="none" w:sz="0" w:space="0" w:color="auto"/>
        <w:right w:val="none" w:sz="0" w:space="0" w:color="auto"/>
      </w:divBdr>
      <w:divsChild>
        <w:div w:id="2010987099">
          <w:marLeft w:val="446"/>
          <w:marRight w:val="0"/>
          <w:marTop w:val="0"/>
          <w:marBottom w:val="0"/>
          <w:divBdr>
            <w:top w:val="none" w:sz="0" w:space="0" w:color="auto"/>
            <w:left w:val="none" w:sz="0" w:space="0" w:color="auto"/>
            <w:bottom w:val="none" w:sz="0" w:space="0" w:color="auto"/>
            <w:right w:val="none" w:sz="0" w:space="0" w:color="auto"/>
          </w:divBdr>
        </w:div>
        <w:div w:id="1879589747">
          <w:marLeft w:val="446"/>
          <w:marRight w:val="0"/>
          <w:marTop w:val="0"/>
          <w:marBottom w:val="0"/>
          <w:divBdr>
            <w:top w:val="none" w:sz="0" w:space="0" w:color="auto"/>
            <w:left w:val="none" w:sz="0" w:space="0" w:color="auto"/>
            <w:bottom w:val="none" w:sz="0" w:space="0" w:color="auto"/>
            <w:right w:val="none" w:sz="0" w:space="0" w:color="auto"/>
          </w:divBdr>
        </w:div>
      </w:divsChild>
    </w:div>
    <w:div w:id="801461423">
      <w:bodyDiv w:val="1"/>
      <w:marLeft w:val="0"/>
      <w:marRight w:val="0"/>
      <w:marTop w:val="0"/>
      <w:marBottom w:val="0"/>
      <w:divBdr>
        <w:top w:val="none" w:sz="0" w:space="0" w:color="auto"/>
        <w:left w:val="none" w:sz="0" w:space="0" w:color="auto"/>
        <w:bottom w:val="none" w:sz="0" w:space="0" w:color="auto"/>
        <w:right w:val="none" w:sz="0" w:space="0" w:color="auto"/>
      </w:divBdr>
    </w:div>
    <w:div w:id="884757447">
      <w:bodyDiv w:val="1"/>
      <w:marLeft w:val="0"/>
      <w:marRight w:val="0"/>
      <w:marTop w:val="0"/>
      <w:marBottom w:val="0"/>
      <w:divBdr>
        <w:top w:val="none" w:sz="0" w:space="0" w:color="auto"/>
        <w:left w:val="none" w:sz="0" w:space="0" w:color="auto"/>
        <w:bottom w:val="none" w:sz="0" w:space="0" w:color="auto"/>
        <w:right w:val="none" w:sz="0" w:space="0" w:color="auto"/>
      </w:divBdr>
    </w:div>
    <w:div w:id="889531497">
      <w:bodyDiv w:val="1"/>
      <w:marLeft w:val="0"/>
      <w:marRight w:val="0"/>
      <w:marTop w:val="0"/>
      <w:marBottom w:val="0"/>
      <w:divBdr>
        <w:top w:val="none" w:sz="0" w:space="0" w:color="auto"/>
        <w:left w:val="none" w:sz="0" w:space="0" w:color="auto"/>
        <w:bottom w:val="none" w:sz="0" w:space="0" w:color="auto"/>
        <w:right w:val="none" w:sz="0" w:space="0" w:color="auto"/>
      </w:divBdr>
    </w:div>
    <w:div w:id="1407725854">
      <w:bodyDiv w:val="1"/>
      <w:marLeft w:val="0"/>
      <w:marRight w:val="0"/>
      <w:marTop w:val="0"/>
      <w:marBottom w:val="0"/>
      <w:divBdr>
        <w:top w:val="none" w:sz="0" w:space="0" w:color="auto"/>
        <w:left w:val="none" w:sz="0" w:space="0" w:color="auto"/>
        <w:bottom w:val="none" w:sz="0" w:space="0" w:color="auto"/>
        <w:right w:val="none" w:sz="0" w:space="0" w:color="auto"/>
      </w:divBdr>
    </w:div>
    <w:div w:id="1920824112">
      <w:bodyDiv w:val="1"/>
      <w:marLeft w:val="0"/>
      <w:marRight w:val="0"/>
      <w:marTop w:val="0"/>
      <w:marBottom w:val="0"/>
      <w:divBdr>
        <w:top w:val="none" w:sz="0" w:space="0" w:color="auto"/>
        <w:left w:val="none" w:sz="0" w:space="0" w:color="auto"/>
        <w:bottom w:val="none" w:sz="0" w:space="0" w:color="auto"/>
        <w:right w:val="none" w:sz="0" w:space="0" w:color="auto"/>
      </w:divBdr>
      <w:divsChild>
        <w:div w:id="1819179225">
          <w:marLeft w:val="547"/>
          <w:marRight w:val="0"/>
          <w:marTop w:val="0"/>
          <w:marBottom w:val="0"/>
          <w:divBdr>
            <w:top w:val="none" w:sz="0" w:space="0" w:color="auto"/>
            <w:left w:val="none" w:sz="0" w:space="0" w:color="auto"/>
            <w:bottom w:val="none" w:sz="0" w:space="0" w:color="auto"/>
            <w:right w:val="none" w:sz="0" w:space="0" w:color="auto"/>
          </w:divBdr>
        </w:div>
        <w:div w:id="1177618899">
          <w:marLeft w:val="547"/>
          <w:marRight w:val="0"/>
          <w:marTop w:val="0"/>
          <w:marBottom w:val="0"/>
          <w:divBdr>
            <w:top w:val="none" w:sz="0" w:space="0" w:color="auto"/>
            <w:left w:val="none" w:sz="0" w:space="0" w:color="auto"/>
            <w:bottom w:val="none" w:sz="0" w:space="0" w:color="auto"/>
            <w:right w:val="none" w:sz="0" w:space="0" w:color="auto"/>
          </w:divBdr>
        </w:div>
      </w:divsChild>
    </w:div>
    <w:div w:id="1959556710">
      <w:bodyDiv w:val="1"/>
      <w:marLeft w:val="0"/>
      <w:marRight w:val="0"/>
      <w:marTop w:val="0"/>
      <w:marBottom w:val="0"/>
      <w:divBdr>
        <w:top w:val="none" w:sz="0" w:space="0" w:color="auto"/>
        <w:left w:val="none" w:sz="0" w:space="0" w:color="auto"/>
        <w:bottom w:val="none" w:sz="0" w:space="0" w:color="auto"/>
        <w:right w:val="none" w:sz="0" w:space="0" w:color="auto"/>
      </w:divBdr>
      <w:divsChild>
        <w:div w:id="228228587">
          <w:marLeft w:val="446"/>
          <w:marRight w:val="0"/>
          <w:marTop w:val="0"/>
          <w:marBottom w:val="0"/>
          <w:divBdr>
            <w:top w:val="none" w:sz="0" w:space="0" w:color="auto"/>
            <w:left w:val="none" w:sz="0" w:space="0" w:color="auto"/>
            <w:bottom w:val="none" w:sz="0" w:space="0" w:color="auto"/>
            <w:right w:val="none" w:sz="0" w:space="0" w:color="auto"/>
          </w:divBdr>
        </w:div>
        <w:div w:id="187901036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mimp.gob.pe/homemimp/transparencia/informes-MyE-planes-politicas-mimp.ph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STABILO">
      <a:dk1>
        <a:srgbClr val="44546A"/>
      </a:dk1>
      <a:lt1>
        <a:sysClr val="window" lastClr="FFFFFF"/>
      </a:lt1>
      <a:dk2>
        <a:srgbClr val="44546A"/>
      </a:dk2>
      <a:lt2>
        <a:srgbClr val="E7E6E6"/>
      </a:lt2>
      <a:accent1>
        <a:srgbClr val="D9E2F3"/>
      </a:accent1>
      <a:accent2>
        <a:srgbClr val="FA785D"/>
      </a:accent2>
      <a:accent3>
        <a:srgbClr val="FF8E93"/>
      </a:accent3>
      <a:accent4>
        <a:srgbClr val="C3BBEC"/>
      </a:accent4>
      <a:accent5>
        <a:srgbClr val="A7E8C8"/>
      </a:accent5>
      <a:accent6>
        <a:srgbClr val="D3F987"/>
      </a:accent6>
      <a:hlink>
        <a:srgbClr val="FFF2CC"/>
      </a:hlink>
      <a:folHlink>
        <a:srgbClr val="C490A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ACC93F-458A-48D9-94DA-E0B7993F3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70</Pages>
  <Words>22078</Words>
  <Characters>121429</Characters>
  <Application>Microsoft Office Word</Application>
  <DocSecurity>0</DocSecurity>
  <Lines>1011</Lines>
  <Paragraphs>286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DNSE - CEPLAN</dc:creator>
  <cp:keywords/>
  <dc:description/>
  <cp:lastModifiedBy>mauricio andre  beuzeville montanez</cp:lastModifiedBy>
  <cp:revision>14</cp:revision>
  <dcterms:created xsi:type="dcterms:W3CDTF">2022-05-30T15:15:00Z</dcterms:created>
  <dcterms:modified xsi:type="dcterms:W3CDTF">2022-05-30T20:15:00Z</dcterms:modified>
</cp:coreProperties>
</file>