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A8439" w14:textId="4942117A" w:rsidR="00507619" w:rsidRPr="00494A9C" w:rsidRDefault="00507619" w:rsidP="00507619">
      <w:pPr>
        <w:rPr>
          <w:rFonts w:cstheme="minorHAnsi"/>
        </w:rPr>
      </w:pPr>
    </w:p>
    <w:p w14:paraId="0B359C17" w14:textId="0F8B74E7" w:rsidR="00E12B8A" w:rsidRDefault="00E12B8A" w:rsidP="00494A9C">
      <w:pPr>
        <w:spacing w:after="120" w:line="240" w:lineRule="auto"/>
        <w:jc w:val="center"/>
        <w:rPr>
          <w:rFonts w:cstheme="minorHAnsi"/>
          <w:b/>
          <w:bCs/>
        </w:rPr>
      </w:pPr>
    </w:p>
    <w:p w14:paraId="74107098" w14:textId="77777777" w:rsidR="00E12B8A" w:rsidRDefault="00E12B8A" w:rsidP="00494A9C">
      <w:pPr>
        <w:spacing w:after="120" w:line="240" w:lineRule="auto"/>
        <w:jc w:val="center"/>
        <w:rPr>
          <w:rFonts w:cstheme="minorHAnsi"/>
          <w:b/>
          <w:bCs/>
        </w:rPr>
      </w:pPr>
    </w:p>
    <w:p w14:paraId="7E7EA6E0" w14:textId="76456C3B" w:rsidR="00E12B8A" w:rsidRDefault="00640A55" w:rsidP="00494A9C">
      <w:pPr>
        <w:spacing w:after="120" w:line="240" w:lineRule="auto"/>
        <w:jc w:val="center"/>
        <w:rPr>
          <w:rFonts w:cstheme="minorHAnsi"/>
          <w:b/>
          <w:bCs/>
        </w:rPr>
      </w:pPr>
      <w:r>
        <w:rPr>
          <w:noProof/>
        </w:rPr>
        <mc:AlternateContent>
          <mc:Choice Requires="wps">
            <w:drawing>
              <wp:anchor distT="0" distB="0" distL="114300" distR="114300" simplePos="0" relativeHeight="251659264" behindDoc="0" locked="0" layoutInCell="1" allowOverlap="1" wp14:anchorId="0AA922C9" wp14:editId="10004AE2">
                <wp:simplePos x="0" y="0"/>
                <wp:positionH relativeFrom="margin">
                  <wp:align>center</wp:align>
                </wp:positionH>
                <wp:positionV relativeFrom="paragraph">
                  <wp:posOffset>215900</wp:posOffset>
                </wp:positionV>
                <wp:extent cx="5400040" cy="154305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0040" cy="1543050"/>
                        </a:xfrm>
                        <a:prstGeom prst="rect">
                          <a:avLst/>
                        </a:prstGeom>
                        <a:solidFill>
                          <a:schemeClr val="lt1"/>
                        </a:solidFill>
                        <a:ln w="6350">
                          <a:noFill/>
                        </a:ln>
                      </wps:spPr>
                      <wps:txbx>
                        <w:txbxContent>
                          <w:p w14:paraId="6B03B4E0" w14:textId="0DF5A236" w:rsidR="00ED66D4" w:rsidRPr="00F17B93" w:rsidRDefault="00ED66D4" w:rsidP="00E12B8A">
                            <w:pPr>
                              <w:jc w:val="center"/>
                              <w:rPr>
                                <w:rFonts w:ascii="Arial Narrow" w:hAnsi="Arial Narrow"/>
                                <w:b/>
                                <w:color w:val="3760AF" w:themeColor="accent1" w:themeShade="80"/>
                                <w:sz w:val="52"/>
                                <w:szCs w:val="52"/>
                              </w:rPr>
                            </w:pPr>
                            <w:r w:rsidRPr="00F17B93">
                              <w:rPr>
                                <w:rFonts w:ascii="Arial Narrow" w:hAnsi="Arial Narrow"/>
                                <w:b/>
                                <w:color w:val="3760AF" w:themeColor="accent1" w:themeShade="80"/>
                                <w:sz w:val="52"/>
                                <w:szCs w:val="52"/>
                              </w:rPr>
                              <w:t>INFORME DE EVALUACIÓN DE RESULTADOS</w:t>
                            </w:r>
                          </w:p>
                          <w:p w14:paraId="083EE52C" w14:textId="3C287E57" w:rsidR="00ED66D4" w:rsidRPr="00F17B93" w:rsidRDefault="00ED66D4" w:rsidP="00E12B8A">
                            <w:pPr>
                              <w:jc w:val="center"/>
                              <w:rPr>
                                <w:rFonts w:ascii="Arial Narrow" w:hAnsi="Arial Narrow"/>
                                <w:b/>
                                <w:color w:val="3760AF" w:themeColor="accent1" w:themeShade="80"/>
                                <w:sz w:val="52"/>
                                <w:szCs w:val="52"/>
                              </w:rPr>
                            </w:pPr>
                            <w:r w:rsidRPr="00F17B93">
                              <w:rPr>
                                <w:rFonts w:ascii="Arial Narrow" w:hAnsi="Arial Narrow"/>
                                <w:b/>
                                <w:color w:val="3760AF" w:themeColor="accent1" w:themeShade="80"/>
                                <w:sz w:val="52"/>
                                <w:szCs w:val="52"/>
                              </w:rPr>
                              <w:t>2021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AA922C9" id="_x0000_t202" coordsize="21600,21600" o:spt="202" path="m,l,21600r21600,l21600,xe">
                <v:stroke joinstyle="miter"/>
                <v:path gradientshapeok="t" o:connecttype="rect"/>
              </v:shapetype>
              <v:shape id="Cuadro de texto 5" o:spid="_x0000_s1026" type="#_x0000_t202" style="position:absolute;left:0;text-align:left;margin-left:0;margin-top:17pt;width:425.2pt;height:12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" fillcolor="white [3201]" stroked="f" strokeweight=".5pt">
                <v:textbox>
                  <w:txbxContent>
                    <w:p w14:paraId="6B03B4E0" w14:textId="0DF5A236" w:rsidR="00ED66D4" w:rsidRPr="00F17B93" w:rsidRDefault="00ED66D4" w:rsidP="00E12B8A">
                      <w:pPr>
                        <w:jc w:val="center"/>
                        <w:rPr>
                          <w:rFonts w:ascii="Arial Narrow" w:hAnsi="Arial Narrow"/>
                          <w:b/>
                          <w:color w:val="3760AF" w:themeColor="accent1" w:themeShade="80"/>
                          <w:sz w:val="52"/>
                          <w:szCs w:val="52"/>
                        </w:rPr>
                      </w:pPr>
                      <w:r w:rsidRPr="00F17B93">
                        <w:rPr>
                          <w:rFonts w:ascii="Arial Narrow" w:hAnsi="Arial Narrow"/>
                          <w:b/>
                          <w:color w:val="3760AF" w:themeColor="accent1" w:themeShade="80"/>
                          <w:sz w:val="52"/>
                          <w:szCs w:val="52"/>
                        </w:rPr>
                        <w:t>INFORME DE EVALUACIÓN DE RESULTADOS</w:t>
                      </w:r>
                    </w:p>
                    <w:p w14:paraId="083EE52C" w14:textId="3C287E57" w:rsidR="00ED66D4" w:rsidRPr="00F17B93" w:rsidRDefault="00ED66D4" w:rsidP="00E12B8A">
                      <w:pPr>
                        <w:jc w:val="center"/>
                        <w:rPr>
                          <w:rFonts w:ascii="Arial Narrow" w:hAnsi="Arial Narrow"/>
                          <w:b/>
                          <w:color w:val="3760AF" w:themeColor="accent1" w:themeShade="80"/>
                          <w:sz w:val="52"/>
                          <w:szCs w:val="52"/>
                        </w:rPr>
                      </w:pPr>
                      <w:r w:rsidRPr="00F17B93">
                        <w:rPr>
                          <w:rFonts w:ascii="Arial Narrow" w:hAnsi="Arial Narrow"/>
                          <w:b/>
                          <w:color w:val="3760AF" w:themeColor="accent1" w:themeShade="80"/>
                          <w:sz w:val="52"/>
                          <w:szCs w:val="52"/>
                        </w:rPr>
                        <w:t>2021</w:t>
                      </w:r>
                    </w:p>
                  </w:txbxContent>
                </v:textbox>
                <w10:wrap anchorx="margin"/>
              </v:shape>
            </w:pict>
          </mc:Fallback>
        </mc:AlternateContent>
      </w:r>
    </w:p>
    <w:p w14:paraId="758D5BE3" w14:textId="77777777" w:rsidR="00E12B8A" w:rsidRDefault="00E12B8A" w:rsidP="00494A9C">
      <w:pPr>
        <w:spacing w:after="120" w:line="240" w:lineRule="auto"/>
        <w:jc w:val="center"/>
        <w:rPr>
          <w:rFonts w:cstheme="minorHAnsi"/>
          <w:b/>
          <w:bCs/>
        </w:rPr>
      </w:pPr>
    </w:p>
    <w:p w14:paraId="1A784DCE" w14:textId="77777777" w:rsidR="00E12B8A" w:rsidRDefault="00E12B8A" w:rsidP="00494A9C">
      <w:pPr>
        <w:spacing w:after="120" w:line="240" w:lineRule="auto"/>
        <w:jc w:val="center"/>
        <w:rPr>
          <w:rFonts w:cstheme="minorHAnsi"/>
          <w:b/>
          <w:bCs/>
        </w:rPr>
      </w:pPr>
    </w:p>
    <w:p w14:paraId="3B6198B8" w14:textId="6E3473C5" w:rsidR="00E12B8A" w:rsidRDefault="00640A55" w:rsidP="00494A9C">
      <w:pPr>
        <w:spacing w:after="120" w:line="240" w:lineRule="auto"/>
        <w:jc w:val="center"/>
        <w:rPr>
          <w:rFonts w:cstheme="minorHAnsi"/>
          <w:b/>
          <w:bCs/>
        </w:rPr>
      </w:pPr>
      <w:r>
        <w:rPr>
          <w:noProof/>
        </w:rPr>
        <mc:AlternateContent>
          <mc:Choice Requires="wps">
            <w:drawing>
              <wp:anchor distT="0" distB="0" distL="114300" distR="114300" simplePos="0" relativeHeight="251661312" behindDoc="0" locked="0" layoutInCell="1" allowOverlap="1" wp14:anchorId="0FF10BAC" wp14:editId="3A0BB53B">
                <wp:simplePos x="0" y="0"/>
                <wp:positionH relativeFrom="margin">
                  <wp:align>center</wp:align>
                </wp:positionH>
                <wp:positionV relativeFrom="paragraph">
                  <wp:posOffset>1212850</wp:posOffset>
                </wp:positionV>
                <wp:extent cx="5400040" cy="1247775"/>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0040" cy="1247775"/>
                        </a:xfrm>
                        <a:prstGeom prst="rect">
                          <a:avLst/>
                        </a:prstGeom>
                        <a:solidFill>
                          <a:schemeClr val="lt1"/>
                        </a:solidFill>
                        <a:ln w="6350">
                          <a:noFill/>
                        </a:ln>
                      </wps:spPr>
                      <wps:txbx>
                        <w:txbxContent>
                          <w:p w14:paraId="41EF3AC6" w14:textId="6761C182" w:rsidR="00ED66D4" w:rsidRPr="00F17B93" w:rsidRDefault="00CD4212" w:rsidP="00E12B8A">
                            <w:pPr>
                              <w:jc w:val="center"/>
                              <w:rPr>
                                <w:rFonts w:ascii="Arial Narrow" w:hAnsi="Arial Narrow"/>
                                <w:b/>
                                <w:color w:val="819ED7" w:themeColor="accent1" w:themeShade="BF"/>
                                <w:sz w:val="48"/>
                              </w:rPr>
                            </w:pPr>
                            <w:r>
                              <w:rPr>
                                <w:rFonts w:ascii="Arial Narrow" w:hAnsi="Arial Narrow"/>
                                <w:b/>
                                <w:color w:val="819ED7" w:themeColor="accent1" w:themeShade="BF"/>
                                <w:sz w:val="48"/>
                              </w:rPr>
                              <w:t>Política Nacional Multisectorial para las Personas Adultas Mayores al 2030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FF10BAC" id="Cuadro de texto 4" o:spid="_x0000_s1027" type="#_x0000_t202" style="position:absolute;left:0;text-align:left;margin-left:0;margin-top:95.5pt;width:425.2pt;height:98.2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" fillcolor="white [3201]" stroked="f" strokeweight=".5pt">
                <v:textbox>
                  <w:txbxContent>
                    <w:p w14:paraId="41EF3AC6" w14:textId="6761C182" w:rsidR="00ED66D4" w:rsidRPr="00F17B93" w:rsidRDefault="00CD4212" w:rsidP="00E12B8A">
                      <w:pPr>
                        <w:jc w:val="center"/>
                        <w:rPr>
                          <w:rFonts w:ascii="Arial Narrow" w:hAnsi="Arial Narrow"/>
                          <w:b/>
                          <w:color w:val="819ED7" w:themeColor="accent1" w:themeShade="BF"/>
                          <w:sz w:val="48"/>
                        </w:rPr>
                      </w:pPr>
                      <w:r>
                        <w:rPr>
                          <w:rFonts w:ascii="Arial Narrow" w:hAnsi="Arial Narrow"/>
                          <w:b/>
                          <w:color w:val="819ED7" w:themeColor="accent1" w:themeShade="BF"/>
                          <w:sz w:val="48"/>
                        </w:rPr>
                        <w:t>Política Nacional Multisectorial para las Personas Adultas Mayores al 2030</w:t>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081BAD03" wp14:editId="2C88AAC1">
                <wp:simplePos x="0" y="0"/>
                <wp:positionH relativeFrom="margin">
                  <wp:align>center</wp:align>
                </wp:positionH>
                <wp:positionV relativeFrom="paragraph">
                  <wp:posOffset>2768600</wp:posOffset>
                </wp:positionV>
                <wp:extent cx="5400040" cy="124777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0040" cy="1247775"/>
                        </a:xfrm>
                        <a:prstGeom prst="rect">
                          <a:avLst/>
                        </a:prstGeom>
                        <a:solidFill>
                          <a:schemeClr val="lt1"/>
                        </a:solidFill>
                        <a:ln w="6350">
                          <a:noFill/>
                        </a:ln>
                      </wps:spPr>
                      <wps:txbx>
                        <w:txbxContent>
                          <w:p w14:paraId="397EDE31" w14:textId="53E3E2EA" w:rsidR="00ED66D4" w:rsidRPr="00452E79" w:rsidRDefault="00CD4212" w:rsidP="00E12B8A">
                            <w:pPr>
                              <w:jc w:val="center"/>
                              <w:rPr>
                                <w:rFonts w:ascii="Arial Narrow" w:hAnsi="Arial Narrow"/>
                                <w:b/>
                                <w:color w:val="98A7BD" w:themeColor="text1" w:themeTint="80"/>
                                <w:sz w:val="48"/>
                              </w:rPr>
                            </w:pPr>
                            <w:r>
                              <w:rPr>
                                <w:rFonts w:ascii="Arial Narrow" w:hAnsi="Arial Narrow"/>
                                <w:b/>
                                <w:color w:val="98A7BD" w:themeColor="text1" w:themeTint="80"/>
                                <w:sz w:val="48"/>
                              </w:rPr>
                              <w:t>Ministerio de la Mujer y Poblaciones Vulnerables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81BAD03" id="Cuadro de texto 3" o:spid="_x0000_s1028" type="#_x0000_t202" style="position:absolute;left:0;text-align:left;margin-left:0;margin-top:218pt;width:425.2pt;height:98.25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" fillcolor="white [3201]" stroked="f" strokeweight=".5pt">
                <v:textbox>
                  <w:txbxContent>
                    <w:p w14:paraId="397EDE31" w14:textId="53E3E2EA" w:rsidR="00ED66D4" w:rsidRPr="00452E79" w:rsidRDefault="00CD4212" w:rsidP="00E12B8A">
                      <w:pPr>
                        <w:jc w:val="center"/>
                        <w:rPr>
                          <w:rFonts w:ascii="Arial Narrow" w:hAnsi="Arial Narrow"/>
                          <w:b/>
                          <w:color w:val="98A7BD" w:themeColor="text1" w:themeTint="80"/>
                          <w:sz w:val="48"/>
                        </w:rPr>
                      </w:pPr>
                      <w:r>
                        <w:rPr>
                          <w:rFonts w:ascii="Arial Narrow" w:hAnsi="Arial Narrow"/>
                          <w:b/>
                          <w:color w:val="98A7BD" w:themeColor="text1" w:themeTint="80"/>
                          <w:sz w:val="48"/>
                        </w:rPr>
                        <w:t>Ministerio de la Mujer y Poblaciones Vulnerables</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1DEC0EC1" wp14:editId="409F2D0A">
                <wp:simplePos x="0" y="0"/>
                <wp:positionH relativeFrom="column">
                  <wp:posOffset>1911350</wp:posOffset>
                </wp:positionH>
                <wp:positionV relativeFrom="paragraph">
                  <wp:posOffset>4165600</wp:posOffset>
                </wp:positionV>
                <wp:extent cx="1537970" cy="41592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7970" cy="415925"/>
                        </a:xfrm>
                        <a:prstGeom prst="rect">
                          <a:avLst/>
                        </a:prstGeom>
                        <a:solidFill>
                          <a:schemeClr val="lt1"/>
                        </a:solidFill>
                        <a:ln w="6350">
                          <a:noFill/>
                        </a:ln>
                      </wps:spPr>
                      <wps:txbx>
                        <w:txbxContent>
                          <w:p w14:paraId="6B6F3C20" w14:textId="4B616987" w:rsidR="00ED66D4" w:rsidRPr="0076199E" w:rsidRDefault="003503F2" w:rsidP="00452E79">
                            <w:pPr>
                              <w:rPr>
                                <w:rFonts w:ascii="Arial Narrow" w:hAnsi="Arial Narrow"/>
                                <w:b/>
                                <w:color w:val="ACB9CA" w:themeColor="text2" w:themeTint="66"/>
                                <w:sz w:val="40"/>
                              </w:rPr>
                            </w:pPr>
                            <w:r>
                              <w:rPr>
                                <w:rFonts w:ascii="Arial Narrow" w:hAnsi="Arial Narrow"/>
                                <w:b/>
                                <w:color w:val="ACB9CA" w:themeColor="text2" w:themeTint="66"/>
                                <w:sz w:val="40"/>
                              </w:rPr>
                              <w:t>Mayo</w:t>
                            </w:r>
                            <w:r w:rsidR="00ED66D4" w:rsidRPr="0076199E">
                              <w:rPr>
                                <w:rFonts w:ascii="Arial Narrow" w:hAnsi="Arial Narrow"/>
                                <w:b/>
                                <w:color w:val="ACB9CA" w:themeColor="text2" w:themeTint="66"/>
                                <w:sz w:val="40"/>
                              </w:rPr>
                              <w:t xml:space="preserve"> de 2022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DEC0EC1" id="Cuadro de texto 2" o:spid="_x0000_s1029" type="#_x0000_t202" style="position:absolute;left:0;text-align:left;margin-left:150.5pt;margin-top:328pt;width:121.1pt;height:32.7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" fillcolor="white [3201]" stroked="f" strokeweight=".5pt">
                <v:textbox>
                  <w:txbxContent>
                    <w:p w14:paraId="6B6F3C20" w14:textId="4B616987" w:rsidR="00ED66D4" w:rsidRPr="0076199E" w:rsidRDefault="003503F2" w:rsidP="00452E79">
                      <w:pPr>
                        <w:rPr>
                          <w:rFonts w:ascii="Arial Narrow" w:hAnsi="Arial Narrow"/>
                          <w:b/>
                          <w:color w:val="ACB9CA" w:themeColor="text2" w:themeTint="66"/>
                          <w:sz w:val="40"/>
                        </w:rPr>
                      </w:pPr>
                      <w:r>
                        <w:rPr>
                          <w:rFonts w:ascii="Arial Narrow" w:hAnsi="Arial Narrow"/>
                          <w:b/>
                          <w:color w:val="ACB9CA" w:themeColor="text2" w:themeTint="66"/>
                          <w:sz w:val="40"/>
                        </w:rPr>
                        <w:t>Mayo</w:t>
                      </w:r>
                      <w:r w:rsidR="00ED66D4" w:rsidRPr="0076199E">
                        <w:rPr>
                          <w:rFonts w:ascii="Arial Narrow" w:hAnsi="Arial Narrow"/>
                          <w:b/>
                          <w:color w:val="ACB9CA" w:themeColor="text2" w:themeTint="66"/>
                          <w:sz w:val="40"/>
                        </w:rPr>
                        <w:t xml:space="preserve"> de 2022</w:t>
                      </w:r>
                    </w:p>
                  </w:txbxContent>
                </v:textbox>
              </v:shape>
            </w:pict>
          </mc:Fallback>
        </mc:AlternateContent>
      </w:r>
      <w:r w:rsidR="00E12B8A">
        <w:rPr>
          <w:rFonts w:cstheme="minorHAnsi"/>
          <w:b/>
          <w:bCs/>
        </w:rPr>
        <w:br w:type="page"/>
      </w:r>
    </w:p>
    <w:p w14:paraId="159E07AA" w14:textId="77777777" w:rsidR="00ED66D4" w:rsidRDefault="00ED66D4" w:rsidP="00494A9C">
      <w:pPr>
        <w:spacing w:after="120" w:line="240" w:lineRule="auto"/>
        <w:jc w:val="center"/>
        <w:rPr>
          <w:rFonts w:cstheme="minorHAnsi"/>
          <w:b/>
          <w:bCs/>
        </w:rPr>
      </w:pPr>
    </w:p>
    <w:p w14:paraId="75339047" w14:textId="77777777" w:rsidR="00452E79" w:rsidRDefault="00452E79" w:rsidP="00494A9C">
      <w:pPr>
        <w:spacing w:after="120" w:line="240" w:lineRule="auto"/>
        <w:jc w:val="center"/>
        <w:rPr>
          <w:rFonts w:cstheme="minorHAnsi"/>
          <w:b/>
          <w:bCs/>
        </w:rPr>
      </w:pPr>
    </w:p>
    <w:p w14:paraId="7A4EC03F" w14:textId="77777777" w:rsidR="00452E79" w:rsidRDefault="00452E79" w:rsidP="00494A9C">
      <w:pPr>
        <w:spacing w:after="120" w:line="240" w:lineRule="auto"/>
        <w:jc w:val="center"/>
        <w:rPr>
          <w:rFonts w:cstheme="minorHAnsi"/>
          <w:b/>
          <w:bCs/>
        </w:rPr>
      </w:pPr>
    </w:p>
    <w:sdt>
      <w:sdtPr>
        <w:rPr>
          <w:rFonts w:asciiTheme="minorHAnsi" w:eastAsiaTheme="minorHAnsi" w:hAnsiTheme="minorHAnsi" w:cstheme="minorBidi"/>
          <w:color w:val="auto"/>
          <w:sz w:val="22"/>
          <w:szCs w:val="22"/>
          <w:lang w:val="es-ES" w:eastAsia="en-US"/>
        </w:rPr>
        <w:id w:val="184869842"/>
        <w:docPartObj>
          <w:docPartGallery w:val="Table of Contents"/>
          <w:docPartUnique/>
        </w:docPartObj>
      </w:sdtPr>
      <w:sdtEndPr>
        <w:rPr>
          <w:b/>
          <w:bCs/>
        </w:rPr>
      </w:sdtEndPr>
      <w:sdtContent>
        <w:p w14:paraId="18244018" w14:textId="74EB64AD" w:rsidR="00B46E88" w:rsidRPr="00A92432" w:rsidRDefault="00B46E88" w:rsidP="00A92432">
          <w:pPr>
            <w:pStyle w:val="TtuloTDC"/>
            <w:spacing w:before="0" w:after="120" w:line="360" w:lineRule="auto"/>
            <w:rPr>
              <w:rFonts w:asciiTheme="minorHAnsi" w:hAnsiTheme="minorHAnsi" w:cstheme="minorHAnsi"/>
              <w:b/>
            </w:rPr>
          </w:pPr>
          <w:r w:rsidRPr="00A92432">
            <w:rPr>
              <w:rFonts w:asciiTheme="minorHAnsi" w:hAnsiTheme="minorHAnsi" w:cstheme="minorHAnsi"/>
              <w:b/>
              <w:lang w:val="es-ES"/>
            </w:rPr>
            <w:t>Contenido</w:t>
          </w:r>
        </w:p>
        <w:p w14:paraId="6D33DDE1" w14:textId="42DF0CAF" w:rsidR="002D0C01" w:rsidRDefault="00B46E88">
          <w:pPr>
            <w:pStyle w:val="TDC1"/>
            <w:rPr>
              <w:rFonts w:eastAsiaTheme="minorEastAsia"/>
              <w:noProof/>
              <w:lang w:eastAsia="es-PE"/>
            </w:rPr>
          </w:pPr>
          <w:r w:rsidRPr="00A92432">
            <w:rPr>
              <w:rFonts w:cstheme="minorHAnsi"/>
            </w:rPr>
            <w:fldChar w:fldCharType="begin"/>
          </w:r>
          <w:r w:rsidRPr="00A92432">
            <w:rPr>
              <w:rFonts w:cstheme="minorHAnsi"/>
            </w:rPr>
            <w:instrText xml:space="preserve"> TOC \o "1-3" \h \z \u </w:instrText>
          </w:r>
          <w:r w:rsidRPr="00A92432">
            <w:rPr>
              <w:rFonts w:cstheme="minorHAnsi"/>
            </w:rPr>
            <w:fldChar w:fldCharType="separate"/>
          </w:r>
          <w:hyperlink w:anchor="_Toc104807605" w:history="1">
            <w:r w:rsidR="002D0C01" w:rsidRPr="001272C0">
              <w:rPr>
                <w:rStyle w:val="Hipervnculo"/>
                <w:rFonts w:cstheme="minorHAnsi"/>
                <w:b/>
                <w:noProof/>
              </w:rPr>
              <w:t>Resumen ejecutivo</w:t>
            </w:r>
            <w:r w:rsidR="002D0C01">
              <w:rPr>
                <w:noProof/>
                <w:webHidden/>
              </w:rPr>
              <w:tab/>
            </w:r>
            <w:r w:rsidR="002D0C01">
              <w:rPr>
                <w:noProof/>
                <w:webHidden/>
              </w:rPr>
              <w:fldChar w:fldCharType="begin"/>
            </w:r>
            <w:r w:rsidR="002D0C01">
              <w:rPr>
                <w:noProof/>
                <w:webHidden/>
              </w:rPr>
              <w:instrText xml:space="preserve"> PAGEREF _Toc104807605 \h </w:instrText>
            </w:r>
            <w:r w:rsidR="002D0C01">
              <w:rPr>
                <w:noProof/>
                <w:webHidden/>
              </w:rPr>
            </w:r>
            <w:r w:rsidR="002D0C01">
              <w:rPr>
                <w:noProof/>
                <w:webHidden/>
              </w:rPr>
              <w:fldChar w:fldCharType="separate"/>
            </w:r>
            <w:r w:rsidR="002D0C01">
              <w:rPr>
                <w:noProof/>
                <w:webHidden/>
              </w:rPr>
              <w:t>3</w:t>
            </w:r>
            <w:r w:rsidR="002D0C01">
              <w:rPr>
                <w:noProof/>
                <w:webHidden/>
              </w:rPr>
              <w:fldChar w:fldCharType="end"/>
            </w:r>
          </w:hyperlink>
        </w:p>
        <w:p w14:paraId="79D3DFF8" w14:textId="7E69DBAF" w:rsidR="002D0C01" w:rsidRDefault="002D0C01">
          <w:pPr>
            <w:pStyle w:val="TDC1"/>
            <w:tabs>
              <w:tab w:val="left" w:pos="440"/>
            </w:tabs>
            <w:rPr>
              <w:rFonts w:eastAsiaTheme="minorEastAsia"/>
              <w:noProof/>
              <w:lang w:eastAsia="es-PE"/>
            </w:rPr>
          </w:pPr>
          <w:hyperlink w:anchor="_Toc104807606" w:history="1">
            <w:r w:rsidRPr="001272C0">
              <w:rPr>
                <w:rStyle w:val="Hipervnculo"/>
                <w:rFonts w:cstheme="minorHAnsi"/>
                <w:b/>
                <w:noProof/>
              </w:rPr>
              <w:t>1.</w:t>
            </w:r>
            <w:r>
              <w:rPr>
                <w:rFonts w:eastAsiaTheme="minorEastAsia"/>
                <w:noProof/>
                <w:lang w:eastAsia="es-PE"/>
              </w:rPr>
              <w:tab/>
            </w:r>
            <w:r w:rsidRPr="001272C0">
              <w:rPr>
                <w:rStyle w:val="Hipervnculo"/>
                <w:rFonts w:cstheme="minorHAnsi"/>
                <w:b/>
                <w:noProof/>
              </w:rPr>
              <w:t>Presentación de la política nacional</w:t>
            </w:r>
            <w:r>
              <w:rPr>
                <w:noProof/>
                <w:webHidden/>
              </w:rPr>
              <w:tab/>
            </w:r>
            <w:r>
              <w:rPr>
                <w:noProof/>
                <w:webHidden/>
              </w:rPr>
              <w:fldChar w:fldCharType="begin"/>
            </w:r>
            <w:r>
              <w:rPr>
                <w:noProof/>
                <w:webHidden/>
              </w:rPr>
              <w:instrText xml:space="preserve"> PAGEREF _Toc104807606 \h </w:instrText>
            </w:r>
            <w:r>
              <w:rPr>
                <w:noProof/>
                <w:webHidden/>
              </w:rPr>
            </w:r>
            <w:r>
              <w:rPr>
                <w:noProof/>
                <w:webHidden/>
              </w:rPr>
              <w:fldChar w:fldCharType="separate"/>
            </w:r>
            <w:r>
              <w:rPr>
                <w:noProof/>
                <w:webHidden/>
              </w:rPr>
              <w:t>4</w:t>
            </w:r>
            <w:r>
              <w:rPr>
                <w:noProof/>
                <w:webHidden/>
              </w:rPr>
              <w:fldChar w:fldCharType="end"/>
            </w:r>
          </w:hyperlink>
        </w:p>
        <w:p w14:paraId="50442833" w14:textId="20FD0FC7" w:rsidR="002D0C01" w:rsidRDefault="002D0C01">
          <w:pPr>
            <w:pStyle w:val="TDC1"/>
            <w:tabs>
              <w:tab w:val="left" w:pos="440"/>
            </w:tabs>
            <w:rPr>
              <w:rFonts w:eastAsiaTheme="minorEastAsia"/>
              <w:noProof/>
              <w:lang w:eastAsia="es-PE"/>
            </w:rPr>
          </w:pPr>
          <w:hyperlink w:anchor="_Toc104807607" w:history="1">
            <w:r w:rsidRPr="001272C0">
              <w:rPr>
                <w:rStyle w:val="Hipervnculo"/>
                <w:rFonts w:cstheme="minorHAnsi"/>
                <w:b/>
                <w:noProof/>
              </w:rPr>
              <w:t>2.</w:t>
            </w:r>
            <w:r>
              <w:rPr>
                <w:rFonts w:eastAsiaTheme="minorEastAsia"/>
                <w:noProof/>
                <w:lang w:eastAsia="es-PE"/>
              </w:rPr>
              <w:tab/>
            </w:r>
            <w:r w:rsidRPr="001272C0">
              <w:rPr>
                <w:rStyle w:val="Hipervnculo"/>
                <w:rFonts w:cstheme="minorHAnsi"/>
                <w:b/>
                <w:noProof/>
              </w:rPr>
              <w:t>Contexto</w:t>
            </w:r>
            <w:r>
              <w:rPr>
                <w:noProof/>
                <w:webHidden/>
              </w:rPr>
              <w:tab/>
            </w:r>
            <w:r>
              <w:rPr>
                <w:noProof/>
                <w:webHidden/>
              </w:rPr>
              <w:fldChar w:fldCharType="begin"/>
            </w:r>
            <w:r>
              <w:rPr>
                <w:noProof/>
                <w:webHidden/>
              </w:rPr>
              <w:instrText xml:space="preserve"> PAGEREF _Toc104807607 \h </w:instrText>
            </w:r>
            <w:r>
              <w:rPr>
                <w:noProof/>
                <w:webHidden/>
              </w:rPr>
            </w:r>
            <w:r>
              <w:rPr>
                <w:noProof/>
                <w:webHidden/>
              </w:rPr>
              <w:fldChar w:fldCharType="separate"/>
            </w:r>
            <w:r>
              <w:rPr>
                <w:noProof/>
                <w:webHidden/>
              </w:rPr>
              <w:t>7</w:t>
            </w:r>
            <w:r>
              <w:rPr>
                <w:noProof/>
                <w:webHidden/>
              </w:rPr>
              <w:fldChar w:fldCharType="end"/>
            </w:r>
          </w:hyperlink>
        </w:p>
        <w:p w14:paraId="61C71726" w14:textId="66978F58" w:rsidR="002D0C01" w:rsidRDefault="002D0C01">
          <w:pPr>
            <w:pStyle w:val="TDC1"/>
            <w:tabs>
              <w:tab w:val="left" w:pos="440"/>
            </w:tabs>
            <w:rPr>
              <w:rFonts w:eastAsiaTheme="minorEastAsia"/>
              <w:noProof/>
              <w:lang w:eastAsia="es-PE"/>
            </w:rPr>
          </w:pPr>
          <w:hyperlink w:anchor="_Toc104807609" w:history="1">
            <w:r w:rsidRPr="001272C0">
              <w:rPr>
                <w:rStyle w:val="Hipervnculo"/>
                <w:rFonts w:cstheme="minorHAnsi"/>
                <w:b/>
                <w:noProof/>
              </w:rPr>
              <w:t>3.</w:t>
            </w:r>
            <w:r>
              <w:rPr>
                <w:rFonts w:eastAsiaTheme="minorEastAsia"/>
                <w:noProof/>
                <w:lang w:eastAsia="es-PE"/>
              </w:rPr>
              <w:tab/>
            </w:r>
            <w:r w:rsidRPr="001272C0">
              <w:rPr>
                <w:rStyle w:val="Hipervnculo"/>
                <w:rFonts w:cstheme="minorHAnsi"/>
                <w:b/>
                <w:noProof/>
              </w:rPr>
              <w:t>Evaluación del cumplimiento de la política nacional</w:t>
            </w:r>
            <w:r>
              <w:rPr>
                <w:noProof/>
                <w:webHidden/>
              </w:rPr>
              <w:tab/>
            </w:r>
            <w:r>
              <w:rPr>
                <w:noProof/>
                <w:webHidden/>
              </w:rPr>
              <w:fldChar w:fldCharType="begin"/>
            </w:r>
            <w:r>
              <w:rPr>
                <w:noProof/>
                <w:webHidden/>
              </w:rPr>
              <w:instrText xml:space="preserve"> PAGEREF _Toc104807609 \h </w:instrText>
            </w:r>
            <w:r>
              <w:rPr>
                <w:noProof/>
                <w:webHidden/>
              </w:rPr>
            </w:r>
            <w:r>
              <w:rPr>
                <w:noProof/>
                <w:webHidden/>
              </w:rPr>
              <w:fldChar w:fldCharType="separate"/>
            </w:r>
            <w:r>
              <w:rPr>
                <w:noProof/>
                <w:webHidden/>
              </w:rPr>
              <w:t>9</w:t>
            </w:r>
            <w:r>
              <w:rPr>
                <w:noProof/>
                <w:webHidden/>
              </w:rPr>
              <w:fldChar w:fldCharType="end"/>
            </w:r>
          </w:hyperlink>
        </w:p>
        <w:p w14:paraId="2DCFF8DA" w14:textId="610AB5B0" w:rsidR="002D0C01" w:rsidRDefault="002D0C01">
          <w:pPr>
            <w:pStyle w:val="TDC2"/>
            <w:tabs>
              <w:tab w:val="left" w:pos="880"/>
              <w:tab w:val="right" w:leader="dot" w:pos="8494"/>
            </w:tabs>
            <w:rPr>
              <w:rFonts w:eastAsiaTheme="minorEastAsia"/>
              <w:noProof/>
              <w:lang w:eastAsia="es-PE"/>
            </w:rPr>
          </w:pPr>
          <w:hyperlink w:anchor="_Toc104807610" w:history="1">
            <w:r w:rsidRPr="001272C0">
              <w:rPr>
                <w:rStyle w:val="Hipervnculo"/>
                <w:rFonts w:cstheme="minorHAnsi"/>
                <w:b/>
                <w:bCs/>
                <w:noProof/>
              </w:rPr>
              <w:t>3.1.</w:t>
            </w:r>
            <w:r>
              <w:rPr>
                <w:rFonts w:eastAsiaTheme="minorEastAsia"/>
                <w:noProof/>
                <w:lang w:eastAsia="es-PE"/>
              </w:rPr>
              <w:tab/>
            </w:r>
            <w:r w:rsidRPr="001272C0">
              <w:rPr>
                <w:rStyle w:val="Hipervnculo"/>
                <w:b/>
                <w:bCs/>
                <w:noProof/>
              </w:rPr>
              <w:t>Cumplimiento por objetivo prioritario</w:t>
            </w:r>
            <w:r>
              <w:rPr>
                <w:noProof/>
                <w:webHidden/>
              </w:rPr>
              <w:tab/>
            </w:r>
            <w:r>
              <w:rPr>
                <w:noProof/>
                <w:webHidden/>
              </w:rPr>
              <w:fldChar w:fldCharType="begin"/>
            </w:r>
            <w:r>
              <w:rPr>
                <w:noProof/>
                <w:webHidden/>
              </w:rPr>
              <w:instrText xml:space="preserve"> PAGEREF _Toc104807610 \h </w:instrText>
            </w:r>
            <w:r>
              <w:rPr>
                <w:noProof/>
                <w:webHidden/>
              </w:rPr>
            </w:r>
            <w:r>
              <w:rPr>
                <w:noProof/>
                <w:webHidden/>
              </w:rPr>
              <w:fldChar w:fldCharType="separate"/>
            </w:r>
            <w:r>
              <w:rPr>
                <w:noProof/>
                <w:webHidden/>
              </w:rPr>
              <w:t>11</w:t>
            </w:r>
            <w:r>
              <w:rPr>
                <w:noProof/>
                <w:webHidden/>
              </w:rPr>
              <w:fldChar w:fldCharType="end"/>
            </w:r>
          </w:hyperlink>
        </w:p>
        <w:p w14:paraId="1E8A9A30" w14:textId="7EF501BF" w:rsidR="002D0C01" w:rsidRDefault="002D0C01">
          <w:pPr>
            <w:pStyle w:val="TDC3"/>
            <w:rPr>
              <w:rFonts w:eastAsiaTheme="minorEastAsia"/>
              <w:noProof/>
              <w:lang w:eastAsia="es-PE"/>
            </w:rPr>
          </w:pPr>
          <w:hyperlink w:anchor="_Toc104807611" w:history="1">
            <w:r w:rsidRPr="001272C0">
              <w:rPr>
                <w:rStyle w:val="Hipervnculo"/>
                <w:b/>
                <w:bCs/>
                <w:noProof/>
              </w:rPr>
              <w:t>OP.01 Garantizar el derecho al cuidado y buen trato para una convivencia sin discriminación de las personas adultas mayores.</w:t>
            </w:r>
            <w:r>
              <w:rPr>
                <w:noProof/>
                <w:webHidden/>
              </w:rPr>
              <w:tab/>
            </w:r>
            <w:r>
              <w:rPr>
                <w:noProof/>
                <w:webHidden/>
              </w:rPr>
              <w:fldChar w:fldCharType="begin"/>
            </w:r>
            <w:r>
              <w:rPr>
                <w:noProof/>
                <w:webHidden/>
              </w:rPr>
              <w:instrText xml:space="preserve"> PAGEREF _Toc104807611 \h </w:instrText>
            </w:r>
            <w:r>
              <w:rPr>
                <w:noProof/>
                <w:webHidden/>
              </w:rPr>
            </w:r>
            <w:r>
              <w:rPr>
                <w:noProof/>
                <w:webHidden/>
              </w:rPr>
              <w:fldChar w:fldCharType="separate"/>
            </w:r>
            <w:r>
              <w:rPr>
                <w:noProof/>
                <w:webHidden/>
              </w:rPr>
              <w:t>11</w:t>
            </w:r>
            <w:r>
              <w:rPr>
                <w:noProof/>
                <w:webHidden/>
              </w:rPr>
              <w:fldChar w:fldCharType="end"/>
            </w:r>
          </w:hyperlink>
        </w:p>
        <w:p w14:paraId="4649F8DB" w14:textId="644810D3" w:rsidR="002D0C01" w:rsidRDefault="002D0C01">
          <w:pPr>
            <w:pStyle w:val="TDC3"/>
            <w:rPr>
              <w:rFonts w:eastAsiaTheme="minorEastAsia"/>
              <w:noProof/>
              <w:lang w:eastAsia="es-PE"/>
            </w:rPr>
          </w:pPr>
          <w:hyperlink w:anchor="_Toc104807612" w:history="1">
            <w:r w:rsidRPr="001272C0">
              <w:rPr>
                <w:rStyle w:val="Hipervnculo"/>
                <w:b/>
                <w:bCs/>
                <w:noProof/>
              </w:rPr>
              <w:t>OP.02 Promover el envejecimiento saludable en las personas adultas mayores.</w:t>
            </w:r>
            <w:r>
              <w:rPr>
                <w:noProof/>
                <w:webHidden/>
              </w:rPr>
              <w:tab/>
            </w:r>
            <w:r>
              <w:rPr>
                <w:noProof/>
                <w:webHidden/>
              </w:rPr>
              <w:fldChar w:fldCharType="begin"/>
            </w:r>
            <w:r>
              <w:rPr>
                <w:noProof/>
                <w:webHidden/>
              </w:rPr>
              <w:instrText xml:space="preserve"> PAGEREF _Toc104807612 \h </w:instrText>
            </w:r>
            <w:r>
              <w:rPr>
                <w:noProof/>
                <w:webHidden/>
              </w:rPr>
            </w:r>
            <w:r>
              <w:rPr>
                <w:noProof/>
                <w:webHidden/>
              </w:rPr>
              <w:fldChar w:fldCharType="separate"/>
            </w:r>
            <w:r>
              <w:rPr>
                <w:noProof/>
                <w:webHidden/>
              </w:rPr>
              <w:t>20</w:t>
            </w:r>
            <w:r>
              <w:rPr>
                <w:noProof/>
                <w:webHidden/>
              </w:rPr>
              <w:fldChar w:fldCharType="end"/>
            </w:r>
          </w:hyperlink>
        </w:p>
        <w:p w14:paraId="1EDCC619" w14:textId="75570F6F" w:rsidR="002D0C01" w:rsidRDefault="002D0C01">
          <w:pPr>
            <w:pStyle w:val="TDC3"/>
            <w:rPr>
              <w:rFonts w:eastAsiaTheme="minorEastAsia"/>
              <w:noProof/>
              <w:lang w:eastAsia="es-PE"/>
            </w:rPr>
          </w:pPr>
          <w:hyperlink w:anchor="_Toc104807613" w:history="1">
            <w:r w:rsidRPr="001272C0">
              <w:rPr>
                <w:rStyle w:val="Hipervnculo"/>
                <w:b/>
                <w:bCs/>
                <w:noProof/>
              </w:rPr>
              <w:t>OP.03 Garantizar pensiones contributivas y no contributivas para personas adultas mayores.</w:t>
            </w:r>
            <w:r>
              <w:rPr>
                <w:noProof/>
                <w:webHidden/>
              </w:rPr>
              <w:tab/>
            </w:r>
            <w:r>
              <w:rPr>
                <w:noProof/>
                <w:webHidden/>
              </w:rPr>
              <w:fldChar w:fldCharType="begin"/>
            </w:r>
            <w:r>
              <w:rPr>
                <w:noProof/>
                <w:webHidden/>
              </w:rPr>
              <w:instrText xml:space="preserve"> PAGEREF _Toc104807613 \h </w:instrText>
            </w:r>
            <w:r>
              <w:rPr>
                <w:noProof/>
                <w:webHidden/>
              </w:rPr>
            </w:r>
            <w:r>
              <w:rPr>
                <w:noProof/>
                <w:webHidden/>
              </w:rPr>
              <w:fldChar w:fldCharType="separate"/>
            </w:r>
            <w:r>
              <w:rPr>
                <w:noProof/>
                <w:webHidden/>
              </w:rPr>
              <w:t>21</w:t>
            </w:r>
            <w:r>
              <w:rPr>
                <w:noProof/>
                <w:webHidden/>
              </w:rPr>
              <w:fldChar w:fldCharType="end"/>
            </w:r>
          </w:hyperlink>
        </w:p>
        <w:p w14:paraId="16A86D13" w14:textId="7B6F5A4B" w:rsidR="002D0C01" w:rsidRDefault="002D0C01">
          <w:pPr>
            <w:pStyle w:val="TDC3"/>
            <w:rPr>
              <w:rFonts w:eastAsiaTheme="minorEastAsia"/>
              <w:noProof/>
              <w:lang w:eastAsia="es-PE"/>
            </w:rPr>
          </w:pPr>
          <w:hyperlink w:anchor="_Toc104807614" w:history="1">
            <w:r w:rsidRPr="001272C0">
              <w:rPr>
                <w:rStyle w:val="Hipervnculo"/>
                <w:b/>
                <w:bCs/>
                <w:noProof/>
              </w:rPr>
              <w:t>OP.04 Garantizar el acceso, permanencia, culminación y calidad de la educación de las personas adultas mayores en todos los niveles y modalidades educativas.</w:t>
            </w:r>
            <w:r>
              <w:rPr>
                <w:noProof/>
                <w:webHidden/>
              </w:rPr>
              <w:tab/>
            </w:r>
            <w:r>
              <w:rPr>
                <w:noProof/>
                <w:webHidden/>
              </w:rPr>
              <w:fldChar w:fldCharType="begin"/>
            </w:r>
            <w:r>
              <w:rPr>
                <w:noProof/>
                <w:webHidden/>
              </w:rPr>
              <w:instrText xml:space="preserve"> PAGEREF _Toc104807614 \h </w:instrText>
            </w:r>
            <w:r>
              <w:rPr>
                <w:noProof/>
                <w:webHidden/>
              </w:rPr>
            </w:r>
            <w:r>
              <w:rPr>
                <w:noProof/>
                <w:webHidden/>
              </w:rPr>
              <w:fldChar w:fldCharType="separate"/>
            </w:r>
            <w:r>
              <w:rPr>
                <w:noProof/>
                <w:webHidden/>
              </w:rPr>
              <w:t>25</w:t>
            </w:r>
            <w:r>
              <w:rPr>
                <w:noProof/>
                <w:webHidden/>
              </w:rPr>
              <w:fldChar w:fldCharType="end"/>
            </w:r>
          </w:hyperlink>
        </w:p>
        <w:p w14:paraId="566D2A06" w14:textId="021F6DB3" w:rsidR="002D0C01" w:rsidRDefault="002D0C01">
          <w:pPr>
            <w:pStyle w:val="TDC3"/>
            <w:rPr>
              <w:rFonts w:eastAsiaTheme="minorEastAsia"/>
              <w:noProof/>
              <w:lang w:eastAsia="es-PE"/>
            </w:rPr>
          </w:pPr>
          <w:hyperlink w:anchor="_Toc104807615" w:history="1">
            <w:r w:rsidRPr="001272C0">
              <w:rPr>
                <w:rStyle w:val="Hipervnculo"/>
                <w:b/>
                <w:noProof/>
              </w:rPr>
              <w:t>OP.05 Fortalecer la participación social, productiva y política de las personas adultas mayores.</w:t>
            </w:r>
            <w:r>
              <w:rPr>
                <w:noProof/>
                <w:webHidden/>
              </w:rPr>
              <w:tab/>
            </w:r>
            <w:r>
              <w:rPr>
                <w:noProof/>
                <w:webHidden/>
              </w:rPr>
              <w:fldChar w:fldCharType="begin"/>
            </w:r>
            <w:r>
              <w:rPr>
                <w:noProof/>
                <w:webHidden/>
              </w:rPr>
              <w:instrText xml:space="preserve"> PAGEREF _Toc104807615 \h </w:instrText>
            </w:r>
            <w:r>
              <w:rPr>
                <w:noProof/>
                <w:webHidden/>
              </w:rPr>
            </w:r>
            <w:r>
              <w:rPr>
                <w:noProof/>
                <w:webHidden/>
              </w:rPr>
              <w:fldChar w:fldCharType="separate"/>
            </w:r>
            <w:r>
              <w:rPr>
                <w:noProof/>
                <w:webHidden/>
              </w:rPr>
              <w:t>27</w:t>
            </w:r>
            <w:r>
              <w:rPr>
                <w:noProof/>
                <w:webHidden/>
              </w:rPr>
              <w:fldChar w:fldCharType="end"/>
            </w:r>
          </w:hyperlink>
        </w:p>
        <w:p w14:paraId="34F203E5" w14:textId="108FBBC2" w:rsidR="002D0C01" w:rsidRDefault="002D0C01">
          <w:pPr>
            <w:pStyle w:val="TDC2"/>
            <w:tabs>
              <w:tab w:val="left" w:pos="880"/>
              <w:tab w:val="right" w:leader="dot" w:pos="8494"/>
            </w:tabs>
            <w:rPr>
              <w:rFonts w:eastAsiaTheme="minorEastAsia"/>
              <w:noProof/>
              <w:lang w:eastAsia="es-PE"/>
            </w:rPr>
          </w:pPr>
          <w:hyperlink w:anchor="_Toc104807616" w:history="1">
            <w:r w:rsidRPr="001272C0">
              <w:rPr>
                <w:rStyle w:val="Hipervnculo"/>
                <w:rFonts w:cstheme="minorHAnsi"/>
                <w:b/>
                <w:bCs/>
                <w:noProof/>
              </w:rPr>
              <w:t>3.2.</w:t>
            </w:r>
            <w:r>
              <w:rPr>
                <w:rFonts w:eastAsiaTheme="minorEastAsia"/>
                <w:noProof/>
                <w:lang w:eastAsia="es-PE"/>
              </w:rPr>
              <w:tab/>
            </w:r>
            <w:r w:rsidRPr="001272C0">
              <w:rPr>
                <w:rStyle w:val="Hipervnculo"/>
                <w:b/>
                <w:bCs/>
                <w:noProof/>
              </w:rPr>
              <w:t>Avance integral y nivel de implementación de la política nacional</w:t>
            </w:r>
            <w:r>
              <w:rPr>
                <w:noProof/>
                <w:webHidden/>
              </w:rPr>
              <w:tab/>
            </w:r>
            <w:r>
              <w:rPr>
                <w:noProof/>
                <w:webHidden/>
              </w:rPr>
              <w:fldChar w:fldCharType="begin"/>
            </w:r>
            <w:r>
              <w:rPr>
                <w:noProof/>
                <w:webHidden/>
              </w:rPr>
              <w:instrText xml:space="preserve"> PAGEREF _Toc104807616 \h </w:instrText>
            </w:r>
            <w:r>
              <w:rPr>
                <w:noProof/>
                <w:webHidden/>
              </w:rPr>
            </w:r>
            <w:r>
              <w:rPr>
                <w:noProof/>
                <w:webHidden/>
              </w:rPr>
              <w:fldChar w:fldCharType="separate"/>
            </w:r>
            <w:r>
              <w:rPr>
                <w:noProof/>
                <w:webHidden/>
              </w:rPr>
              <w:t>33</w:t>
            </w:r>
            <w:r>
              <w:rPr>
                <w:noProof/>
                <w:webHidden/>
              </w:rPr>
              <w:fldChar w:fldCharType="end"/>
            </w:r>
          </w:hyperlink>
        </w:p>
        <w:p w14:paraId="438C2841" w14:textId="5ED24FB7" w:rsidR="002D0C01" w:rsidRDefault="002D0C01">
          <w:pPr>
            <w:pStyle w:val="TDC1"/>
            <w:tabs>
              <w:tab w:val="left" w:pos="440"/>
            </w:tabs>
            <w:rPr>
              <w:rFonts w:eastAsiaTheme="minorEastAsia"/>
              <w:noProof/>
              <w:lang w:eastAsia="es-PE"/>
            </w:rPr>
          </w:pPr>
          <w:hyperlink w:anchor="_Toc104807617" w:history="1">
            <w:r w:rsidRPr="001272C0">
              <w:rPr>
                <w:rStyle w:val="Hipervnculo"/>
                <w:rFonts w:cstheme="minorHAnsi"/>
                <w:b/>
                <w:noProof/>
              </w:rPr>
              <w:t>4.</w:t>
            </w:r>
            <w:r>
              <w:rPr>
                <w:rFonts w:eastAsiaTheme="minorEastAsia"/>
                <w:noProof/>
                <w:lang w:eastAsia="es-PE"/>
              </w:rPr>
              <w:tab/>
            </w:r>
            <w:r w:rsidRPr="001272C0">
              <w:rPr>
                <w:rStyle w:val="Hipervnculo"/>
                <w:rFonts w:cstheme="minorHAnsi"/>
                <w:b/>
                <w:noProof/>
              </w:rPr>
              <w:t>Conclusiones</w:t>
            </w:r>
            <w:r>
              <w:rPr>
                <w:noProof/>
                <w:webHidden/>
              </w:rPr>
              <w:tab/>
            </w:r>
            <w:r>
              <w:rPr>
                <w:noProof/>
                <w:webHidden/>
              </w:rPr>
              <w:fldChar w:fldCharType="begin"/>
            </w:r>
            <w:r>
              <w:rPr>
                <w:noProof/>
                <w:webHidden/>
              </w:rPr>
              <w:instrText xml:space="preserve"> PAGEREF _Toc104807617 \h </w:instrText>
            </w:r>
            <w:r>
              <w:rPr>
                <w:noProof/>
                <w:webHidden/>
              </w:rPr>
            </w:r>
            <w:r>
              <w:rPr>
                <w:noProof/>
                <w:webHidden/>
              </w:rPr>
              <w:fldChar w:fldCharType="separate"/>
            </w:r>
            <w:r>
              <w:rPr>
                <w:noProof/>
                <w:webHidden/>
              </w:rPr>
              <w:t>35</w:t>
            </w:r>
            <w:r>
              <w:rPr>
                <w:noProof/>
                <w:webHidden/>
              </w:rPr>
              <w:fldChar w:fldCharType="end"/>
            </w:r>
          </w:hyperlink>
        </w:p>
        <w:p w14:paraId="72F12B10" w14:textId="173CA509" w:rsidR="002D0C01" w:rsidRDefault="002D0C01">
          <w:pPr>
            <w:pStyle w:val="TDC1"/>
            <w:tabs>
              <w:tab w:val="left" w:pos="440"/>
            </w:tabs>
            <w:rPr>
              <w:rFonts w:eastAsiaTheme="minorEastAsia"/>
              <w:noProof/>
              <w:lang w:eastAsia="es-PE"/>
            </w:rPr>
          </w:pPr>
          <w:hyperlink w:anchor="_Toc104807618" w:history="1">
            <w:r w:rsidRPr="001272C0">
              <w:rPr>
                <w:rStyle w:val="Hipervnculo"/>
                <w:rFonts w:cstheme="minorHAnsi"/>
                <w:b/>
                <w:noProof/>
              </w:rPr>
              <w:t>5.</w:t>
            </w:r>
            <w:r>
              <w:rPr>
                <w:rFonts w:eastAsiaTheme="minorEastAsia"/>
                <w:noProof/>
                <w:lang w:eastAsia="es-PE"/>
              </w:rPr>
              <w:tab/>
            </w:r>
            <w:r w:rsidRPr="001272C0">
              <w:rPr>
                <w:rStyle w:val="Hipervnculo"/>
                <w:rFonts w:cstheme="minorHAnsi"/>
                <w:b/>
                <w:noProof/>
              </w:rPr>
              <w:t>Recomendaciones</w:t>
            </w:r>
            <w:r>
              <w:rPr>
                <w:noProof/>
                <w:webHidden/>
              </w:rPr>
              <w:tab/>
            </w:r>
            <w:r>
              <w:rPr>
                <w:noProof/>
                <w:webHidden/>
              </w:rPr>
              <w:fldChar w:fldCharType="begin"/>
            </w:r>
            <w:r>
              <w:rPr>
                <w:noProof/>
                <w:webHidden/>
              </w:rPr>
              <w:instrText xml:space="preserve"> PAGEREF _Toc104807618 \h </w:instrText>
            </w:r>
            <w:r>
              <w:rPr>
                <w:noProof/>
                <w:webHidden/>
              </w:rPr>
            </w:r>
            <w:r>
              <w:rPr>
                <w:noProof/>
                <w:webHidden/>
              </w:rPr>
              <w:fldChar w:fldCharType="separate"/>
            </w:r>
            <w:r>
              <w:rPr>
                <w:noProof/>
                <w:webHidden/>
              </w:rPr>
              <w:t>37</w:t>
            </w:r>
            <w:r>
              <w:rPr>
                <w:noProof/>
                <w:webHidden/>
              </w:rPr>
              <w:fldChar w:fldCharType="end"/>
            </w:r>
          </w:hyperlink>
        </w:p>
        <w:p w14:paraId="290E02C5" w14:textId="38F85D18" w:rsidR="002D0C01" w:rsidRDefault="002D0C01">
          <w:pPr>
            <w:pStyle w:val="TDC1"/>
            <w:rPr>
              <w:rFonts w:eastAsiaTheme="minorEastAsia"/>
              <w:noProof/>
              <w:lang w:eastAsia="es-PE"/>
            </w:rPr>
          </w:pPr>
          <w:hyperlink w:anchor="_Toc104807619" w:history="1">
            <w:r w:rsidRPr="001272C0">
              <w:rPr>
                <w:rStyle w:val="Hipervnculo"/>
                <w:rFonts w:cstheme="minorHAnsi"/>
                <w:b/>
                <w:noProof/>
              </w:rPr>
              <w:t>Anexos</w:t>
            </w:r>
            <w:r>
              <w:rPr>
                <w:noProof/>
                <w:webHidden/>
              </w:rPr>
              <w:tab/>
            </w:r>
            <w:r>
              <w:rPr>
                <w:noProof/>
                <w:webHidden/>
              </w:rPr>
              <w:fldChar w:fldCharType="begin"/>
            </w:r>
            <w:r>
              <w:rPr>
                <w:noProof/>
                <w:webHidden/>
              </w:rPr>
              <w:instrText xml:space="preserve"> PAGEREF _Toc104807619 \h </w:instrText>
            </w:r>
            <w:r>
              <w:rPr>
                <w:noProof/>
                <w:webHidden/>
              </w:rPr>
            </w:r>
            <w:r>
              <w:rPr>
                <w:noProof/>
                <w:webHidden/>
              </w:rPr>
              <w:fldChar w:fldCharType="separate"/>
            </w:r>
            <w:r>
              <w:rPr>
                <w:noProof/>
                <w:webHidden/>
              </w:rPr>
              <w:t>37</w:t>
            </w:r>
            <w:r>
              <w:rPr>
                <w:noProof/>
                <w:webHidden/>
              </w:rPr>
              <w:fldChar w:fldCharType="end"/>
            </w:r>
          </w:hyperlink>
        </w:p>
        <w:p w14:paraId="41BBA97E" w14:textId="198D0015" w:rsidR="00B46E88" w:rsidRDefault="00B46E88" w:rsidP="00A92432">
          <w:pPr>
            <w:spacing w:after="120" w:line="360" w:lineRule="auto"/>
          </w:pPr>
          <w:r w:rsidRPr="00A92432">
            <w:rPr>
              <w:rFonts w:cstheme="minorHAnsi"/>
              <w:b/>
              <w:bCs/>
              <w:lang w:val="es-ES"/>
            </w:rPr>
            <w:fldChar w:fldCharType="end"/>
          </w:r>
        </w:p>
      </w:sdtContent>
    </w:sdt>
    <w:p w14:paraId="5B82B888" w14:textId="77288BC9" w:rsidR="00452E79" w:rsidRDefault="00D90EE0" w:rsidP="00452E79">
      <w:pPr>
        <w:pStyle w:val="Prrafodelista"/>
        <w:rPr>
          <w:rFonts w:cstheme="minorHAnsi"/>
          <w:b/>
          <w:bCs/>
          <w:sz w:val="24"/>
          <w:szCs w:val="24"/>
        </w:rPr>
        <w:sectPr w:rsidR="00452E79" w:rsidSect="00507619">
          <w:headerReference w:type="default" r:id="rId8"/>
          <w:footerReference w:type="default" r:id="rId9"/>
          <w:pgSz w:w="11906" w:h="16838"/>
          <w:pgMar w:top="1417" w:right="1701" w:bottom="1417" w:left="1701" w:header="708" w:footer="567" w:gutter="0"/>
          <w:cols w:space="708"/>
          <w:docGrid w:linePitch="360"/>
        </w:sectPr>
      </w:pPr>
      <w:r>
        <w:rPr>
          <w:rFonts w:cstheme="minorHAnsi"/>
          <w:b/>
          <w:bCs/>
          <w:sz w:val="24"/>
          <w:szCs w:val="24"/>
        </w:rPr>
        <w:tab/>
      </w:r>
    </w:p>
    <w:p w14:paraId="5F407FBE" w14:textId="2B7F236F" w:rsidR="00452E79" w:rsidRPr="0033280A" w:rsidRDefault="00452E79" w:rsidP="00FF7132">
      <w:pPr>
        <w:pStyle w:val="Ttulo1"/>
        <w:numPr>
          <w:ilvl w:val="0"/>
          <w:numId w:val="0"/>
        </w:numPr>
        <w:shd w:val="clear" w:color="auto" w:fill="E3E8ED"/>
        <w:spacing w:before="0" w:after="120" w:line="360" w:lineRule="auto"/>
        <w:rPr>
          <w:rFonts w:asciiTheme="minorHAnsi" w:hAnsiTheme="minorHAnsi" w:cstheme="minorHAnsi"/>
          <w:b/>
          <w:color w:val="3760AF" w:themeColor="accent1" w:themeShade="80"/>
        </w:rPr>
      </w:pPr>
      <w:bookmarkStart w:id="0" w:name="_Toc104807605"/>
      <w:r w:rsidRPr="0033280A">
        <w:rPr>
          <w:rFonts w:asciiTheme="minorHAnsi" w:hAnsiTheme="minorHAnsi" w:cstheme="minorHAnsi"/>
          <w:b/>
          <w:color w:val="3760AF" w:themeColor="accent1" w:themeShade="80"/>
        </w:rPr>
        <w:lastRenderedPageBreak/>
        <w:t>Resumen ejecutivo</w:t>
      </w:r>
      <w:bookmarkEnd w:id="0"/>
    </w:p>
    <w:p w14:paraId="62BBBD81" w14:textId="04AF9609" w:rsidR="00337DCF" w:rsidRDefault="00337DCF" w:rsidP="00FE6069">
      <w:pPr>
        <w:spacing w:after="0" w:line="360" w:lineRule="auto"/>
        <w:jc w:val="both"/>
        <w:rPr>
          <w:rFonts w:eastAsia="Arial Narrow" w:cs="Arial Narrow"/>
          <w:sz w:val="24"/>
          <w:szCs w:val="24"/>
        </w:rPr>
      </w:pPr>
      <w:r w:rsidRPr="00337DCF">
        <w:rPr>
          <w:rFonts w:eastAsia="Arial Narrow" w:cs="Arial Narrow"/>
          <w:sz w:val="24"/>
          <w:szCs w:val="24"/>
        </w:rPr>
        <w:t xml:space="preserve">La evaluación de la </w:t>
      </w:r>
      <w:r w:rsidR="00FC63E6">
        <w:rPr>
          <w:rFonts w:eastAsia="Arial Narrow" w:cs="Arial Narrow"/>
          <w:sz w:val="24"/>
          <w:szCs w:val="24"/>
        </w:rPr>
        <w:t>Política Nacional Multisectorial para las Personas Adultas Mayores (</w:t>
      </w:r>
      <w:r w:rsidRPr="00337DCF">
        <w:rPr>
          <w:rFonts w:eastAsia="Arial Narrow" w:cs="Arial Narrow"/>
          <w:sz w:val="24"/>
          <w:szCs w:val="24"/>
        </w:rPr>
        <w:t>PNMPAM</w:t>
      </w:r>
      <w:r w:rsidR="00FC63E6">
        <w:rPr>
          <w:rFonts w:eastAsia="Arial Narrow" w:cs="Arial Narrow"/>
          <w:sz w:val="24"/>
          <w:szCs w:val="24"/>
        </w:rPr>
        <w:t>)</w:t>
      </w:r>
      <w:r w:rsidRPr="00337DCF">
        <w:rPr>
          <w:rFonts w:eastAsia="Arial Narrow" w:cs="Arial Narrow"/>
          <w:sz w:val="24"/>
          <w:szCs w:val="24"/>
        </w:rPr>
        <w:t xml:space="preserve"> </w:t>
      </w:r>
      <w:r w:rsidR="00FC63E6">
        <w:rPr>
          <w:rFonts w:eastAsia="Arial Narrow" w:cs="Arial Narrow"/>
          <w:sz w:val="24"/>
          <w:szCs w:val="24"/>
        </w:rPr>
        <w:t xml:space="preserve">al 2030 </w:t>
      </w:r>
      <w:r w:rsidRPr="00337DCF">
        <w:rPr>
          <w:rFonts w:eastAsia="Arial Narrow" w:cs="Arial Narrow"/>
          <w:sz w:val="24"/>
          <w:szCs w:val="24"/>
        </w:rPr>
        <w:t xml:space="preserve">se realiza al conjunto de objetivos prioritarios y servicios que forman la estructura lógica de </w:t>
      </w:r>
      <w:r w:rsidR="00FC63E6">
        <w:rPr>
          <w:rFonts w:eastAsia="Arial Narrow" w:cs="Arial Narrow"/>
          <w:sz w:val="24"/>
          <w:szCs w:val="24"/>
        </w:rPr>
        <w:t>dich</w:t>
      </w:r>
      <w:r w:rsidRPr="00337DCF">
        <w:rPr>
          <w:rFonts w:eastAsia="Arial Narrow" w:cs="Arial Narrow"/>
          <w:sz w:val="24"/>
          <w:szCs w:val="24"/>
        </w:rPr>
        <w:t>a intervención</w:t>
      </w:r>
      <w:r w:rsidR="00FC63E6">
        <w:rPr>
          <w:rFonts w:eastAsia="Arial Narrow" w:cs="Arial Narrow"/>
          <w:sz w:val="24"/>
          <w:szCs w:val="24"/>
        </w:rPr>
        <w:t xml:space="preserve">. </w:t>
      </w:r>
      <w:r w:rsidR="00FC63E6" w:rsidRPr="00554759">
        <w:rPr>
          <w:rFonts w:eastAsia="Arial Narrow" w:cs="Arial Narrow"/>
          <w:sz w:val="24"/>
          <w:szCs w:val="24"/>
        </w:rPr>
        <w:t>Con este propósito,</w:t>
      </w:r>
      <w:r w:rsidRPr="00554759">
        <w:rPr>
          <w:rFonts w:eastAsia="Arial Narrow" w:cs="Arial Narrow"/>
          <w:sz w:val="24"/>
          <w:szCs w:val="24"/>
        </w:rPr>
        <w:t xml:space="preserve"> el </w:t>
      </w:r>
      <w:r w:rsidR="00632EF4" w:rsidRPr="00554759">
        <w:rPr>
          <w:rFonts w:eastAsia="Arial Narrow" w:cs="Arial Narrow"/>
          <w:sz w:val="24"/>
          <w:szCs w:val="24"/>
        </w:rPr>
        <w:t>Ministerio de la Mujer y Poblaciones Vulnerables (</w:t>
      </w:r>
      <w:r w:rsidRPr="00554759">
        <w:rPr>
          <w:rFonts w:eastAsia="Arial Narrow" w:cs="Arial Narrow"/>
          <w:sz w:val="24"/>
          <w:szCs w:val="24"/>
        </w:rPr>
        <w:t>MIMP</w:t>
      </w:r>
      <w:r w:rsidR="00632EF4" w:rsidRPr="00554759">
        <w:rPr>
          <w:rFonts w:eastAsia="Arial Narrow" w:cs="Arial Narrow"/>
          <w:sz w:val="24"/>
          <w:szCs w:val="24"/>
        </w:rPr>
        <w:t>)</w:t>
      </w:r>
      <w:r w:rsidRPr="00554759">
        <w:rPr>
          <w:rFonts w:eastAsia="Arial Narrow" w:cs="Arial Narrow"/>
          <w:sz w:val="24"/>
          <w:szCs w:val="24"/>
        </w:rPr>
        <w:t xml:space="preserve"> solicitó</w:t>
      </w:r>
      <w:r w:rsidRPr="00337DCF">
        <w:rPr>
          <w:rFonts w:eastAsia="Arial Narrow" w:cs="Arial Narrow"/>
          <w:sz w:val="24"/>
          <w:szCs w:val="24"/>
        </w:rPr>
        <w:t xml:space="preserve"> información proveniente de </w:t>
      </w:r>
      <w:r w:rsidR="00632EF4">
        <w:rPr>
          <w:rFonts w:eastAsia="Arial Narrow" w:cs="Arial Narrow"/>
          <w:sz w:val="24"/>
          <w:szCs w:val="24"/>
        </w:rPr>
        <w:t xml:space="preserve">3 </w:t>
      </w:r>
      <w:r w:rsidR="00554759">
        <w:rPr>
          <w:rFonts w:eastAsia="Arial Narrow" w:cs="Arial Narrow"/>
          <w:sz w:val="24"/>
          <w:szCs w:val="24"/>
        </w:rPr>
        <w:t xml:space="preserve">tipos de </w:t>
      </w:r>
      <w:r w:rsidRPr="00337DCF">
        <w:rPr>
          <w:rFonts w:eastAsia="Arial Narrow" w:cs="Arial Narrow"/>
          <w:sz w:val="24"/>
          <w:szCs w:val="24"/>
        </w:rPr>
        <w:t xml:space="preserve">fuentes: </w:t>
      </w:r>
      <w:r w:rsidR="00632EF4" w:rsidRPr="00554759">
        <w:rPr>
          <w:rFonts w:eastAsia="Arial Narrow" w:cs="Arial Narrow"/>
          <w:sz w:val="24"/>
          <w:szCs w:val="24"/>
        </w:rPr>
        <w:t>encuestas</w:t>
      </w:r>
      <w:r w:rsidR="00632EF4">
        <w:rPr>
          <w:rFonts w:eastAsia="Arial Narrow" w:cs="Arial Narrow"/>
          <w:sz w:val="24"/>
          <w:szCs w:val="24"/>
        </w:rPr>
        <w:t xml:space="preserve"> a cargo del Instituto Nacional de Estadística e Informática (</w:t>
      </w:r>
      <w:r w:rsidRPr="00337DCF">
        <w:rPr>
          <w:rFonts w:eastAsia="Arial Narrow" w:cs="Arial Narrow"/>
          <w:sz w:val="24"/>
          <w:szCs w:val="24"/>
        </w:rPr>
        <w:t>INEI</w:t>
      </w:r>
      <w:r w:rsidR="00632EF4">
        <w:rPr>
          <w:rFonts w:eastAsia="Arial Narrow" w:cs="Arial Narrow"/>
          <w:sz w:val="24"/>
          <w:szCs w:val="24"/>
        </w:rPr>
        <w:t>)</w:t>
      </w:r>
      <w:r w:rsidRPr="00337DCF">
        <w:rPr>
          <w:rFonts w:eastAsia="Arial Narrow" w:cs="Arial Narrow"/>
          <w:sz w:val="24"/>
          <w:szCs w:val="24"/>
        </w:rPr>
        <w:t xml:space="preserve">, registros administrativos </w:t>
      </w:r>
      <w:r w:rsidR="00491018">
        <w:rPr>
          <w:rFonts w:eastAsia="Arial Narrow" w:cs="Arial Narrow"/>
          <w:sz w:val="24"/>
          <w:szCs w:val="24"/>
        </w:rPr>
        <w:t xml:space="preserve">del </w:t>
      </w:r>
      <w:r w:rsidRPr="00337DCF">
        <w:rPr>
          <w:rFonts w:eastAsia="Arial Narrow" w:cs="Arial Narrow"/>
          <w:sz w:val="24"/>
          <w:szCs w:val="24"/>
        </w:rPr>
        <w:t xml:space="preserve">MIMP y registros administrativos de otros sectores. </w:t>
      </w:r>
    </w:p>
    <w:p w14:paraId="5F1B9323" w14:textId="77777777" w:rsidR="00C26260" w:rsidRPr="00337DCF" w:rsidRDefault="00C26260" w:rsidP="00FE6069">
      <w:pPr>
        <w:spacing w:after="0" w:line="360" w:lineRule="auto"/>
        <w:jc w:val="both"/>
        <w:rPr>
          <w:rFonts w:eastAsia="Arial Narrow" w:cs="Arial Narrow"/>
          <w:sz w:val="24"/>
          <w:szCs w:val="24"/>
        </w:rPr>
      </w:pPr>
    </w:p>
    <w:p w14:paraId="3AD8DC49" w14:textId="72B875C7" w:rsidR="00FD72B4" w:rsidRDefault="00FD72B4" w:rsidP="00FD72B4">
      <w:pPr>
        <w:spacing w:after="0" w:line="360" w:lineRule="auto"/>
        <w:jc w:val="both"/>
        <w:rPr>
          <w:rFonts w:eastAsia="Arial Narrow" w:cs="Arial Narrow"/>
          <w:sz w:val="24"/>
          <w:szCs w:val="24"/>
        </w:rPr>
      </w:pPr>
      <w:r w:rsidRPr="00337DCF">
        <w:rPr>
          <w:rFonts w:eastAsia="Arial Narrow" w:cs="Arial Narrow"/>
          <w:sz w:val="24"/>
          <w:szCs w:val="24"/>
        </w:rPr>
        <w:t xml:space="preserve">Las respuestas recibidas en relación con las solicitudes de información para la evaluación </w:t>
      </w:r>
      <w:r>
        <w:rPr>
          <w:rFonts w:eastAsia="Arial Narrow" w:cs="Arial Narrow"/>
          <w:sz w:val="24"/>
          <w:szCs w:val="24"/>
        </w:rPr>
        <w:t xml:space="preserve">2021 </w:t>
      </w:r>
      <w:r w:rsidRPr="00337DCF">
        <w:rPr>
          <w:rFonts w:eastAsia="Arial Narrow" w:cs="Arial Narrow"/>
          <w:sz w:val="24"/>
          <w:szCs w:val="24"/>
        </w:rPr>
        <w:t>dan a conocer que</w:t>
      </w:r>
      <w:r w:rsidR="00705F8A">
        <w:rPr>
          <w:rFonts w:eastAsia="Arial Narrow" w:cs="Arial Narrow"/>
          <w:sz w:val="24"/>
          <w:szCs w:val="24"/>
        </w:rPr>
        <w:t xml:space="preserve"> se reportó la información correspondiente de los 5 objetivos prioritarios (5 indicadores). </w:t>
      </w:r>
      <w:r w:rsidR="00390497">
        <w:rPr>
          <w:rFonts w:eastAsia="Arial Narrow" w:cs="Arial Narrow"/>
          <w:sz w:val="24"/>
          <w:szCs w:val="24"/>
        </w:rPr>
        <w:t xml:space="preserve">Tanto </w:t>
      </w:r>
      <w:r w:rsidR="0048784D">
        <w:rPr>
          <w:rFonts w:eastAsia="Arial Narrow" w:cs="Arial Narrow"/>
          <w:sz w:val="24"/>
          <w:szCs w:val="24"/>
        </w:rPr>
        <w:t xml:space="preserve">el MIMP, mediante </w:t>
      </w:r>
      <w:r w:rsidR="00390497">
        <w:rPr>
          <w:rFonts w:eastAsia="Arial Narrow" w:cs="Arial Narrow"/>
          <w:sz w:val="24"/>
          <w:szCs w:val="24"/>
        </w:rPr>
        <w:t>la</w:t>
      </w:r>
      <w:r>
        <w:rPr>
          <w:rFonts w:eastAsia="Arial Narrow" w:cs="Arial Narrow"/>
          <w:sz w:val="24"/>
          <w:szCs w:val="24"/>
        </w:rPr>
        <w:t xml:space="preserve"> Dirección de Personas Adultas Mayores (DPAM), responsable de reportar 2 </w:t>
      </w:r>
      <w:r w:rsidR="0072067F">
        <w:rPr>
          <w:rFonts w:eastAsia="Arial Narrow" w:cs="Arial Narrow"/>
          <w:sz w:val="24"/>
          <w:szCs w:val="24"/>
        </w:rPr>
        <w:t xml:space="preserve">indicadores de </w:t>
      </w:r>
      <w:r>
        <w:rPr>
          <w:rFonts w:eastAsia="Arial Narrow" w:cs="Arial Narrow"/>
          <w:sz w:val="24"/>
          <w:szCs w:val="24"/>
        </w:rPr>
        <w:t>OP (OP1 y OP5</w:t>
      </w:r>
      <w:r w:rsidR="00390497">
        <w:rPr>
          <w:rFonts w:eastAsia="Arial Narrow" w:cs="Arial Narrow"/>
          <w:sz w:val="24"/>
          <w:szCs w:val="24"/>
        </w:rPr>
        <w:t>)</w:t>
      </w:r>
      <w:r w:rsidR="00D17314">
        <w:rPr>
          <w:rFonts w:eastAsia="Arial Narrow" w:cs="Arial Narrow"/>
          <w:sz w:val="24"/>
          <w:szCs w:val="24"/>
        </w:rPr>
        <w:t xml:space="preserve">, </w:t>
      </w:r>
      <w:r w:rsidR="00390497">
        <w:rPr>
          <w:rFonts w:eastAsia="Arial Narrow" w:cs="Arial Narrow"/>
          <w:sz w:val="24"/>
          <w:szCs w:val="24"/>
        </w:rPr>
        <w:t xml:space="preserve">como </w:t>
      </w:r>
      <w:r>
        <w:rPr>
          <w:rFonts w:eastAsia="Arial Narrow" w:cs="Arial Narrow"/>
          <w:sz w:val="24"/>
          <w:szCs w:val="24"/>
        </w:rPr>
        <w:t xml:space="preserve">el </w:t>
      </w:r>
      <w:r w:rsidR="0048784D">
        <w:rPr>
          <w:rFonts w:eastAsia="Arial Narrow" w:cs="Arial Narrow"/>
          <w:sz w:val="24"/>
          <w:szCs w:val="24"/>
        </w:rPr>
        <w:t>Ministerio de Salud (</w:t>
      </w:r>
      <w:r>
        <w:rPr>
          <w:rFonts w:eastAsia="Arial Narrow" w:cs="Arial Narrow"/>
          <w:sz w:val="24"/>
          <w:szCs w:val="24"/>
        </w:rPr>
        <w:t>MINSA</w:t>
      </w:r>
      <w:r w:rsidR="0048784D">
        <w:rPr>
          <w:rFonts w:eastAsia="Arial Narrow" w:cs="Arial Narrow"/>
          <w:sz w:val="24"/>
          <w:szCs w:val="24"/>
        </w:rPr>
        <w:t>)</w:t>
      </w:r>
      <w:r w:rsidR="00D17314">
        <w:rPr>
          <w:rFonts w:eastAsia="Arial Narrow" w:cs="Arial Narrow"/>
          <w:sz w:val="24"/>
          <w:szCs w:val="24"/>
        </w:rPr>
        <w:t>,</w:t>
      </w:r>
      <w:r w:rsidR="0048784D">
        <w:rPr>
          <w:rFonts w:eastAsia="Arial Narrow" w:cs="Arial Narrow"/>
          <w:sz w:val="24"/>
          <w:szCs w:val="24"/>
        </w:rPr>
        <w:t xml:space="preserve"> Ministerio de Economía y Finanza (</w:t>
      </w:r>
      <w:r w:rsidR="00D17314">
        <w:rPr>
          <w:rFonts w:eastAsia="Arial Narrow" w:cs="Arial Narrow"/>
          <w:sz w:val="24"/>
          <w:szCs w:val="24"/>
        </w:rPr>
        <w:t>MEF</w:t>
      </w:r>
      <w:r w:rsidR="0048784D">
        <w:rPr>
          <w:rFonts w:eastAsia="Arial Narrow" w:cs="Arial Narrow"/>
          <w:sz w:val="24"/>
          <w:szCs w:val="24"/>
        </w:rPr>
        <w:t>)</w:t>
      </w:r>
      <w:r w:rsidR="00D17314">
        <w:rPr>
          <w:rFonts w:eastAsia="Arial Narrow" w:cs="Arial Narrow"/>
          <w:sz w:val="24"/>
          <w:szCs w:val="24"/>
        </w:rPr>
        <w:t xml:space="preserve"> </w:t>
      </w:r>
      <w:r>
        <w:rPr>
          <w:rFonts w:eastAsia="Arial Narrow" w:cs="Arial Narrow"/>
          <w:sz w:val="24"/>
          <w:szCs w:val="24"/>
        </w:rPr>
        <w:t xml:space="preserve">y </w:t>
      </w:r>
      <w:r w:rsidR="0048784D">
        <w:rPr>
          <w:rFonts w:eastAsia="Arial Narrow" w:cs="Arial Narrow"/>
          <w:sz w:val="24"/>
          <w:szCs w:val="24"/>
        </w:rPr>
        <w:t>Ministerio de Educación (</w:t>
      </w:r>
      <w:r>
        <w:rPr>
          <w:rFonts w:eastAsia="Arial Narrow" w:cs="Arial Narrow"/>
          <w:sz w:val="24"/>
          <w:szCs w:val="24"/>
        </w:rPr>
        <w:t>MINEDU</w:t>
      </w:r>
      <w:r w:rsidR="0048784D">
        <w:rPr>
          <w:rFonts w:eastAsia="Arial Narrow" w:cs="Arial Narrow"/>
          <w:sz w:val="24"/>
          <w:szCs w:val="24"/>
        </w:rPr>
        <w:t>)</w:t>
      </w:r>
      <w:r w:rsidR="00390497">
        <w:rPr>
          <w:rFonts w:eastAsia="Arial Narrow" w:cs="Arial Narrow"/>
          <w:sz w:val="24"/>
          <w:szCs w:val="24"/>
        </w:rPr>
        <w:t>;</w:t>
      </w:r>
      <w:r>
        <w:rPr>
          <w:rFonts w:eastAsia="Arial Narrow" w:cs="Arial Narrow"/>
          <w:sz w:val="24"/>
          <w:szCs w:val="24"/>
        </w:rPr>
        <w:t xml:space="preserve"> cumplieron con reportar los indicadores de sus OP (OP2</w:t>
      </w:r>
      <w:r w:rsidR="00D17314">
        <w:rPr>
          <w:rFonts w:eastAsia="Arial Narrow" w:cs="Arial Narrow"/>
          <w:sz w:val="24"/>
          <w:szCs w:val="24"/>
        </w:rPr>
        <w:t>, OP3 y</w:t>
      </w:r>
      <w:r>
        <w:rPr>
          <w:rFonts w:eastAsia="Arial Narrow" w:cs="Arial Narrow"/>
          <w:sz w:val="24"/>
          <w:szCs w:val="24"/>
        </w:rPr>
        <w:t xml:space="preserve"> OP4, respectivamente). </w:t>
      </w:r>
    </w:p>
    <w:p w14:paraId="7C577357" w14:textId="20202486" w:rsidR="00C26260" w:rsidRPr="00337DCF" w:rsidRDefault="00C26260" w:rsidP="00FE6069">
      <w:pPr>
        <w:spacing w:after="0" w:line="360" w:lineRule="auto"/>
        <w:jc w:val="both"/>
        <w:rPr>
          <w:rFonts w:eastAsia="Arial Narrow" w:cs="Arial Narrow"/>
          <w:sz w:val="24"/>
          <w:szCs w:val="24"/>
        </w:rPr>
      </w:pPr>
    </w:p>
    <w:p w14:paraId="10F1EB5F" w14:textId="7A1800DD" w:rsidR="00833D58" w:rsidRDefault="00B85EC9" w:rsidP="00FE6069">
      <w:pPr>
        <w:spacing w:after="0" w:line="360" w:lineRule="auto"/>
        <w:jc w:val="both"/>
        <w:rPr>
          <w:rFonts w:eastAsia="Arial Narrow" w:cs="Arial Narrow"/>
          <w:sz w:val="24"/>
          <w:szCs w:val="24"/>
        </w:rPr>
      </w:pPr>
      <w:r>
        <w:rPr>
          <w:rFonts w:eastAsia="Arial Narrow" w:cs="Arial Narrow"/>
          <w:sz w:val="24"/>
          <w:szCs w:val="24"/>
        </w:rPr>
        <w:t xml:space="preserve">Con relación a los servicios de la </w:t>
      </w:r>
      <w:r w:rsidR="00472851">
        <w:rPr>
          <w:rFonts w:eastAsia="Arial Narrow" w:cs="Arial Narrow"/>
          <w:sz w:val="24"/>
          <w:szCs w:val="24"/>
        </w:rPr>
        <w:t xml:space="preserve">PNMPAM, </w:t>
      </w:r>
      <w:r w:rsidR="00472851" w:rsidRPr="00337DCF">
        <w:rPr>
          <w:rFonts w:eastAsia="Arial Narrow" w:cs="Arial Narrow"/>
          <w:sz w:val="24"/>
          <w:szCs w:val="24"/>
        </w:rPr>
        <w:t>para</w:t>
      </w:r>
      <w:r w:rsidR="00A82AFC">
        <w:rPr>
          <w:rFonts w:eastAsia="Arial Narrow" w:cs="Arial Narrow"/>
          <w:sz w:val="24"/>
          <w:szCs w:val="24"/>
        </w:rPr>
        <w:t xml:space="preserve"> el año 2021 </w:t>
      </w:r>
      <w:r w:rsidR="00833D58" w:rsidRPr="00337DCF">
        <w:rPr>
          <w:sz w:val="24"/>
          <w:szCs w:val="24"/>
        </w:rPr>
        <w:t>deben evaluarse</w:t>
      </w:r>
      <w:r w:rsidR="00A82AFC">
        <w:rPr>
          <w:sz w:val="24"/>
          <w:szCs w:val="24"/>
        </w:rPr>
        <w:t xml:space="preserve"> 12 servicios</w:t>
      </w:r>
      <w:r w:rsidR="001C2032">
        <w:rPr>
          <w:sz w:val="24"/>
          <w:szCs w:val="24"/>
        </w:rPr>
        <w:t>,</w:t>
      </w:r>
      <w:r w:rsidR="00963932">
        <w:rPr>
          <w:sz w:val="24"/>
          <w:szCs w:val="24"/>
        </w:rPr>
        <w:t xml:space="preserve"> </w:t>
      </w:r>
      <w:r w:rsidR="000F5C2D">
        <w:rPr>
          <w:sz w:val="24"/>
          <w:szCs w:val="24"/>
        </w:rPr>
        <w:t>a través de</w:t>
      </w:r>
      <w:r w:rsidR="00A82AFC">
        <w:rPr>
          <w:sz w:val="24"/>
          <w:szCs w:val="24"/>
        </w:rPr>
        <w:t xml:space="preserve"> 12 indicadores</w:t>
      </w:r>
      <w:r w:rsidR="00833D58" w:rsidRPr="00554759">
        <w:rPr>
          <w:sz w:val="24"/>
          <w:szCs w:val="24"/>
        </w:rPr>
        <w:t>,</w:t>
      </w:r>
      <w:r w:rsidR="00833D58" w:rsidRPr="00337DCF">
        <w:rPr>
          <w:sz w:val="24"/>
          <w:szCs w:val="24"/>
        </w:rPr>
        <w:t xml:space="preserve"> </w:t>
      </w:r>
      <w:r w:rsidR="00A82AFC">
        <w:rPr>
          <w:sz w:val="24"/>
          <w:szCs w:val="24"/>
        </w:rPr>
        <w:t xml:space="preserve">habiéndose </w:t>
      </w:r>
      <w:r w:rsidR="00833D58" w:rsidRPr="00337DCF">
        <w:rPr>
          <w:sz w:val="24"/>
          <w:szCs w:val="24"/>
        </w:rPr>
        <w:t>obtenido</w:t>
      </w:r>
      <w:r w:rsidR="00EB2314">
        <w:rPr>
          <w:sz w:val="24"/>
          <w:szCs w:val="24"/>
        </w:rPr>
        <w:t xml:space="preserve"> </w:t>
      </w:r>
      <w:r w:rsidR="00A82AFC">
        <w:rPr>
          <w:sz w:val="24"/>
          <w:szCs w:val="24"/>
        </w:rPr>
        <w:t xml:space="preserve">información </w:t>
      </w:r>
      <w:r w:rsidR="00A82AFC" w:rsidRPr="000F5C2D">
        <w:rPr>
          <w:sz w:val="24"/>
          <w:szCs w:val="24"/>
        </w:rPr>
        <w:t>cuantitativa</w:t>
      </w:r>
      <w:r w:rsidR="00A82AFC">
        <w:rPr>
          <w:sz w:val="24"/>
          <w:szCs w:val="24"/>
        </w:rPr>
        <w:t xml:space="preserve"> </w:t>
      </w:r>
      <w:r w:rsidR="00655A75">
        <w:rPr>
          <w:sz w:val="24"/>
          <w:szCs w:val="24"/>
        </w:rPr>
        <w:t xml:space="preserve">sobre el avance en su implementación </w:t>
      </w:r>
      <w:r w:rsidR="00210724">
        <w:rPr>
          <w:sz w:val="24"/>
          <w:szCs w:val="24"/>
        </w:rPr>
        <w:t xml:space="preserve">de </w:t>
      </w:r>
      <w:r w:rsidR="00833D58" w:rsidRPr="00337DCF">
        <w:rPr>
          <w:sz w:val="24"/>
          <w:szCs w:val="24"/>
        </w:rPr>
        <w:t>7</w:t>
      </w:r>
      <w:r w:rsidR="001C2032">
        <w:rPr>
          <w:sz w:val="24"/>
          <w:szCs w:val="24"/>
        </w:rPr>
        <w:t xml:space="preserve"> servicios</w:t>
      </w:r>
      <w:r w:rsidR="00833D58" w:rsidRPr="00337DCF">
        <w:rPr>
          <w:sz w:val="24"/>
          <w:szCs w:val="24"/>
        </w:rPr>
        <w:t xml:space="preserve">, </w:t>
      </w:r>
      <w:r w:rsidR="00833D58" w:rsidRPr="00337DCF">
        <w:rPr>
          <w:rFonts w:eastAsia="Arial Narrow" w:cs="Arial Narrow"/>
          <w:sz w:val="24"/>
          <w:szCs w:val="24"/>
        </w:rPr>
        <w:t xml:space="preserve">mientras que </w:t>
      </w:r>
      <w:r w:rsidR="00A05D71">
        <w:rPr>
          <w:rFonts w:eastAsia="Arial Narrow" w:cs="Arial Narrow"/>
          <w:sz w:val="24"/>
          <w:szCs w:val="24"/>
        </w:rPr>
        <w:t xml:space="preserve">de </w:t>
      </w:r>
      <w:r w:rsidR="00833D58" w:rsidRPr="00337DCF">
        <w:rPr>
          <w:rFonts w:eastAsia="Arial Narrow" w:cs="Arial Narrow"/>
          <w:sz w:val="24"/>
          <w:szCs w:val="24"/>
        </w:rPr>
        <w:t xml:space="preserve">los 5 </w:t>
      </w:r>
      <w:r w:rsidR="00655A75">
        <w:rPr>
          <w:rFonts w:eastAsia="Arial Narrow" w:cs="Arial Narrow"/>
          <w:sz w:val="24"/>
          <w:szCs w:val="24"/>
        </w:rPr>
        <w:t xml:space="preserve">servicios </w:t>
      </w:r>
      <w:r w:rsidR="00833D58" w:rsidRPr="00337DCF">
        <w:rPr>
          <w:rFonts w:eastAsia="Arial Narrow" w:cs="Arial Narrow"/>
          <w:sz w:val="24"/>
          <w:szCs w:val="24"/>
        </w:rPr>
        <w:t>restantes se obt</w:t>
      </w:r>
      <w:r w:rsidR="00210724">
        <w:rPr>
          <w:rFonts w:eastAsia="Arial Narrow" w:cs="Arial Narrow"/>
          <w:sz w:val="24"/>
          <w:szCs w:val="24"/>
        </w:rPr>
        <w:t>uvieron</w:t>
      </w:r>
      <w:r w:rsidR="00833D58" w:rsidRPr="00337DCF">
        <w:rPr>
          <w:rFonts w:eastAsia="Arial Narrow" w:cs="Arial Narrow"/>
          <w:sz w:val="24"/>
          <w:szCs w:val="24"/>
        </w:rPr>
        <w:t xml:space="preserve"> informes de las entidades responsables indicando </w:t>
      </w:r>
      <w:r w:rsidR="00856B87">
        <w:rPr>
          <w:rFonts w:eastAsia="Arial Narrow" w:cs="Arial Narrow"/>
          <w:sz w:val="24"/>
          <w:szCs w:val="24"/>
        </w:rPr>
        <w:t>los motivos que justifican la falta de</w:t>
      </w:r>
      <w:r w:rsidR="00833D58" w:rsidRPr="00337DCF">
        <w:rPr>
          <w:rFonts w:eastAsia="Arial Narrow" w:cs="Arial Narrow"/>
          <w:sz w:val="24"/>
          <w:szCs w:val="24"/>
        </w:rPr>
        <w:t xml:space="preserve"> información </w:t>
      </w:r>
      <w:r w:rsidR="00833D58" w:rsidRPr="00BD29AF">
        <w:rPr>
          <w:rFonts w:eastAsia="Arial Narrow" w:cs="Arial Narrow"/>
          <w:sz w:val="24"/>
          <w:szCs w:val="24"/>
        </w:rPr>
        <w:t xml:space="preserve">sobre el valor correspondiente. </w:t>
      </w:r>
    </w:p>
    <w:p w14:paraId="05E61367" w14:textId="77777777" w:rsidR="00C26260" w:rsidRPr="00BD29AF" w:rsidRDefault="00C26260" w:rsidP="00FE6069">
      <w:pPr>
        <w:spacing w:after="0" w:line="360" w:lineRule="auto"/>
        <w:jc w:val="both"/>
        <w:rPr>
          <w:rFonts w:eastAsia="Arial Narrow" w:cs="Arial Narrow"/>
          <w:sz w:val="24"/>
          <w:szCs w:val="24"/>
        </w:rPr>
      </w:pPr>
    </w:p>
    <w:p w14:paraId="7C939DFD" w14:textId="15B5D52D" w:rsidR="00833D58" w:rsidRDefault="00A05D71" w:rsidP="00FE6069">
      <w:pPr>
        <w:spacing w:after="0" w:line="360" w:lineRule="auto"/>
        <w:jc w:val="both"/>
        <w:rPr>
          <w:rFonts w:eastAsia="Arial Narrow" w:cs="Arial Narrow"/>
          <w:sz w:val="24"/>
          <w:szCs w:val="24"/>
        </w:rPr>
      </w:pPr>
      <w:r w:rsidRPr="00BD29AF">
        <w:rPr>
          <w:rFonts w:eastAsia="Arial Narrow" w:cs="Arial Narrow"/>
          <w:sz w:val="24"/>
          <w:szCs w:val="24"/>
        </w:rPr>
        <w:t>Respecto</w:t>
      </w:r>
      <w:r w:rsidR="00833D58" w:rsidRPr="00BD29AF">
        <w:rPr>
          <w:rFonts w:eastAsia="Arial Narrow" w:cs="Arial Narrow"/>
          <w:sz w:val="24"/>
          <w:szCs w:val="24"/>
        </w:rPr>
        <w:t xml:space="preserve"> a </w:t>
      </w:r>
      <w:r w:rsidR="00BD29AF">
        <w:rPr>
          <w:rFonts w:eastAsia="Arial Narrow" w:cs="Arial Narrow"/>
          <w:sz w:val="24"/>
          <w:szCs w:val="24"/>
        </w:rPr>
        <w:t>esto</w:t>
      </w:r>
      <w:r w:rsidR="00317F29">
        <w:rPr>
          <w:rFonts w:eastAsia="Arial Narrow" w:cs="Arial Narrow"/>
          <w:sz w:val="24"/>
          <w:szCs w:val="24"/>
        </w:rPr>
        <w:t>s</w:t>
      </w:r>
      <w:r w:rsidR="00833D58" w:rsidRPr="00BD29AF">
        <w:rPr>
          <w:rFonts w:eastAsia="Arial Narrow" w:cs="Arial Narrow"/>
          <w:sz w:val="24"/>
          <w:szCs w:val="24"/>
        </w:rPr>
        <w:t xml:space="preserve"> 7</w:t>
      </w:r>
      <w:r w:rsidR="00C35E19">
        <w:rPr>
          <w:rFonts w:eastAsia="Arial Narrow" w:cs="Arial Narrow"/>
          <w:sz w:val="24"/>
          <w:szCs w:val="24"/>
        </w:rPr>
        <w:t xml:space="preserve"> servicios con</w:t>
      </w:r>
      <w:r w:rsidR="00833D58" w:rsidRPr="00BD29AF">
        <w:rPr>
          <w:rFonts w:eastAsia="Arial Narrow" w:cs="Arial Narrow"/>
          <w:sz w:val="24"/>
          <w:szCs w:val="24"/>
        </w:rPr>
        <w:t xml:space="preserve"> indicadores que cuentan con un valor para el 2021</w:t>
      </w:r>
      <w:r w:rsidR="00963932" w:rsidRPr="00BD29AF">
        <w:rPr>
          <w:rFonts w:eastAsia="Arial Narrow" w:cs="Arial Narrow"/>
          <w:sz w:val="24"/>
          <w:szCs w:val="24"/>
        </w:rPr>
        <w:t xml:space="preserve"> (que representa el </w:t>
      </w:r>
      <w:r w:rsidR="00BD29AF">
        <w:rPr>
          <w:rFonts w:eastAsia="Arial Narrow" w:cs="Arial Narrow"/>
          <w:sz w:val="24"/>
          <w:szCs w:val="24"/>
        </w:rPr>
        <w:t>58</w:t>
      </w:r>
      <w:r w:rsidR="00963932" w:rsidRPr="00BD29AF">
        <w:rPr>
          <w:rFonts w:eastAsia="Arial Narrow" w:cs="Arial Narrow"/>
          <w:sz w:val="24"/>
          <w:szCs w:val="24"/>
        </w:rPr>
        <w:t>% del total de indicadores de la PNMPAM</w:t>
      </w:r>
      <w:r w:rsidR="00317F29">
        <w:rPr>
          <w:rFonts w:eastAsia="Arial Narrow" w:cs="Arial Narrow"/>
          <w:sz w:val="24"/>
          <w:szCs w:val="24"/>
        </w:rPr>
        <w:t xml:space="preserve"> para ese mismo año</w:t>
      </w:r>
      <w:r w:rsidR="00963932" w:rsidRPr="00BD29AF">
        <w:rPr>
          <w:rFonts w:eastAsia="Arial Narrow" w:cs="Arial Narrow"/>
          <w:sz w:val="24"/>
          <w:szCs w:val="24"/>
        </w:rPr>
        <w:t>)</w:t>
      </w:r>
      <w:r w:rsidRPr="00BD29AF">
        <w:rPr>
          <w:rFonts w:eastAsia="Arial Narrow" w:cs="Arial Narrow"/>
          <w:sz w:val="24"/>
          <w:szCs w:val="24"/>
        </w:rPr>
        <w:t xml:space="preserve">, </w:t>
      </w:r>
      <w:r w:rsidR="00833D58" w:rsidRPr="00BD29AF">
        <w:rPr>
          <w:rFonts w:eastAsia="Arial Narrow" w:cs="Arial Narrow"/>
          <w:sz w:val="24"/>
          <w:szCs w:val="24"/>
        </w:rPr>
        <w:t xml:space="preserve">se logró un avance en </w:t>
      </w:r>
      <w:r w:rsidR="00963932" w:rsidRPr="00BD29AF">
        <w:rPr>
          <w:rFonts w:eastAsia="Arial Narrow" w:cs="Arial Narrow"/>
          <w:sz w:val="24"/>
          <w:szCs w:val="24"/>
        </w:rPr>
        <w:t xml:space="preserve">3 </w:t>
      </w:r>
      <w:r w:rsidR="00BD29AF" w:rsidRPr="00BD29AF">
        <w:rPr>
          <w:rFonts w:eastAsia="Arial Narrow" w:cs="Arial Narrow"/>
          <w:sz w:val="24"/>
          <w:szCs w:val="24"/>
        </w:rPr>
        <w:t>indicadores</w:t>
      </w:r>
      <w:r w:rsidR="00963932" w:rsidRPr="00BD29AF">
        <w:rPr>
          <w:rFonts w:eastAsia="Arial Narrow" w:cs="Arial Narrow"/>
          <w:sz w:val="24"/>
          <w:szCs w:val="24"/>
        </w:rPr>
        <w:t xml:space="preserve">, </w:t>
      </w:r>
      <w:r w:rsidR="00BD29AF" w:rsidRPr="00BD29AF">
        <w:rPr>
          <w:rFonts w:eastAsia="Arial Narrow" w:cs="Arial Narrow"/>
          <w:sz w:val="24"/>
          <w:szCs w:val="24"/>
        </w:rPr>
        <w:t xml:space="preserve">de los cuales 2 de ellos corresponden a servicios del MIMP, </w:t>
      </w:r>
      <w:r w:rsidR="00963932" w:rsidRPr="00BD29AF">
        <w:rPr>
          <w:rFonts w:eastAsia="Arial Narrow" w:cs="Arial Narrow"/>
          <w:sz w:val="24"/>
          <w:szCs w:val="24"/>
        </w:rPr>
        <w:t xml:space="preserve">mientras que en 4 </w:t>
      </w:r>
      <w:r w:rsidR="00BD29AF" w:rsidRPr="00BD29AF">
        <w:rPr>
          <w:rFonts w:eastAsia="Arial Narrow" w:cs="Arial Narrow"/>
          <w:sz w:val="24"/>
          <w:szCs w:val="24"/>
        </w:rPr>
        <w:t xml:space="preserve">indicadores </w:t>
      </w:r>
      <w:r w:rsidR="00963932" w:rsidRPr="00BD29AF">
        <w:rPr>
          <w:rFonts w:eastAsia="Arial Narrow" w:cs="Arial Narrow"/>
          <w:sz w:val="24"/>
          <w:szCs w:val="24"/>
        </w:rPr>
        <w:t xml:space="preserve">no </w:t>
      </w:r>
      <w:r w:rsidR="00BD29AF" w:rsidRPr="00BD29AF">
        <w:rPr>
          <w:rFonts w:eastAsia="Arial Narrow" w:cs="Arial Narrow"/>
          <w:sz w:val="24"/>
          <w:szCs w:val="24"/>
        </w:rPr>
        <w:t>lograron</w:t>
      </w:r>
      <w:r w:rsidR="00963932" w:rsidRPr="00BD29AF">
        <w:rPr>
          <w:rFonts w:eastAsia="Arial Narrow" w:cs="Arial Narrow"/>
          <w:sz w:val="24"/>
          <w:szCs w:val="24"/>
        </w:rPr>
        <w:t xml:space="preserve"> superar su</w:t>
      </w:r>
      <w:r w:rsidR="00BD29AF" w:rsidRPr="00BD29AF">
        <w:rPr>
          <w:rFonts w:eastAsia="Arial Narrow" w:cs="Arial Narrow"/>
          <w:sz w:val="24"/>
          <w:szCs w:val="24"/>
        </w:rPr>
        <w:t>s</w:t>
      </w:r>
      <w:r w:rsidR="00963932" w:rsidRPr="00BD29AF">
        <w:rPr>
          <w:rFonts w:eastAsia="Arial Narrow" w:cs="Arial Narrow"/>
          <w:sz w:val="24"/>
          <w:szCs w:val="24"/>
        </w:rPr>
        <w:t xml:space="preserve"> meta</w:t>
      </w:r>
      <w:r w:rsidR="00BD29AF" w:rsidRPr="00BD29AF">
        <w:rPr>
          <w:rFonts w:eastAsia="Arial Narrow" w:cs="Arial Narrow"/>
          <w:sz w:val="24"/>
          <w:szCs w:val="24"/>
        </w:rPr>
        <w:t>s</w:t>
      </w:r>
      <w:r w:rsidR="00963932" w:rsidRPr="00BD29AF">
        <w:rPr>
          <w:rFonts w:eastAsia="Arial Narrow" w:cs="Arial Narrow"/>
          <w:sz w:val="24"/>
          <w:szCs w:val="24"/>
        </w:rPr>
        <w:t xml:space="preserve"> respectiva</w:t>
      </w:r>
      <w:r w:rsidR="00BD29AF" w:rsidRPr="00BD29AF">
        <w:rPr>
          <w:rFonts w:eastAsia="Arial Narrow" w:cs="Arial Narrow"/>
          <w:sz w:val="24"/>
          <w:szCs w:val="24"/>
        </w:rPr>
        <w:t>s</w:t>
      </w:r>
      <w:r w:rsidR="00963932" w:rsidRPr="00BD29AF">
        <w:rPr>
          <w:rFonts w:eastAsia="Arial Narrow" w:cs="Arial Narrow"/>
          <w:sz w:val="24"/>
          <w:szCs w:val="24"/>
        </w:rPr>
        <w:t>.</w:t>
      </w:r>
      <w:r w:rsidR="002E1A60">
        <w:rPr>
          <w:rFonts w:eastAsia="Arial Narrow" w:cs="Arial Narrow"/>
          <w:sz w:val="24"/>
          <w:szCs w:val="24"/>
        </w:rPr>
        <w:t xml:space="preserve"> </w:t>
      </w:r>
    </w:p>
    <w:p w14:paraId="7BBFD897" w14:textId="77777777" w:rsidR="00C26260" w:rsidRDefault="00C26260" w:rsidP="00FE6069">
      <w:pPr>
        <w:spacing w:after="0" w:line="360" w:lineRule="auto"/>
        <w:jc w:val="both"/>
        <w:rPr>
          <w:rFonts w:eastAsia="Arial Narrow" w:cs="Arial Narrow"/>
          <w:sz w:val="24"/>
          <w:szCs w:val="24"/>
        </w:rPr>
      </w:pPr>
    </w:p>
    <w:p w14:paraId="70A91EDC" w14:textId="470C2166" w:rsidR="00E75A90" w:rsidRDefault="00B00A50" w:rsidP="00FE6069">
      <w:pPr>
        <w:spacing w:after="0" w:line="360" w:lineRule="auto"/>
        <w:jc w:val="both"/>
        <w:rPr>
          <w:rFonts w:eastAsia="Arial Narrow" w:cs="Arial Narrow"/>
          <w:iCs/>
          <w:sz w:val="24"/>
          <w:szCs w:val="24"/>
        </w:rPr>
      </w:pPr>
      <w:r w:rsidRPr="00FE6069">
        <w:rPr>
          <w:rFonts w:eastAsia="Arial Narrow" w:cs="Arial Narrow"/>
          <w:iCs/>
          <w:sz w:val="24"/>
          <w:szCs w:val="24"/>
        </w:rPr>
        <w:t>Sobre l</w:t>
      </w:r>
      <w:r w:rsidR="002E1A60" w:rsidRPr="00FE6069">
        <w:rPr>
          <w:rFonts w:eastAsia="Arial Narrow" w:cs="Arial Narrow"/>
          <w:iCs/>
          <w:sz w:val="24"/>
          <w:szCs w:val="24"/>
        </w:rPr>
        <w:t>a situación actual de la política nacional respecto a la situación inicial</w:t>
      </w:r>
      <w:r w:rsidR="00D41192">
        <w:rPr>
          <w:rFonts w:eastAsia="Arial Narrow" w:cs="Arial Narrow"/>
          <w:iCs/>
          <w:sz w:val="24"/>
          <w:szCs w:val="24"/>
        </w:rPr>
        <w:t xml:space="preserve"> (línea de base)</w:t>
      </w:r>
      <w:r w:rsidRPr="00FE6069">
        <w:rPr>
          <w:rFonts w:eastAsia="Arial Narrow" w:cs="Arial Narrow"/>
          <w:iCs/>
          <w:sz w:val="24"/>
          <w:szCs w:val="24"/>
        </w:rPr>
        <w:t xml:space="preserve">, </w:t>
      </w:r>
      <w:r w:rsidR="00DD4F1A" w:rsidRPr="00FE6069">
        <w:rPr>
          <w:rFonts w:eastAsia="Arial Narrow" w:cs="Arial Narrow"/>
          <w:iCs/>
          <w:sz w:val="24"/>
          <w:szCs w:val="24"/>
        </w:rPr>
        <w:t xml:space="preserve">de los </w:t>
      </w:r>
      <w:r w:rsidR="00D41192">
        <w:rPr>
          <w:rFonts w:eastAsia="Arial Narrow" w:cs="Arial Narrow"/>
          <w:iCs/>
          <w:sz w:val="24"/>
          <w:szCs w:val="24"/>
        </w:rPr>
        <w:t>1</w:t>
      </w:r>
      <w:r w:rsidR="00D17314">
        <w:rPr>
          <w:rFonts w:eastAsia="Arial Narrow" w:cs="Arial Narrow"/>
          <w:iCs/>
          <w:sz w:val="24"/>
          <w:szCs w:val="24"/>
        </w:rPr>
        <w:t>2</w:t>
      </w:r>
      <w:r w:rsidR="00DD4F1A" w:rsidRPr="00FE6069">
        <w:rPr>
          <w:rFonts w:eastAsia="Arial Narrow" w:cs="Arial Narrow"/>
          <w:iCs/>
          <w:sz w:val="24"/>
          <w:szCs w:val="24"/>
        </w:rPr>
        <w:t xml:space="preserve"> indicadores que cuentan con un valor para el 2021 (</w:t>
      </w:r>
      <w:r w:rsidR="00D17314">
        <w:rPr>
          <w:rFonts w:eastAsia="Arial Narrow" w:cs="Arial Narrow"/>
          <w:iCs/>
          <w:sz w:val="24"/>
          <w:szCs w:val="24"/>
        </w:rPr>
        <w:t>5</w:t>
      </w:r>
      <w:r w:rsidR="00DD4F1A" w:rsidRPr="00FE6069">
        <w:rPr>
          <w:rFonts w:eastAsia="Arial Narrow" w:cs="Arial Narrow"/>
          <w:iCs/>
          <w:sz w:val="24"/>
          <w:szCs w:val="24"/>
        </w:rPr>
        <w:t xml:space="preserve"> OP y 7 servicios) </w:t>
      </w:r>
      <w:r w:rsidRPr="00FE6069">
        <w:rPr>
          <w:rFonts w:eastAsia="Arial Narrow" w:cs="Arial Narrow"/>
          <w:iCs/>
          <w:sz w:val="24"/>
          <w:szCs w:val="24"/>
        </w:rPr>
        <w:t>se ha logrado avanzar</w:t>
      </w:r>
      <w:r w:rsidR="00DD4F1A" w:rsidRPr="00FE6069">
        <w:rPr>
          <w:rFonts w:eastAsia="Arial Narrow" w:cs="Arial Narrow"/>
          <w:iCs/>
          <w:sz w:val="24"/>
          <w:szCs w:val="24"/>
        </w:rPr>
        <w:t xml:space="preserve"> en </w:t>
      </w:r>
      <w:r w:rsidR="00D17314">
        <w:rPr>
          <w:rFonts w:eastAsia="Arial Narrow" w:cs="Arial Narrow"/>
          <w:iCs/>
          <w:sz w:val="24"/>
          <w:szCs w:val="24"/>
        </w:rPr>
        <w:t>7</w:t>
      </w:r>
      <w:r w:rsidR="00DD4F1A" w:rsidRPr="00FE6069">
        <w:rPr>
          <w:rFonts w:eastAsia="Arial Narrow" w:cs="Arial Narrow"/>
          <w:iCs/>
          <w:sz w:val="24"/>
          <w:szCs w:val="24"/>
        </w:rPr>
        <w:t xml:space="preserve"> indicadores. Por otro lado, sobre </w:t>
      </w:r>
      <w:r w:rsidR="002E1A60" w:rsidRPr="00FE6069">
        <w:rPr>
          <w:rFonts w:eastAsia="Arial Narrow" w:cs="Arial Narrow"/>
          <w:iCs/>
          <w:sz w:val="24"/>
          <w:szCs w:val="24"/>
        </w:rPr>
        <w:t>la situación actual de la política nacional respecto a la situación desead</w:t>
      </w:r>
      <w:r w:rsidR="00DD4F1A" w:rsidRPr="00FE6069">
        <w:rPr>
          <w:rFonts w:eastAsia="Arial Narrow" w:cs="Arial Narrow"/>
          <w:iCs/>
          <w:sz w:val="24"/>
          <w:szCs w:val="24"/>
        </w:rPr>
        <w:t xml:space="preserve">a en el 2021, </w:t>
      </w:r>
      <w:r w:rsidR="0022513D" w:rsidRPr="00FE6069">
        <w:rPr>
          <w:rFonts w:eastAsia="Arial Narrow" w:cs="Arial Narrow"/>
          <w:iCs/>
          <w:sz w:val="24"/>
          <w:szCs w:val="24"/>
        </w:rPr>
        <w:t xml:space="preserve">solo se logró superar las </w:t>
      </w:r>
      <w:r w:rsidR="0022513D" w:rsidRPr="00FE6069">
        <w:rPr>
          <w:rFonts w:eastAsia="Arial Narrow" w:cs="Arial Narrow"/>
          <w:iCs/>
          <w:sz w:val="24"/>
          <w:szCs w:val="24"/>
        </w:rPr>
        <w:lastRenderedPageBreak/>
        <w:t xml:space="preserve">metas </w:t>
      </w:r>
      <w:r w:rsidR="0048784D">
        <w:rPr>
          <w:rFonts w:eastAsia="Arial Narrow" w:cs="Arial Narrow"/>
          <w:iCs/>
          <w:sz w:val="24"/>
          <w:szCs w:val="24"/>
        </w:rPr>
        <w:t xml:space="preserve">en </w:t>
      </w:r>
      <w:r w:rsidR="00D17314">
        <w:rPr>
          <w:rFonts w:eastAsia="Arial Narrow" w:cs="Arial Narrow"/>
          <w:iCs/>
          <w:sz w:val="24"/>
          <w:szCs w:val="24"/>
        </w:rPr>
        <w:t>5</w:t>
      </w:r>
      <w:r w:rsidR="0022513D" w:rsidRPr="00FE6069">
        <w:rPr>
          <w:rFonts w:eastAsia="Arial Narrow" w:cs="Arial Narrow"/>
          <w:iCs/>
          <w:sz w:val="24"/>
          <w:szCs w:val="24"/>
        </w:rPr>
        <w:t xml:space="preserve"> de ellos, lo cual representa el </w:t>
      </w:r>
      <w:r w:rsidR="00D17314">
        <w:rPr>
          <w:rFonts w:eastAsia="Arial Narrow" w:cs="Arial Narrow"/>
          <w:iCs/>
          <w:sz w:val="24"/>
          <w:szCs w:val="24"/>
        </w:rPr>
        <w:t>29</w:t>
      </w:r>
      <w:r w:rsidR="0022513D" w:rsidRPr="00FE6069">
        <w:rPr>
          <w:rFonts w:eastAsia="Arial Narrow" w:cs="Arial Narrow"/>
          <w:iCs/>
          <w:sz w:val="24"/>
          <w:szCs w:val="24"/>
        </w:rPr>
        <w:t>% sobre los indicadores que cuentan con un valor para el 2021.</w:t>
      </w:r>
    </w:p>
    <w:p w14:paraId="12B0D91E" w14:textId="77777777" w:rsidR="00C26260" w:rsidRDefault="00C26260" w:rsidP="00FE6069">
      <w:pPr>
        <w:spacing w:after="0" w:line="360" w:lineRule="auto"/>
        <w:jc w:val="both"/>
        <w:rPr>
          <w:rFonts w:eastAsiaTheme="majorEastAsia" w:cstheme="minorHAnsi"/>
          <w:b/>
          <w:color w:val="3760AF" w:themeColor="accent1" w:themeShade="80"/>
          <w:sz w:val="32"/>
          <w:szCs w:val="32"/>
        </w:rPr>
      </w:pPr>
    </w:p>
    <w:p w14:paraId="76B1A505" w14:textId="3FB3D2C1" w:rsidR="00D82B74" w:rsidRPr="0033280A" w:rsidRDefault="00D82B74" w:rsidP="006003AD">
      <w:pPr>
        <w:pStyle w:val="Ttulo1"/>
        <w:shd w:val="clear" w:color="auto" w:fill="E3E8ED"/>
        <w:spacing w:before="0" w:after="120" w:line="360" w:lineRule="auto"/>
        <w:ind w:left="360"/>
        <w:rPr>
          <w:rFonts w:asciiTheme="minorHAnsi" w:hAnsiTheme="minorHAnsi" w:cstheme="minorHAnsi"/>
          <w:b/>
          <w:color w:val="3760AF" w:themeColor="accent1" w:themeShade="80"/>
        </w:rPr>
      </w:pPr>
      <w:bookmarkStart w:id="1" w:name="_Toc104807606"/>
      <w:r>
        <w:rPr>
          <w:rFonts w:asciiTheme="minorHAnsi" w:hAnsiTheme="minorHAnsi" w:cstheme="minorHAnsi"/>
          <w:b/>
          <w:color w:val="3760AF" w:themeColor="accent1" w:themeShade="80"/>
        </w:rPr>
        <w:t>Presentación de la política nacional</w:t>
      </w:r>
      <w:bookmarkEnd w:id="1"/>
    </w:p>
    <w:p w14:paraId="7F7FC3CD" w14:textId="2DE01585" w:rsidR="00D859E1" w:rsidRDefault="00D859E1" w:rsidP="00D859E1">
      <w:pPr>
        <w:autoSpaceDE w:val="0"/>
        <w:autoSpaceDN w:val="0"/>
        <w:adjustRightInd w:val="0"/>
        <w:spacing w:after="0" w:line="360" w:lineRule="auto"/>
        <w:jc w:val="both"/>
        <w:rPr>
          <w:rFonts w:eastAsia="Arial Narrow" w:cs="Arial Narrow"/>
          <w:sz w:val="24"/>
          <w:szCs w:val="24"/>
        </w:rPr>
      </w:pPr>
      <w:r>
        <w:rPr>
          <w:rFonts w:cstheme="minorHAnsi"/>
          <w:color w:val="000000"/>
          <w:kern w:val="24"/>
          <w:sz w:val="24"/>
          <w:szCs w:val="24"/>
        </w:rPr>
        <w:t>M</w:t>
      </w:r>
      <w:r w:rsidRPr="000418E8">
        <w:rPr>
          <w:rFonts w:cstheme="minorHAnsi"/>
          <w:color w:val="000000"/>
          <w:kern w:val="24"/>
          <w:sz w:val="24"/>
          <w:szCs w:val="24"/>
        </w:rPr>
        <w:t>ediante Decreto Supremo N°006-2021-MIMP</w:t>
      </w:r>
      <w:r>
        <w:rPr>
          <w:rFonts w:cstheme="minorHAnsi"/>
          <w:color w:val="000000"/>
          <w:kern w:val="24"/>
          <w:sz w:val="24"/>
          <w:szCs w:val="24"/>
        </w:rPr>
        <w:t>,</w:t>
      </w:r>
      <w:r w:rsidR="006A0D0C">
        <w:rPr>
          <w:rFonts w:cstheme="minorHAnsi"/>
          <w:color w:val="000000"/>
          <w:kern w:val="24"/>
          <w:sz w:val="24"/>
          <w:szCs w:val="24"/>
        </w:rPr>
        <w:t xml:space="preserve"> publicado en el diario oficial El Peruano </w:t>
      </w:r>
      <w:r w:rsidR="00472851">
        <w:rPr>
          <w:rFonts w:cstheme="minorHAnsi"/>
          <w:color w:val="000000"/>
          <w:kern w:val="24"/>
          <w:sz w:val="24"/>
          <w:szCs w:val="24"/>
        </w:rPr>
        <w:t>el 5</w:t>
      </w:r>
      <w:r>
        <w:rPr>
          <w:rFonts w:cstheme="minorHAnsi"/>
          <w:color w:val="000000"/>
          <w:kern w:val="24"/>
          <w:sz w:val="24"/>
          <w:szCs w:val="24"/>
        </w:rPr>
        <w:t xml:space="preserve"> de junio de 2021, </w:t>
      </w:r>
      <w:r w:rsidRPr="000418E8">
        <w:rPr>
          <w:rFonts w:cstheme="minorHAnsi"/>
          <w:color w:val="000000"/>
          <w:kern w:val="24"/>
          <w:sz w:val="24"/>
          <w:szCs w:val="24"/>
        </w:rPr>
        <w:t xml:space="preserve">se </w:t>
      </w:r>
      <w:r w:rsidR="00472851">
        <w:rPr>
          <w:rFonts w:cstheme="minorHAnsi"/>
          <w:color w:val="000000"/>
          <w:kern w:val="24"/>
          <w:sz w:val="24"/>
          <w:szCs w:val="24"/>
        </w:rPr>
        <w:t xml:space="preserve">aprueba </w:t>
      </w:r>
      <w:r w:rsidR="00472851" w:rsidRPr="000418E8">
        <w:rPr>
          <w:rFonts w:cstheme="minorHAnsi"/>
          <w:color w:val="000000"/>
          <w:kern w:val="24"/>
          <w:sz w:val="24"/>
          <w:szCs w:val="24"/>
        </w:rPr>
        <w:t>la</w:t>
      </w:r>
      <w:r w:rsidRPr="000418E8">
        <w:rPr>
          <w:rFonts w:cstheme="minorHAnsi"/>
          <w:color w:val="000000"/>
          <w:kern w:val="24"/>
          <w:sz w:val="24"/>
          <w:szCs w:val="24"/>
        </w:rPr>
        <w:t xml:space="preserve"> Política Nacional Multisectorial para las Personas Adultas Mayores al 2030 (PNMPAM)</w:t>
      </w:r>
      <w:r>
        <w:rPr>
          <w:rFonts w:cstheme="minorHAnsi"/>
          <w:color w:val="000000"/>
          <w:kern w:val="24"/>
          <w:sz w:val="24"/>
          <w:szCs w:val="24"/>
        </w:rPr>
        <w:t xml:space="preserve"> a fin de </w:t>
      </w:r>
      <w:r w:rsidRPr="000418E8">
        <w:rPr>
          <w:rFonts w:cs="Calibri"/>
          <w:sz w:val="24"/>
          <w:szCs w:val="24"/>
        </w:rPr>
        <w:t xml:space="preserve">abordar el problema público de la </w:t>
      </w:r>
      <w:r w:rsidRPr="000418E8">
        <w:rPr>
          <w:rFonts w:cs="Calibri-BoldItalic"/>
          <w:b/>
          <w:bCs/>
          <w:i/>
          <w:iCs/>
          <w:sz w:val="24"/>
          <w:szCs w:val="24"/>
        </w:rPr>
        <w:t>“Discriminación estructural por motivos de edad contra las personas adultas mayores”</w:t>
      </w:r>
      <w:r>
        <w:rPr>
          <w:rFonts w:cs="Calibri-BoldItalic"/>
          <w:b/>
          <w:bCs/>
          <w:i/>
          <w:iCs/>
          <w:sz w:val="24"/>
          <w:szCs w:val="24"/>
        </w:rPr>
        <w:t xml:space="preserve">. </w:t>
      </w:r>
      <w:r>
        <w:rPr>
          <w:rFonts w:cs="Calibri-BoldItalic"/>
          <w:sz w:val="24"/>
          <w:szCs w:val="24"/>
        </w:rPr>
        <w:t xml:space="preserve">Se busca </w:t>
      </w:r>
      <w:r w:rsidRPr="000418E8">
        <w:rPr>
          <w:rFonts w:cs="Calibri"/>
          <w:sz w:val="24"/>
          <w:szCs w:val="24"/>
        </w:rPr>
        <w:t xml:space="preserve">garantizar el pleno goce y ejercicio de </w:t>
      </w:r>
      <w:r>
        <w:rPr>
          <w:rFonts w:cs="Calibri"/>
          <w:sz w:val="24"/>
          <w:szCs w:val="24"/>
        </w:rPr>
        <w:t>los</w:t>
      </w:r>
      <w:r w:rsidRPr="000418E8">
        <w:rPr>
          <w:rFonts w:cs="Calibri"/>
          <w:sz w:val="24"/>
          <w:szCs w:val="24"/>
        </w:rPr>
        <w:t xml:space="preserve"> derechos</w:t>
      </w:r>
      <w:r>
        <w:rPr>
          <w:rFonts w:cs="Calibri"/>
          <w:sz w:val="24"/>
          <w:szCs w:val="24"/>
        </w:rPr>
        <w:t xml:space="preserve"> de las personas adultas mayores (PAM) </w:t>
      </w:r>
      <w:r w:rsidRPr="000418E8">
        <w:rPr>
          <w:rFonts w:cs="Calibri"/>
          <w:sz w:val="24"/>
          <w:szCs w:val="24"/>
        </w:rPr>
        <w:t>y contribuir a su plena inclusión, integración y participación en la sociedad sin ningún tipo de discriminación</w:t>
      </w:r>
      <w:r>
        <w:rPr>
          <w:rFonts w:cs="Calibri"/>
          <w:sz w:val="24"/>
          <w:szCs w:val="24"/>
        </w:rPr>
        <w:t xml:space="preserve">. </w:t>
      </w:r>
      <w:r w:rsidR="00472851">
        <w:rPr>
          <w:rFonts w:cs="Calibri"/>
          <w:sz w:val="24"/>
          <w:szCs w:val="24"/>
        </w:rPr>
        <w:t>Con este</w:t>
      </w:r>
      <w:r>
        <w:rPr>
          <w:rFonts w:cs="Calibri"/>
          <w:sz w:val="24"/>
          <w:szCs w:val="24"/>
        </w:rPr>
        <w:t xml:space="preserve"> propósito, se espera</w:t>
      </w:r>
      <w:r w:rsidRPr="000418E8">
        <w:rPr>
          <w:rFonts w:cs="Calibri"/>
          <w:sz w:val="24"/>
          <w:szCs w:val="24"/>
        </w:rPr>
        <w:t xml:space="preserve"> atender </w:t>
      </w:r>
      <w:r>
        <w:rPr>
          <w:rFonts w:eastAsia="Arial Narrow" w:cs="Arial Narrow"/>
          <w:sz w:val="24"/>
          <w:szCs w:val="24"/>
        </w:rPr>
        <w:t xml:space="preserve">a </w:t>
      </w:r>
      <w:r w:rsidRPr="000418E8">
        <w:rPr>
          <w:rFonts w:eastAsia="Arial Narrow" w:cs="Arial Narrow"/>
          <w:sz w:val="24"/>
          <w:szCs w:val="24"/>
        </w:rPr>
        <w:t xml:space="preserve">más de 4 millones </w:t>
      </w:r>
      <w:r>
        <w:rPr>
          <w:rFonts w:eastAsia="Arial Narrow" w:cs="Arial Narrow"/>
          <w:sz w:val="24"/>
          <w:szCs w:val="24"/>
        </w:rPr>
        <w:t xml:space="preserve">de PAM </w:t>
      </w:r>
      <w:r w:rsidRPr="000418E8">
        <w:rPr>
          <w:rFonts w:eastAsia="Arial Narrow" w:cs="Arial Narrow"/>
          <w:sz w:val="24"/>
          <w:szCs w:val="24"/>
        </w:rPr>
        <w:t xml:space="preserve">(47.8% de hombres y 52.2% mujeres), </w:t>
      </w:r>
      <w:r>
        <w:rPr>
          <w:rFonts w:eastAsia="Arial Narrow" w:cs="Arial Narrow"/>
          <w:sz w:val="24"/>
          <w:szCs w:val="24"/>
        </w:rPr>
        <w:t xml:space="preserve">cifra que </w:t>
      </w:r>
      <w:r w:rsidRPr="000418E8">
        <w:rPr>
          <w:rFonts w:eastAsia="Arial Narrow" w:cs="Arial Narrow"/>
          <w:sz w:val="24"/>
          <w:szCs w:val="24"/>
        </w:rPr>
        <w:t>representa el 1</w:t>
      </w:r>
      <w:r w:rsidR="006A0D0C">
        <w:rPr>
          <w:rFonts w:eastAsia="Arial Narrow" w:cs="Arial Narrow"/>
          <w:sz w:val="24"/>
          <w:szCs w:val="24"/>
        </w:rPr>
        <w:t>3</w:t>
      </w:r>
      <w:r w:rsidRPr="000418E8">
        <w:rPr>
          <w:rFonts w:eastAsia="Arial Narrow" w:cs="Arial Narrow"/>
          <w:sz w:val="24"/>
          <w:szCs w:val="24"/>
        </w:rPr>
        <w:t>% de la población nacional</w:t>
      </w:r>
      <w:r w:rsidR="006A0D0C">
        <w:rPr>
          <w:rFonts w:eastAsia="Arial Narrow" w:cs="Arial Narrow"/>
          <w:sz w:val="24"/>
          <w:szCs w:val="24"/>
        </w:rPr>
        <w:t xml:space="preserve"> en el 2021</w:t>
      </w:r>
      <w:r w:rsidRPr="000418E8">
        <w:rPr>
          <w:rFonts w:eastAsia="Arial Narrow" w:cs="Arial Narrow"/>
          <w:sz w:val="24"/>
          <w:szCs w:val="24"/>
        </w:rPr>
        <w:t>, más del doble que en 1950, año en el que este grupo representaba el 6% (INEI, 202</w:t>
      </w:r>
      <w:r w:rsidR="006A0D0C">
        <w:rPr>
          <w:rFonts w:eastAsia="Arial Narrow" w:cs="Arial Narrow"/>
          <w:sz w:val="24"/>
          <w:szCs w:val="24"/>
        </w:rPr>
        <w:t>1</w:t>
      </w:r>
      <w:r w:rsidRPr="000418E8">
        <w:rPr>
          <w:rFonts w:eastAsia="Arial Narrow" w:cs="Arial Narrow"/>
          <w:sz w:val="24"/>
          <w:szCs w:val="24"/>
        </w:rPr>
        <w:t>).</w:t>
      </w:r>
    </w:p>
    <w:p w14:paraId="63879298" w14:textId="77777777" w:rsidR="00D859E1" w:rsidRPr="000418E8" w:rsidRDefault="00D859E1" w:rsidP="00D859E1">
      <w:pPr>
        <w:autoSpaceDE w:val="0"/>
        <w:autoSpaceDN w:val="0"/>
        <w:adjustRightInd w:val="0"/>
        <w:spacing w:after="0" w:line="360" w:lineRule="auto"/>
        <w:jc w:val="both"/>
        <w:rPr>
          <w:rFonts w:eastAsia="Arial Narrow" w:cs="Arial Narrow"/>
          <w:sz w:val="24"/>
          <w:szCs w:val="24"/>
        </w:rPr>
      </w:pPr>
    </w:p>
    <w:p w14:paraId="7029F62E" w14:textId="1C638F7A" w:rsidR="00D859E1" w:rsidRDefault="00D859E1" w:rsidP="00D859E1">
      <w:pPr>
        <w:snapToGrid w:val="0"/>
        <w:spacing w:after="0" w:line="360" w:lineRule="auto"/>
        <w:jc w:val="both"/>
        <w:rPr>
          <w:rFonts w:eastAsia="Arial Narrow" w:cs="Arial Narrow"/>
          <w:sz w:val="24"/>
          <w:szCs w:val="24"/>
        </w:rPr>
      </w:pPr>
      <w:r>
        <w:rPr>
          <w:rFonts w:eastAsia="Arial Narrow" w:cs="Arial Narrow"/>
          <w:sz w:val="24"/>
          <w:szCs w:val="24"/>
        </w:rPr>
        <w:t>La</w:t>
      </w:r>
      <w:r w:rsidRPr="000418E8">
        <w:rPr>
          <w:rFonts w:eastAsia="Arial Narrow" w:cs="Arial Narrow"/>
          <w:sz w:val="24"/>
          <w:szCs w:val="24"/>
        </w:rPr>
        <w:t xml:space="preserve"> </w:t>
      </w:r>
      <w:r>
        <w:rPr>
          <w:rFonts w:eastAsia="Arial Narrow" w:cs="Arial Narrow"/>
          <w:sz w:val="24"/>
          <w:szCs w:val="24"/>
        </w:rPr>
        <w:t xml:space="preserve">PNMPAM </w:t>
      </w:r>
      <w:r w:rsidRPr="000418E8">
        <w:rPr>
          <w:rFonts w:eastAsia="Arial Narrow" w:cs="Arial Narrow"/>
          <w:sz w:val="24"/>
          <w:szCs w:val="24"/>
        </w:rPr>
        <w:t xml:space="preserve">sustenta su intervención </w:t>
      </w:r>
      <w:r w:rsidR="006A0D0C">
        <w:rPr>
          <w:rFonts w:eastAsia="Arial Narrow" w:cs="Arial Narrow"/>
          <w:sz w:val="24"/>
          <w:szCs w:val="24"/>
        </w:rPr>
        <w:t xml:space="preserve">en el marco jurídico </w:t>
      </w:r>
      <w:r w:rsidRPr="000418E8">
        <w:rPr>
          <w:rFonts w:eastAsia="Arial Narrow" w:cs="Arial Narrow"/>
          <w:sz w:val="24"/>
          <w:szCs w:val="24"/>
        </w:rPr>
        <w:t xml:space="preserve">para la promoción y protección de los derechos de las </w:t>
      </w:r>
      <w:r w:rsidR="00443C18">
        <w:rPr>
          <w:rFonts w:eastAsia="Arial Narrow" w:cs="Arial Narrow"/>
          <w:sz w:val="24"/>
          <w:szCs w:val="24"/>
        </w:rPr>
        <w:t>PAM</w:t>
      </w:r>
      <w:r w:rsidR="006A0D0C">
        <w:rPr>
          <w:rFonts w:eastAsia="Arial Narrow" w:cs="Arial Narrow"/>
          <w:sz w:val="24"/>
          <w:szCs w:val="24"/>
        </w:rPr>
        <w:t xml:space="preserve">. </w:t>
      </w:r>
      <w:r w:rsidRPr="000418E8">
        <w:rPr>
          <w:rFonts w:eastAsia="Arial Narrow" w:cs="Arial Narrow"/>
          <w:sz w:val="24"/>
          <w:szCs w:val="24"/>
        </w:rPr>
        <w:t xml:space="preserve"> </w:t>
      </w:r>
      <w:r w:rsidR="006A0D0C">
        <w:rPr>
          <w:rFonts w:eastAsia="Arial Narrow" w:cs="Arial Narrow"/>
          <w:sz w:val="24"/>
          <w:szCs w:val="24"/>
        </w:rPr>
        <w:t>L</w:t>
      </w:r>
      <w:r w:rsidRPr="000418E8">
        <w:rPr>
          <w:rFonts w:eastAsia="Arial Narrow" w:cs="Arial Narrow"/>
          <w:sz w:val="24"/>
          <w:szCs w:val="24"/>
        </w:rPr>
        <w:t>a Constitución Política del Perú (CPP, 1993) establece como fin supremo de la sociedad y del Estado la defensa de la persona y el respeto de su dignidad</w:t>
      </w:r>
      <w:r w:rsidRPr="000418E8">
        <w:rPr>
          <w:rStyle w:val="Refdenotaalpie"/>
          <w:rFonts w:eastAsia="Arial Narrow" w:cs="Arial Narrow"/>
          <w:sz w:val="24"/>
          <w:szCs w:val="24"/>
        </w:rPr>
        <w:footnoteReference w:id="1"/>
      </w:r>
      <w:r w:rsidRPr="000418E8">
        <w:rPr>
          <w:rFonts w:eastAsia="Arial Narrow" w:cs="Arial Narrow"/>
          <w:sz w:val="24"/>
          <w:szCs w:val="24"/>
        </w:rPr>
        <w:t>, brindando especial protección a las personas adultas mayores en situación de abandono</w:t>
      </w:r>
      <w:r w:rsidRPr="000418E8">
        <w:rPr>
          <w:rStyle w:val="Refdenotaalpie"/>
          <w:rFonts w:eastAsia="Arial Narrow" w:cs="Arial Narrow"/>
          <w:sz w:val="24"/>
          <w:szCs w:val="24"/>
        </w:rPr>
        <w:footnoteReference w:id="2"/>
      </w:r>
      <w:r w:rsidRPr="000418E8">
        <w:rPr>
          <w:rFonts w:eastAsia="Arial Narrow" w:cs="Arial Narrow"/>
          <w:sz w:val="24"/>
          <w:szCs w:val="24"/>
        </w:rPr>
        <w:t>, garantizando el derecho a la igualdad y no discriminación</w:t>
      </w:r>
      <w:r w:rsidRPr="000418E8">
        <w:rPr>
          <w:rStyle w:val="Refdenotaalpie"/>
          <w:rFonts w:eastAsia="Arial Narrow" w:cs="Arial Narrow"/>
          <w:sz w:val="24"/>
          <w:szCs w:val="24"/>
        </w:rPr>
        <w:footnoteReference w:id="3"/>
      </w:r>
      <w:r w:rsidRPr="000418E8">
        <w:rPr>
          <w:rFonts w:eastAsia="Arial Narrow" w:cs="Arial Narrow"/>
          <w:sz w:val="24"/>
          <w:szCs w:val="24"/>
        </w:rPr>
        <w:t>, así como el ejercicio de los derechos a la educación</w:t>
      </w:r>
      <w:r w:rsidRPr="000418E8">
        <w:rPr>
          <w:rStyle w:val="Refdenotaalpie"/>
          <w:rFonts w:eastAsia="Arial Narrow" w:cs="Arial Narrow"/>
          <w:sz w:val="24"/>
          <w:szCs w:val="24"/>
        </w:rPr>
        <w:footnoteReference w:id="4"/>
      </w:r>
      <w:r w:rsidRPr="000418E8">
        <w:rPr>
          <w:rFonts w:eastAsia="Arial Narrow" w:cs="Arial Narrow"/>
          <w:sz w:val="24"/>
          <w:szCs w:val="24"/>
        </w:rPr>
        <w:t>, trabajo</w:t>
      </w:r>
      <w:r w:rsidRPr="000418E8">
        <w:rPr>
          <w:rStyle w:val="Refdenotaalpie"/>
          <w:rFonts w:eastAsia="Arial Narrow" w:cs="Arial Narrow"/>
          <w:sz w:val="24"/>
          <w:szCs w:val="24"/>
        </w:rPr>
        <w:footnoteReference w:id="5"/>
      </w:r>
      <w:r w:rsidRPr="000418E8">
        <w:rPr>
          <w:rFonts w:eastAsia="Arial Narrow" w:cs="Arial Narrow"/>
          <w:sz w:val="24"/>
          <w:szCs w:val="24"/>
        </w:rPr>
        <w:t xml:space="preserve"> y salud</w:t>
      </w:r>
      <w:r w:rsidRPr="000418E8">
        <w:rPr>
          <w:rStyle w:val="Refdenotaalpie"/>
          <w:rFonts w:eastAsia="Arial Narrow" w:cs="Arial Narrow"/>
          <w:sz w:val="24"/>
          <w:szCs w:val="24"/>
        </w:rPr>
        <w:footnoteReference w:id="6"/>
      </w:r>
      <w:r w:rsidRPr="000418E8">
        <w:rPr>
          <w:rFonts w:eastAsia="Arial Narrow" w:cs="Arial Narrow"/>
          <w:sz w:val="24"/>
          <w:szCs w:val="24"/>
        </w:rPr>
        <w:t xml:space="preserve"> de todas las personas en el territorio nacional sin excepción. </w:t>
      </w:r>
      <w:r w:rsidR="006A0D0C">
        <w:rPr>
          <w:rFonts w:eastAsia="Arial Narrow" w:cs="Arial Narrow"/>
          <w:sz w:val="24"/>
          <w:szCs w:val="24"/>
        </w:rPr>
        <w:t>C</w:t>
      </w:r>
      <w:r>
        <w:rPr>
          <w:rFonts w:eastAsia="Arial Narrow" w:cs="Arial Narrow"/>
          <w:sz w:val="24"/>
          <w:szCs w:val="24"/>
        </w:rPr>
        <w:t xml:space="preserve">onforme al artículo </w:t>
      </w:r>
      <w:r w:rsidR="006A0D0C">
        <w:rPr>
          <w:rFonts w:eastAsia="Arial Narrow" w:cs="Arial Narrow"/>
          <w:sz w:val="24"/>
          <w:szCs w:val="24"/>
        </w:rPr>
        <w:t xml:space="preserve">5 </w:t>
      </w:r>
      <w:r>
        <w:rPr>
          <w:rFonts w:eastAsia="Arial Narrow" w:cs="Arial Narrow"/>
          <w:sz w:val="24"/>
          <w:szCs w:val="24"/>
        </w:rPr>
        <w:t xml:space="preserve">de la </w:t>
      </w:r>
      <w:r w:rsidRPr="000418E8">
        <w:rPr>
          <w:rFonts w:eastAsia="Arial Narrow" w:cs="Arial Narrow"/>
          <w:sz w:val="24"/>
          <w:szCs w:val="24"/>
        </w:rPr>
        <w:t>Ley de Organización y Funciones del MIMP</w:t>
      </w:r>
      <w:r>
        <w:rPr>
          <w:rFonts w:eastAsia="Arial Narrow" w:cs="Arial Narrow"/>
          <w:sz w:val="24"/>
          <w:szCs w:val="24"/>
        </w:rPr>
        <w:t xml:space="preserve"> y </w:t>
      </w:r>
      <w:r w:rsidRPr="000418E8">
        <w:rPr>
          <w:rFonts w:eastAsia="Arial Narrow" w:cs="Arial Narrow"/>
          <w:sz w:val="24"/>
          <w:szCs w:val="24"/>
        </w:rPr>
        <w:t>el artículo 3 de la Ley N°30490, Ley de la Persona Adulta Mayor</w:t>
      </w:r>
      <w:r>
        <w:rPr>
          <w:rFonts w:eastAsia="Arial Narrow" w:cs="Arial Narrow"/>
          <w:sz w:val="24"/>
          <w:szCs w:val="24"/>
        </w:rPr>
        <w:t xml:space="preserve">, </w:t>
      </w:r>
      <w:r w:rsidRPr="006969CB">
        <w:rPr>
          <w:rFonts w:eastAsia="Arial Narrow" w:cs="Arial Narrow"/>
          <w:sz w:val="24"/>
          <w:szCs w:val="24"/>
        </w:rPr>
        <w:t>dicho Ministerio ejerce</w:t>
      </w:r>
      <w:r>
        <w:rPr>
          <w:rFonts w:eastAsia="Arial Narrow" w:cs="Arial Narrow"/>
          <w:sz w:val="24"/>
          <w:szCs w:val="24"/>
        </w:rPr>
        <w:t xml:space="preserve"> </w:t>
      </w:r>
      <w:r w:rsidRPr="006969CB">
        <w:rPr>
          <w:rFonts w:eastAsia="Arial Narrow" w:cs="Arial Narrow"/>
          <w:sz w:val="24"/>
          <w:szCs w:val="24"/>
        </w:rPr>
        <w:t>la rectoría en la promoción y protección de los derechos</w:t>
      </w:r>
      <w:r>
        <w:rPr>
          <w:rFonts w:eastAsia="Arial Narrow" w:cs="Arial Narrow"/>
          <w:sz w:val="24"/>
          <w:szCs w:val="24"/>
        </w:rPr>
        <w:t xml:space="preserve"> </w:t>
      </w:r>
      <w:r w:rsidRPr="006969CB">
        <w:rPr>
          <w:rFonts w:eastAsia="Arial Narrow" w:cs="Arial Narrow"/>
          <w:sz w:val="24"/>
          <w:szCs w:val="24"/>
        </w:rPr>
        <w:t>de las PAM</w:t>
      </w:r>
      <w:r>
        <w:rPr>
          <w:rFonts w:eastAsia="Arial Narrow" w:cs="Arial Narrow"/>
          <w:sz w:val="24"/>
          <w:szCs w:val="24"/>
        </w:rPr>
        <w:t xml:space="preserve"> </w:t>
      </w:r>
      <w:r w:rsidRPr="006969CB">
        <w:rPr>
          <w:rFonts w:eastAsia="Arial Narrow" w:cs="Arial Narrow"/>
          <w:sz w:val="24"/>
          <w:szCs w:val="24"/>
        </w:rPr>
        <w:t>y se encarga de normar, promover, coordinar,</w:t>
      </w:r>
      <w:r>
        <w:rPr>
          <w:rFonts w:eastAsia="Arial Narrow" w:cs="Arial Narrow"/>
          <w:sz w:val="24"/>
          <w:szCs w:val="24"/>
        </w:rPr>
        <w:t xml:space="preserve"> </w:t>
      </w:r>
      <w:r w:rsidRPr="006969CB">
        <w:rPr>
          <w:rFonts w:eastAsia="Arial Narrow" w:cs="Arial Narrow"/>
          <w:sz w:val="24"/>
          <w:szCs w:val="24"/>
        </w:rPr>
        <w:t>dirigir, ejecutar, supervisar, fiscalizar, sancionar, registrar</w:t>
      </w:r>
      <w:r>
        <w:rPr>
          <w:rFonts w:eastAsia="Arial Narrow" w:cs="Arial Narrow"/>
          <w:sz w:val="24"/>
          <w:szCs w:val="24"/>
        </w:rPr>
        <w:t xml:space="preserve"> </w:t>
      </w:r>
      <w:r w:rsidRPr="006969CB">
        <w:rPr>
          <w:rFonts w:eastAsia="Arial Narrow" w:cs="Arial Narrow"/>
          <w:sz w:val="24"/>
          <w:szCs w:val="24"/>
        </w:rPr>
        <w:t xml:space="preserve">información, monitorear y realizar las </w:t>
      </w:r>
      <w:r w:rsidRPr="006969CB">
        <w:rPr>
          <w:rFonts w:eastAsia="Arial Narrow" w:cs="Arial Narrow"/>
          <w:sz w:val="24"/>
          <w:szCs w:val="24"/>
        </w:rPr>
        <w:lastRenderedPageBreak/>
        <w:t>evaluaciones de las</w:t>
      </w:r>
      <w:r>
        <w:rPr>
          <w:rFonts w:eastAsia="Arial Narrow" w:cs="Arial Narrow"/>
          <w:sz w:val="24"/>
          <w:szCs w:val="24"/>
        </w:rPr>
        <w:t xml:space="preserve"> </w:t>
      </w:r>
      <w:r w:rsidRPr="006969CB">
        <w:rPr>
          <w:rFonts w:eastAsia="Arial Narrow" w:cs="Arial Narrow"/>
          <w:sz w:val="24"/>
          <w:szCs w:val="24"/>
        </w:rPr>
        <w:t>políticas, planes, programas y servicios a favor de dicha</w:t>
      </w:r>
      <w:r>
        <w:rPr>
          <w:rFonts w:eastAsia="Arial Narrow" w:cs="Arial Narrow"/>
          <w:sz w:val="24"/>
          <w:szCs w:val="24"/>
        </w:rPr>
        <w:t xml:space="preserve"> </w:t>
      </w:r>
      <w:r w:rsidRPr="006969CB">
        <w:rPr>
          <w:rFonts w:eastAsia="Arial Narrow" w:cs="Arial Narrow"/>
          <w:sz w:val="24"/>
          <w:szCs w:val="24"/>
        </w:rPr>
        <w:t>población, en coordinación con los gobiernos regionales</w:t>
      </w:r>
      <w:r>
        <w:rPr>
          <w:rFonts w:eastAsia="Arial Narrow" w:cs="Arial Narrow"/>
          <w:sz w:val="24"/>
          <w:szCs w:val="24"/>
        </w:rPr>
        <w:t xml:space="preserve"> </w:t>
      </w:r>
      <w:r w:rsidRPr="006969CB">
        <w:rPr>
          <w:rFonts w:eastAsia="Arial Narrow" w:cs="Arial Narrow"/>
          <w:sz w:val="24"/>
          <w:szCs w:val="24"/>
        </w:rPr>
        <w:t>y locales.</w:t>
      </w:r>
    </w:p>
    <w:p w14:paraId="650A9595" w14:textId="61445A07" w:rsidR="00D859E1" w:rsidRDefault="00D859E1" w:rsidP="00D859E1">
      <w:pPr>
        <w:snapToGrid w:val="0"/>
        <w:spacing w:after="0" w:line="360" w:lineRule="auto"/>
        <w:jc w:val="both"/>
        <w:rPr>
          <w:rFonts w:eastAsia="Arial Narrow" w:cs="Arial Narrow"/>
          <w:sz w:val="24"/>
          <w:szCs w:val="24"/>
        </w:rPr>
      </w:pPr>
    </w:p>
    <w:p w14:paraId="7A96CE34" w14:textId="462976F6" w:rsidR="006A0D0C" w:rsidRPr="00D85301" w:rsidRDefault="006A0D0C" w:rsidP="006A0D0C">
      <w:pPr>
        <w:autoSpaceDE w:val="0"/>
        <w:autoSpaceDN w:val="0"/>
        <w:adjustRightInd w:val="0"/>
        <w:spacing w:after="0" w:line="360" w:lineRule="auto"/>
        <w:jc w:val="both"/>
        <w:rPr>
          <w:rFonts w:eastAsia="Arial Narrow" w:cs="Arial Narrow"/>
          <w:sz w:val="24"/>
          <w:szCs w:val="24"/>
        </w:rPr>
      </w:pPr>
      <w:r>
        <w:rPr>
          <w:rFonts w:eastAsia="Arial Narrow" w:cs="Arial Narrow"/>
          <w:sz w:val="24"/>
          <w:szCs w:val="24"/>
        </w:rPr>
        <w:t xml:space="preserve">La </w:t>
      </w:r>
      <w:r w:rsidRPr="00D85301">
        <w:rPr>
          <w:rFonts w:eastAsia="Arial Narrow" w:cs="Arial Narrow"/>
          <w:sz w:val="24"/>
          <w:szCs w:val="24"/>
        </w:rPr>
        <w:t>Ley N°30490, Ley de la Persona Adulta Mayor, y su Reglamento</w:t>
      </w:r>
      <w:r>
        <w:rPr>
          <w:rStyle w:val="Refdenotaalpie"/>
          <w:rFonts w:eastAsia="Arial Narrow" w:cs="Arial Narrow"/>
          <w:sz w:val="24"/>
          <w:szCs w:val="24"/>
        </w:rPr>
        <w:footnoteReference w:id="7"/>
      </w:r>
      <w:r w:rsidRPr="00D85301">
        <w:rPr>
          <w:rFonts w:eastAsia="Arial Narrow" w:cs="Arial Narrow"/>
          <w:sz w:val="24"/>
          <w:szCs w:val="24"/>
        </w:rPr>
        <w:t>, constituyen el marco</w:t>
      </w:r>
      <w:r>
        <w:rPr>
          <w:rFonts w:eastAsia="Arial Narrow" w:cs="Arial Narrow"/>
          <w:sz w:val="24"/>
          <w:szCs w:val="24"/>
        </w:rPr>
        <w:t xml:space="preserve"> </w:t>
      </w:r>
      <w:r w:rsidRPr="00D85301">
        <w:rPr>
          <w:rFonts w:eastAsia="Arial Narrow" w:cs="Arial Narrow"/>
          <w:sz w:val="24"/>
          <w:szCs w:val="24"/>
        </w:rPr>
        <w:t xml:space="preserve">normativo </w:t>
      </w:r>
      <w:r>
        <w:rPr>
          <w:rFonts w:eastAsia="Arial Narrow" w:cs="Arial Narrow"/>
          <w:sz w:val="24"/>
          <w:szCs w:val="24"/>
        </w:rPr>
        <w:t xml:space="preserve">específico </w:t>
      </w:r>
      <w:r w:rsidRPr="00D85301">
        <w:rPr>
          <w:rFonts w:eastAsia="Arial Narrow" w:cs="Arial Narrow"/>
          <w:sz w:val="24"/>
          <w:szCs w:val="24"/>
        </w:rPr>
        <w:t xml:space="preserve">para garantizar el ejercicio de los derechos de las </w:t>
      </w:r>
      <w:r>
        <w:rPr>
          <w:rFonts w:eastAsia="Arial Narrow" w:cs="Arial Narrow"/>
          <w:sz w:val="24"/>
          <w:szCs w:val="24"/>
        </w:rPr>
        <w:t>personas adultas mayores</w:t>
      </w:r>
      <w:r w:rsidRPr="00D85301">
        <w:rPr>
          <w:rFonts w:eastAsia="Arial Narrow" w:cs="Arial Narrow"/>
          <w:sz w:val="24"/>
          <w:szCs w:val="24"/>
        </w:rPr>
        <w:t>, a fin de mejorar su</w:t>
      </w:r>
      <w:r>
        <w:rPr>
          <w:rFonts w:eastAsia="Arial Narrow" w:cs="Arial Narrow"/>
          <w:sz w:val="24"/>
          <w:szCs w:val="24"/>
        </w:rPr>
        <w:t xml:space="preserve"> </w:t>
      </w:r>
      <w:r w:rsidRPr="00D85301">
        <w:rPr>
          <w:rFonts w:eastAsia="Arial Narrow" w:cs="Arial Narrow"/>
          <w:sz w:val="24"/>
          <w:szCs w:val="24"/>
        </w:rPr>
        <w:t>calidad de vida y propiciar su plena integración al desarrollo social, económico, político</w:t>
      </w:r>
      <w:r>
        <w:rPr>
          <w:rFonts w:eastAsia="Arial Narrow" w:cs="Arial Narrow"/>
          <w:sz w:val="24"/>
          <w:szCs w:val="24"/>
        </w:rPr>
        <w:t xml:space="preserve"> </w:t>
      </w:r>
      <w:r w:rsidRPr="00D85301">
        <w:rPr>
          <w:rFonts w:eastAsia="Arial Narrow" w:cs="Arial Narrow"/>
          <w:sz w:val="24"/>
          <w:szCs w:val="24"/>
        </w:rPr>
        <w:t>y</w:t>
      </w:r>
      <w:r>
        <w:rPr>
          <w:rFonts w:eastAsia="Arial Narrow" w:cs="Arial Narrow"/>
          <w:sz w:val="24"/>
          <w:szCs w:val="24"/>
        </w:rPr>
        <w:t xml:space="preserve"> </w:t>
      </w:r>
      <w:r w:rsidRPr="00D85301">
        <w:rPr>
          <w:rFonts w:eastAsia="Arial Narrow" w:cs="Arial Narrow"/>
          <w:sz w:val="24"/>
          <w:szCs w:val="24"/>
        </w:rPr>
        <w:t>cultural de la nación.</w:t>
      </w:r>
    </w:p>
    <w:p w14:paraId="163E9996" w14:textId="77777777" w:rsidR="006A0D0C" w:rsidRDefault="006A0D0C" w:rsidP="00D859E1">
      <w:pPr>
        <w:snapToGrid w:val="0"/>
        <w:spacing w:after="0" w:line="360" w:lineRule="auto"/>
        <w:jc w:val="both"/>
        <w:rPr>
          <w:rFonts w:eastAsia="Arial Narrow" w:cs="Arial Narrow"/>
          <w:sz w:val="24"/>
          <w:szCs w:val="24"/>
        </w:rPr>
      </w:pPr>
    </w:p>
    <w:p w14:paraId="14D63DAC" w14:textId="437099B0" w:rsidR="00D859E1" w:rsidRDefault="00D859E1" w:rsidP="00D859E1">
      <w:pPr>
        <w:snapToGrid w:val="0"/>
        <w:spacing w:after="0" w:line="360" w:lineRule="auto"/>
        <w:jc w:val="both"/>
        <w:rPr>
          <w:sz w:val="24"/>
          <w:szCs w:val="24"/>
        </w:rPr>
      </w:pPr>
      <w:r>
        <w:rPr>
          <w:rFonts w:eastAsia="Arial Narrow" w:cs="Arial Narrow"/>
          <w:sz w:val="24"/>
          <w:szCs w:val="24"/>
        </w:rPr>
        <w:t>Asimismo</w:t>
      </w:r>
      <w:r w:rsidRPr="000418E8">
        <w:rPr>
          <w:rFonts w:eastAsia="Arial Narrow" w:cs="Arial Narrow"/>
          <w:sz w:val="24"/>
          <w:szCs w:val="24"/>
        </w:rPr>
        <w:t>,</w:t>
      </w:r>
      <w:r>
        <w:rPr>
          <w:rFonts w:eastAsia="Arial Narrow" w:cs="Arial Narrow"/>
          <w:sz w:val="24"/>
          <w:szCs w:val="24"/>
        </w:rPr>
        <w:t xml:space="preserve"> </w:t>
      </w:r>
      <w:r w:rsidR="00024CA6">
        <w:rPr>
          <w:rFonts w:eastAsia="Arial Narrow" w:cs="Arial Narrow"/>
          <w:sz w:val="24"/>
          <w:szCs w:val="24"/>
        </w:rPr>
        <w:t>la PNMPAM se sustenta en normas e instrumentos internacionales</w:t>
      </w:r>
      <w:r w:rsidR="00DA5135">
        <w:rPr>
          <w:rFonts w:eastAsia="Arial Narrow" w:cs="Arial Narrow"/>
          <w:sz w:val="24"/>
          <w:szCs w:val="24"/>
        </w:rPr>
        <w:t xml:space="preserve"> suscritos y/o</w:t>
      </w:r>
      <w:r w:rsidR="00024CA6">
        <w:rPr>
          <w:rFonts w:eastAsia="Arial Narrow" w:cs="Arial Narrow"/>
          <w:sz w:val="24"/>
          <w:szCs w:val="24"/>
        </w:rPr>
        <w:t xml:space="preserve"> ratificados por el Estado peruano en materia de derechos humanos y personas adultas mayores,</w:t>
      </w:r>
      <w:r>
        <w:rPr>
          <w:sz w:val="24"/>
          <w:szCs w:val="24"/>
        </w:rPr>
        <w:t xml:space="preserve"> </w:t>
      </w:r>
      <w:r w:rsidRPr="000418E8">
        <w:rPr>
          <w:sz w:val="24"/>
          <w:szCs w:val="24"/>
        </w:rPr>
        <w:t xml:space="preserve">principalmente la Declaración Universal de Derechos Humanos (1948), </w:t>
      </w:r>
      <w:r w:rsidR="00024CA6">
        <w:rPr>
          <w:sz w:val="24"/>
          <w:szCs w:val="24"/>
        </w:rPr>
        <w:t xml:space="preserve">el </w:t>
      </w:r>
      <w:r w:rsidRPr="000418E8">
        <w:rPr>
          <w:sz w:val="24"/>
          <w:szCs w:val="24"/>
        </w:rPr>
        <w:t>Convenio N</w:t>
      </w:r>
      <w:r w:rsidR="00B7665F">
        <w:rPr>
          <w:sz w:val="24"/>
          <w:szCs w:val="24"/>
        </w:rPr>
        <w:t>°</w:t>
      </w:r>
      <w:r w:rsidRPr="000418E8">
        <w:rPr>
          <w:sz w:val="24"/>
          <w:szCs w:val="24"/>
        </w:rPr>
        <w:t xml:space="preserve"> 102 sobre seguridad social de la OIT (1952), </w:t>
      </w:r>
      <w:r w:rsidR="00024CA6">
        <w:rPr>
          <w:sz w:val="24"/>
          <w:szCs w:val="24"/>
        </w:rPr>
        <w:t xml:space="preserve">la </w:t>
      </w:r>
      <w:r w:rsidRPr="000418E8">
        <w:rPr>
          <w:sz w:val="24"/>
          <w:szCs w:val="24"/>
        </w:rPr>
        <w:t>Convención Interamericana sobre la Protección de los Derechos Humanos de las Personas Mayores (2015) y la Estrategia mundial sobre el envejecimiento y la salud 2016-2030: hacia un mundo en el que todas las personas puedan vivir una vida prolongada y sana de la OMS (2016</w:t>
      </w:r>
      <w:r w:rsidR="00443C18" w:rsidRPr="000418E8">
        <w:rPr>
          <w:sz w:val="24"/>
          <w:szCs w:val="24"/>
        </w:rPr>
        <w:t>)</w:t>
      </w:r>
      <w:r w:rsidR="00443C18">
        <w:rPr>
          <w:sz w:val="24"/>
          <w:szCs w:val="24"/>
        </w:rPr>
        <w:t xml:space="preserve">, </w:t>
      </w:r>
      <w:r>
        <w:rPr>
          <w:sz w:val="24"/>
          <w:szCs w:val="24"/>
        </w:rPr>
        <w:t>l</w:t>
      </w:r>
      <w:r w:rsidR="009D3F3A">
        <w:rPr>
          <w:sz w:val="24"/>
          <w:szCs w:val="24"/>
        </w:rPr>
        <w:t>o</w:t>
      </w:r>
      <w:r>
        <w:rPr>
          <w:sz w:val="24"/>
          <w:szCs w:val="24"/>
        </w:rPr>
        <w:t xml:space="preserve">s cuales </w:t>
      </w:r>
      <w:r w:rsidR="009D3F3A">
        <w:rPr>
          <w:sz w:val="24"/>
          <w:szCs w:val="24"/>
        </w:rPr>
        <w:t>reconocen que las PAM son sujetos</w:t>
      </w:r>
      <w:r w:rsidR="00DA5135">
        <w:rPr>
          <w:sz w:val="24"/>
          <w:szCs w:val="24"/>
        </w:rPr>
        <w:t xml:space="preserve"> titulares</w:t>
      </w:r>
      <w:r w:rsidR="009D3F3A">
        <w:rPr>
          <w:sz w:val="24"/>
          <w:szCs w:val="24"/>
        </w:rPr>
        <w:t xml:space="preserve"> de derecho y realizan </w:t>
      </w:r>
      <w:r w:rsidR="0065291F">
        <w:rPr>
          <w:sz w:val="24"/>
          <w:szCs w:val="24"/>
        </w:rPr>
        <w:t xml:space="preserve">valiosas </w:t>
      </w:r>
      <w:r w:rsidR="009D3F3A">
        <w:rPr>
          <w:sz w:val="24"/>
          <w:szCs w:val="24"/>
        </w:rPr>
        <w:t>contribuciones al desarrollo de</w:t>
      </w:r>
      <w:r w:rsidR="00DA5135">
        <w:rPr>
          <w:sz w:val="24"/>
          <w:szCs w:val="24"/>
        </w:rPr>
        <w:t xml:space="preserve"> sus familias, comunidades y</w:t>
      </w:r>
      <w:r w:rsidR="009D3F3A">
        <w:rPr>
          <w:sz w:val="24"/>
          <w:szCs w:val="24"/>
        </w:rPr>
        <w:t xml:space="preserve"> país</w:t>
      </w:r>
      <w:r w:rsidR="00B5286A">
        <w:rPr>
          <w:sz w:val="24"/>
          <w:szCs w:val="24"/>
        </w:rPr>
        <w:t>es</w:t>
      </w:r>
      <w:r w:rsidR="0065291F">
        <w:rPr>
          <w:sz w:val="24"/>
          <w:szCs w:val="24"/>
        </w:rPr>
        <w:t>.</w:t>
      </w:r>
    </w:p>
    <w:p w14:paraId="7A08A5CE" w14:textId="77777777" w:rsidR="00D859E1" w:rsidRDefault="00D859E1" w:rsidP="00D859E1">
      <w:pPr>
        <w:snapToGrid w:val="0"/>
        <w:spacing w:after="0" w:line="360" w:lineRule="auto"/>
        <w:jc w:val="both"/>
        <w:rPr>
          <w:sz w:val="24"/>
          <w:szCs w:val="24"/>
        </w:rPr>
      </w:pPr>
    </w:p>
    <w:p w14:paraId="38CDC420" w14:textId="3CF3D20D" w:rsidR="00D859E1" w:rsidRPr="003A1638" w:rsidRDefault="00D859E1" w:rsidP="00D859E1">
      <w:pPr>
        <w:snapToGrid w:val="0"/>
        <w:spacing w:after="120" w:line="360" w:lineRule="auto"/>
        <w:jc w:val="both"/>
        <w:rPr>
          <w:sz w:val="24"/>
          <w:szCs w:val="24"/>
        </w:rPr>
      </w:pPr>
      <w:r w:rsidRPr="000418E8">
        <w:rPr>
          <w:sz w:val="24"/>
          <w:szCs w:val="24"/>
        </w:rPr>
        <w:t>E</w:t>
      </w:r>
      <w:r>
        <w:rPr>
          <w:sz w:val="24"/>
          <w:szCs w:val="24"/>
        </w:rPr>
        <w:t xml:space="preserve">n ese marco, la PNMPAM </w:t>
      </w:r>
      <w:r w:rsidR="00DA5135">
        <w:rPr>
          <w:sz w:val="24"/>
          <w:szCs w:val="24"/>
        </w:rPr>
        <w:t>aspira alcanzar una situación</w:t>
      </w:r>
      <w:r w:rsidR="006F19A6">
        <w:rPr>
          <w:sz w:val="24"/>
          <w:szCs w:val="24"/>
        </w:rPr>
        <w:t xml:space="preserve"> futura deseada </w:t>
      </w:r>
      <w:r w:rsidRPr="000418E8">
        <w:rPr>
          <w:sz w:val="24"/>
          <w:szCs w:val="24"/>
        </w:rPr>
        <w:t>a</w:t>
      </w:r>
      <w:r w:rsidRPr="000418E8">
        <w:rPr>
          <w:rFonts w:cs="Calibri-Italic"/>
          <w:sz w:val="24"/>
          <w:szCs w:val="24"/>
        </w:rPr>
        <w:t xml:space="preserve">l 2030 </w:t>
      </w:r>
      <w:r w:rsidR="006F19A6">
        <w:rPr>
          <w:rFonts w:cs="Calibri-Italic"/>
          <w:sz w:val="24"/>
          <w:szCs w:val="24"/>
        </w:rPr>
        <w:t>donde</w:t>
      </w:r>
      <w:r w:rsidRPr="000418E8">
        <w:rPr>
          <w:rFonts w:cs="Calibri-Italic"/>
          <w:sz w:val="24"/>
          <w:szCs w:val="24"/>
        </w:rPr>
        <w:t xml:space="preserve">, en nuestro país, la discriminación estructural por motivos de edad hacia las </w:t>
      </w:r>
      <w:r>
        <w:rPr>
          <w:rFonts w:cs="Calibri-Italic"/>
          <w:sz w:val="24"/>
          <w:szCs w:val="24"/>
        </w:rPr>
        <w:t>PAM</w:t>
      </w:r>
      <w:r w:rsidRPr="000418E8">
        <w:rPr>
          <w:rFonts w:cs="Calibri-Italic"/>
          <w:sz w:val="24"/>
          <w:szCs w:val="24"/>
        </w:rPr>
        <w:t xml:space="preserve"> se redu</w:t>
      </w:r>
      <w:r w:rsidR="00B7665F">
        <w:rPr>
          <w:rFonts w:cs="Calibri-Italic"/>
          <w:sz w:val="24"/>
          <w:szCs w:val="24"/>
        </w:rPr>
        <w:t>zca</w:t>
      </w:r>
      <w:r w:rsidRPr="000418E8">
        <w:rPr>
          <w:rFonts w:cs="Calibri-Italic"/>
          <w:sz w:val="24"/>
          <w:szCs w:val="24"/>
        </w:rPr>
        <w:t>, permitiendo que ejerzan plenamente sus derechos, se garantice su calidad de vida, así como sus posibilidades de ejercer independencia y autonomía en la vejez</w:t>
      </w:r>
      <w:r w:rsidR="006F19A6">
        <w:rPr>
          <w:rFonts w:cs="Calibri-Italic"/>
          <w:sz w:val="24"/>
          <w:szCs w:val="24"/>
        </w:rPr>
        <w:t xml:space="preserve">; ello </w:t>
      </w:r>
      <w:r w:rsidR="006F19A6">
        <w:rPr>
          <w:sz w:val="24"/>
          <w:szCs w:val="24"/>
        </w:rPr>
        <w:t>se verá reflejado en la evolución de los siguientes indicadores del año 2021 al 2030</w:t>
      </w:r>
      <w:r>
        <w:rPr>
          <w:sz w:val="24"/>
          <w:szCs w:val="24"/>
        </w:rPr>
        <w:t xml:space="preserve">: </w:t>
      </w:r>
      <w:r w:rsidRPr="000418E8">
        <w:rPr>
          <w:sz w:val="24"/>
          <w:szCs w:val="24"/>
        </w:rPr>
        <w:t xml:space="preserve"> </w:t>
      </w:r>
    </w:p>
    <w:p w14:paraId="48E9D5DE" w14:textId="6D29F64E" w:rsidR="00D859E1" w:rsidRPr="000418E8" w:rsidRDefault="006F19A6" w:rsidP="00AF3FFB">
      <w:pPr>
        <w:pStyle w:val="Prrafodelista"/>
        <w:numPr>
          <w:ilvl w:val="0"/>
          <w:numId w:val="6"/>
        </w:numPr>
        <w:autoSpaceDE w:val="0"/>
        <w:autoSpaceDN w:val="0"/>
        <w:adjustRightInd w:val="0"/>
        <w:spacing w:after="0" w:line="360" w:lineRule="auto"/>
        <w:jc w:val="both"/>
        <w:rPr>
          <w:rFonts w:ascii="Calibri" w:hAnsi="Calibri" w:cs="Calibri"/>
          <w:sz w:val="24"/>
          <w:szCs w:val="24"/>
        </w:rPr>
      </w:pPr>
      <w:bookmarkStart w:id="2" w:name="_Hlk104796088"/>
      <w:r>
        <w:rPr>
          <w:rFonts w:ascii="Calibri" w:hAnsi="Calibri" w:cs="Calibri"/>
          <w:sz w:val="24"/>
          <w:szCs w:val="24"/>
        </w:rPr>
        <w:t>E</w:t>
      </w:r>
      <w:r w:rsidR="00D859E1">
        <w:rPr>
          <w:rFonts w:ascii="Calibri" w:hAnsi="Calibri" w:cs="Calibri"/>
          <w:sz w:val="24"/>
          <w:szCs w:val="24"/>
        </w:rPr>
        <w:t>l p</w:t>
      </w:r>
      <w:r w:rsidR="00D859E1" w:rsidRPr="000418E8">
        <w:rPr>
          <w:rFonts w:ascii="Calibri" w:hAnsi="Calibri" w:cs="Calibri"/>
          <w:sz w:val="24"/>
          <w:szCs w:val="24"/>
        </w:rPr>
        <w:t xml:space="preserve">orcentaje de mujeres y hombres adultos mayores que declaran haber sufrido algún tipo de discriminación en los últimos 12 meses se </w:t>
      </w:r>
      <w:r w:rsidR="00D859E1">
        <w:rPr>
          <w:rFonts w:ascii="Calibri" w:hAnsi="Calibri" w:cs="Calibri"/>
          <w:sz w:val="24"/>
          <w:szCs w:val="24"/>
        </w:rPr>
        <w:t>redu</w:t>
      </w:r>
      <w:r>
        <w:rPr>
          <w:rFonts w:ascii="Calibri" w:hAnsi="Calibri" w:cs="Calibri"/>
          <w:sz w:val="24"/>
          <w:szCs w:val="24"/>
        </w:rPr>
        <w:t>cirá</w:t>
      </w:r>
      <w:r w:rsidR="00D859E1" w:rsidRPr="000418E8">
        <w:rPr>
          <w:rFonts w:ascii="Calibri" w:hAnsi="Calibri" w:cs="Calibri"/>
          <w:sz w:val="24"/>
          <w:szCs w:val="24"/>
        </w:rPr>
        <w:t xml:space="preserve"> </w:t>
      </w:r>
      <w:r w:rsidR="00D859E1">
        <w:rPr>
          <w:rFonts w:ascii="Calibri" w:hAnsi="Calibri" w:cs="Calibri"/>
          <w:sz w:val="24"/>
          <w:szCs w:val="24"/>
        </w:rPr>
        <w:t xml:space="preserve">de </w:t>
      </w:r>
      <w:r w:rsidR="00D859E1" w:rsidRPr="000418E8">
        <w:rPr>
          <w:rFonts w:ascii="Calibri" w:hAnsi="Calibri" w:cs="Calibri"/>
          <w:sz w:val="24"/>
          <w:szCs w:val="24"/>
        </w:rPr>
        <w:t>8% a 3.9%.</w:t>
      </w:r>
    </w:p>
    <w:p w14:paraId="4DBE821C" w14:textId="1E7483A1" w:rsidR="00D859E1" w:rsidRPr="000418E8" w:rsidRDefault="00D859E1" w:rsidP="00AF3FFB">
      <w:pPr>
        <w:pStyle w:val="Prrafodelista"/>
        <w:numPr>
          <w:ilvl w:val="0"/>
          <w:numId w:val="6"/>
        </w:numPr>
        <w:autoSpaceDE w:val="0"/>
        <w:autoSpaceDN w:val="0"/>
        <w:adjustRightInd w:val="0"/>
        <w:spacing w:after="0" w:line="360" w:lineRule="auto"/>
        <w:jc w:val="both"/>
        <w:rPr>
          <w:rFonts w:ascii="Calibri" w:hAnsi="Calibri" w:cs="Calibri"/>
          <w:sz w:val="24"/>
          <w:szCs w:val="24"/>
        </w:rPr>
      </w:pPr>
      <w:r>
        <w:rPr>
          <w:rFonts w:ascii="Calibri" w:hAnsi="Calibri" w:cs="Calibri"/>
          <w:sz w:val="24"/>
          <w:szCs w:val="24"/>
        </w:rPr>
        <w:t xml:space="preserve"> </w:t>
      </w:r>
      <w:r w:rsidR="006F19A6">
        <w:rPr>
          <w:rFonts w:ascii="Calibri" w:hAnsi="Calibri" w:cs="Calibri"/>
          <w:sz w:val="24"/>
          <w:szCs w:val="24"/>
        </w:rPr>
        <w:t>E</w:t>
      </w:r>
      <w:r>
        <w:rPr>
          <w:rFonts w:ascii="Calibri" w:hAnsi="Calibri" w:cs="Calibri"/>
          <w:sz w:val="24"/>
          <w:szCs w:val="24"/>
        </w:rPr>
        <w:t>l p</w:t>
      </w:r>
      <w:r w:rsidRPr="000418E8">
        <w:rPr>
          <w:rFonts w:ascii="Calibri" w:hAnsi="Calibri" w:cs="Calibri"/>
          <w:sz w:val="24"/>
          <w:szCs w:val="24"/>
        </w:rPr>
        <w:t>orcentaje de mujeres y hombres adultos mayores que padecen enfermedades crónicas se redu</w:t>
      </w:r>
      <w:r w:rsidR="006F19A6">
        <w:rPr>
          <w:rFonts w:ascii="Calibri" w:hAnsi="Calibri" w:cs="Calibri"/>
          <w:sz w:val="24"/>
          <w:szCs w:val="24"/>
        </w:rPr>
        <w:t>cirá</w:t>
      </w:r>
      <w:r>
        <w:rPr>
          <w:rFonts w:ascii="Calibri" w:hAnsi="Calibri" w:cs="Calibri"/>
          <w:sz w:val="24"/>
          <w:szCs w:val="24"/>
        </w:rPr>
        <w:t xml:space="preserve"> </w:t>
      </w:r>
      <w:r w:rsidRPr="000418E8">
        <w:rPr>
          <w:rFonts w:ascii="Calibri" w:hAnsi="Calibri" w:cs="Calibri"/>
          <w:sz w:val="24"/>
          <w:szCs w:val="24"/>
        </w:rPr>
        <w:t>de 76.7% a 74.6%.</w:t>
      </w:r>
    </w:p>
    <w:p w14:paraId="20924B8F" w14:textId="6B8D10F7" w:rsidR="00D859E1" w:rsidRPr="000418E8" w:rsidRDefault="006F19A6" w:rsidP="00AF3FFB">
      <w:pPr>
        <w:pStyle w:val="Prrafodelista"/>
        <w:numPr>
          <w:ilvl w:val="0"/>
          <w:numId w:val="6"/>
        </w:numPr>
        <w:autoSpaceDE w:val="0"/>
        <w:autoSpaceDN w:val="0"/>
        <w:adjustRightInd w:val="0"/>
        <w:spacing w:after="0" w:line="360" w:lineRule="auto"/>
        <w:jc w:val="both"/>
        <w:rPr>
          <w:rFonts w:ascii="Calibri" w:hAnsi="Calibri" w:cs="Calibri"/>
          <w:sz w:val="24"/>
          <w:szCs w:val="24"/>
        </w:rPr>
      </w:pPr>
      <w:r>
        <w:rPr>
          <w:rFonts w:ascii="Calibri" w:hAnsi="Calibri" w:cs="Calibri"/>
          <w:sz w:val="24"/>
          <w:szCs w:val="24"/>
        </w:rPr>
        <w:t>E</w:t>
      </w:r>
      <w:r w:rsidR="00D859E1">
        <w:rPr>
          <w:rFonts w:ascii="Calibri" w:hAnsi="Calibri" w:cs="Calibri"/>
          <w:sz w:val="24"/>
          <w:szCs w:val="24"/>
        </w:rPr>
        <w:t>l p</w:t>
      </w:r>
      <w:r w:rsidR="00D859E1" w:rsidRPr="000418E8">
        <w:rPr>
          <w:rFonts w:ascii="Calibri" w:hAnsi="Calibri" w:cs="Calibri"/>
          <w:sz w:val="24"/>
          <w:szCs w:val="24"/>
        </w:rPr>
        <w:t>orcentaje de mujeres y hombres adultos mayores que cuentan con algún tipo de pensión</w:t>
      </w:r>
      <w:r>
        <w:rPr>
          <w:rFonts w:ascii="Calibri" w:hAnsi="Calibri" w:cs="Calibri"/>
          <w:sz w:val="24"/>
          <w:szCs w:val="24"/>
        </w:rPr>
        <w:t xml:space="preserve"> se</w:t>
      </w:r>
      <w:r w:rsidR="00D859E1" w:rsidRPr="000418E8">
        <w:rPr>
          <w:rFonts w:ascii="Calibri" w:hAnsi="Calibri" w:cs="Calibri"/>
          <w:sz w:val="24"/>
          <w:szCs w:val="24"/>
        </w:rPr>
        <w:t xml:space="preserve"> </w:t>
      </w:r>
      <w:r w:rsidR="00D859E1">
        <w:rPr>
          <w:rFonts w:ascii="Calibri" w:hAnsi="Calibri" w:cs="Calibri"/>
          <w:sz w:val="24"/>
          <w:szCs w:val="24"/>
        </w:rPr>
        <w:t>increment</w:t>
      </w:r>
      <w:r>
        <w:rPr>
          <w:rFonts w:ascii="Calibri" w:hAnsi="Calibri" w:cs="Calibri"/>
          <w:sz w:val="24"/>
          <w:szCs w:val="24"/>
        </w:rPr>
        <w:t>ará</w:t>
      </w:r>
      <w:r w:rsidR="00D859E1" w:rsidRPr="000418E8">
        <w:rPr>
          <w:rFonts w:ascii="Calibri" w:hAnsi="Calibri" w:cs="Calibri"/>
          <w:sz w:val="24"/>
          <w:szCs w:val="24"/>
        </w:rPr>
        <w:t xml:space="preserve"> de 37.8% a 41.4%.</w:t>
      </w:r>
    </w:p>
    <w:p w14:paraId="27696932" w14:textId="1ABA3C26" w:rsidR="00D859E1" w:rsidRPr="000418E8" w:rsidRDefault="006F19A6" w:rsidP="00AF3FFB">
      <w:pPr>
        <w:pStyle w:val="Prrafodelista"/>
        <w:numPr>
          <w:ilvl w:val="0"/>
          <w:numId w:val="6"/>
        </w:numPr>
        <w:autoSpaceDE w:val="0"/>
        <w:autoSpaceDN w:val="0"/>
        <w:adjustRightInd w:val="0"/>
        <w:spacing w:after="0" w:line="360" w:lineRule="auto"/>
        <w:jc w:val="both"/>
        <w:rPr>
          <w:rFonts w:ascii="Calibri" w:hAnsi="Calibri" w:cs="Calibri"/>
          <w:sz w:val="24"/>
          <w:szCs w:val="24"/>
        </w:rPr>
      </w:pPr>
      <w:r>
        <w:rPr>
          <w:rFonts w:ascii="Calibri" w:hAnsi="Calibri" w:cs="Calibri"/>
          <w:sz w:val="24"/>
          <w:szCs w:val="24"/>
        </w:rPr>
        <w:lastRenderedPageBreak/>
        <w:t>E</w:t>
      </w:r>
      <w:r w:rsidR="00D859E1">
        <w:rPr>
          <w:rFonts w:ascii="Calibri" w:hAnsi="Calibri" w:cs="Calibri"/>
          <w:sz w:val="24"/>
          <w:szCs w:val="24"/>
        </w:rPr>
        <w:t>l p</w:t>
      </w:r>
      <w:r w:rsidR="00D859E1" w:rsidRPr="000418E8">
        <w:rPr>
          <w:rFonts w:ascii="Calibri" w:hAnsi="Calibri" w:cs="Calibri"/>
          <w:sz w:val="24"/>
          <w:szCs w:val="24"/>
        </w:rPr>
        <w:t xml:space="preserve">orcentaje de mujeres y hombres adultos mayores de 60 años que no accedieron o no concluyeron la Educación Básica Regular (EBR) se </w:t>
      </w:r>
      <w:r w:rsidR="00D859E1">
        <w:rPr>
          <w:rFonts w:ascii="Calibri" w:hAnsi="Calibri" w:cs="Calibri"/>
          <w:sz w:val="24"/>
          <w:szCs w:val="24"/>
        </w:rPr>
        <w:t>redu</w:t>
      </w:r>
      <w:r>
        <w:rPr>
          <w:rFonts w:ascii="Calibri" w:hAnsi="Calibri" w:cs="Calibri"/>
          <w:sz w:val="24"/>
          <w:szCs w:val="24"/>
        </w:rPr>
        <w:t>cirá</w:t>
      </w:r>
      <w:r w:rsidR="00D859E1" w:rsidRPr="000418E8">
        <w:rPr>
          <w:rFonts w:ascii="Calibri" w:hAnsi="Calibri" w:cs="Calibri"/>
          <w:sz w:val="24"/>
          <w:szCs w:val="24"/>
        </w:rPr>
        <w:t xml:space="preserve"> de 62.2% a 53.8%.</w:t>
      </w:r>
    </w:p>
    <w:p w14:paraId="11F55824" w14:textId="389E884B" w:rsidR="00D859E1" w:rsidRPr="000418E8" w:rsidRDefault="006F19A6" w:rsidP="00AF3FFB">
      <w:pPr>
        <w:pStyle w:val="Prrafodelista"/>
        <w:numPr>
          <w:ilvl w:val="0"/>
          <w:numId w:val="6"/>
        </w:numPr>
        <w:autoSpaceDE w:val="0"/>
        <w:autoSpaceDN w:val="0"/>
        <w:adjustRightInd w:val="0"/>
        <w:spacing w:after="0" w:line="360" w:lineRule="auto"/>
        <w:jc w:val="both"/>
        <w:rPr>
          <w:rFonts w:ascii="Calibri" w:hAnsi="Calibri" w:cs="Calibri"/>
          <w:sz w:val="24"/>
          <w:szCs w:val="24"/>
        </w:rPr>
      </w:pPr>
      <w:r>
        <w:rPr>
          <w:rFonts w:ascii="Calibri" w:hAnsi="Calibri" w:cs="Calibri"/>
          <w:sz w:val="24"/>
          <w:szCs w:val="24"/>
        </w:rPr>
        <w:t>E</w:t>
      </w:r>
      <w:r w:rsidR="00D859E1">
        <w:rPr>
          <w:rFonts w:ascii="Calibri" w:hAnsi="Calibri" w:cs="Calibri"/>
          <w:sz w:val="24"/>
          <w:szCs w:val="24"/>
        </w:rPr>
        <w:t>l p</w:t>
      </w:r>
      <w:r w:rsidR="00D859E1" w:rsidRPr="000418E8">
        <w:rPr>
          <w:rFonts w:ascii="Calibri" w:hAnsi="Calibri" w:cs="Calibri"/>
          <w:sz w:val="24"/>
          <w:szCs w:val="24"/>
        </w:rPr>
        <w:t xml:space="preserve">orcentaje de personas adultas mayores que pertenecen o están inscritas en organizaciones sociales se </w:t>
      </w:r>
      <w:r w:rsidR="00D859E1">
        <w:rPr>
          <w:rFonts w:ascii="Calibri" w:hAnsi="Calibri" w:cs="Calibri"/>
          <w:sz w:val="24"/>
          <w:szCs w:val="24"/>
        </w:rPr>
        <w:t>increment</w:t>
      </w:r>
      <w:r>
        <w:rPr>
          <w:rFonts w:ascii="Calibri" w:hAnsi="Calibri" w:cs="Calibri"/>
          <w:sz w:val="24"/>
          <w:szCs w:val="24"/>
        </w:rPr>
        <w:t>ará</w:t>
      </w:r>
      <w:r w:rsidR="00D859E1" w:rsidRPr="000418E8">
        <w:rPr>
          <w:rFonts w:ascii="Calibri" w:hAnsi="Calibri" w:cs="Calibri"/>
          <w:sz w:val="24"/>
          <w:szCs w:val="24"/>
        </w:rPr>
        <w:t xml:space="preserve"> de 36.2% a 42.5%.</w:t>
      </w:r>
    </w:p>
    <w:bookmarkEnd w:id="2"/>
    <w:p w14:paraId="0C4320AB" w14:textId="77777777" w:rsidR="00D859E1" w:rsidRDefault="00D859E1" w:rsidP="00D859E1">
      <w:pPr>
        <w:pStyle w:val="Textocomentario"/>
        <w:spacing w:after="0" w:line="360" w:lineRule="auto"/>
        <w:jc w:val="both"/>
        <w:rPr>
          <w:sz w:val="24"/>
          <w:szCs w:val="24"/>
        </w:rPr>
      </w:pPr>
    </w:p>
    <w:p w14:paraId="0648ED75" w14:textId="08C591BD" w:rsidR="00D859E1" w:rsidRDefault="00D859E1" w:rsidP="00D859E1">
      <w:pPr>
        <w:pStyle w:val="Textocomentario"/>
        <w:spacing w:after="0" w:line="360" w:lineRule="auto"/>
        <w:jc w:val="both"/>
        <w:rPr>
          <w:rFonts w:eastAsia="Arial Narrow" w:cs="Arial Narrow"/>
          <w:sz w:val="24"/>
          <w:szCs w:val="24"/>
        </w:rPr>
      </w:pPr>
      <w:r w:rsidRPr="000418E8">
        <w:rPr>
          <w:sz w:val="24"/>
          <w:szCs w:val="24"/>
        </w:rPr>
        <w:t xml:space="preserve">Para </w:t>
      </w:r>
      <w:r w:rsidR="006F19A6">
        <w:rPr>
          <w:sz w:val="24"/>
          <w:szCs w:val="24"/>
        </w:rPr>
        <w:t xml:space="preserve">tal fin, </w:t>
      </w:r>
      <w:r w:rsidR="00C93FB8">
        <w:rPr>
          <w:sz w:val="24"/>
          <w:szCs w:val="24"/>
        </w:rPr>
        <w:t xml:space="preserve"> se ha diseñado un mecanismo multisectorial para facilitar</w:t>
      </w:r>
      <w:r>
        <w:rPr>
          <w:sz w:val="24"/>
          <w:szCs w:val="24"/>
        </w:rPr>
        <w:t xml:space="preserve"> la</w:t>
      </w:r>
      <w:r w:rsidRPr="000418E8">
        <w:rPr>
          <w:sz w:val="24"/>
          <w:szCs w:val="24"/>
        </w:rPr>
        <w:t xml:space="preserve"> </w:t>
      </w:r>
      <w:r w:rsidR="00C93FB8">
        <w:rPr>
          <w:sz w:val="24"/>
          <w:szCs w:val="24"/>
        </w:rPr>
        <w:t xml:space="preserve">coordinación y </w:t>
      </w:r>
      <w:r w:rsidRPr="000418E8">
        <w:rPr>
          <w:sz w:val="24"/>
          <w:szCs w:val="24"/>
        </w:rPr>
        <w:t>articula</w:t>
      </w:r>
      <w:r>
        <w:rPr>
          <w:sz w:val="24"/>
          <w:szCs w:val="24"/>
        </w:rPr>
        <w:t>ción de</w:t>
      </w:r>
      <w:r w:rsidRPr="000418E8">
        <w:rPr>
          <w:sz w:val="24"/>
          <w:szCs w:val="24"/>
        </w:rPr>
        <w:t xml:space="preserve"> un conjunto de e</w:t>
      </w:r>
      <w:r w:rsidRPr="000418E8">
        <w:rPr>
          <w:rFonts w:eastAsia="Arial Narrow" w:cs="Arial Narrow"/>
          <w:sz w:val="24"/>
          <w:szCs w:val="24"/>
        </w:rPr>
        <w:t xml:space="preserve">ntidades responsables de brindar servicios </w:t>
      </w:r>
      <w:r>
        <w:rPr>
          <w:rFonts w:eastAsia="Arial Narrow" w:cs="Arial Narrow"/>
          <w:sz w:val="24"/>
          <w:szCs w:val="24"/>
        </w:rPr>
        <w:t>para las PAM</w:t>
      </w:r>
      <w:r w:rsidRPr="000418E8">
        <w:rPr>
          <w:rFonts w:eastAsia="Arial Narrow" w:cs="Arial Narrow"/>
          <w:sz w:val="24"/>
          <w:szCs w:val="24"/>
        </w:rPr>
        <w:t xml:space="preserve">: </w:t>
      </w:r>
      <w:r>
        <w:rPr>
          <w:rFonts w:eastAsia="Arial Narrow" w:cs="Arial Narrow"/>
          <w:sz w:val="24"/>
          <w:szCs w:val="24"/>
        </w:rPr>
        <w:t xml:space="preserve">el </w:t>
      </w:r>
      <w:r w:rsidRPr="000418E8">
        <w:rPr>
          <w:rFonts w:eastAsia="Arial Narrow" w:cs="Arial Narrow"/>
          <w:sz w:val="24"/>
          <w:szCs w:val="24"/>
        </w:rPr>
        <w:t>Ministerio de la Mujer y Poblaciones Vulnerables (MIMP), Ministerio del Interior (MININTER), Ministerio de Justicia y Derechos Humanos (MINJUSDH), Ministerio de Salud (MINSA), Seguro Social de Salud (ESSALUD), Oficina de Normalización Previsional (ONP), Ministerio de Desarrollo e Inclusión Social (MIDIS), Ministerio de Educación (MINEDU), Ministerio de Cultura (MINCUL), Ministerio de Trabajo y Promoción del Empleo (MPTE), Ministerio de Comercio Exterior y Turismo (MINCETUR), Ministerio de la Producción (PRODUCE), Ministerio de Desarrollo Agrario y Riego (MIDAGRI)</w:t>
      </w:r>
      <w:r>
        <w:rPr>
          <w:rFonts w:eastAsia="Arial Narrow" w:cs="Arial Narrow"/>
          <w:sz w:val="24"/>
          <w:szCs w:val="24"/>
        </w:rPr>
        <w:t xml:space="preserve">; así como la </w:t>
      </w:r>
      <w:r w:rsidRPr="000418E8">
        <w:rPr>
          <w:rFonts w:eastAsia="Arial Narrow" w:cs="Arial Narrow"/>
          <w:sz w:val="24"/>
          <w:szCs w:val="24"/>
        </w:rPr>
        <w:t>articulación con los Gobiernos Regionales y Gobiernos Locales.</w:t>
      </w:r>
    </w:p>
    <w:p w14:paraId="36CA50DC" w14:textId="77777777" w:rsidR="00D859E1" w:rsidRPr="000418E8" w:rsidRDefault="00D859E1" w:rsidP="00D859E1">
      <w:pPr>
        <w:pStyle w:val="Textocomentario"/>
        <w:spacing w:after="0" w:line="360" w:lineRule="auto"/>
        <w:jc w:val="both"/>
        <w:rPr>
          <w:rFonts w:eastAsia="Arial Narrow" w:cs="Arial Narrow"/>
          <w:sz w:val="24"/>
          <w:szCs w:val="24"/>
        </w:rPr>
      </w:pPr>
    </w:p>
    <w:tbl>
      <w:tblPr>
        <w:tblW w:w="894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40"/>
      </w:tblGrid>
      <w:tr w:rsidR="00D859E1" w14:paraId="5892D4F6" w14:textId="77777777" w:rsidTr="00C34CA3">
        <w:trPr>
          <w:trHeight w:val="2610"/>
        </w:trPr>
        <w:tc>
          <w:tcPr>
            <w:tcW w:w="8940" w:type="dxa"/>
            <w:tcBorders>
              <w:left w:val="double" w:sz="4" w:space="0" w:color="auto"/>
              <w:right w:val="double" w:sz="4" w:space="0" w:color="auto"/>
            </w:tcBorders>
          </w:tcPr>
          <w:p w14:paraId="0A8CD9F9" w14:textId="4A3C98B4" w:rsidR="00D859E1" w:rsidRDefault="00D859E1" w:rsidP="00C34CA3">
            <w:pPr>
              <w:snapToGrid w:val="0"/>
              <w:spacing w:after="120" w:line="360" w:lineRule="auto"/>
              <w:ind w:left="66"/>
              <w:jc w:val="both"/>
              <w:rPr>
                <w:rFonts w:eastAsia="Arial Narrow" w:cs="Arial Narrow"/>
                <w:sz w:val="24"/>
                <w:szCs w:val="24"/>
              </w:rPr>
            </w:pPr>
            <w:r>
              <w:rPr>
                <w:rFonts w:eastAsia="Arial Narrow" w:cs="Arial Narrow"/>
                <w:sz w:val="24"/>
                <w:szCs w:val="24"/>
              </w:rPr>
              <w:t>La</w:t>
            </w:r>
            <w:r w:rsidRPr="000418E8">
              <w:rPr>
                <w:rFonts w:eastAsia="Arial Narrow" w:cs="Arial Narrow"/>
                <w:sz w:val="24"/>
                <w:szCs w:val="24"/>
              </w:rPr>
              <w:t xml:space="preserve"> PNMPAM se</w:t>
            </w:r>
            <w:r w:rsidR="009C6CF3">
              <w:rPr>
                <w:rFonts w:eastAsia="Arial Narrow" w:cs="Arial Narrow"/>
                <w:sz w:val="24"/>
                <w:szCs w:val="24"/>
              </w:rPr>
              <w:t xml:space="preserve"> diseñó </w:t>
            </w:r>
            <w:r w:rsidRPr="000418E8">
              <w:rPr>
                <w:rFonts w:eastAsia="Arial Narrow" w:cs="Arial Narrow"/>
                <w:b/>
                <w:bCs/>
                <w:sz w:val="24"/>
                <w:szCs w:val="24"/>
              </w:rPr>
              <w:t>para</w:t>
            </w:r>
            <w:r w:rsidRPr="000418E8">
              <w:rPr>
                <w:rFonts w:eastAsia="Arial Narrow" w:cs="Arial Narrow"/>
                <w:sz w:val="24"/>
                <w:szCs w:val="24"/>
              </w:rPr>
              <w:t xml:space="preserve"> </w:t>
            </w:r>
            <w:r w:rsidR="009C6CF3">
              <w:rPr>
                <w:rFonts w:eastAsia="Arial Narrow" w:cs="Arial Narrow"/>
                <w:sz w:val="24"/>
                <w:szCs w:val="24"/>
              </w:rPr>
              <w:t xml:space="preserve">disminuir la discriminación estructural contra las PAM por motivos de edad, a fin de  </w:t>
            </w:r>
            <w:r w:rsidRPr="000418E8">
              <w:rPr>
                <w:rFonts w:cs="Calibri"/>
                <w:sz w:val="24"/>
                <w:szCs w:val="24"/>
              </w:rPr>
              <w:t>garantizar  el pleno goce y ejercicio de sus derechos y contribuir a su plena inclusión, integración y participación en la sociedad</w:t>
            </w:r>
            <w:r>
              <w:rPr>
                <w:rFonts w:cs="Calibri"/>
                <w:sz w:val="24"/>
                <w:szCs w:val="24"/>
              </w:rPr>
              <w:t>; asimismo</w:t>
            </w:r>
            <w:r w:rsidR="009C6CF3">
              <w:rPr>
                <w:rFonts w:cs="Calibri"/>
                <w:sz w:val="24"/>
                <w:szCs w:val="24"/>
              </w:rPr>
              <w:t>,</w:t>
            </w:r>
            <w:r w:rsidRPr="000418E8">
              <w:rPr>
                <w:rFonts w:cstheme="minorHAnsi"/>
                <w:b/>
                <w:bCs/>
                <w:color w:val="000000"/>
                <w:kern w:val="24"/>
                <w:sz w:val="24"/>
                <w:szCs w:val="24"/>
                <w:lang w:val="es-MX"/>
              </w:rPr>
              <w:t xml:space="preserve"> busca</w:t>
            </w:r>
            <w:r w:rsidRPr="000418E8">
              <w:rPr>
                <w:rFonts w:cstheme="minorHAnsi"/>
                <w:color w:val="000000"/>
                <w:kern w:val="24"/>
                <w:sz w:val="24"/>
                <w:szCs w:val="24"/>
                <w:lang w:val="es-MX"/>
              </w:rPr>
              <w:t xml:space="preserve"> generar un impacto positivo en </w:t>
            </w:r>
            <w:r w:rsidR="009C6CF3">
              <w:rPr>
                <w:rFonts w:cstheme="minorHAnsi"/>
                <w:color w:val="000000"/>
                <w:kern w:val="24"/>
                <w:sz w:val="24"/>
                <w:szCs w:val="24"/>
                <w:lang w:val="es-MX"/>
              </w:rPr>
              <w:t>el</w:t>
            </w:r>
            <w:r w:rsidRPr="000418E8">
              <w:rPr>
                <w:rFonts w:cstheme="minorHAnsi"/>
                <w:color w:val="000000"/>
                <w:kern w:val="24"/>
                <w:sz w:val="24"/>
                <w:szCs w:val="24"/>
                <w:lang w:val="es-MX"/>
              </w:rPr>
              <w:t xml:space="preserve"> bienestar</w:t>
            </w:r>
            <w:r w:rsidR="009C6CF3">
              <w:rPr>
                <w:rFonts w:cstheme="minorHAnsi"/>
                <w:color w:val="000000"/>
                <w:kern w:val="24"/>
                <w:sz w:val="24"/>
                <w:szCs w:val="24"/>
                <w:lang w:val="es-MX"/>
              </w:rPr>
              <w:t xml:space="preserve"> y la calidad de vida de la población adulta mayor,</w:t>
            </w:r>
            <w:r>
              <w:rPr>
                <w:rFonts w:cstheme="minorHAnsi"/>
                <w:color w:val="000000"/>
                <w:kern w:val="24"/>
                <w:sz w:val="24"/>
                <w:szCs w:val="24"/>
                <w:lang w:val="es-MX"/>
              </w:rPr>
              <w:t xml:space="preserve"> </w:t>
            </w:r>
            <w:r w:rsidRPr="000418E8">
              <w:rPr>
                <w:rFonts w:cstheme="minorHAnsi"/>
                <w:color w:val="000000"/>
                <w:kern w:val="24"/>
                <w:sz w:val="24"/>
                <w:szCs w:val="24"/>
                <w:lang w:val="es-MX"/>
              </w:rPr>
              <w:t xml:space="preserve">a través del compromiso de </w:t>
            </w:r>
            <w:r w:rsidR="00F83C6E">
              <w:rPr>
                <w:rFonts w:cstheme="minorHAnsi"/>
                <w:color w:val="000000"/>
                <w:kern w:val="24"/>
                <w:sz w:val="24"/>
                <w:szCs w:val="24"/>
                <w:lang w:val="es-MX"/>
              </w:rPr>
              <w:t>l</w:t>
            </w:r>
            <w:r w:rsidRPr="000418E8">
              <w:rPr>
                <w:rFonts w:cstheme="minorHAnsi"/>
                <w:color w:val="000000"/>
                <w:kern w:val="24"/>
                <w:sz w:val="24"/>
                <w:szCs w:val="24"/>
                <w:lang w:val="es-MX"/>
              </w:rPr>
              <w:t xml:space="preserve">os </w:t>
            </w:r>
            <w:r w:rsidR="009C6CF3">
              <w:rPr>
                <w:rFonts w:cstheme="minorHAnsi"/>
                <w:color w:val="000000"/>
                <w:kern w:val="24"/>
                <w:sz w:val="24"/>
                <w:szCs w:val="24"/>
                <w:lang w:val="es-MX"/>
              </w:rPr>
              <w:t xml:space="preserve">tres niveles de gobierno y </w:t>
            </w:r>
            <w:r w:rsidRPr="000418E8">
              <w:rPr>
                <w:rFonts w:cstheme="minorHAnsi"/>
                <w:color w:val="000000"/>
                <w:kern w:val="24"/>
                <w:sz w:val="24"/>
                <w:szCs w:val="24"/>
                <w:lang w:val="es-MX"/>
              </w:rPr>
              <w:t>la sociedad civil</w:t>
            </w:r>
            <w:r w:rsidR="009C6CF3">
              <w:rPr>
                <w:rFonts w:cstheme="minorHAnsi"/>
                <w:color w:val="000000"/>
                <w:kern w:val="24"/>
                <w:sz w:val="24"/>
                <w:szCs w:val="24"/>
                <w:lang w:val="es-MX"/>
              </w:rPr>
              <w:t>,</w:t>
            </w:r>
            <w:r w:rsidRPr="000418E8">
              <w:rPr>
                <w:rFonts w:cstheme="minorHAnsi"/>
                <w:color w:val="000000"/>
                <w:kern w:val="24"/>
                <w:sz w:val="24"/>
                <w:szCs w:val="24"/>
                <w:lang w:val="es-MX"/>
              </w:rPr>
              <w:t xml:space="preserve"> que involucra y convoca a las familias, las organizaciones de las </w:t>
            </w:r>
            <w:r>
              <w:rPr>
                <w:rFonts w:cstheme="minorHAnsi"/>
                <w:color w:val="000000"/>
                <w:kern w:val="24"/>
                <w:sz w:val="24"/>
                <w:szCs w:val="24"/>
                <w:lang w:val="es-MX"/>
              </w:rPr>
              <w:t>PAM</w:t>
            </w:r>
            <w:r w:rsidRPr="000418E8">
              <w:rPr>
                <w:rFonts w:cstheme="minorHAnsi"/>
                <w:color w:val="000000"/>
                <w:kern w:val="24"/>
                <w:sz w:val="24"/>
                <w:szCs w:val="24"/>
                <w:lang w:val="es-MX"/>
              </w:rPr>
              <w:t xml:space="preserve">, el sector privado y la academia. </w:t>
            </w:r>
          </w:p>
        </w:tc>
      </w:tr>
    </w:tbl>
    <w:p w14:paraId="1400C15A" w14:textId="77777777" w:rsidR="00D859E1" w:rsidRPr="00084078" w:rsidRDefault="00D859E1" w:rsidP="00D859E1">
      <w:pPr>
        <w:pStyle w:val="Textocomentario"/>
        <w:rPr>
          <w:rFonts w:eastAsia="Arial Narrow" w:cs="Arial Narrow"/>
          <w:sz w:val="24"/>
          <w:szCs w:val="24"/>
        </w:rPr>
      </w:pPr>
    </w:p>
    <w:p w14:paraId="7C066751" w14:textId="77777777" w:rsidR="00D859E1" w:rsidRDefault="00D859E1" w:rsidP="00D859E1">
      <w:pPr>
        <w:snapToGrid w:val="0"/>
        <w:spacing w:after="120" w:line="360" w:lineRule="auto"/>
        <w:jc w:val="both"/>
        <w:rPr>
          <w:rFonts w:eastAsia="Arial Narrow" w:cs="Arial Narrow"/>
          <w:sz w:val="24"/>
          <w:szCs w:val="24"/>
        </w:rPr>
      </w:pPr>
    </w:p>
    <w:p w14:paraId="1CB69586" w14:textId="77777777" w:rsidR="00D859E1" w:rsidRPr="00C148A0" w:rsidRDefault="00D859E1" w:rsidP="00D859E1">
      <w:pPr>
        <w:snapToGrid w:val="0"/>
        <w:spacing w:after="120" w:line="360" w:lineRule="auto"/>
        <w:jc w:val="both"/>
        <w:rPr>
          <w:rFonts w:eastAsia="Arial Narrow" w:cs="Arial Narrow"/>
          <w:sz w:val="24"/>
          <w:szCs w:val="24"/>
        </w:rPr>
      </w:pPr>
    </w:p>
    <w:p w14:paraId="04BF9CE1" w14:textId="77777777" w:rsidR="00775CD2" w:rsidRDefault="00775CD2">
      <w:pPr>
        <w:rPr>
          <w:rFonts w:eastAsiaTheme="majorEastAsia" w:cstheme="minorHAnsi"/>
          <w:b/>
          <w:color w:val="3760AF" w:themeColor="accent1" w:themeShade="80"/>
          <w:sz w:val="32"/>
          <w:szCs w:val="32"/>
        </w:rPr>
      </w:pPr>
      <w:r>
        <w:rPr>
          <w:rFonts w:cstheme="minorHAnsi"/>
          <w:b/>
          <w:color w:val="3760AF" w:themeColor="accent1" w:themeShade="80"/>
        </w:rPr>
        <w:br w:type="page"/>
      </w:r>
    </w:p>
    <w:p w14:paraId="2F93F5F3" w14:textId="4D605C3E" w:rsidR="00BB218D" w:rsidRDefault="00BB218D" w:rsidP="00BB218D">
      <w:pPr>
        <w:pStyle w:val="Ttulo1"/>
        <w:shd w:val="clear" w:color="auto" w:fill="E3E8ED"/>
        <w:spacing w:before="0" w:after="120" w:line="360" w:lineRule="auto"/>
        <w:ind w:left="360"/>
        <w:rPr>
          <w:rFonts w:asciiTheme="minorHAnsi" w:hAnsiTheme="minorHAnsi" w:cstheme="minorHAnsi"/>
          <w:b/>
          <w:color w:val="3760AF" w:themeColor="accent1" w:themeShade="80"/>
        </w:rPr>
      </w:pPr>
      <w:bookmarkStart w:id="3" w:name="_Toc104807607"/>
      <w:r>
        <w:rPr>
          <w:rFonts w:asciiTheme="minorHAnsi" w:hAnsiTheme="minorHAnsi" w:cstheme="minorHAnsi"/>
          <w:b/>
          <w:color w:val="3760AF" w:themeColor="accent1" w:themeShade="80"/>
        </w:rPr>
        <w:lastRenderedPageBreak/>
        <w:t>Contexto</w:t>
      </w:r>
      <w:bookmarkEnd w:id="3"/>
    </w:p>
    <w:p w14:paraId="3498C6CA" w14:textId="08D90942" w:rsidR="00832B97" w:rsidRDefault="00832B97" w:rsidP="00832B97">
      <w:pPr>
        <w:snapToGrid w:val="0"/>
        <w:spacing w:after="0" w:line="360" w:lineRule="auto"/>
        <w:jc w:val="both"/>
        <w:rPr>
          <w:rFonts w:eastAsia="Arial Narrow" w:cs="Arial Narrow"/>
          <w:sz w:val="24"/>
          <w:szCs w:val="24"/>
        </w:rPr>
      </w:pPr>
      <w:r>
        <w:rPr>
          <w:rFonts w:eastAsia="Arial Narrow" w:cs="Arial Narrow"/>
          <w:sz w:val="24"/>
          <w:szCs w:val="24"/>
        </w:rPr>
        <w:t>En el presente acápite se presenta una d</w:t>
      </w:r>
      <w:r w:rsidRPr="0022796D">
        <w:rPr>
          <w:rFonts w:eastAsia="Arial Narrow" w:cs="Arial Narrow"/>
          <w:sz w:val="24"/>
          <w:szCs w:val="24"/>
        </w:rPr>
        <w:t xml:space="preserve">escripción </w:t>
      </w:r>
      <w:r>
        <w:rPr>
          <w:rFonts w:eastAsia="Arial Narrow" w:cs="Arial Narrow"/>
          <w:sz w:val="24"/>
          <w:szCs w:val="24"/>
        </w:rPr>
        <w:t xml:space="preserve">sobre </w:t>
      </w:r>
      <w:r w:rsidRPr="00C461BC">
        <w:rPr>
          <w:rFonts w:eastAsia="Arial Narrow" w:cs="Arial Narrow"/>
          <w:sz w:val="24"/>
          <w:szCs w:val="24"/>
        </w:rPr>
        <w:t xml:space="preserve">el contexto </w:t>
      </w:r>
      <w:r>
        <w:rPr>
          <w:rFonts w:eastAsia="Arial Narrow" w:cs="Arial Narrow"/>
          <w:sz w:val="24"/>
          <w:szCs w:val="24"/>
        </w:rPr>
        <w:t xml:space="preserve">económico, social y político, así como sobre los factores más relevantes que acontecieron durante el </w:t>
      </w:r>
      <w:r w:rsidR="00CB7FE1">
        <w:rPr>
          <w:rFonts w:eastAsia="Arial Narrow" w:cs="Arial Narrow"/>
          <w:sz w:val="24"/>
          <w:szCs w:val="24"/>
        </w:rPr>
        <w:t xml:space="preserve">año </w:t>
      </w:r>
      <w:r>
        <w:rPr>
          <w:rFonts w:eastAsia="Arial Narrow" w:cs="Arial Narrow"/>
          <w:sz w:val="24"/>
          <w:szCs w:val="24"/>
        </w:rPr>
        <w:t>2021 y que tuvieron una influencia en la implementación y desempeño de la PNMPAM</w:t>
      </w:r>
      <w:r w:rsidR="00CB7FE1">
        <w:rPr>
          <w:rFonts w:eastAsia="Arial Narrow" w:cs="Arial Narrow"/>
          <w:sz w:val="24"/>
          <w:szCs w:val="24"/>
        </w:rPr>
        <w:t>,</w:t>
      </w:r>
      <w:r>
        <w:rPr>
          <w:rFonts w:eastAsia="Arial Narrow" w:cs="Arial Narrow"/>
          <w:sz w:val="24"/>
          <w:szCs w:val="24"/>
        </w:rPr>
        <w:t xml:space="preserve"> tanto en sus objetivos prioritarios como en sus servicios. Esta información fue recopilada y sistematizada a partir de la información reportada por </w:t>
      </w:r>
      <w:r w:rsidR="00CB7FE1">
        <w:rPr>
          <w:rFonts w:eastAsia="Arial Narrow" w:cs="Arial Narrow"/>
          <w:sz w:val="24"/>
          <w:szCs w:val="24"/>
        </w:rPr>
        <w:t>entidades responsables en la prestación de los servicios</w:t>
      </w:r>
      <w:r w:rsidR="00ED0739">
        <w:rPr>
          <w:rFonts w:eastAsia="Arial Narrow" w:cs="Arial Narrow"/>
          <w:sz w:val="24"/>
          <w:szCs w:val="24"/>
        </w:rPr>
        <w:t>.</w:t>
      </w:r>
      <w:r w:rsidR="00CB7FE1">
        <w:rPr>
          <w:rFonts w:eastAsia="Arial Narrow" w:cs="Arial Narrow"/>
          <w:sz w:val="24"/>
          <w:szCs w:val="24"/>
        </w:rPr>
        <w:t xml:space="preserve"> </w:t>
      </w:r>
    </w:p>
    <w:p w14:paraId="2F3EE39B" w14:textId="77777777" w:rsidR="00832B97" w:rsidRDefault="00832B97" w:rsidP="00832B97">
      <w:pPr>
        <w:snapToGrid w:val="0"/>
        <w:spacing w:after="0" w:line="360" w:lineRule="auto"/>
        <w:jc w:val="both"/>
        <w:rPr>
          <w:rFonts w:eastAsia="Arial Narrow" w:cs="Arial Narrow"/>
          <w:sz w:val="24"/>
          <w:szCs w:val="24"/>
        </w:rPr>
      </w:pPr>
    </w:p>
    <w:p w14:paraId="4C20063E" w14:textId="3C44B7B2" w:rsidR="00832B97" w:rsidRDefault="00943027" w:rsidP="00832B97">
      <w:pPr>
        <w:snapToGrid w:val="0"/>
        <w:spacing w:after="0" w:line="360" w:lineRule="auto"/>
        <w:jc w:val="both"/>
        <w:rPr>
          <w:rFonts w:eastAsia="Arial Narrow" w:cs="Arial Narrow"/>
          <w:sz w:val="24"/>
          <w:szCs w:val="24"/>
        </w:rPr>
      </w:pPr>
      <w:r>
        <w:rPr>
          <w:rFonts w:eastAsia="Arial Narrow" w:cs="Arial Narrow"/>
          <w:sz w:val="24"/>
          <w:szCs w:val="24"/>
        </w:rPr>
        <w:t>La implementación de la PNMPAM</w:t>
      </w:r>
      <w:r w:rsidR="00ED0739">
        <w:rPr>
          <w:rFonts w:eastAsia="Arial Narrow" w:cs="Arial Narrow"/>
          <w:sz w:val="24"/>
          <w:szCs w:val="24"/>
        </w:rPr>
        <w:t xml:space="preserve"> durante el año 2021</w:t>
      </w:r>
      <w:r>
        <w:rPr>
          <w:rFonts w:eastAsia="Arial Narrow" w:cs="Arial Narrow"/>
          <w:sz w:val="24"/>
          <w:szCs w:val="24"/>
        </w:rPr>
        <w:t xml:space="preserve"> se realizó en un contexto de </w:t>
      </w:r>
      <w:r w:rsidR="00832B97" w:rsidRPr="002918F1">
        <w:rPr>
          <w:rFonts w:eastAsia="Arial Narrow" w:cs="Arial Narrow"/>
          <w:sz w:val="24"/>
          <w:szCs w:val="24"/>
        </w:rPr>
        <w:t>Estado de Emergencia</w:t>
      </w:r>
      <w:r>
        <w:rPr>
          <w:rFonts w:eastAsia="Arial Narrow" w:cs="Arial Narrow"/>
          <w:sz w:val="24"/>
          <w:szCs w:val="24"/>
        </w:rPr>
        <w:t xml:space="preserve"> </w:t>
      </w:r>
      <w:r w:rsidR="00832B97" w:rsidRPr="002918F1">
        <w:rPr>
          <w:rFonts w:eastAsia="Arial Narrow" w:cs="Arial Narrow"/>
          <w:sz w:val="24"/>
          <w:szCs w:val="24"/>
        </w:rPr>
        <w:t>Sanitaria</w:t>
      </w:r>
      <w:r>
        <w:rPr>
          <w:rFonts w:eastAsia="Arial Narrow" w:cs="Arial Narrow"/>
          <w:sz w:val="24"/>
          <w:szCs w:val="24"/>
        </w:rPr>
        <w:t xml:space="preserve"> a nivel nacional</w:t>
      </w:r>
      <w:r w:rsidR="00ED0739">
        <w:rPr>
          <w:rFonts w:eastAsia="Arial Narrow" w:cs="Arial Narrow"/>
          <w:sz w:val="24"/>
          <w:szCs w:val="24"/>
        </w:rPr>
        <w:t>,</w:t>
      </w:r>
      <w:r w:rsidR="00832B97" w:rsidRPr="002918F1">
        <w:rPr>
          <w:rFonts w:eastAsia="Arial Narrow" w:cs="Arial Narrow"/>
          <w:sz w:val="24"/>
          <w:szCs w:val="24"/>
        </w:rPr>
        <w:t xml:space="preserve"> ocasionado por la COVID-19</w:t>
      </w:r>
      <w:r w:rsidR="00ED0739">
        <w:rPr>
          <w:rFonts w:eastAsia="Arial Narrow" w:cs="Arial Narrow"/>
          <w:sz w:val="24"/>
          <w:szCs w:val="24"/>
        </w:rPr>
        <w:t xml:space="preserve">, que </w:t>
      </w:r>
      <w:r w:rsidR="00A81317">
        <w:rPr>
          <w:rFonts w:eastAsia="Arial Narrow" w:cs="Arial Narrow"/>
          <w:sz w:val="24"/>
          <w:szCs w:val="24"/>
        </w:rPr>
        <w:t>afectó principalmente a la</w:t>
      </w:r>
      <w:r w:rsidR="00C23313">
        <w:rPr>
          <w:rFonts w:eastAsia="Arial Narrow" w:cs="Arial Narrow"/>
          <w:sz w:val="24"/>
          <w:szCs w:val="24"/>
        </w:rPr>
        <w:t>s</w:t>
      </w:r>
      <w:r w:rsidR="00A81317">
        <w:rPr>
          <w:rFonts w:eastAsia="Arial Narrow" w:cs="Arial Narrow"/>
          <w:sz w:val="24"/>
          <w:szCs w:val="24"/>
        </w:rPr>
        <w:t xml:space="preserve"> p</w:t>
      </w:r>
      <w:r w:rsidR="00C23313">
        <w:rPr>
          <w:rFonts w:eastAsia="Arial Narrow" w:cs="Arial Narrow"/>
          <w:sz w:val="24"/>
          <w:szCs w:val="24"/>
        </w:rPr>
        <w:t xml:space="preserve">ersonas </w:t>
      </w:r>
      <w:r w:rsidR="00A81317">
        <w:rPr>
          <w:rFonts w:eastAsia="Arial Narrow" w:cs="Arial Narrow"/>
          <w:sz w:val="24"/>
          <w:szCs w:val="24"/>
        </w:rPr>
        <w:t>adulta</w:t>
      </w:r>
      <w:r w:rsidR="00C23313">
        <w:rPr>
          <w:rFonts w:eastAsia="Arial Narrow" w:cs="Arial Narrow"/>
          <w:sz w:val="24"/>
          <w:szCs w:val="24"/>
        </w:rPr>
        <w:t>s</w:t>
      </w:r>
      <w:r w:rsidR="00A81317">
        <w:rPr>
          <w:rFonts w:eastAsia="Arial Narrow" w:cs="Arial Narrow"/>
          <w:sz w:val="24"/>
          <w:szCs w:val="24"/>
        </w:rPr>
        <w:t xml:space="preserve"> </w:t>
      </w:r>
      <w:r w:rsidR="00390497">
        <w:rPr>
          <w:rFonts w:eastAsia="Arial Narrow" w:cs="Arial Narrow"/>
          <w:sz w:val="24"/>
          <w:szCs w:val="24"/>
        </w:rPr>
        <w:t>mayores</w:t>
      </w:r>
      <w:r w:rsidR="00390497" w:rsidRPr="00A81317">
        <w:rPr>
          <w:rFonts w:eastAsia="Arial Narrow" w:cs="Arial Narrow"/>
          <w:sz w:val="24"/>
          <w:szCs w:val="24"/>
        </w:rPr>
        <w:t>,</w:t>
      </w:r>
      <w:r w:rsidR="00390497">
        <w:rPr>
          <w:rFonts w:eastAsia="Arial Narrow" w:cs="Arial Narrow"/>
          <w:sz w:val="24"/>
          <w:szCs w:val="24"/>
        </w:rPr>
        <w:t xml:space="preserve"> muchas</w:t>
      </w:r>
      <w:r w:rsidR="00C23313">
        <w:rPr>
          <w:rFonts w:eastAsia="Arial Narrow" w:cs="Arial Narrow"/>
          <w:sz w:val="24"/>
          <w:szCs w:val="24"/>
        </w:rPr>
        <w:t xml:space="preserve"> de las cuales fueron víctimas mortales del virus o padecieron </w:t>
      </w:r>
      <w:r w:rsidR="00A81317" w:rsidRPr="00A81317">
        <w:rPr>
          <w:rFonts w:eastAsia="Arial Narrow" w:cs="Arial Narrow"/>
          <w:sz w:val="24"/>
          <w:szCs w:val="24"/>
        </w:rPr>
        <w:t>enfermedades crónicas y/o comorbilidades</w:t>
      </w:r>
      <w:r w:rsidR="00C23313">
        <w:rPr>
          <w:rFonts w:eastAsia="Arial Narrow" w:cs="Arial Narrow"/>
          <w:sz w:val="24"/>
          <w:szCs w:val="24"/>
        </w:rPr>
        <w:t xml:space="preserve"> o deterioro en su salud mental</w:t>
      </w:r>
      <w:r w:rsidR="00A81317">
        <w:rPr>
          <w:rFonts w:eastAsia="Arial Narrow" w:cs="Arial Narrow"/>
          <w:sz w:val="24"/>
          <w:szCs w:val="24"/>
        </w:rPr>
        <w:t>,</w:t>
      </w:r>
      <w:r w:rsidR="00C23313">
        <w:rPr>
          <w:rFonts w:eastAsia="Arial Narrow" w:cs="Arial Narrow"/>
          <w:sz w:val="24"/>
          <w:szCs w:val="24"/>
        </w:rPr>
        <w:t xml:space="preserve"> lo cual incrementó la alta demanda de servicios sanitarios teniendo en cuenta las necesidades y características de este grupo etario</w:t>
      </w:r>
      <w:r w:rsidR="00832B97">
        <w:rPr>
          <w:rFonts w:eastAsia="Arial Narrow" w:cs="Arial Narrow"/>
          <w:sz w:val="24"/>
          <w:szCs w:val="24"/>
        </w:rPr>
        <w:t xml:space="preserve">. </w:t>
      </w:r>
      <w:r w:rsidR="00C23313">
        <w:rPr>
          <w:rFonts w:eastAsia="Arial Narrow" w:cs="Arial Narrow"/>
          <w:sz w:val="24"/>
          <w:szCs w:val="24"/>
        </w:rPr>
        <w:t>En el ámbito</w:t>
      </w:r>
      <w:r w:rsidR="009321AC">
        <w:rPr>
          <w:rFonts w:eastAsia="Arial Narrow" w:cs="Arial Narrow"/>
          <w:sz w:val="24"/>
          <w:szCs w:val="24"/>
        </w:rPr>
        <w:t xml:space="preserve"> </w:t>
      </w:r>
      <w:r w:rsidR="00832B97">
        <w:rPr>
          <w:rFonts w:eastAsia="Arial Narrow" w:cs="Arial Narrow"/>
          <w:sz w:val="24"/>
          <w:szCs w:val="24"/>
        </w:rPr>
        <w:t xml:space="preserve">económico, </w:t>
      </w:r>
      <w:r w:rsidR="00832B97" w:rsidRPr="00E9790B">
        <w:rPr>
          <w:rFonts w:eastAsia="Arial Narrow" w:cs="Arial Narrow"/>
          <w:sz w:val="24"/>
          <w:szCs w:val="24"/>
        </w:rPr>
        <w:t>la paralización de diversas actividades económicas claves conllevó la pérdida de los puestos laborales de una gran parte de la población</w:t>
      </w:r>
      <w:r w:rsidR="00ED0739">
        <w:rPr>
          <w:rFonts w:eastAsia="Arial Narrow" w:cs="Arial Narrow"/>
          <w:sz w:val="24"/>
          <w:szCs w:val="24"/>
        </w:rPr>
        <w:t>,</w:t>
      </w:r>
      <w:r w:rsidR="00832B97" w:rsidRPr="00E9790B">
        <w:rPr>
          <w:rFonts w:eastAsia="Arial Narrow" w:cs="Arial Narrow"/>
          <w:sz w:val="24"/>
          <w:szCs w:val="24"/>
        </w:rPr>
        <w:t xml:space="preserve"> originando el aumento de la tasa de desempleo</w:t>
      </w:r>
      <w:r w:rsidR="00832B97">
        <w:rPr>
          <w:rFonts w:eastAsia="Arial Narrow" w:cs="Arial Narrow"/>
          <w:sz w:val="24"/>
          <w:szCs w:val="24"/>
        </w:rPr>
        <w:t xml:space="preserve"> y que </w:t>
      </w:r>
      <w:r w:rsidR="00832B97" w:rsidRPr="00B24B2A">
        <w:rPr>
          <w:rFonts w:eastAsia="Arial Narrow" w:cs="Arial Narrow"/>
          <w:sz w:val="24"/>
          <w:szCs w:val="24"/>
        </w:rPr>
        <w:t>casi un</w:t>
      </w:r>
      <w:r w:rsidR="00FF7329">
        <w:rPr>
          <w:rFonts w:eastAsia="Arial Narrow" w:cs="Arial Narrow"/>
          <w:sz w:val="24"/>
          <w:szCs w:val="24"/>
        </w:rPr>
        <w:t>a</w:t>
      </w:r>
      <w:r w:rsidR="00832B97" w:rsidRPr="00B24B2A">
        <w:rPr>
          <w:rFonts w:eastAsia="Arial Narrow" w:cs="Arial Narrow"/>
          <w:sz w:val="24"/>
          <w:szCs w:val="24"/>
        </w:rPr>
        <w:t xml:space="preserve"> </w:t>
      </w:r>
      <w:r w:rsidR="00FF7329">
        <w:rPr>
          <w:rFonts w:eastAsia="Arial Narrow" w:cs="Arial Narrow"/>
          <w:sz w:val="24"/>
          <w:szCs w:val="24"/>
        </w:rPr>
        <w:t>cuarta parte</w:t>
      </w:r>
      <w:r w:rsidR="00832B97" w:rsidRPr="00B24B2A">
        <w:rPr>
          <w:rFonts w:eastAsia="Arial Narrow" w:cs="Arial Narrow"/>
          <w:sz w:val="24"/>
          <w:szCs w:val="24"/>
        </w:rPr>
        <w:t xml:space="preserve"> de la población en </w:t>
      </w:r>
      <w:r w:rsidR="00832B97">
        <w:rPr>
          <w:rFonts w:eastAsia="Arial Narrow" w:cs="Arial Narrow"/>
          <w:sz w:val="24"/>
          <w:szCs w:val="24"/>
        </w:rPr>
        <w:t>el</w:t>
      </w:r>
      <w:r w:rsidR="0022513D">
        <w:rPr>
          <w:rFonts w:eastAsia="Arial Narrow" w:cs="Arial Narrow"/>
          <w:sz w:val="24"/>
          <w:szCs w:val="24"/>
        </w:rPr>
        <w:t xml:space="preserve"> </w:t>
      </w:r>
      <w:r w:rsidR="00C23313">
        <w:rPr>
          <w:rFonts w:eastAsia="Arial Narrow" w:cs="Arial Narrow"/>
          <w:sz w:val="24"/>
          <w:szCs w:val="24"/>
        </w:rPr>
        <w:t>país</w:t>
      </w:r>
      <w:r w:rsidR="00832B97" w:rsidRPr="00B24B2A">
        <w:rPr>
          <w:rFonts w:eastAsia="Arial Narrow" w:cs="Arial Narrow"/>
          <w:sz w:val="24"/>
          <w:szCs w:val="24"/>
        </w:rPr>
        <w:t> no pued</w:t>
      </w:r>
      <w:r w:rsidR="00832B97">
        <w:rPr>
          <w:rFonts w:eastAsia="Arial Narrow" w:cs="Arial Narrow"/>
          <w:sz w:val="24"/>
          <w:szCs w:val="24"/>
        </w:rPr>
        <w:t>an</w:t>
      </w:r>
      <w:r w:rsidR="00832B97" w:rsidRPr="00B24B2A">
        <w:rPr>
          <w:rFonts w:eastAsia="Arial Narrow" w:cs="Arial Narrow"/>
          <w:sz w:val="24"/>
          <w:szCs w:val="24"/>
        </w:rPr>
        <w:t xml:space="preserve"> cubrir sus necesidades básicas</w:t>
      </w:r>
      <w:r w:rsidR="00CB7FE1">
        <w:rPr>
          <w:rStyle w:val="Refdenotaalpie"/>
          <w:rFonts w:eastAsia="Arial Narrow" w:cs="Arial Narrow"/>
          <w:sz w:val="24"/>
          <w:szCs w:val="24"/>
        </w:rPr>
        <w:footnoteReference w:id="8"/>
      </w:r>
      <w:r w:rsidR="00832B97" w:rsidRPr="00E9790B">
        <w:rPr>
          <w:rFonts w:eastAsia="Arial Narrow" w:cs="Arial Narrow"/>
          <w:sz w:val="24"/>
          <w:szCs w:val="24"/>
        </w:rPr>
        <w:t>.</w:t>
      </w:r>
      <w:r w:rsidR="00832B97">
        <w:rPr>
          <w:rFonts w:eastAsia="Arial Narrow" w:cs="Arial Narrow"/>
          <w:sz w:val="24"/>
          <w:szCs w:val="24"/>
        </w:rPr>
        <w:t xml:space="preserve"> </w:t>
      </w:r>
      <w:r w:rsidR="00832B97" w:rsidRPr="00E9790B">
        <w:rPr>
          <w:rFonts w:eastAsia="Arial Narrow" w:cs="Arial Narrow"/>
          <w:sz w:val="24"/>
          <w:szCs w:val="24"/>
        </w:rPr>
        <w:t>Adicionalmente, debido al elevado número de fallecidos</w:t>
      </w:r>
      <w:r w:rsidR="0051604F">
        <w:rPr>
          <w:rFonts w:eastAsia="Arial Narrow" w:cs="Arial Narrow"/>
          <w:sz w:val="24"/>
          <w:szCs w:val="24"/>
        </w:rPr>
        <w:t xml:space="preserve"> (148 642 adultos mayores</w:t>
      </w:r>
      <w:r w:rsidR="0051604F">
        <w:rPr>
          <w:rStyle w:val="Refdenotaalpie"/>
          <w:rFonts w:eastAsia="Arial Narrow" w:cs="Arial Narrow"/>
          <w:sz w:val="24"/>
          <w:szCs w:val="24"/>
        </w:rPr>
        <w:footnoteReference w:id="9"/>
      </w:r>
      <w:r w:rsidR="0051604F">
        <w:rPr>
          <w:rFonts w:eastAsia="Arial Narrow" w:cs="Arial Narrow"/>
          <w:sz w:val="24"/>
          <w:szCs w:val="24"/>
        </w:rPr>
        <w:t>)</w:t>
      </w:r>
      <w:r w:rsidR="00832B97" w:rsidRPr="00E9790B">
        <w:rPr>
          <w:rFonts w:eastAsia="Arial Narrow" w:cs="Arial Narrow"/>
          <w:sz w:val="24"/>
          <w:szCs w:val="24"/>
        </w:rPr>
        <w:t>, la estructura de la distribución de pensionistas cambió, provocando que exista un mayor número de beneficiarias/os por viudez comparado a años anteriores.</w:t>
      </w:r>
    </w:p>
    <w:p w14:paraId="21C82C2A" w14:textId="77777777" w:rsidR="00832B97" w:rsidRDefault="00832B97" w:rsidP="00832B97">
      <w:pPr>
        <w:snapToGrid w:val="0"/>
        <w:spacing w:after="0" w:line="360" w:lineRule="auto"/>
        <w:jc w:val="both"/>
        <w:rPr>
          <w:rFonts w:eastAsia="Arial Narrow" w:cs="Arial Narrow"/>
          <w:sz w:val="24"/>
          <w:szCs w:val="24"/>
        </w:rPr>
      </w:pPr>
    </w:p>
    <w:p w14:paraId="27CA3A2B" w14:textId="1BAA06CD" w:rsidR="008B36DC" w:rsidRDefault="00832B97" w:rsidP="00317F29">
      <w:pPr>
        <w:snapToGrid w:val="0"/>
        <w:spacing w:after="0" w:line="360" w:lineRule="auto"/>
        <w:jc w:val="both"/>
        <w:rPr>
          <w:rFonts w:eastAsia="Arial Narrow" w:cs="Arial Narrow"/>
          <w:sz w:val="24"/>
          <w:szCs w:val="24"/>
        </w:rPr>
      </w:pPr>
      <w:r>
        <w:rPr>
          <w:rFonts w:eastAsia="Arial Narrow" w:cs="Arial Narrow"/>
          <w:sz w:val="24"/>
          <w:szCs w:val="24"/>
        </w:rPr>
        <w:t xml:space="preserve">Esta situación generó efectos negativos en el </w:t>
      </w:r>
      <w:r w:rsidR="009321AC">
        <w:rPr>
          <w:rFonts w:eastAsia="Arial Narrow" w:cs="Arial Narrow"/>
          <w:sz w:val="24"/>
          <w:szCs w:val="24"/>
        </w:rPr>
        <w:t>ámbito</w:t>
      </w:r>
      <w:r w:rsidR="00983D42">
        <w:rPr>
          <w:rFonts w:eastAsia="Arial Narrow" w:cs="Arial Narrow"/>
          <w:sz w:val="24"/>
          <w:szCs w:val="24"/>
        </w:rPr>
        <w:t xml:space="preserve"> </w:t>
      </w:r>
      <w:r>
        <w:rPr>
          <w:rFonts w:eastAsia="Arial Narrow" w:cs="Arial Narrow"/>
          <w:sz w:val="24"/>
          <w:szCs w:val="24"/>
        </w:rPr>
        <w:t xml:space="preserve">social, incrementándose </w:t>
      </w:r>
      <w:r w:rsidRPr="00B24B2A">
        <w:rPr>
          <w:rFonts w:eastAsia="Arial Narrow" w:cs="Arial Narrow"/>
          <w:sz w:val="24"/>
          <w:szCs w:val="24"/>
        </w:rPr>
        <w:t>en 10 puntos porcentuales</w:t>
      </w:r>
      <w:r w:rsidR="00983D42">
        <w:rPr>
          <w:rFonts w:eastAsia="Arial Narrow" w:cs="Arial Narrow"/>
          <w:sz w:val="24"/>
          <w:szCs w:val="24"/>
        </w:rPr>
        <w:t xml:space="preserve"> (pp)</w:t>
      </w:r>
      <w:r w:rsidRPr="00B24B2A">
        <w:rPr>
          <w:rFonts w:eastAsia="Arial Narrow" w:cs="Arial Narrow"/>
          <w:sz w:val="24"/>
          <w:szCs w:val="24"/>
        </w:rPr>
        <w:t xml:space="preserve"> la pobreza, empujando a tres millones de nuevos pobres a la precariedad</w:t>
      </w:r>
      <w:r>
        <w:rPr>
          <w:rFonts w:eastAsia="Arial Narrow" w:cs="Arial Narrow"/>
          <w:sz w:val="24"/>
          <w:szCs w:val="24"/>
        </w:rPr>
        <w:t xml:space="preserve">. </w:t>
      </w:r>
      <w:r w:rsidR="0020794B">
        <w:rPr>
          <w:rFonts w:eastAsia="Arial Narrow" w:cs="Arial Narrow"/>
          <w:sz w:val="24"/>
          <w:szCs w:val="24"/>
        </w:rPr>
        <w:t>En consecuencia, la pobreza reflejó las múltiples carencias y barreras   que enfrentan</w:t>
      </w:r>
      <w:r w:rsidRPr="003514BD">
        <w:rPr>
          <w:rFonts w:eastAsia="Arial Narrow" w:cs="Arial Narrow"/>
          <w:sz w:val="24"/>
          <w:szCs w:val="24"/>
        </w:rPr>
        <w:t xml:space="preserve"> las </w:t>
      </w:r>
      <w:r w:rsidR="008B36DC">
        <w:rPr>
          <w:rFonts w:eastAsia="Arial Narrow" w:cs="Arial Narrow"/>
          <w:sz w:val="24"/>
          <w:szCs w:val="24"/>
        </w:rPr>
        <w:t>PAM</w:t>
      </w:r>
      <w:r w:rsidR="0020794B">
        <w:rPr>
          <w:rFonts w:eastAsia="Arial Narrow" w:cs="Arial Narrow"/>
          <w:sz w:val="24"/>
          <w:szCs w:val="24"/>
        </w:rPr>
        <w:t xml:space="preserve"> para acceder a servicios de salud, trabajo, seguridad social, vivienda, educación</w:t>
      </w:r>
      <w:r w:rsidRPr="003514BD">
        <w:rPr>
          <w:rFonts w:eastAsia="Arial Narrow" w:cs="Arial Narrow"/>
          <w:sz w:val="24"/>
          <w:szCs w:val="24"/>
        </w:rPr>
        <w:t>,</w:t>
      </w:r>
      <w:r w:rsidR="0020794B">
        <w:rPr>
          <w:rFonts w:eastAsia="Arial Narrow" w:cs="Arial Narrow"/>
          <w:sz w:val="24"/>
          <w:szCs w:val="24"/>
        </w:rPr>
        <w:t xml:space="preserve"> </w:t>
      </w:r>
      <w:r w:rsidR="008322C1">
        <w:rPr>
          <w:rFonts w:eastAsia="Arial Narrow" w:cs="Arial Narrow"/>
          <w:sz w:val="24"/>
          <w:szCs w:val="24"/>
        </w:rPr>
        <w:t xml:space="preserve">protección social, </w:t>
      </w:r>
      <w:r w:rsidR="0020794B">
        <w:rPr>
          <w:rFonts w:eastAsia="Arial Narrow" w:cs="Arial Narrow"/>
          <w:sz w:val="24"/>
          <w:szCs w:val="24"/>
        </w:rPr>
        <w:t>entre otros,</w:t>
      </w:r>
      <w:r w:rsidRPr="003514BD">
        <w:rPr>
          <w:rFonts w:eastAsia="Arial Narrow" w:cs="Arial Narrow"/>
          <w:sz w:val="24"/>
          <w:szCs w:val="24"/>
        </w:rPr>
        <w:t xml:space="preserve"> lo cual ha repercutido en la calidad de vida de esta población. </w:t>
      </w:r>
      <w:r>
        <w:rPr>
          <w:rFonts w:eastAsia="Arial Narrow" w:cs="Arial Narrow"/>
          <w:sz w:val="24"/>
          <w:szCs w:val="24"/>
        </w:rPr>
        <w:t>Asimismo, d</w:t>
      </w:r>
      <w:r w:rsidRPr="003514BD">
        <w:rPr>
          <w:rFonts w:eastAsia="Arial Narrow" w:cs="Arial Narrow"/>
          <w:sz w:val="24"/>
          <w:szCs w:val="24"/>
        </w:rPr>
        <w:t xml:space="preserve">ado el aislamiento social y cuarentena, muchas </w:t>
      </w:r>
      <w:r w:rsidR="008B36DC">
        <w:rPr>
          <w:rFonts w:eastAsia="Arial Narrow" w:cs="Arial Narrow"/>
          <w:sz w:val="24"/>
          <w:szCs w:val="24"/>
        </w:rPr>
        <w:t>PAM</w:t>
      </w:r>
      <w:r w:rsidRPr="003514BD">
        <w:rPr>
          <w:rFonts w:eastAsia="Arial Narrow" w:cs="Arial Narrow"/>
          <w:sz w:val="24"/>
          <w:szCs w:val="24"/>
        </w:rPr>
        <w:t xml:space="preserve"> han estado expuestas a un riesgo mayor de sufrir violencia, malos tratos y negligencia dentro </w:t>
      </w:r>
      <w:r w:rsidRPr="003514BD">
        <w:rPr>
          <w:rFonts w:eastAsia="Arial Narrow" w:cs="Arial Narrow"/>
          <w:sz w:val="24"/>
          <w:szCs w:val="24"/>
        </w:rPr>
        <w:lastRenderedPageBreak/>
        <w:t>de sus hogares y/o centros de residencia por parte de sus familiares y/o cuidadores/as, respectivamente.</w:t>
      </w:r>
    </w:p>
    <w:p w14:paraId="7E4857CB" w14:textId="77777777" w:rsidR="00317F29" w:rsidRDefault="00317F29" w:rsidP="00317F29">
      <w:pPr>
        <w:snapToGrid w:val="0"/>
        <w:spacing w:after="0" w:line="360" w:lineRule="auto"/>
        <w:jc w:val="both"/>
        <w:rPr>
          <w:rFonts w:eastAsia="Arial Narrow" w:cs="Arial Narrow"/>
          <w:sz w:val="24"/>
          <w:szCs w:val="24"/>
        </w:rPr>
      </w:pPr>
    </w:p>
    <w:p w14:paraId="629A6DFD" w14:textId="478EA6CD" w:rsidR="00832B97" w:rsidRDefault="00832B97" w:rsidP="00832B97">
      <w:pPr>
        <w:snapToGrid w:val="0"/>
        <w:spacing w:after="120" w:line="360" w:lineRule="auto"/>
        <w:jc w:val="both"/>
        <w:rPr>
          <w:rFonts w:eastAsia="Arial Narrow" w:cs="Arial Narrow"/>
          <w:sz w:val="24"/>
          <w:szCs w:val="24"/>
        </w:rPr>
      </w:pPr>
      <w:r>
        <w:rPr>
          <w:rFonts w:eastAsia="Arial Narrow" w:cs="Arial Narrow"/>
          <w:sz w:val="24"/>
          <w:szCs w:val="24"/>
        </w:rPr>
        <w:t>Por otro lado, en relación con los factores más relevantes que influyeron en la implementación y desempeño de la PNMPAM, se identificaron los siguientes:</w:t>
      </w:r>
    </w:p>
    <w:p w14:paraId="02583959" w14:textId="77777777" w:rsidR="003850B6" w:rsidRPr="003850B6" w:rsidRDefault="003850B6" w:rsidP="003850B6">
      <w:pPr>
        <w:rPr>
          <w:b/>
          <w:bCs/>
          <w:sz w:val="24"/>
          <w:szCs w:val="24"/>
          <w:u w:val="single"/>
        </w:rPr>
      </w:pPr>
      <w:bookmarkStart w:id="4" w:name="_Toc103165078"/>
      <w:bookmarkStart w:id="5" w:name="_Toc103677610"/>
      <w:r w:rsidRPr="003850B6">
        <w:rPr>
          <w:b/>
          <w:bCs/>
          <w:sz w:val="24"/>
          <w:szCs w:val="24"/>
          <w:u w:val="single"/>
        </w:rPr>
        <w:t>Factores internos</w:t>
      </w:r>
      <w:bookmarkEnd w:id="4"/>
      <w:bookmarkEnd w:id="5"/>
    </w:p>
    <w:p w14:paraId="0D9CAAA8" w14:textId="3F02090F" w:rsidR="003850B6" w:rsidRDefault="00275F01" w:rsidP="00BF3DC9">
      <w:pPr>
        <w:snapToGrid w:val="0"/>
        <w:spacing w:after="120" w:line="360" w:lineRule="auto"/>
        <w:jc w:val="both"/>
        <w:rPr>
          <w:rFonts w:eastAsia="Arial Narrow" w:cs="Arial Narrow"/>
          <w:sz w:val="24"/>
          <w:szCs w:val="24"/>
        </w:rPr>
      </w:pPr>
      <w:r>
        <w:rPr>
          <w:rFonts w:eastAsia="Arial Narrow" w:cs="Arial Narrow"/>
          <w:sz w:val="24"/>
          <w:szCs w:val="24"/>
        </w:rPr>
        <w:t>Respecto a l</w:t>
      </w:r>
      <w:r w:rsidR="003850B6">
        <w:rPr>
          <w:rFonts w:eastAsia="Arial Narrow" w:cs="Arial Narrow"/>
          <w:sz w:val="24"/>
          <w:szCs w:val="24"/>
        </w:rPr>
        <w:t>os factores positivos</w:t>
      </w:r>
      <w:r>
        <w:rPr>
          <w:rFonts w:eastAsia="Arial Narrow" w:cs="Arial Narrow"/>
          <w:sz w:val="24"/>
          <w:szCs w:val="24"/>
        </w:rPr>
        <w:t>,</w:t>
      </w:r>
      <w:r w:rsidR="003850B6">
        <w:rPr>
          <w:rFonts w:eastAsia="Arial Narrow" w:cs="Arial Narrow"/>
          <w:sz w:val="24"/>
          <w:szCs w:val="24"/>
        </w:rPr>
        <w:t xml:space="preserve"> </w:t>
      </w:r>
      <w:r>
        <w:rPr>
          <w:rFonts w:eastAsia="Arial Narrow" w:cs="Arial Narrow"/>
          <w:sz w:val="24"/>
          <w:szCs w:val="24"/>
        </w:rPr>
        <w:t>destaca</w:t>
      </w:r>
      <w:r w:rsidR="003850B6">
        <w:rPr>
          <w:rFonts w:eastAsia="Arial Narrow" w:cs="Arial Narrow"/>
          <w:sz w:val="24"/>
          <w:szCs w:val="24"/>
        </w:rPr>
        <w:t xml:space="preserve"> el</w:t>
      </w:r>
      <w:r w:rsidR="003850B6" w:rsidRPr="00B70CA3">
        <w:rPr>
          <w:rFonts w:eastAsia="Arial Narrow" w:cs="Arial Narrow"/>
          <w:sz w:val="24"/>
          <w:szCs w:val="24"/>
        </w:rPr>
        <w:t xml:space="preserve"> establec</w:t>
      </w:r>
      <w:r w:rsidR="003850B6">
        <w:rPr>
          <w:rFonts w:eastAsia="Arial Narrow" w:cs="Arial Narrow"/>
          <w:sz w:val="24"/>
          <w:szCs w:val="24"/>
        </w:rPr>
        <w:t>imiento de</w:t>
      </w:r>
      <w:r w:rsidR="003850B6" w:rsidRPr="00B70CA3">
        <w:rPr>
          <w:rFonts w:eastAsia="Arial Narrow" w:cs="Arial Narrow"/>
          <w:sz w:val="24"/>
          <w:szCs w:val="24"/>
        </w:rPr>
        <w:t xml:space="preserve"> servicios esenciales prestados de manera permanente por el MIMP </w:t>
      </w:r>
      <w:r w:rsidR="003850B6">
        <w:rPr>
          <w:rFonts w:eastAsia="Arial Narrow" w:cs="Arial Narrow"/>
          <w:sz w:val="24"/>
          <w:szCs w:val="24"/>
        </w:rPr>
        <w:t>como el s</w:t>
      </w:r>
      <w:r w:rsidR="003850B6" w:rsidRPr="00B70CA3">
        <w:rPr>
          <w:rFonts w:eastAsia="Arial Narrow" w:cs="Arial Narrow"/>
          <w:sz w:val="24"/>
          <w:szCs w:val="24"/>
        </w:rPr>
        <w:t>ervicio de dictado de medidas de protección temporal para las personas adultas mayores</w:t>
      </w:r>
      <w:r w:rsidR="0020794B">
        <w:rPr>
          <w:rFonts w:eastAsia="Arial Narrow" w:cs="Arial Narrow"/>
          <w:sz w:val="24"/>
          <w:szCs w:val="24"/>
        </w:rPr>
        <w:t xml:space="preserve"> en situación de riesgo</w:t>
      </w:r>
      <w:r w:rsidR="008322C1">
        <w:rPr>
          <w:rFonts w:eastAsia="Arial Narrow" w:cs="Arial Narrow"/>
          <w:sz w:val="24"/>
          <w:szCs w:val="24"/>
        </w:rPr>
        <w:t xml:space="preserve"> </w:t>
      </w:r>
      <w:r w:rsidR="0020794B">
        <w:rPr>
          <w:rFonts w:eastAsia="Arial Narrow" w:cs="Arial Narrow"/>
          <w:sz w:val="24"/>
          <w:szCs w:val="24"/>
        </w:rPr>
        <w:t>(</w:t>
      </w:r>
      <w:r w:rsidR="003850B6" w:rsidRPr="00B70CA3">
        <w:rPr>
          <w:rFonts w:eastAsia="Arial Narrow" w:cs="Arial Narrow"/>
          <w:sz w:val="24"/>
          <w:szCs w:val="24"/>
        </w:rPr>
        <w:t>MI60+</w:t>
      </w:r>
      <w:r w:rsidR="0020794B">
        <w:rPr>
          <w:rFonts w:eastAsia="Arial Narrow" w:cs="Arial Narrow"/>
          <w:sz w:val="24"/>
          <w:szCs w:val="24"/>
        </w:rPr>
        <w:t>)</w:t>
      </w:r>
      <w:r w:rsidR="003850B6" w:rsidRPr="00B70CA3">
        <w:rPr>
          <w:rFonts w:eastAsia="Arial Narrow" w:cs="Arial Narrow"/>
          <w:sz w:val="24"/>
          <w:szCs w:val="24"/>
        </w:rPr>
        <w:t xml:space="preserve"> y </w:t>
      </w:r>
      <w:r w:rsidR="003850B6">
        <w:rPr>
          <w:rFonts w:eastAsia="Arial Narrow" w:cs="Arial Narrow"/>
          <w:sz w:val="24"/>
          <w:szCs w:val="24"/>
        </w:rPr>
        <w:t xml:space="preserve">el servicio de </w:t>
      </w:r>
      <w:r w:rsidR="003850B6" w:rsidRPr="00B70CA3">
        <w:rPr>
          <w:rFonts w:eastAsia="Arial Narrow" w:cs="Arial Narrow"/>
          <w:sz w:val="24"/>
          <w:szCs w:val="24"/>
        </w:rPr>
        <w:t>atención de alertas o quejas de los Centros de Atención Residencial para personas adultas mayores</w:t>
      </w:r>
      <w:r w:rsidR="00FF7329">
        <w:rPr>
          <w:rFonts w:eastAsia="Arial Narrow" w:cs="Arial Narrow"/>
          <w:sz w:val="24"/>
          <w:szCs w:val="24"/>
        </w:rPr>
        <w:t xml:space="preserve"> (</w:t>
      </w:r>
      <w:r w:rsidR="003850B6" w:rsidRPr="00B70CA3">
        <w:rPr>
          <w:rFonts w:eastAsia="Arial Narrow" w:cs="Arial Narrow"/>
          <w:sz w:val="24"/>
          <w:szCs w:val="24"/>
        </w:rPr>
        <w:t>CEAPAM</w:t>
      </w:r>
      <w:r w:rsidR="00FF7329">
        <w:rPr>
          <w:rFonts w:eastAsia="Arial Narrow" w:cs="Arial Narrow"/>
          <w:sz w:val="24"/>
          <w:szCs w:val="24"/>
        </w:rPr>
        <w:t>)</w:t>
      </w:r>
      <w:r w:rsidR="003850B6" w:rsidRPr="00B70CA3">
        <w:rPr>
          <w:rFonts w:eastAsia="Arial Narrow" w:cs="Arial Narrow"/>
          <w:sz w:val="24"/>
          <w:szCs w:val="24"/>
        </w:rPr>
        <w:t>.</w:t>
      </w:r>
      <w:r w:rsidR="003850B6">
        <w:rPr>
          <w:rFonts w:eastAsia="Arial Narrow" w:cs="Arial Narrow"/>
          <w:sz w:val="24"/>
          <w:szCs w:val="24"/>
        </w:rPr>
        <w:t xml:space="preserve"> Asimismo, la adaptación de los diferentes servicios al contexto de la pandemia, a través de la atención virtual, convenios entre entidades para fortalecer canales de atención presencial alternativos. Por el contrario, se identificó como factor negativo el limitado recurso humano en los servicios para personas adultas mayores, a razón del elevado número de </w:t>
      </w:r>
      <w:r w:rsidR="003850B6" w:rsidRPr="00C656F8">
        <w:rPr>
          <w:rFonts w:eastAsia="Arial Narrow" w:cs="Arial Narrow"/>
          <w:sz w:val="24"/>
          <w:szCs w:val="24"/>
        </w:rPr>
        <w:t>permisos y/o renuncias</w:t>
      </w:r>
      <w:r w:rsidR="003850B6">
        <w:rPr>
          <w:rFonts w:eastAsia="Arial Narrow" w:cs="Arial Narrow"/>
          <w:sz w:val="24"/>
          <w:szCs w:val="24"/>
        </w:rPr>
        <w:t xml:space="preserve"> por motivos de salud de los trabajadores</w:t>
      </w:r>
      <w:r w:rsidR="003B6672">
        <w:rPr>
          <w:rFonts w:eastAsia="Arial Narrow" w:cs="Arial Narrow"/>
          <w:sz w:val="24"/>
          <w:szCs w:val="24"/>
        </w:rPr>
        <w:t xml:space="preserve"> que se vieron afectados por el COVID-19</w:t>
      </w:r>
      <w:r w:rsidR="003850B6">
        <w:rPr>
          <w:rFonts w:eastAsia="Arial Narrow" w:cs="Arial Narrow"/>
          <w:sz w:val="24"/>
          <w:szCs w:val="24"/>
        </w:rPr>
        <w:t>, limitando la capacidad de atención de dichos servicios.</w:t>
      </w:r>
      <w:r w:rsidR="00BF3DC9">
        <w:rPr>
          <w:rFonts w:eastAsia="Arial Narrow" w:cs="Arial Narrow"/>
          <w:sz w:val="24"/>
          <w:szCs w:val="24"/>
        </w:rPr>
        <w:t xml:space="preserve"> Asimismo, las restricciones sanitarias del estado de emergencia limitaron la atención de aquellos servicios que requerían una atención presencial.</w:t>
      </w:r>
    </w:p>
    <w:p w14:paraId="4E4B9FA9" w14:textId="77777777" w:rsidR="003850B6" w:rsidRPr="003850B6" w:rsidRDefault="003850B6" w:rsidP="003850B6">
      <w:pPr>
        <w:rPr>
          <w:b/>
          <w:bCs/>
          <w:sz w:val="24"/>
          <w:szCs w:val="24"/>
          <w:u w:val="single"/>
        </w:rPr>
      </w:pPr>
      <w:bookmarkStart w:id="6" w:name="_Toc103165079"/>
      <w:bookmarkStart w:id="7" w:name="_Toc103677611"/>
      <w:r w:rsidRPr="003850B6">
        <w:rPr>
          <w:b/>
          <w:bCs/>
          <w:sz w:val="24"/>
          <w:szCs w:val="24"/>
          <w:u w:val="single"/>
        </w:rPr>
        <w:t>Factores externos</w:t>
      </w:r>
      <w:bookmarkEnd w:id="6"/>
      <w:bookmarkEnd w:id="7"/>
    </w:p>
    <w:p w14:paraId="463902D1" w14:textId="1C17B918" w:rsidR="003850B6" w:rsidRPr="00B70CA3" w:rsidRDefault="003850B6" w:rsidP="003850B6">
      <w:pPr>
        <w:snapToGrid w:val="0"/>
        <w:spacing w:after="120" w:line="360" w:lineRule="auto"/>
        <w:jc w:val="both"/>
        <w:rPr>
          <w:rFonts w:eastAsia="Arial Narrow" w:cs="Arial Narrow"/>
          <w:sz w:val="24"/>
          <w:szCs w:val="24"/>
        </w:rPr>
      </w:pPr>
      <w:r w:rsidRPr="00B70CA3">
        <w:rPr>
          <w:rFonts w:eastAsia="Arial Narrow" w:cs="Arial Narrow"/>
          <w:sz w:val="24"/>
          <w:szCs w:val="24"/>
        </w:rPr>
        <w:t xml:space="preserve">De la misma manera, un factor </w:t>
      </w:r>
      <w:r w:rsidR="00275F01">
        <w:rPr>
          <w:rFonts w:eastAsia="Arial Narrow" w:cs="Arial Narrow"/>
          <w:sz w:val="24"/>
          <w:szCs w:val="24"/>
        </w:rPr>
        <w:t xml:space="preserve">externo </w:t>
      </w:r>
      <w:r w:rsidRPr="00B70CA3">
        <w:rPr>
          <w:rFonts w:eastAsia="Arial Narrow" w:cs="Arial Narrow"/>
          <w:sz w:val="24"/>
          <w:szCs w:val="24"/>
        </w:rPr>
        <w:t xml:space="preserve">positivo ha sido el impulso que se ha dado a la implementación </w:t>
      </w:r>
      <w:r w:rsidR="001C6536" w:rsidRPr="00B70CA3">
        <w:rPr>
          <w:rFonts w:eastAsia="Arial Narrow" w:cs="Arial Narrow"/>
          <w:sz w:val="24"/>
          <w:szCs w:val="24"/>
        </w:rPr>
        <w:t>del gobierno digital</w:t>
      </w:r>
      <w:r w:rsidRPr="00B70CA3">
        <w:rPr>
          <w:rFonts w:eastAsia="Arial Narrow" w:cs="Arial Narrow"/>
          <w:sz w:val="24"/>
          <w:szCs w:val="24"/>
        </w:rPr>
        <w:t xml:space="preserve">, lo que permitió mejorar los canales de atención al usuario, como la mesa de ayuda virtual en las entidades públicas. Sin embargo, los cambios </w:t>
      </w:r>
      <w:r w:rsidR="003440BC">
        <w:rPr>
          <w:rFonts w:eastAsia="Arial Narrow" w:cs="Arial Narrow"/>
          <w:sz w:val="24"/>
          <w:szCs w:val="24"/>
        </w:rPr>
        <w:t xml:space="preserve">en algunas carteras </w:t>
      </w:r>
      <w:r w:rsidRPr="00B70CA3">
        <w:rPr>
          <w:rFonts w:eastAsia="Arial Narrow" w:cs="Arial Narrow"/>
          <w:sz w:val="24"/>
          <w:szCs w:val="24"/>
        </w:rPr>
        <w:t>han influido negativamente, en tanto, como consecuencia de ello, se generó una alta rotación de los tomadores de decisión a</w:t>
      </w:r>
      <w:r w:rsidR="00B51F42">
        <w:rPr>
          <w:rFonts w:eastAsia="Arial Narrow" w:cs="Arial Narrow"/>
          <w:sz w:val="24"/>
          <w:szCs w:val="24"/>
        </w:rPr>
        <w:t>l interior</w:t>
      </w:r>
      <w:r w:rsidRPr="00B70CA3">
        <w:rPr>
          <w:rFonts w:eastAsia="Arial Narrow" w:cs="Arial Narrow"/>
          <w:sz w:val="24"/>
          <w:szCs w:val="24"/>
        </w:rPr>
        <w:t xml:space="preserve"> de los ministerios, dificultando la continuidad de las estrategias programadas en la implementación de la política.</w:t>
      </w:r>
    </w:p>
    <w:p w14:paraId="486FCA76" w14:textId="77777777" w:rsidR="00832B97" w:rsidRPr="003E3F8E" w:rsidRDefault="00832B97" w:rsidP="00AF3FFB">
      <w:pPr>
        <w:pStyle w:val="Prrafodelista"/>
        <w:keepNext/>
        <w:keepLines/>
        <w:numPr>
          <w:ilvl w:val="0"/>
          <w:numId w:val="8"/>
        </w:numPr>
        <w:spacing w:before="40" w:after="0"/>
        <w:contextualSpacing w:val="0"/>
        <w:outlineLvl w:val="1"/>
        <w:rPr>
          <w:rFonts w:asciiTheme="majorHAnsi" w:eastAsia="Arial Narrow" w:hAnsiTheme="majorHAnsi" w:cstheme="majorBidi"/>
          <w:vanish/>
          <w:color w:val="819ED7" w:themeColor="accent1" w:themeShade="BF"/>
          <w:sz w:val="26"/>
          <w:szCs w:val="26"/>
        </w:rPr>
      </w:pPr>
      <w:bookmarkStart w:id="8" w:name="_Toc103756824"/>
      <w:bookmarkStart w:id="9" w:name="_Toc103756864"/>
      <w:bookmarkStart w:id="10" w:name="_Toc103760377"/>
      <w:bookmarkStart w:id="11" w:name="_Toc103774617"/>
      <w:bookmarkStart w:id="12" w:name="_Toc103775060"/>
      <w:bookmarkStart w:id="13" w:name="_Toc103851656"/>
      <w:bookmarkStart w:id="14" w:name="_Toc103853032"/>
      <w:bookmarkStart w:id="15" w:name="_Toc103872309"/>
      <w:bookmarkStart w:id="16" w:name="_Toc103940114"/>
      <w:bookmarkStart w:id="17" w:name="_Toc103945800"/>
      <w:bookmarkStart w:id="18" w:name="_Toc103972541"/>
      <w:bookmarkStart w:id="19" w:name="_Toc103977014"/>
      <w:bookmarkStart w:id="20" w:name="_Toc104561028"/>
      <w:bookmarkStart w:id="21" w:name="_Toc104561057"/>
      <w:bookmarkStart w:id="22" w:name="_Toc104561073"/>
      <w:bookmarkStart w:id="23" w:name="_Toc104562179"/>
      <w:bookmarkStart w:id="24" w:name="_Toc104563048"/>
      <w:bookmarkStart w:id="25" w:name="_Toc104807608"/>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3A7BDF44" w14:textId="77777777" w:rsidR="003850B6" w:rsidRDefault="003850B6">
      <w:pPr>
        <w:rPr>
          <w:rFonts w:eastAsiaTheme="majorEastAsia" w:cstheme="minorHAnsi"/>
          <w:b/>
          <w:color w:val="3760AF" w:themeColor="accent1" w:themeShade="80"/>
          <w:sz w:val="32"/>
          <w:szCs w:val="32"/>
        </w:rPr>
      </w:pPr>
      <w:r>
        <w:rPr>
          <w:rFonts w:cstheme="minorHAnsi"/>
          <w:b/>
          <w:color w:val="3760AF" w:themeColor="accent1" w:themeShade="80"/>
        </w:rPr>
        <w:br w:type="page"/>
      </w:r>
    </w:p>
    <w:p w14:paraId="4871806D" w14:textId="0A5D5B15" w:rsidR="00452E79" w:rsidRPr="00BB218D" w:rsidRDefault="00BB218D" w:rsidP="00BB218D">
      <w:pPr>
        <w:pStyle w:val="Ttulo1"/>
        <w:shd w:val="clear" w:color="auto" w:fill="E3E8ED"/>
        <w:spacing w:before="0" w:after="120" w:line="360" w:lineRule="auto"/>
        <w:ind w:left="360"/>
        <w:rPr>
          <w:rFonts w:asciiTheme="minorHAnsi" w:hAnsiTheme="minorHAnsi" w:cstheme="minorHAnsi"/>
          <w:b/>
          <w:color w:val="3760AF" w:themeColor="accent1" w:themeShade="80"/>
        </w:rPr>
      </w:pPr>
      <w:bookmarkStart w:id="26" w:name="_Toc104807609"/>
      <w:r w:rsidRPr="00BB218D">
        <w:rPr>
          <w:rFonts w:asciiTheme="minorHAnsi" w:hAnsiTheme="minorHAnsi" w:cstheme="minorHAnsi"/>
          <w:b/>
          <w:color w:val="3760AF" w:themeColor="accent1" w:themeShade="80"/>
        </w:rPr>
        <w:lastRenderedPageBreak/>
        <w:t>Evaluación del cumplimiento de la política nacional</w:t>
      </w:r>
      <w:bookmarkEnd w:id="26"/>
    </w:p>
    <w:p w14:paraId="5C321D28" w14:textId="19D9EB1D" w:rsidR="004574FC" w:rsidRDefault="00746131" w:rsidP="001074BA">
      <w:pPr>
        <w:spacing w:line="360" w:lineRule="auto"/>
        <w:jc w:val="both"/>
        <w:rPr>
          <w:rFonts w:eastAsia="Arial Narrow" w:cs="Arial Narrow"/>
          <w:sz w:val="24"/>
          <w:szCs w:val="24"/>
        </w:rPr>
      </w:pPr>
      <w:r w:rsidRPr="00337DCF">
        <w:rPr>
          <w:rFonts w:eastAsia="Arial Narrow" w:cs="Arial Narrow"/>
          <w:sz w:val="24"/>
          <w:szCs w:val="24"/>
        </w:rPr>
        <w:t>L</w:t>
      </w:r>
      <w:r w:rsidR="002305F1" w:rsidRPr="00337DCF">
        <w:rPr>
          <w:rFonts w:eastAsia="Arial Narrow" w:cs="Arial Narrow"/>
          <w:sz w:val="24"/>
          <w:szCs w:val="24"/>
        </w:rPr>
        <w:t>a evaluación de la PNMPAM se</w:t>
      </w:r>
      <w:r w:rsidRPr="00337DCF">
        <w:rPr>
          <w:rFonts w:eastAsia="Arial Narrow" w:cs="Arial Narrow"/>
          <w:sz w:val="24"/>
          <w:szCs w:val="24"/>
        </w:rPr>
        <w:t xml:space="preserve"> realiza al conjunto de objetivos prioritarios y servicios </w:t>
      </w:r>
      <w:r w:rsidR="00BD60B6">
        <w:rPr>
          <w:rFonts w:eastAsia="Arial Narrow" w:cs="Arial Narrow"/>
          <w:sz w:val="24"/>
          <w:szCs w:val="24"/>
        </w:rPr>
        <w:t>organizados en</w:t>
      </w:r>
      <w:r w:rsidRPr="00337DCF">
        <w:rPr>
          <w:rFonts w:eastAsia="Arial Narrow" w:cs="Arial Narrow"/>
          <w:sz w:val="24"/>
          <w:szCs w:val="24"/>
        </w:rPr>
        <w:t xml:space="preserve"> la estructura lógica de la intervención</w:t>
      </w:r>
      <w:r w:rsidR="00BD60B6">
        <w:rPr>
          <w:rFonts w:eastAsia="Arial Narrow" w:cs="Arial Narrow"/>
          <w:sz w:val="24"/>
          <w:szCs w:val="24"/>
        </w:rPr>
        <w:t>. Para este propósito, como parte de la recolección de datos</w:t>
      </w:r>
      <w:r w:rsidR="00747E16" w:rsidRPr="00337DCF">
        <w:rPr>
          <w:rFonts w:eastAsia="Arial Narrow" w:cs="Arial Narrow"/>
          <w:sz w:val="24"/>
          <w:szCs w:val="24"/>
        </w:rPr>
        <w:t>,</w:t>
      </w:r>
      <w:r w:rsidRPr="00337DCF">
        <w:rPr>
          <w:rFonts w:eastAsia="Arial Narrow" w:cs="Arial Narrow"/>
          <w:sz w:val="24"/>
          <w:szCs w:val="24"/>
        </w:rPr>
        <w:t xml:space="preserve"> el MIMP </w:t>
      </w:r>
      <w:r w:rsidR="00C60550" w:rsidRPr="00337DCF">
        <w:rPr>
          <w:rFonts w:eastAsia="Arial Narrow" w:cs="Arial Narrow"/>
          <w:sz w:val="24"/>
          <w:szCs w:val="24"/>
        </w:rPr>
        <w:t xml:space="preserve">solicitó </w:t>
      </w:r>
      <w:r w:rsidRPr="00337DCF">
        <w:rPr>
          <w:rFonts w:eastAsia="Arial Narrow" w:cs="Arial Narrow"/>
          <w:sz w:val="24"/>
          <w:szCs w:val="24"/>
        </w:rPr>
        <w:t>información proveniente de fuentes:</w:t>
      </w:r>
      <w:r w:rsidR="00F96E95">
        <w:rPr>
          <w:rFonts w:eastAsia="Arial Narrow" w:cs="Arial Narrow"/>
          <w:sz w:val="24"/>
          <w:szCs w:val="24"/>
        </w:rPr>
        <w:t xml:space="preserve"> la </w:t>
      </w:r>
      <w:r w:rsidR="00CC779C">
        <w:rPr>
          <w:rFonts w:eastAsia="Arial Narrow" w:cs="Arial Narrow"/>
          <w:sz w:val="24"/>
          <w:szCs w:val="24"/>
        </w:rPr>
        <w:t>ENAH</w:t>
      </w:r>
      <w:r w:rsidR="008322C1">
        <w:rPr>
          <w:rFonts w:eastAsia="Arial Narrow" w:cs="Arial Narrow"/>
          <w:sz w:val="24"/>
          <w:szCs w:val="24"/>
        </w:rPr>
        <w:t>O</w:t>
      </w:r>
      <w:r w:rsidR="00CC779C">
        <w:rPr>
          <w:rFonts w:eastAsia="Arial Narrow" w:cs="Arial Narrow"/>
          <w:sz w:val="24"/>
          <w:szCs w:val="24"/>
        </w:rPr>
        <w:t xml:space="preserve"> del INEI</w:t>
      </w:r>
      <w:r w:rsidR="00F96E95">
        <w:rPr>
          <w:rFonts w:eastAsia="Arial Narrow" w:cs="Arial Narrow"/>
          <w:sz w:val="24"/>
          <w:szCs w:val="24"/>
        </w:rPr>
        <w:t xml:space="preserve"> y los </w:t>
      </w:r>
      <w:r w:rsidRPr="00337DCF">
        <w:rPr>
          <w:rFonts w:eastAsia="Arial Narrow" w:cs="Arial Narrow"/>
          <w:sz w:val="24"/>
          <w:szCs w:val="24"/>
        </w:rPr>
        <w:t>registros administrativos</w:t>
      </w:r>
      <w:r w:rsidR="00F96E95">
        <w:rPr>
          <w:rFonts w:eastAsia="Arial Narrow" w:cs="Arial Narrow"/>
          <w:sz w:val="24"/>
          <w:szCs w:val="24"/>
        </w:rPr>
        <w:t xml:space="preserve"> de las instituciones responsables de</w:t>
      </w:r>
      <w:r w:rsidR="00D0704C">
        <w:rPr>
          <w:rFonts w:eastAsia="Arial Narrow" w:cs="Arial Narrow"/>
          <w:sz w:val="24"/>
          <w:szCs w:val="24"/>
        </w:rPr>
        <w:t xml:space="preserve"> proveer</w:t>
      </w:r>
      <w:r w:rsidR="00F96E95">
        <w:rPr>
          <w:rFonts w:eastAsia="Arial Narrow" w:cs="Arial Narrow"/>
          <w:sz w:val="24"/>
          <w:szCs w:val="24"/>
        </w:rPr>
        <w:t xml:space="preserve"> los servicios</w:t>
      </w:r>
      <w:r w:rsidRPr="00337DCF">
        <w:rPr>
          <w:rFonts w:eastAsia="Arial Narrow" w:cs="Arial Narrow"/>
          <w:sz w:val="24"/>
          <w:szCs w:val="24"/>
        </w:rPr>
        <w:t>.</w:t>
      </w:r>
      <w:r w:rsidR="00E24A8A" w:rsidRPr="00337DCF">
        <w:rPr>
          <w:rFonts w:eastAsia="Arial Narrow" w:cs="Arial Narrow"/>
          <w:sz w:val="24"/>
          <w:szCs w:val="24"/>
        </w:rPr>
        <w:t xml:space="preserve"> </w:t>
      </w:r>
    </w:p>
    <w:p w14:paraId="3974BBED" w14:textId="4D2199D8" w:rsidR="00071A09" w:rsidRPr="00337DCF" w:rsidRDefault="004574FC" w:rsidP="001074BA">
      <w:pPr>
        <w:spacing w:line="360" w:lineRule="auto"/>
        <w:jc w:val="both"/>
        <w:rPr>
          <w:rFonts w:eastAsia="Arial Narrow" w:cs="Arial Narrow"/>
          <w:sz w:val="24"/>
          <w:szCs w:val="24"/>
        </w:rPr>
      </w:pPr>
      <w:r>
        <w:rPr>
          <w:rFonts w:eastAsia="Arial Narrow" w:cs="Arial Narrow"/>
          <w:sz w:val="24"/>
          <w:szCs w:val="24"/>
        </w:rPr>
        <w:t>La PNMPAM</w:t>
      </w:r>
      <w:r w:rsidR="00F96E95">
        <w:rPr>
          <w:rFonts w:eastAsia="Arial Narrow" w:cs="Arial Narrow"/>
          <w:sz w:val="24"/>
          <w:szCs w:val="24"/>
        </w:rPr>
        <w:t xml:space="preserve"> busca alcanzar</w:t>
      </w:r>
      <w:r w:rsidR="00E24A8A" w:rsidRPr="00337DCF">
        <w:rPr>
          <w:rFonts w:eastAsia="Arial Narrow" w:cs="Arial Narrow"/>
          <w:sz w:val="24"/>
          <w:szCs w:val="24"/>
        </w:rPr>
        <w:t xml:space="preserve"> 5 objetivos prioritarios</w:t>
      </w:r>
      <w:r w:rsidR="00F96E95">
        <w:rPr>
          <w:rFonts w:eastAsia="Arial Narrow" w:cs="Arial Narrow"/>
          <w:sz w:val="24"/>
          <w:szCs w:val="24"/>
        </w:rPr>
        <w:t>, mediante</w:t>
      </w:r>
      <w:r w:rsidR="00071A09" w:rsidRPr="00337DCF">
        <w:rPr>
          <w:rFonts w:eastAsia="Arial Narrow" w:cs="Arial Narrow"/>
          <w:sz w:val="24"/>
          <w:szCs w:val="24"/>
        </w:rPr>
        <w:t xml:space="preserve"> </w:t>
      </w:r>
      <w:r w:rsidR="001A335C" w:rsidRPr="00337DCF">
        <w:rPr>
          <w:rFonts w:eastAsia="Arial Narrow" w:cs="Arial Narrow"/>
          <w:sz w:val="24"/>
          <w:szCs w:val="24"/>
        </w:rPr>
        <w:t>27</w:t>
      </w:r>
      <w:r w:rsidR="00071A09" w:rsidRPr="00337DCF">
        <w:rPr>
          <w:rFonts w:eastAsia="Arial Narrow" w:cs="Arial Narrow"/>
          <w:sz w:val="24"/>
          <w:szCs w:val="24"/>
        </w:rPr>
        <w:t xml:space="preserve"> servicios</w:t>
      </w:r>
      <w:r w:rsidR="00F96E95">
        <w:rPr>
          <w:rFonts w:eastAsia="Arial Narrow" w:cs="Arial Narrow"/>
          <w:sz w:val="24"/>
          <w:szCs w:val="24"/>
        </w:rPr>
        <w:t>,</w:t>
      </w:r>
      <w:r w:rsidR="00071A09" w:rsidRPr="00337DCF">
        <w:rPr>
          <w:rFonts w:eastAsia="Arial Narrow" w:cs="Arial Narrow"/>
          <w:sz w:val="24"/>
          <w:szCs w:val="24"/>
        </w:rPr>
        <w:t xml:space="preserve"> </w:t>
      </w:r>
      <w:r w:rsidR="00E24A8A" w:rsidRPr="00337DCF">
        <w:rPr>
          <w:rFonts w:eastAsia="Arial Narrow" w:cs="Arial Narrow"/>
          <w:sz w:val="24"/>
          <w:szCs w:val="24"/>
        </w:rPr>
        <w:t xml:space="preserve">que se miden a través de 5 </w:t>
      </w:r>
      <w:r w:rsidR="00071A09" w:rsidRPr="00337DCF">
        <w:rPr>
          <w:rFonts w:eastAsia="Arial Narrow" w:cs="Arial Narrow"/>
          <w:sz w:val="24"/>
          <w:szCs w:val="24"/>
        </w:rPr>
        <w:t>y 27 indicadores</w:t>
      </w:r>
      <w:r w:rsidR="00F2682E" w:rsidRPr="00337DCF">
        <w:rPr>
          <w:rFonts w:eastAsia="Arial Narrow" w:cs="Arial Narrow"/>
          <w:sz w:val="24"/>
          <w:szCs w:val="24"/>
        </w:rPr>
        <w:t>,</w:t>
      </w:r>
      <w:r w:rsidR="00071A09" w:rsidRPr="00337DCF">
        <w:rPr>
          <w:rFonts w:eastAsia="Arial Narrow" w:cs="Arial Narrow"/>
          <w:sz w:val="24"/>
          <w:szCs w:val="24"/>
        </w:rPr>
        <w:t xml:space="preserve"> respectivamente.</w:t>
      </w:r>
      <w:r w:rsidR="00747E16" w:rsidRPr="00337DCF">
        <w:rPr>
          <w:rFonts w:eastAsia="Arial Narrow" w:cs="Arial Narrow"/>
          <w:sz w:val="24"/>
          <w:szCs w:val="24"/>
        </w:rPr>
        <w:t xml:space="preserve"> Para la evaluación</w:t>
      </w:r>
      <w:r w:rsidR="00071A09" w:rsidRPr="00337DCF">
        <w:rPr>
          <w:rFonts w:eastAsia="Arial Narrow" w:cs="Arial Narrow"/>
          <w:sz w:val="24"/>
          <w:szCs w:val="24"/>
        </w:rPr>
        <w:t xml:space="preserve"> </w:t>
      </w:r>
      <w:r w:rsidR="00F96E95">
        <w:rPr>
          <w:rFonts w:eastAsia="Arial Narrow" w:cs="Arial Narrow"/>
          <w:sz w:val="24"/>
          <w:szCs w:val="24"/>
        </w:rPr>
        <w:t xml:space="preserve">del año </w:t>
      </w:r>
      <w:r w:rsidR="00071A09" w:rsidRPr="00337DCF">
        <w:rPr>
          <w:rFonts w:eastAsia="Arial Narrow" w:cs="Arial Narrow"/>
          <w:sz w:val="24"/>
          <w:szCs w:val="24"/>
        </w:rPr>
        <w:t>2021</w:t>
      </w:r>
      <w:r w:rsidR="00F2682E" w:rsidRPr="00337DCF">
        <w:rPr>
          <w:rFonts w:eastAsia="Arial Narrow" w:cs="Arial Narrow"/>
          <w:sz w:val="24"/>
          <w:szCs w:val="24"/>
        </w:rPr>
        <w:t>,</w:t>
      </w:r>
      <w:r w:rsidR="00747E16" w:rsidRPr="00337DCF">
        <w:rPr>
          <w:rFonts w:eastAsia="Arial Narrow" w:cs="Arial Narrow"/>
          <w:sz w:val="24"/>
          <w:szCs w:val="24"/>
        </w:rPr>
        <w:t xml:space="preserve"> se </w:t>
      </w:r>
      <w:r w:rsidR="00071A09" w:rsidRPr="00337DCF">
        <w:rPr>
          <w:rFonts w:eastAsia="Arial Narrow" w:cs="Arial Narrow"/>
          <w:sz w:val="24"/>
          <w:szCs w:val="24"/>
        </w:rPr>
        <w:t>considera</w:t>
      </w:r>
      <w:r w:rsidR="00747E16" w:rsidRPr="00337DCF">
        <w:rPr>
          <w:rFonts w:eastAsia="Arial Narrow" w:cs="Arial Narrow"/>
          <w:sz w:val="24"/>
          <w:szCs w:val="24"/>
        </w:rPr>
        <w:t xml:space="preserve"> solo aquellos indicadores </w:t>
      </w:r>
      <w:r w:rsidR="00071A09" w:rsidRPr="00337DCF">
        <w:rPr>
          <w:rFonts w:eastAsia="Arial Narrow" w:cs="Arial Narrow"/>
          <w:sz w:val="24"/>
          <w:szCs w:val="24"/>
        </w:rPr>
        <w:t xml:space="preserve">con </w:t>
      </w:r>
      <w:r w:rsidR="00747E16" w:rsidRPr="00337DCF">
        <w:rPr>
          <w:rFonts w:eastAsia="Arial Narrow" w:cs="Arial Narrow"/>
          <w:sz w:val="24"/>
          <w:szCs w:val="24"/>
        </w:rPr>
        <w:t>metas al 2021</w:t>
      </w:r>
      <w:r w:rsidR="001A335C" w:rsidRPr="00337DCF">
        <w:rPr>
          <w:rFonts w:eastAsia="Arial Narrow" w:cs="Arial Narrow"/>
          <w:sz w:val="24"/>
          <w:szCs w:val="24"/>
        </w:rPr>
        <w:t xml:space="preserve"> (ver tabla 1)</w:t>
      </w:r>
      <w:r w:rsidR="00747E16" w:rsidRPr="00337DCF">
        <w:rPr>
          <w:rFonts w:eastAsia="Arial Narrow" w:cs="Arial Narrow"/>
          <w:sz w:val="24"/>
          <w:szCs w:val="24"/>
        </w:rPr>
        <w:t xml:space="preserve">, debiéndose evaluar bajo esta condición 5 objetivos prioritarios (5 indicadores) y </w:t>
      </w:r>
      <w:r w:rsidR="001A335C" w:rsidRPr="00337DCF">
        <w:rPr>
          <w:rFonts w:eastAsia="Arial Narrow" w:cs="Arial Narrow"/>
          <w:sz w:val="24"/>
          <w:szCs w:val="24"/>
        </w:rPr>
        <w:t xml:space="preserve">12 </w:t>
      </w:r>
      <w:r w:rsidR="00747E16" w:rsidRPr="00337DCF">
        <w:rPr>
          <w:rFonts w:eastAsia="Arial Narrow" w:cs="Arial Narrow"/>
          <w:sz w:val="24"/>
          <w:szCs w:val="24"/>
        </w:rPr>
        <w:t>servicios (12 indicadores)</w:t>
      </w:r>
      <w:r w:rsidR="00071A09" w:rsidRPr="00337DCF">
        <w:rPr>
          <w:rFonts w:eastAsia="Arial Narrow" w:cs="Arial Narrow"/>
          <w:sz w:val="24"/>
          <w:szCs w:val="24"/>
        </w:rPr>
        <w:t>.</w:t>
      </w:r>
    </w:p>
    <w:p w14:paraId="661C14C6" w14:textId="4A5D3AEA" w:rsidR="001A335C" w:rsidRPr="00337DCF" w:rsidRDefault="001A335C" w:rsidP="001A335C">
      <w:pPr>
        <w:spacing w:line="360" w:lineRule="auto"/>
        <w:jc w:val="center"/>
        <w:rPr>
          <w:rFonts w:eastAsia="Arial Narrow" w:cs="Arial Narrow"/>
          <w:sz w:val="24"/>
          <w:szCs w:val="24"/>
        </w:rPr>
      </w:pPr>
      <w:r w:rsidRPr="00337DCF">
        <w:t xml:space="preserve">Tabla </w:t>
      </w:r>
      <w:r w:rsidR="00912169">
        <w:fldChar w:fldCharType="begin"/>
      </w:r>
      <w:r w:rsidR="00912169">
        <w:instrText xml:space="preserve"> SEQ Tabla \</w:instrText>
      </w:r>
      <w:r w:rsidR="00912169">
        <w:instrText xml:space="preserve">* ARABIC </w:instrText>
      </w:r>
      <w:r w:rsidR="00912169">
        <w:fldChar w:fldCharType="separate"/>
      </w:r>
      <w:r w:rsidR="000C5924">
        <w:rPr>
          <w:noProof/>
        </w:rPr>
        <w:t>1</w:t>
      </w:r>
      <w:r w:rsidR="00912169">
        <w:rPr>
          <w:noProof/>
        </w:rPr>
        <w:fldChar w:fldCharType="end"/>
      </w:r>
      <w:r w:rsidRPr="00337DCF">
        <w:rPr>
          <w:noProof/>
        </w:rPr>
        <w:t>: Desagregación de indicadores de la PNMPAM con meta al 2021</w:t>
      </w:r>
    </w:p>
    <w:tbl>
      <w:tblPr>
        <w:tblW w:w="7840" w:type="dxa"/>
        <w:tblCellMar>
          <w:left w:w="70" w:type="dxa"/>
          <w:right w:w="70" w:type="dxa"/>
        </w:tblCellMar>
        <w:tblLook w:val="04A0" w:firstRow="1" w:lastRow="0" w:firstColumn="1" w:lastColumn="0" w:noHBand="0" w:noVBand="1"/>
      </w:tblPr>
      <w:tblGrid>
        <w:gridCol w:w="4240"/>
        <w:gridCol w:w="1200"/>
        <w:gridCol w:w="1200"/>
        <w:gridCol w:w="1200"/>
      </w:tblGrid>
      <w:tr w:rsidR="001A335C" w:rsidRPr="00337DCF" w14:paraId="0D3C803D" w14:textId="77777777" w:rsidTr="001A335C">
        <w:trPr>
          <w:trHeight w:val="315"/>
        </w:trPr>
        <w:tc>
          <w:tcPr>
            <w:tcW w:w="4240" w:type="dxa"/>
            <w:tcBorders>
              <w:top w:val="nil"/>
              <w:left w:val="nil"/>
              <w:bottom w:val="nil"/>
              <w:right w:val="nil"/>
            </w:tcBorders>
            <w:shd w:val="clear" w:color="auto" w:fill="auto"/>
            <w:noWrap/>
            <w:vAlign w:val="bottom"/>
            <w:hideMark/>
          </w:tcPr>
          <w:p w14:paraId="21E0DC6E" w14:textId="77777777" w:rsidR="001A335C" w:rsidRPr="00337DCF" w:rsidRDefault="001A335C" w:rsidP="001A335C">
            <w:pPr>
              <w:spacing w:after="0" w:line="240" w:lineRule="auto"/>
              <w:rPr>
                <w:rFonts w:ascii="Times New Roman" w:eastAsia="Times New Roman" w:hAnsi="Times New Roman" w:cs="Times New Roman"/>
                <w:sz w:val="24"/>
                <w:szCs w:val="24"/>
                <w:lang w:eastAsia="es-PE"/>
              </w:rPr>
            </w:pPr>
          </w:p>
        </w:tc>
        <w:tc>
          <w:tcPr>
            <w:tcW w:w="3600" w:type="dxa"/>
            <w:gridSpan w:val="3"/>
            <w:tcBorders>
              <w:top w:val="single" w:sz="4" w:space="0" w:color="auto"/>
              <w:left w:val="single" w:sz="4" w:space="0" w:color="auto"/>
              <w:bottom w:val="single" w:sz="4" w:space="0" w:color="auto"/>
              <w:right w:val="single" w:sz="4" w:space="0" w:color="auto"/>
            </w:tcBorders>
            <w:shd w:val="clear" w:color="000000" w:fill="1F4E78"/>
            <w:noWrap/>
            <w:vAlign w:val="bottom"/>
            <w:hideMark/>
          </w:tcPr>
          <w:p w14:paraId="4A753343" w14:textId="77777777" w:rsidR="001A335C" w:rsidRPr="00337DCF" w:rsidRDefault="001A335C" w:rsidP="001A335C">
            <w:pPr>
              <w:spacing w:after="0" w:line="240" w:lineRule="auto"/>
              <w:jc w:val="center"/>
              <w:rPr>
                <w:rFonts w:ascii="Calibri" w:eastAsia="Times New Roman" w:hAnsi="Calibri" w:cs="Times New Roman"/>
                <w:color w:val="FFFFFF"/>
                <w:lang w:eastAsia="es-PE"/>
              </w:rPr>
            </w:pPr>
            <w:r w:rsidRPr="00337DCF">
              <w:rPr>
                <w:rFonts w:ascii="Calibri" w:eastAsia="Times New Roman" w:hAnsi="Calibri" w:cs="Times New Roman"/>
                <w:color w:val="FFFFFF"/>
                <w:lang w:eastAsia="es-PE"/>
              </w:rPr>
              <w:t>PNMPAM</w:t>
            </w:r>
          </w:p>
        </w:tc>
      </w:tr>
      <w:tr w:rsidR="001A335C" w:rsidRPr="00337DCF" w14:paraId="69C54C79" w14:textId="77777777" w:rsidTr="001A335C">
        <w:trPr>
          <w:trHeight w:val="315"/>
        </w:trPr>
        <w:tc>
          <w:tcPr>
            <w:tcW w:w="4240" w:type="dxa"/>
            <w:tcBorders>
              <w:top w:val="single" w:sz="4" w:space="0" w:color="auto"/>
              <w:left w:val="single" w:sz="4" w:space="0" w:color="auto"/>
              <w:bottom w:val="single" w:sz="4" w:space="0" w:color="auto"/>
              <w:right w:val="single" w:sz="4" w:space="0" w:color="auto"/>
            </w:tcBorders>
            <w:shd w:val="clear" w:color="000000" w:fill="1F4E78"/>
            <w:noWrap/>
            <w:vAlign w:val="bottom"/>
            <w:hideMark/>
          </w:tcPr>
          <w:p w14:paraId="6510510A" w14:textId="77777777" w:rsidR="001A335C" w:rsidRPr="00337DCF" w:rsidRDefault="001A335C" w:rsidP="001A335C">
            <w:pPr>
              <w:spacing w:after="0" w:line="240" w:lineRule="auto"/>
              <w:rPr>
                <w:rFonts w:ascii="Calibri" w:eastAsia="Times New Roman" w:hAnsi="Calibri" w:cs="Times New Roman"/>
                <w:color w:val="FFFFFF"/>
                <w:lang w:eastAsia="es-PE"/>
              </w:rPr>
            </w:pPr>
            <w:proofErr w:type="gramStart"/>
            <w:r w:rsidRPr="00337DCF">
              <w:rPr>
                <w:rFonts w:ascii="Calibri" w:eastAsia="Times New Roman" w:hAnsi="Calibri" w:cs="Times New Roman"/>
                <w:color w:val="FFFFFF"/>
                <w:lang w:eastAsia="es-PE"/>
              </w:rPr>
              <w:t>Total</w:t>
            </w:r>
            <w:proofErr w:type="gramEnd"/>
            <w:r w:rsidRPr="00337DCF">
              <w:rPr>
                <w:rFonts w:ascii="Calibri" w:eastAsia="Times New Roman" w:hAnsi="Calibri" w:cs="Times New Roman"/>
                <w:color w:val="FFFFFF"/>
                <w:lang w:eastAsia="es-PE"/>
              </w:rPr>
              <w:t xml:space="preserve"> de indicadores</w:t>
            </w:r>
          </w:p>
        </w:tc>
        <w:tc>
          <w:tcPr>
            <w:tcW w:w="36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E01E545" w14:textId="77777777" w:rsidR="001A335C" w:rsidRPr="00337DCF" w:rsidRDefault="001A335C" w:rsidP="001A335C">
            <w:pPr>
              <w:spacing w:after="0" w:line="240" w:lineRule="auto"/>
              <w:jc w:val="center"/>
              <w:rPr>
                <w:rFonts w:ascii="Calibri" w:eastAsia="Times New Roman" w:hAnsi="Calibri" w:cs="Times New Roman"/>
                <w:color w:val="000000"/>
                <w:lang w:eastAsia="es-PE"/>
              </w:rPr>
            </w:pPr>
            <w:r w:rsidRPr="00337DCF">
              <w:rPr>
                <w:rFonts w:ascii="Calibri" w:eastAsia="Times New Roman" w:hAnsi="Calibri" w:cs="Times New Roman"/>
                <w:color w:val="000000"/>
                <w:lang w:eastAsia="es-PE"/>
              </w:rPr>
              <w:t>32</w:t>
            </w:r>
          </w:p>
        </w:tc>
      </w:tr>
      <w:tr w:rsidR="001A335C" w:rsidRPr="00337DCF" w14:paraId="7E7BCB23" w14:textId="77777777" w:rsidTr="001A335C">
        <w:trPr>
          <w:trHeight w:val="315"/>
        </w:trPr>
        <w:tc>
          <w:tcPr>
            <w:tcW w:w="4240" w:type="dxa"/>
            <w:tcBorders>
              <w:top w:val="nil"/>
              <w:left w:val="single" w:sz="4" w:space="0" w:color="auto"/>
              <w:bottom w:val="single" w:sz="4" w:space="0" w:color="auto"/>
              <w:right w:val="single" w:sz="4" w:space="0" w:color="auto"/>
            </w:tcBorders>
            <w:shd w:val="clear" w:color="000000" w:fill="1F4E78"/>
            <w:noWrap/>
            <w:vAlign w:val="bottom"/>
            <w:hideMark/>
          </w:tcPr>
          <w:p w14:paraId="5113B7F1" w14:textId="77777777" w:rsidR="001A335C" w:rsidRPr="00337DCF" w:rsidRDefault="001A335C" w:rsidP="001A335C">
            <w:pPr>
              <w:spacing w:after="0" w:line="240" w:lineRule="auto"/>
              <w:rPr>
                <w:rFonts w:ascii="Calibri" w:eastAsia="Times New Roman" w:hAnsi="Calibri" w:cs="Times New Roman"/>
                <w:color w:val="FFFFFF"/>
                <w:lang w:eastAsia="es-PE"/>
              </w:rPr>
            </w:pPr>
            <w:r w:rsidRPr="00337DCF">
              <w:rPr>
                <w:rFonts w:ascii="Calibri" w:eastAsia="Times New Roman" w:hAnsi="Calibri" w:cs="Times New Roman"/>
                <w:color w:val="FFFFFF"/>
                <w:lang w:eastAsia="es-PE"/>
              </w:rPr>
              <w:t>Indicadores con meta al 2021</w:t>
            </w:r>
          </w:p>
        </w:tc>
        <w:tc>
          <w:tcPr>
            <w:tcW w:w="36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C84674C" w14:textId="77777777" w:rsidR="001A335C" w:rsidRPr="00337DCF" w:rsidRDefault="001A335C" w:rsidP="001A335C">
            <w:pPr>
              <w:spacing w:after="0" w:line="240" w:lineRule="auto"/>
              <w:jc w:val="center"/>
              <w:rPr>
                <w:rFonts w:ascii="Calibri" w:eastAsia="Times New Roman" w:hAnsi="Calibri" w:cs="Times New Roman"/>
                <w:color w:val="000000"/>
                <w:lang w:eastAsia="es-PE"/>
              </w:rPr>
            </w:pPr>
            <w:r w:rsidRPr="00337DCF">
              <w:rPr>
                <w:rFonts w:ascii="Calibri" w:eastAsia="Times New Roman" w:hAnsi="Calibri" w:cs="Times New Roman"/>
                <w:color w:val="000000"/>
                <w:lang w:eastAsia="es-PE"/>
              </w:rPr>
              <w:t>17</w:t>
            </w:r>
          </w:p>
        </w:tc>
      </w:tr>
      <w:tr w:rsidR="001A335C" w:rsidRPr="00337DCF" w14:paraId="25B68799" w14:textId="77777777" w:rsidTr="001A335C">
        <w:trPr>
          <w:trHeight w:val="300"/>
        </w:trPr>
        <w:tc>
          <w:tcPr>
            <w:tcW w:w="4240" w:type="dxa"/>
            <w:vMerge w:val="restart"/>
            <w:tcBorders>
              <w:top w:val="nil"/>
              <w:left w:val="single" w:sz="4" w:space="0" w:color="auto"/>
              <w:bottom w:val="single" w:sz="4" w:space="0" w:color="auto"/>
              <w:right w:val="single" w:sz="4" w:space="0" w:color="auto"/>
            </w:tcBorders>
            <w:shd w:val="clear" w:color="000000" w:fill="1F4E78"/>
            <w:noWrap/>
            <w:vAlign w:val="center"/>
            <w:hideMark/>
          </w:tcPr>
          <w:p w14:paraId="6E2CF9B8" w14:textId="77777777" w:rsidR="001A335C" w:rsidRPr="00337DCF" w:rsidRDefault="001A335C" w:rsidP="001A335C">
            <w:pPr>
              <w:spacing w:after="0" w:line="240" w:lineRule="auto"/>
              <w:rPr>
                <w:rFonts w:ascii="Calibri" w:eastAsia="Times New Roman" w:hAnsi="Calibri" w:cs="Times New Roman"/>
                <w:color w:val="FFFFFF"/>
                <w:lang w:eastAsia="es-PE"/>
              </w:rPr>
            </w:pPr>
            <w:r w:rsidRPr="00337DCF">
              <w:rPr>
                <w:rFonts w:ascii="Calibri" w:eastAsia="Times New Roman" w:hAnsi="Calibri" w:cs="Times New Roman"/>
                <w:color w:val="FFFFFF"/>
                <w:lang w:eastAsia="es-PE"/>
              </w:rPr>
              <w:t>Desagregación por nivel de indicador</w:t>
            </w:r>
          </w:p>
        </w:tc>
        <w:tc>
          <w:tcPr>
            <w:tcW w:w="1200" w:type="dxa"/>
            <w:tcBorders>
              <w:top w:val="nil"/>
              <w:left w:val="nil"/>
              <w:bottom w:val="single" w:sz="4" w:space="0" w:color="auto"/>
              <w:right w:val="single" w:sz="4" w:space="0" w:color="auto"/>
            </w:tcBorders>
            <w:shd w:val="clear" w:color="000000" w:fill="B4C6E7"/>
            <w:noWrap/>
            <w:vAlign w:val="center"/>
            <w:hideMark/>
          </w:tcPr>
          <w:p w14:paraId="4E74F95C" w14:textId="583533EA" w:rsidR="001A335C" w:rsidRPr="00337DCF" w:rsidRDefault="001A335C" w:rsidP="001A335C">
            <w:pPr>
              <w:spacing w:after="0" w:line="240" w:lineRule="auto"/>
              <w:jc w:val="center"/>
              <w:rPr>
                <w:rFonts w:ascii="Calibri" w:eastAsia="Times New Roman" w:hAnsi="Calibri" w:cs="Times New Roman"/>
                <w:b/>
                <w:bCs/>
                <w:color w:val="000000"/>
                <w:lang w:eastAsia="es-PE"/>
              </w:rPr>
            </w:pPr>
            <w:r w:rsidRPr="00337DCF">
              <w:rPr>
                <w:rFonts w:ascii="Calibri" w:eastAsia="Times New Roman" w:hAnsi="Calibri" w:cs="Times New Roman"/>
                <w:b/>
                <w:bCs/>
                <w:color w:val="000000"/>
                <w:lang w:eastAsia="es-PE"/>
              </w:rPr>
              <w:t>O</w:t>
            </w:r>
            <w:r w:rsidR="00F96E95">
              <w:rPr>
                <w:rFonts w:ascii="Calibri" w:eastAsia="Times New Roman" w:hAnsi="Calibri" w:cs="Times New Roman"/>
                <w:b/>
                <w:bCs/>
                <w:color w:val="000000"/>
                <w:lang w:eastAsia="es-PE"/>
              </w:rPr>
              <w:t xml:space="preserve">bjetivos </w:t>
            </w:r>
            <w:r w:rsidRPr="00337DCF">
              <w:rPr>
                <w:rFonts w:ascii="Calibri" w:eastAsia="Times New Roman" w:hAnsi="Calibri" w:cs="Times New Roman"/>
                <w:b/>
                <w:bCs/>
                <w:color w:val="000000"/>
                <w:lang w:eastAsia="es-PE"/>
              </w:rPr>
              <w:t>P</w:t>
            </w:r>
            <w:r w:rsidR="00F96E95">
              <w:rPr>
                <w:rFonts w:ascii="Calibri" w:eastAsia="Times New Roman" w:hAnsi="Calibri" w:cs="Times New Roman"/>
                <w:b/>
                <w:bCs/>
                <w:color w:val="000000"/>
                <w:lang w:eastAsia="es-PE"/>
              </w:rPr>
              <w:t>rioritarios</w:t>
            </w:r>
          </w:p>
        </w:tc>
        <w:tc>
          <w:tcPr>
            <w:tcW w:w="2400" w:type="dxa"/>
            <w:gridSpan w:val="2"/>
            <w:tcBorders>
              <w:top w:val="single" w:sz="4" w:space="0" w:color="auto"/>
              <w:left w:val="nil"/>
              <w:bottom w:val="single" w:sz="4" w:space="0" w:color="auto"/>
              <w:right w:val="single" w:sz="4" w:space="0" w:color="auto"/>
            </w:tcBorders>
            <w:shd w:val="clear" w:color="000000" w:fill="B4C6E7"/>
            <w:noWrap/>
            <w:vAlign w:val="center"/>
            <w:hideMark/>
          </w:tcPr>
          <w:p w14:paraId="788F1F73" w14:textId="77777777" w:rsidR="001A335C" w:rsidRPr="00337DCF" w:rsidRDefault="001A335C" w:rsidP="001A335C">
            <w:pPr>
              <w:spacing w:after="0" w:line="240" w:lineRule="auto"/>
              <w:jc w:val="center"/>
              <w:rPr>
                <w:rFonts w:ascii="Calibri" w:eastAsia="Times New Roman" w:hAnsi="Calibri" w:cs="Times New Roman"/>
                <w:b/>
                <w:bCs/>
                <w:color w:val="000000"/>
                <w:lang w:eastAsia="es-PE"/>
              </w:rPr>
            </w:pPr>
            <w:r w:rsidRPr="00337DCF">
              <w:rPr>
                <w:rFonts w:ascii="Calibri" w:eastAsia="Times New Roman" w:hAnsi="Calibri" w:cs="Times New Roman"/>
                <w:b/>
                <w:bCs/>
                <w:color w:val="000000"/>
                <w:lang w:eastAsia="es-PE"/>
              </w:rPr>
              <w:t>Servicios</w:t>
            </w:r>
          </w:p>
        </w:tc>
      </w:tr>
      <w:tr w:rsidR="001A335C" w:rsidRPr="00337DCF" w14:paraId="3D225675" w14:textId="77777777" w:rsidTr="001A335C">
        <w:trPr>
          <w:trHeight w:val="315"/>
        </w:trPr>
        <w:tc>
          <w:tcPr>
            <w:tcW w:w="4240" w:type="dxa"/>
            <w:vMerge/>
            <w:tcBorders>
              <w:top w:val="nil"/>
              <w:left w:val="single" w:sz="4" w:space="0" w:color="auto"/>
              <w:bottom w:val="single" w:sz="4" w:space="0" w:color="auto"/>
              <w:right w:val="single" w:sz="4" w:space="0" w:color="auto"/>
            </w:tcBorders>
            <w:vAlign w:val="center"/>
            <w:hideMark/>
          </w:tcPr>
          <w:p w14:paraId="667CC621" w14:textId="77777777" w:rsidR="001A335C" w:rsidRPr="00337DCF" w:rsidRDefault="001A335C" w:rsidP="001A335C">
            <w:pPr>
              <w:spacing w:after="0" w:line="240" w:lineRule="auto"/>
              <w:rPr>
                <w:rFonts w:ascii="Calibri" w:eastAsia="Times New Roman" w:hAnsi="Calibri" w:cs="Times New Roman"/>
                <w:color w:val="FFFFFF"/>
                <w:lang w:eastAsia="es-PE"/>
              </w:rPr>
            </w:pPr>
          </w:p>
        </w:tc>
        <w:tc>
          <w:tcPr>
            <w:tcW w:w="1200" w:type="dxa"/>
            <w:tcBorders>
              <w:top w:val="nil"/>
              <w:left w:val="nil"/>
              <w:bottom w:val="single" w:sz="4" w:space="0" w:color="auto"/>
              <w:right w:val="single" w:sz="4" w:space="0" w:color="auto"/>
            </w:tcBorders>
            <w:shd w:val="clear" w:color="auto" w:fill="auto"/>
            <w:noWrap/>
            <w:vAlign w:val="center"/>
            <w:hideMark/>
          </w:tcPr>
          <w:p w14:paraId="5BC9E01D" w14:textId="77777777" w:rsidR="001A335C" w:rsidRPr="00337DCF" w:rsidRDefault="001A335C" w:rsidP="001A335C">
            <w:pPr>
              <w:spacing w:after="0" w:line="240" w:lineRule="auto"/>
              <w:jc w:val="center"/>
              <w:rPr>
                <w:rFonts w:ascii="Calibri" w:eastAsia="Times New Roman" w:hAnsi="Calibri" w:cs="Times New Roman"/>
                <w:color w:val="000000"/>
                <w:lang w:eastAsia="es-PE"/>
              </w:rPr>
            </w:pPr>
            <w:r w:rsidRPr="00337DCF">
              <w:rPr>
                <w:rFonts w:ascii="Calibri" w:eastAsia="Times New Roman" w:hAnsi="Calibri" w:cs="Times New Roman"/>
                <w:color w:val="000000"/>
                <w:lang w:eastAsia="es-PE"/>
              </w:rPr>
              <w:t>5</w:t>
            </w:r>
          </w:p>
        </w:tc>
        <w:tc>
          <w:tcPr>
            <w:tcW w:w="24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A7A99A" w14:textId="77777777" w:rsidR="001A335C" w:rsidRPr="00337DCF" w:rsidRDefault="001A335C" w:rsidP="001A335C">
            <w:pPr>
              <w:spacing w:after="0" w:line="240" w:lineRule="auto"/>
              <w:jc w:val="center"/>
              <w:rPr>
                <w:rFonts w:ascii="Calibri" w:eastAsia="Times New Roman" w:hAnsi="Calibri" w:cs="Times New Roman"/>
                <w:color w:val="000000"/>
                <w:lang w:eastAsia="es-PE"/>
              </w:rPr>
            </w:pPr>
            <w:r w:rsidRPr="00337DCF">
              <w:rPr>
                <w:rFonts w:ascii="Calibri" w:eastAsia="Times New Roman" w:hAnsi="Calibri" w:cs="Times New Roman"/>
                <w:color w:val="000000"/>
                <w:lang w:eastAsia="es-PE"/>
              </w:rPr>
              <w:t>12</w:t>
            </w:r>
          </w:p>
        </w:tc>
      </w:tr>
      <w:tr w:rsidR="001A335C" w:rsidRPr="00337DCF" w14:paraId="5421E35F" w14:textId="77777777" w:rsidTr="001A335C">
        <w:trPr>
          <w:trHeight w:val="600"/>
        </w:trPr>
        <w:tc>
          <w:tcPr>
            <w:tcW w:w="4240" w:type="dxa"/>
            <w:vMerge w:val="restart"/>
            <w:tcBorders>
              <w:top w:val="nil"/>
              <w:left w:val="single" w:sz="4" w:space="0" w:color="auto"/>
              <w:bottom w:val="single" w:sz="4" w:space="0" w:color="auto"/>
              <w:right w:val="single" w:sz="4" w:space="0" w:color="auto"/>
            </w:tcBorders>
            <w:shd w:val="clear" w:color="000000" w:fill="1F4E78"/>
            <w:noWrap/>
            <w:vAlign w:val="center"/>
            <w:hideMark/>
          </w:tcPr>
          <w:p w14:paraId="695B945A" w14:textId="77777777" w:rsidR="001A335C" w:rsidRPr="00337DCF" w:rsidRDefault="001A335C" w:rsidP="001A335C">
            <w:pPr>
              <w:spacing w:after="0" w:line="240" w:lineRule="auto"/>
              <w:rPr>
                <w:rFonts w:ascii="Calibri" w:eastAsia="Times New Roman" w:hAnsi="Calibri" w:cs="Times New Roman"/>
                <w:color w:val="FFFFFF"/>
                <w:lang w:eastAsia="es-PE"/>
              </w:rPr>
            </w:pPr>
            <w:r w:rsidRPr="00337DCF">
              <w:rPr>
                <w:rFonts w:ascii="Calibri" w:eastAsia="Times New Roman" w:hAnsi="Calibri" w:cs="Times New Roman"/>
                <w:color w:val="FFFFFF"/>
                <w:lang w:eastAsia="es-PE"/>
              </w:rPr>
              <w:t>Desagregación por fuente de información</w:t>
            </w:r>
          </w:p>
        </w:tc>
        <w:tc>
          <w:tcPr>
            <w:tcW w:w="1200" w:type="dxa"/>
            <w:tcBorders>
              <w:top w:val="nil"/>
              <w:left w:val="nil"/>
              <w:bottom w:val="single" w:sz="4" w:space="0" w:color="auto"/>
              <w:right w:val="single" w:sz="4" w:space="0" w:color="auto"/>
            </w:tcBorders>
            <w:shd w:val="clear" w:color="000000" w:fill="B4C6E7"/>
            <w:vAlign w:val="center"/>
            <w:hideMark/>
          </w:tcPr>
          <w:p w14:paraId="79573654" w14:textId="77777777" w:rsidR="001A335C" w:rsidRPr="00337DCF" w:rsidRDefault="001A335C" w:rsidP="001A335C">
            <w:pPr>
              <w:spacing w:after="0" w:line="240" w:lineRule="auto"/>
              <w:jc w:val="center"/>
              <w:rPr>
                <w:rFonts w:ascii="Calibri" w:eastAsia="Times New Roman" w:hAnsi="Calibri" w:cs="Times New Roman"/>
                <w:b/>
                <w:bCs/>
                <w:color w:val="000000"/>
                <w:lang w:eastAsia="es-PE"/>
              </w:rPr>
            </w:pPr>
            <w:r w:rsidRPr="00337DCF">
              <w:rPr>
                <w:rFonts w:ascii="Calibri" w:eastAsia="Times New Roman" w:hAnsi="Calibri" w:cs="Times New Roman"/>
                <w:b/>
                <w:bCs/>
                <w:color w:val="000000"/>
                <w:lang w:eastAsia="es-PE"/>
              </w:rPr>
              <w:t>INEI</w:t>
            </w:r>
          </w:p>
        </w:tc>
        <w:tc>
          <w:tcPr>
            <w:tcW w:w="1200" w:type="dxa"/>
            <w:tcBorders>
              <w:top w:val="nil"/>
              <w:left w:val="nil"/>
              <w:bottom w:val="single" w:sz="4" w:space="0" w:color="auto"/>
              <w:right w:val="single" w:sz="4" w:space="0" w:color="auto"/>
            </w:tcBorders>
            <w:shd w:val="clear" w:color="000000" w:fill="B4C6E7"/>
            <w:vAlign w:val="center"/>
            <w:hideMark/>
          </w:tcPr>
          <w:p w14:paraId="21CC3B77" w14:textId="29145243" w:rsidR="001A335C" w:rsidRPr="00337DCF" w:rsidRDefault="001A335C" w:rsidP="001A335C">
            <w:pPr>
              <w:spacing w:after="0" w:line="240" w:lineRule="auto"/>
              <w:jc w:val="center"/>
              <w:rPr>
                <w:rFonts w:ascii="Calibri" w:eastAsia="Times New Roman" w:hAnsi="Calibri" w:cs="Times New Roman"/>
                <w:b/>
                <w:bCs/>
                <w:color w:val="000000"/>
                <w:lang w:eastAsia="es-PE"/>
              </w:rPr>
            </w:pPr>
            <w:r w:rsidRPr="00337DCF">
              <w:rPr>
                <w:rFonts w:ascii="Calibri" w:eastAsia="Times New Roman" w:hAnsi="Calibri" w:cs="Times New Roman"/>
                <w:b/>
                <w:bCs/>
                <w:color w:val="000000"/>
                <w:lang w:eastAsia="es-PE"/>
              </w:rPr>
              <w:t>RRAA Otros</w:t>
            </w:r>
          </w:p>
        </w:tc>
        <w:tc>
          <w:tcPr>
            <w:tcW w:w="1200" w:type="dxa"/>
            <w:tcBorders>
              <w:top w:val="nil"/>
              <w:left w:val="nil"/>
              <w:bottom w:val="single" w:sz="4" w:space="0" w:color="auto"/>
              <w:right w:val="single" w:sz="4" w:space="0" w:color="auto"/>
            </w:tcBorders>
            <w:shd w:val="clear" w:color="000000" w:fill="B4C6E7"/>
            <w:vAlign w:val="center"/>
            <w:hideMark/>
          </w:tcPr>
          <w:p w14:paraId="3311FCF4" w14:textId="77777777" w:rsidR="001A335C" w:rsidRPr="00337DCF" w:rsidRDefault="001A335C" w:rsidP="001A335C">
            <w:pPr>
              <w:spacing w:after="0" w:line="240" w:lineRule="auto"/>
              <w:jc w:val="center"/>
              <w:rPr>
                <w:rFonts w:ascii="Calibri" w:eastAsia="Times New Roman" w:hAnsi="Calibri" w:cs="Times New Roman"/>
                <w:b/>
                <w:bCs/>
                <w:color w:val="000000"/>
                <w:lang w:eastAsia="es-PE"/>
              </w:rPr>
            </w:pPr>
            <w:r w:rsidRPr="00337DCF">
              <w:rPr>
                <w:rFonts w:ascii="Calibri" w:eastAsia="Times New Roman" w:hAnsi="Calibri" w:cs="Times New Roman"/>
                <w:b/>
                <w:bCs/>
                <w:color w:val="000000"/>
                <w:lang w:eastAsia="es-PE"/>
              </w:rPr>
              <w:t>RRAA MIMP</w:t>
            </w:r>
          </w:p>
        </w:tc>
      </w:tr>
      <w:tr w:rsidR="001A335C" w:rsidRPr="00337DCF" w14:paraId="568FB39A" w14:textId="77777777" w:rsidTr="001A335C">
        <w:trPr>
          <w:trHeight w:val="315"/>
        </w:trPr>
        <w:tc>
          <w:tcPr>
            <w:tcW w:w="4240" w:type="dxa"/>
            <w:vMerge/>
            <w:tcBorders>
              <w:top w:val="nil"/>
              <w:left w:val="single" w:sz="4" w:space="0" w:color="auto"/>
              <w:bottom w:val="single" w:sz="4" w:space="0" w:color="auto"/>
              <w:right w:val="single" w:sz="4" w:space="0" w:color="auto"/>
            </w:tcBorders>
            <w:vAlign w:val="center"/>
            <w:hideMark/>
          </w:tcPr>
          <w:p w14:paraId="331C9F56" w14:textId="77777777" w:rsidR="001A335C" w:rsidRPr="00337DCF" w:rsidRDefault="001A335C" w:rsidP="001A335C">
            <w:pPr>
              <w:spacing w:after="0" w:line="240" w:lineRule="auto"/>
              <w:rPr>
                <w:rFonts w:ascii="Calibri" w:eastAsia="Times New Roman" w:hAnsi="Calibri" w:cs="Times New Roman"/>
                <w:color w:val="FFFFFF"/>
                <w:lang w:eastAsia="es-PE"/>
              </w:rPr>
            </w:pPr>
          </w:p>
        </w:tc>
        <w:tc>
          <w:tcPr>
            <w:tcW w:w="1200" w:type="dxa"/>
            <w:tcBorders>
              <w:top w:val="nil"/>
              <w:left w:val="nil"/>
              <w:bottom w:val="single" w:sz="4" w:space="0" w:color="auto"/>
              <w:right w:val="single" w:sz="4" w:space="0" w:color="auto"/>
            </w:tcBorders>
            <w:shd w:val="clear" w:color="auto" w:fill="auto"/>
            <w:noWrap/>
            <w:vAlign w:val="center"/>
            <w:hideMark/>
          </w:tcPr>
          <w:p w14:paraId="6C196854" w14:textId="77777777" w:rsidR="001A335C" w:rsidRPr="00337DCF" w:rsidRDefault="001A335C" w:rsidP="001A335C">
            <w:pPr>
              <w:spacing w:after="0" w:line="240" w:lineRule="auto"/>
              <w:jc w:val="center"/>
              <w:rPr>
                <w:rFonts w:ascii="Calibri" w:eastAsia="Times New Roman" w:hAnsi="Calibri" w:cs="Times New Roman"/>
                <w:color w:val="000000"/>
                <w:lang w:eastAsia="es-PE"/>
              </w:rPr>
            </w:pPr>
            <w:r w:rsidRPr="00337DCF">
              <w:rPr>
                <w:rFonts w:ascii="Calibri" w:eastAsia="Times New Roman" w:hAnsi="Calibri" w:cs="Times New Roman"/>
                <w:color w:val="000000"/>
                <w:lang w:eastAsia="es-PE"/>
              </w:rPr>
              <w:t>5</w:t>
            </w:r>
          </w:p>
        </w:tc>
        <w:tc>
          <w:tcPr>
            <w:tcW w:w="1200" w:type="dxa"/>
            <w:tcBorders>
              <w:top w:val="nil"/>
              <w:left w:val="nil"/>
              <w:bottom w:val="single" w:sz="4" w:space="0" w:color="auto"/>
              <w:right w:val="single" w:sz="4" w:space="0" w:color="auto"/>
            </w:tcBorders>
            <w:shd w:val="clear" w:color="auto" w:fill="auto"/>
            <w:noWrap/>
            <w:vAlign w:val="center"/>
            <w:hideMark/>
          </w:tcPr>
          <w:p w14:paraId="25C4404D" w14:textId="77777777" w:rsidR="001A335C" w:rsidRPr="00337DCF" w:rsidRDefault="001A335C" w:rsidP="001A335C">
            <w:pPr>
              <w:spacing w:after="0" w:line="240" w:lineRule="auto"/>
              <w:jc w:val="center"/>
              <w:rPr>
                <w:rFonts w:ascii="Calibri" w:eastAsia="Times New Roman" w:hAnsi="Calibri" w:cs="Times New Roman"/>
                <w:color w:val="000000"/>
                <w:lang w:eastAsia="es-PE"/>
              </w:rPr>
            </w:pPr>
            <w:r w:rsidRPr="00337DCF">
              <w:rPr>
                <w:rFonts w:ascii="Calibri" w:eastAsia="Times New Roman" w:hAnsi="Calibri" w:cs="Times New Roman"/>
                <w:color w:val="000000"/>
                <w:lang w:eastAsia="es-PE"/>
              </w:rPr>
              <w:t>7</w:t>
            </w:r>
          </w:p>
        </w:tc>
        <w:tc>
          <w:tcPr>
            <w:tcW w:w="1200" w:type="dxa"/>
            <w:tcBorders>
              <w:top w:val="nil"/>
              <w:left w:val="nil"/>
              <w:bottom w:val="single" w:sz="4" w:space="0" w:color="auto"/>
              <w:right w:val="single" w:sz="4" w:space="0" w:color="auto"/>
            </w:tcBorders>
            <w:shd w:val="clear" w:color="auto" w:fill="auto"/>
            <w:noWrap/>
            <w:vAlign w:val="center"/>
            <w:hideMark/>
          </w:tcPr>
          <w:p w14:paraId="74E37F18" w14:textId="77777777" w:rsidR="001A335C" w:rsidRPr="00337DCF" w:rsidRDefault="001A335C" w:rsidP="001A335C">
            <w:pPr>
              <w:spacing w:after="0" w:line="240" w:lineRule="auto"/>
              <w:jc w:val="center"/>
              <w:rPr>
                <w:rFonts w:ascii="Calibri" w:eastAsia="Times New Roman" w:hAnsi="Calibri" w:cs="Times New Roman"/>
                <w:color w:val="000000"/>
                <w:lang w:eastAsia="es-PE"/>
              </w:rPr>
            </w:pPr>
            <w:r w:rsidRPr="00337DCF">
              <w:rPr>
                <w:rFonts w:ascii="Calibri" w:eastAsia="Times New Roman" w:hAnsi="Calibri" w:cs="Times New Roman"/>
                <w:color w:val="000000"/>
                <w:lang w:eastAsia="es-PE"/>
              </w:rPr>
              <w:t>5</w:t>
            </w:r>
          </w:p>
        </w:tc>
      </w:tr>
    </w:tbl>
    <w:p w14:paraId="7833F5BF" w14:textId="77777777" w:rsidR="001A335C" w:rsidRPr="00337DCF" w:rsidRDefault="001A335C" w:rsidP="001A335C">
      <w:pPr>
        <w:spacing w:after="0" w:line="360" w:lineRule="auto"/>
        <w:jc w:val="both"/>
        <w:rPr>
          <w:rFonts w:eastAsia="Arial Narrow" w:cs="Arial Narrow"/>
          <w:sz w:val="24"/>
          <w:szCs w:val="24"/>
        </w:rPr>
      </w:pPr>
    </w:p>
    <w:p w14:paraId="678E4794" w14:textId="153D1E52" w:rsidR="00460A89" w:rsidRPr="00337DCF" w:rsidRDefault="00D17314" w:rsidP="00D17314">
      <w:pPr>
        <w:spacing w:after="0" w:line="360" w:lineRule="auto"/>
        <w:jc w:val="both"/>
        <w:rPr>
          <w:rFonts w:eastAsia="Arial Narrow" w:cs="Arial Narrow"/>
          <w:sz w:val="24"/>
          <w:szCs w:val="24"/>
        </w:rPr>
      </w:pPr>
      <w:r>
        <w:rPr>
          <w:rFonts w:eastAsia="Arial Narrow" w:cs="Arial Narrow"/>
          <w:sz w:val="24"/>
          <w:szCs w:val="24"/>
        </w:rPr>
        <w:t>Se cumplió con el reporte de la</w:t>
      </w:r>
      <w:r w:rsidR="00903804" w:rsidRPr="00337DCF">
        <w:rPr>
          <w:rFonts w:eastAsia="Arial Narrow" w:cs="Arial Narrow"/>
          <w:sz w:val="24"/>
          <w:szCs w:val="24"/>
        </w:rPr>
        <w:t xml:space="preserve"> información</w:t>
      </w:r>
      <w:r>
        <w:rPr>
          <w:rFonts w:eastAsia="Arial Narrow" w:cs="Arial Narrow"/>
          <w:sz w:val="24"/>
          <w:szCs w:val="24"/>
        </w:rPr>
        <w:t xml:space="preserve"> requerida </w:t>
      </w:r>
      <w:r w:rsidR="001F1746" w:rsidRPr="00337DCF">
        <w:rPr>
          <w:rFonts w:eastAsia="Arial Narrow" w:cs="Arial Narrow"/>
          <w:sz w:val="24"/>
          <w:szCs w:val="24"/>
        </w:rPr>
        <w:t xml:space="preserve">para la </w:t>
      </w:r>
      <w:r>
        <w:rPr>
          <w:rFonts w:eastAsia="Arial Narrow" w:cs="Arial Narrow"/>
          <w:sz w:val="24"/>
          <w:szCs w:val="24"/>
        </w:rPr>
        <w:t xml:space="preserve">presente </w:t>
      </w:r>
      <w:r w:rsidR="001F1746" w:rsidRPr="00337DCF">
        <w:rPr>
          <w:rFonts w:eastAsia="Arial Narrow" w:cs="Arial Narrow"/>
          <w:sz w:val="24"/>
          <w:szCs w:val="24"/>
        </w:rPr>
        <w:t xml:space="preserve">evaluación </w:t>
      </w:r>
      <w:r>
        <w:rPr>
          <w:rFonts w:eastAsia="Arial Narrow" w:cs="Arial Narrow"/>
          <w:sz w:val="24"/>
          <w:szCs w:val="24"/>
        </w:rPr>
        <w:t xml:space="preserve">(cuantitativa y cualitativa) </w:t>
      </w:r>
      <w:r w:rsidR="00F84178">
        <w:rPr>
          <w:rFonts w:eastAsia="Arial Narrow" w:cs="Arial Narrow"/>
          <w:sz w:val="24"/>
          <w:szCs w:val="24"/>
        </w:rPr>
        <w:t>a nivel de objetivos prioritarios</w:t>
      </w:r>
      <w:r>
        <w:rPr>
          <w:rFonts w:eastAsia="Arial Narrow" w:cs="Arial Narrow"/>
          <w:sz w:val="24"/>
          <w:szCs w:val="24"/>
        </w:rPr>
        <w:t xml:space="preserve">. </w:t>
      </w:r>
      <w:r w:rsidR="00B619FF">
        <w:rPr>
          <w:rFonts w:eastAsia="Arial Narrow" w:cs="Arial Narrow"/>
          <w:sz w:val="24"/>
          <w:szCs w:val="24"/>
        </w:rPr>
        <w:t>El MIMP, a través de l</w:t>
      </w:r>
      <w:r>
        <w:rPr>
          <w:rFonts w:eastAsia="Arial Narrow" w:cs="Arial Narrow"/>
          <w:sz w:val="24"/>
          <w:szCs w:val="24"/>
        </w:rPr>
        <w:t>a</w:t>
      </w:r>
      <w:r w:rsidR="00460A89">
        <w:rPr>
          <w:rFonts w:eastAsia="Arial Narrow" w:cs="Arial Narrow"/>
          <w:sz w:val="24"/>
          <w:szCs w:val="24"/>
        </w:rPr>
        <w:t xml:space="preserve"> DPAM, responsable de reportar 2 </w:t>
      </w:r>
      <w:r w:rsidR="00D8631A">
        <w:rPr>
          <w:rFonts w:eastAsia="Arial Narrow" w:cs="Arial Narrow"/>
          <w:sz w:val="24"/>
          <w:szCs w:val="24"/>
        </w:rPr>
        <w:t>indicadores</w:t>
      </w:r>
      <w:r w:rsidR="00460A89">
        <w:rPr>
          <w:rFonts w:eastAsia="Arial Narrow" w:cs="Arial Narrow"/>
          <w:sz w:val="24"/>
          <w:szCs w:val="24"/>
        </w:rPr>
        <w:t xml:space="preserve"> (OP1 y OP5)</w:t>
      </w:r>
      <w:r w:rsidR="00D8631A">
        <w:rPr>
          <w:rFonts w:eastAsia="Arial Narrow" w:cs="Arial Narrow"/>
          <w:sz w:val="24"/>
          <w:szCs w:val="24"/>
        </w:rPr>
        <w:t xml:space="preserve">, </w:t>
      </w:r>
      <w:r w:rsidR="00D41192">
        <w:rPr>
          <w:rFonts w:eastAsia="Arial Narrow" w:cs="Arial Narrow"/>
          <w:sz w:val="24"/>
          <w:szCs w:val="24"/>
        </w:rPr>
        <w:t>el MINSA</w:t>
      </w:r>
      <w:r>
        <w:rPr>
          <w:rFonts w:eastAsia="Arial Narrow" w:cs="Arial Narrow"/>
          <w:sz w:val="24"/>
          <w:szCs w:val="24"/>
        </w:rPr>
        <w:t>, MEF</w:t>
      </w:r>
      <w:r w:rsidR="00D41192">
        <w:rPr>
          <w:rFonts w:eastAsia="Arial Narrow" w:cs="Arial Narrow"/>
          <w:sz w:val="24"/>
          <w:szCs w:val="24"/>
        </w:rPr>
        <w:t xml:space="preserve"> y MINEDU </w:t>
      </w:r>
      <w:r w:rsidR="00D8631A">
        <w:rPr>
          <w:rFonts w:eastAsia="Arial Narrow" w:cs="Arial Narrow"/>
          <w:sz w:val="24"/>
          <w:szCs w:val="24"/>
        </w:rPr>
        <w:t xml:space="preserve">1 indicador cada uno </w:t>
      </w:r>
      <w:r w:rsidR="00D41192">
        <w:rPr>
          <w:rFonts w:eastAsia="Arial Narrow" w:cs="Arial Narrow"/>
          <w:sz w:val="24"/>
          <w:szCs w:val="24"/>
        </w:rPr>
        <w:t>respecto al OP2</w:t>
      </w:r>
      <w:r>
        <w:rPr>
          <w:rFonts w:eastAsia="Arial Narrow" w:cs="Arial Narrow"/>
          <w:sz w:val="24"/>
          <w:szCs w:val="24"/>
        </w:rPr>
        <w:t>, OP3</w:t>
      </w:r>
      <w:r w:rsidR="00D41192">
        <w:rPr>
          <w:rFonts w:eastAsia="Arial Narrow" w:cs="Arial Narrow"/>
          <w:sz w:val="24"/>
          <w:szCs w:val="24"/>
        </w:rPr>
        <w:t xml:space="preserve"> y OP4, respectivamente. </w:t>
      </w:r>
      <w:r w:rsidR="00460A89">
        <w:rPr>
          <w:rFonts w:eastAsia="Arial Narrow" w:cs="Arial Narrow"/>
          <w:sz w:val="24"/>
          <w:szCs w:val="24"/>
        </w:rPr>
        <w:t xml:space="preserve">Es por ello por lo que se </w:t>
      </w:r>
      <w:r w:rsidR="00D8631A">
        <w:rPr>
          <w:rFonts w:eastAsia="Arial Narrow" w:cs="Arial Narrow"/>
          <w:sz w:val="24"/>
          <w:szCs w:val="24"/>
        </w:rPr>
        <w:t>evaluará</w:t>
      </w:r>
      <w:r w:rsidR="00460A89">
        <w:rPr>
          <w:rFonts w:eastAsia="Arial Narrow" w:cs="Arial Narrow"/>
          <w:sz w:val="24"/>
          <w:szCs w:val="24"/>
        </w:rPr>
        <w:t xml:space="preserve"> el avance de estos </w:t>
      </w:r>
      <w:r>
        <w:rPr>
          <w:rFonts w:eastAsia="Arial Narrow" w:cs="Arial Narrow"/>
          <w:sz w:val="24"/>
          <w:szCs w:val="24"/>
        </w:rPr>
        <w:t>5</w:t>
      </w:r>
      <w:r w:rsidR="00460A89">
        <w:rPr>
          <w:rFonts w:eastAsia="Arial Narrow" w:cs="Arial Narrow"/>
          <w:sz w:val="24"/>
          <w:szCs w:val="24"/>
        </w:rPr>
        <w:t xml:space="preserve"> indicadores</w:t>
      </w:r>
      <w:r w:rsidR="00D41192">
        <w:rPr>
          <w:rFonts w:eastAsia="Arial Narrow" w:cs="Arial Narrow"/>
          <w:sz w:val="24"/>
          <w:szCs w:val="24"/>
        </w:rPr>
        <w:t>.</w:t>
      </w:r>
      <w:r w:rsidR="00460A89">
        <w:rPr>
          <w:rFonts w:eastAsia="Arial Narrow" w:cs="Arial Narrow"/>
          <w:sz w:val="24"/>
          <w:szCs w:val="24"/>
        </w:rPr>
        <w:t xml:space="preserve"> </w:t>
      </w:r>
    </w:p>
    <w:p w14:paraId="133AAE7A" w14:textId="0E448D11" w:rsidR="00D908C7" w:rsidRDefault="00D908C7" w:rsidP="00D17314">
      <w:pPr>
        <w:spacing w:after="0" w:line="360" w:lineRule="auto"/>
        <w:jc w:val="both"/>
        <w:rPr>
          <w:rFonts w:eastAsia="Arial Narrow" w:cs="Arial Narrow"/>
          <w:sz w:val="24"/>
          <w:szCs w:val="24"/>
        </w:rPr>
      </w:pPr>
    </w:p>
    <w:p w14:paraId="5EB0492F" w14:textId="63FACA08" w:rsidR="004F310D" w:rsidRDefault="00D908C7" w:rsidP="00FE6069">
      <w:pPr>
        <w:spacing w:after="0" w:line="360" w:lineRule="auto"/>
        <w:jc w:val="both"/>
        <w:rPr>
          <w:rFonts w:eastAsia="Arial Narrow" w:cs="Arial Narrow"/>
          <w:sz w:val="24"/>
          <w:szCs w:val="24"/>
        </w:rPr>
      </w:pPr>
      <w:r>
        <w:rPr>
          <w:rFonts w:eastAsia="Arial Narrow" w:cs="Arial Narrow"/>
          <w:sz w:val="24"/>
          <w:szCs w:val="24"/>
        </w:rPr>
        <w:t xml:space="preserve">Respecto a </w:t>
      </w:r>
      <w:r w:rsidR="0074718F">
        <w:rPr>
          <w:rFonts w:eastAsia="Arial Narrow" w:cs="Arial Narrow"/>
          <w:sz w:val="24"/>
          <w:szCs w:val="24"/>
        </w:rPr>
        <w:t xml:space="preserve">los indicadores </w:t>
      </w:r>
      <w:r w:rsidR="00175FB3">
        <w:rPr>
          <w:rFonts w:eastAsia="Arial Narrow" w:cs="Arial Narrow"/>
          <w:sz w:val="24"/>
          <w:szCs w:val="24"/>
        </w:rPr>
        <w:t xml:space="preserve">de servicios </w:t>
      </w:r>
      <w:r w:rsidR="0074718F">
        <w:rPr>
          <w:rFonts w:eastAsia="Arial Narrow" w:cs="Arial Narrow"/>
          <w:sz w:val="24"/>
          <w:szCs w:val="24"/>
        </w:rPr>
        <w:t>correspondientes a registros administrativos del MIMP</w:t>
      </w:r>
      <w:r w:rsidR="0074718F" w:rsidRPr="0074718F">
        <w:rPr>
          <w:rFonts w:eastAsia="Arial Narrow" w:cs="Arial Narrow"/>
          <w:sz w:val="24"/>
          <w:szCs w:val="24"/>
        </w:rPr>
        <w:t xml:space="preserve"> </w:t>
      </w:r>
      <w:r w:rsidR="0074718F">
        <w:rPr>
          <w:rFonts w:eastAsia="Arial Narrow" w:cs="Arial Narrow"/>
          <w:sz w:val="24"/>
          <w:szCs w:val="24"/>
        </w:rPr>
        <w:t>como de otros sectores</w:t>
      </w:r>
      <w:r>
        <w:rPr>
          <w:rFonts w:eastAsia="Arial Narrow" w:cs="Arial Narrow"/>
          <w:sz w:val="24"/>
          <w:szCs w:val="24"/>
        </w:rPr>
        <w:t>,</w:t>
      </w:r>
      <w:r w:rsidR="008D3269">
        <w:rPr>
          <w:rFonts w:eastAsia="Arial Narrow" w:cs="Arial Narrow"/>
          <w:sz w:val="24"/>
          <w:szCs w:val="24"/>
        </w:rPr>
        <w:t xml:space="preserve"> </w:t>
      </w:r>
      <w:r>
        <w:rPr>
          <w:rFonts w:eastAsia="Arial Narrow" w:cs="Arial Narrow"/>
          <w:sz w:val="24"/>
          <w:szCs w:val="24"/>
        </w:rPr>
        <w:t xml:space="preserve">si </w:t>
      </w:r>
      <w:r w:rsidR="0074718F">
        <w:rPr>
          <w:rFonts w:eastAsia="Arial Narrow" w:cs="Arial Narrow"/>
          <w:sz w:val="24"/>
          <w:szCs w:val="24"/>
        </w:rPr>
        <w:t xml:space="preserve">se ha obtenido respuesta </w:t>
      </w:r>
      <w:r w:rsidR="00C41785">
        <w:rPr>
          <w:rFonts w:eastAsia="Arial Narrow" w:cs="Arial Narrow"/>
          <w:sz w:val="24"/>
          <w:szCs w:val="24"/>
        </w:rPr>
        <w:t>a</w:t>
      </w:r>
      <w:r>
        <w:rPr>
          <w:rFonts w:eastAsia="Arial Narrow" w:cs="Arial Narrow"/>
          <w:sz w:val="24"/>
          <w:szCs w:val="24"/>
        </w:rPr>
        <w:t>l</w:t>
      </w:r>
      <w:r w:rsidR="00C41785">
        <w:rPr>
          <w:rFonts w:eastAsia="Arial Narrow" w:cs="Arial Narrow"/>
          <w:sz w:val="24"/>
          <w:szCs w:val="24"/>
        </w:rPr>
        <w:t xml:space="preserve"> total de</w:t>
      </w:r>
      <w:r w:rsidR="0074718F">
        <w:rPr>
          <w:rFonts w:eastAsia="Arial Narrow" w:cs="Arial Narrow"/>
          <w:sz w:val="24"/>
          <w:szCs w:val="24"/>
        </w:rPr>
        <w:t xml:space="preserve"> solicitudes realizadas</w:t>
      </w:r>
      <w:r w:rsidR="005161C0">
        <w:rPr>
          <w:rFonts w:eastAsia="Arial Narrow" w:cs="Arial Narrow"/>
          <w:sz w:val="24"/>
          <w:szCs w:val="24"/>
        </w:rPr>
        <w:t>.</w:t>
      </w:r>
      <w:r>
        <w:rPr>
          <w:rFonts w:eastAsia="Arial Narrow" w:cs="Arial Narrow"/>
          <w:sz w:val="24"/>
          <w:szCs w:val="24"/>
        </w:rPr>
        <w:t xml:space="preserve"> D</w:t>
      </w:r>
      <w:r w:rsidR="005161C0">
        <w:rPr>
          <w:rFonts w:eastAsia="Arial Narrow" w:cs="Arial Narrow"/>
          <w:sz w:val="24"/>
          <w:szCs w:val="24"/>
        </w:rPr>
        <w:t>e</w:t>
      </w:r>
      <w:r w:rsidR="004F310D" w:rsidRPr="00337DCF">
        <w:rPr>
          <w:rFonts w:eastAsia="Arial Narrow" w:cs="Arial Narrow"/>
          <w:sz w:val="24"/>
          <w:szCs w:val="24"/>
        </w:rPr>
        <w:t xml:space="preserve"> </w:t>
      </w:r>
      <w:r w:rsidR="004F310D" w:rsidRPr="00337DCF">
        <w:rPr>
          <w:sz w:val="24"/>
          <w:szCs w:val="24"/>
        </w:rPr>
        <w:t xml:space="preserve">los </w:t>
      </w:r>
      <w:r w:rsidR="00172686" w:rsidRPr="00337DCF">
        <w:rPr>
          <w:sz w:val="24"/>
          <w:szCs w:val="24"/>
        </w:rPr>
        <w:t>12</w:t>
      </w:r>
      <w:r w:rsidR="004F310D" w:rsidRPr="00337DCF">
        <w:rPr>
          <w:sz w:val="24"/>
          <w:szCs w:val="24"/>
        </w:rPr>
        <w:t xml:space="preserve"> servicios que deben evaluarse en el año 2021, se ha obtenido información </w:t>
      </w:r>
      <w:r>
        <w:rPr>
          <w:sz w:val="24"/>
          <w:szCs w:val="24"/>
        </w:rPr>
        <w:t xml:space="preserve">para evaluar </w:t>
      </w:r>
      <w:r w:rsidR="004F310D" w:rsidRPr="00337DCF">
        <w:rPr>
          <w:sz w:val="24"/>
          <w:szCs w:val="24"/>
        </w:rPr>
        <w:t>7 indicadores</w:t>
      </w:r>
      <w:r w:rsidR="00E76640" w:rsidRPr="00337DCF">
        <w:rPr>
          <w:sz w:val="24"/>
          <w:szCs w:val="24"/>
        </w:rPr>
        <w:t xml:space="preserve">, </w:t>
      </w:r>
      <w:r w:rsidR="004F310D" w:rsidRPr="00337DCF">
        <w:rPr>
          <w:rFonts w:eastAsia="Arial Narrow" w:cs="Arial Narrow"/>
          <w:sz w:val="24"/>
          <w:szCs w:val="24"/>
        </w:rPr>
        <w:t xml:space="preserve">mientras </w:t>
      </w:r>
      <w:r w:rsidR="00175FB3" w:rsidRPr="00337DCF">
        <w:rPr>
          <w:rFonts w:eastAsia="Arial Narrow" w:cs="Arial Narrow"/>
          <w:sz w:val="24"/>
          <w:szCs w:val="24"/>
        </w:rPr>
        <w:t>que,</w:t>
      </w:r>
      <w:r w:rsidR="004F310D" w:rsidRPr="00337DCF">
        <w:rPr>
          <w:rFonts w:eastAsia="Arial Narrow" w:cs="Arial Narrow"/>
          <w:sz w:val="24"/>
          <w:szCs w:val="24"/>
        </w:rPr>
        <w:t xml:space="preserve"> </w:t>
      </w:r>
      <w:r w:rsidR="00C41785">
        <w:rPr>
          <w:rFonts w:eastAsia="Arial Narrow" w:cs="Arial Narrow"/>
          <w:sz w:val="24"/>
          <w:szCs w:val="24"/>
        </w:rPr>
        <w:t xml:space="preserve">de </w:t>
      </w:r>
      <w:r w:rsidR="001E10D8" w:rsidRPr="00337DCF">
        <w:rPr>
          <w:rFonts w:eastAsia="Arial Narrow" w:cs="Arial Narrow"/>
          <w:sz w:val="24"/>
          <w:szCs w:val="24"/>
        </w:rPr>
        <w:t>los 5 restantes</w:t>
      </w:r>
      <w:r w:rsidR="00C41785">
        <w:rPr>
          <w:rFonts w:eastAsia="Arial Narrow" w:cs="Arial Narrow"/>
          <w:sz w:val="24"/>
          <w:szCs w:val="24"/>
        </w:rPr>
        <w:t xml:space="preserve">, </w:t>
      </w:r>
      <w:r w:rsidR="00175FB3">
        <w:rPr>
          <w:rFonts w:eastAsia="Arial Narrow" w:cs="Arial Narrow"/>
          <w:sz w:val="24"/>
          <w:szCs w:val="24"/>
        </w:rPr>
        <w:t xml:space="preserve">se recibieron </w:t>
      </w:r>
      <w:r w:rsidR="004F310D" w:rsidRPr="00337DCF">
        <w:rPr>
          <w:rFonts w:eastAsia="Arial Narrow" w:cs="Arial Narrow"/>
          <w:sz w:val="24"/>
          <w:szCs w:val="24"/>
        </w:rPr>
        <w:lastRenderedPageBreak/>
        <w:t>informe</w:t>
      </w:r>
      <w:r w:rsidR="00E76640" w:rsidRPr="00337DCF">
        <w:rPr>
          <w:rFonts w:eastAsia="Arial Narrow" w:cs="Arial Narrow"/>
          <w:sz w:val="24"/>
          <w:szCs w:val="24"/>
        </w:rPr>
        <w:t xml:space="preserve">s </w:t>
      </w:r>
      <w:r w:rsidR="004F310D" w:rsidRPr="00337DCF">
        <w:rPr>
          <w:rFonts w:eastAsia="Arial Narrow" w:cs="Arial Narrow"/>
          <w:sz w:val="24"/>
          <w:szCs w:val="24"/>
        </w:rPr>
        <w:t xml:space="preserve">de las </w:t>
      </w:r>
      <w:r w:rsidR="00E76640" w:rsidRPr="00337DCF">
        <w:rPr>
          <w:rFonts w:eastAsia="Arial Narrow" w:cs="Arial Narrow"/>
          <w:sz w:val="24"/>
          <w:szCs w:val="24"/>
        </w:rPr>
        <w:t xml:space="preserve">entidades </w:t>
      </w:r>
      <w:r w:rsidR="004F310D" w:rsidRPr="00337DCF">
        <w:rPr>
          <w:rFonts w:eastAsia="Arial Narrow" w:cs="Arial Narrow"/>
          <w:sz w:val="24"/>
          <w:szCs w:val="24"/>
        </w:rPr>
        <w:t xml:space="preserve">responsables </w:t>
      </w:r>
      <w:r w:rsidR="00200848">
        <w:rPr>
          <w:rFonts w:eastAsia="Arial Narrow" w:cs="Arial Narrow"/>
          <w:sz w:val="24"/>
          <w:szCs w:val="24"/>
        </w:rPr>
        <w:t xml:space="preserve">(MININITER, MIMP y MINCETUR) </w:t>
      </w:r>
      <w:r w:rsidR="004F310D" w:rsidRPr="00337DCF">
        <w:rPr>
          <w:rFonts w:eastAsia="Arial Narrow" w:cs="Arial Narrow"/>
          <w:sz w:val="24"/>
          <w:szCs w:val="24"/>
        </w:rPr>
        <w:t>indica</w:t>
      </w:r>
      <w:r w:rsidR="00E76640" w:rsidRPr="00337DCF">
        <w:rPr>
          <w:rFonts w:eastAsia="Arial Narrow" w:cs="Arial Narrow"/>
          <w:sz w:val="24"/>
          <w:szCs w:val="24"/>
        </w:rPr>
        <w:t>n</w:t>
      </w:r>
      <w:r w:rsidR="004F310D" w:rsidRPr="00337DCF">
        <w:rPr>
          <w:rFonts w:eastAsia="Arial Narrow" w:cs="Arial Narrow"/>
          <w:sz w:val="24"/>
          <w:szCs w:val="24"/>
        </w:rPr>
        <w:t xml:space="preserve">do </w:t>
      </w:r>
      <w:r w:rsidR="00E76640" w:rsidRPr="00337DCF">
        <w:rPr>
          <w:rFonts w:eastAsia="Arial Narrow" w:cs="Arial Narrow"/>
          <w:sz w:val="24"/>
          <w:szCs w:val="24"/>
        </w:rPr>
        <w:t xml:space="preserve">el por qué no se puede brindar información sobre </w:t>
      </w:r>
      <w:r w:rsidR="004F310D" w:rsidRPr="00337DCF">
        <w:rPr>
          <w:rFonts w:eastAsia="Arial Narrow" w:cs="Arial Narrow"/>
          <w:sz w:val="24"/>
          <w:szCs w:val="24"/>
        </w:rPr>
        <w:t>el valor correspondiente</w:t>
      </w:r>
      <w:r w:rsidR="00200848">
        <w:rPr>
          <w:rStyle w:val="Refdenotaalpie"/>
          <w:rFonts w:eastAsia="Arial Narrow" w:cs="Arial Narrow"/>
          <w:sz w:val="24"/>
          <w:szCs w:val="24"/>
        </w:rPr>
        <w:footnoteReference w:id="10"/>
      </w:r>
      <w:r w:rsidR="004F310D" w:rsidRPr="00337DCF">
        <w:rPr>
          <w:rFonts w:eastAsia="Arial Narrow" w:cs="Arial Narrow"/>
          <w:sz w:val="24"/>
          <w:szCs w:val="24"/>
        </w:rPr>
        <w:t xml:space="preserve">. </w:t>
      </w:r>
    </w:p>
    <w:p w14:paraId="68AA7125" w14:textId="77777777" w:rsidR="00D41192" w:rsidRPr="00337DCF" w:rsidRDefault="00D41192" w:rsidP="00FE6069">
      <w:pPr>
        <w:spacing w:after="0" w:line="360" w:lineRule="auto"/>
        <w:jc w:val="both"/>
        <w:rPr>
          <w:rFonts w:eastAsia="Arial Narrow" w:cs="Arial Narrow"/>
          <w:sz w:val="24"/>
          <w:szCs w:val="24"/>
        </w:rPr>
      </w:pPr>
    </w:p>
    <w:p w14:paraId="5669B986" w14:textId="04F3794D" w:rsidR="001C2D1A" w:rsidRPr="005E542E" w:rsidRDefault="001C2D1A" w:rsidP="009145BA">
      <w:pPr>
        <w:spacing w:line="360" w:lineRule="auto"/>
        <w:jc w:val="both"/>
        <w:rPr>
          <w:rFonts w:eastAsia="Arial Narrow" w:cs="Arial Narrow"/>
          <w:sz w:val="24"/>
          <w:szCs w:val="24"/>
        </w:rPr>
      </w:pPr>
      <w:r>
        <w:rPr>
          <w:rFonts w:eastAsia="Arial Narrow" w:cs="Arial Narrow"/>
          <w:sz w:val="24"/>
          <w:szCs w:val="24"/>
        </w:rPr>
        <w:t xml:space="preserve">Para el análisis de la información reportada </w:t>
      </w:r>
      <w:r w:rsidR="009145BA">
        <w:rPr>
          <w:rFonts w:eastAsia="Arial Narrow" w:cs="Arial Narrow"/>
          <w:sz w:val="24"/>
          <w:szCs w:val="24"/>
        </w:rPr>
        <w:t xml:space="preserve">consideramos la organización de la intervención, la misma que se muestra </w:t>
      </w:r>
      <w:r w:rsidR="004574FC">
        <w:rPr>
          <w:rFonts w:eastAsia="Arial Narrow" w:cs="Arial Narrow"/>
          <w:sz w:val="24"/>
          <w:szCs w:val="24"/>
        </w:rPr>
        <w:t>en el gráfico 1</w:t>
      </w:r>
      <w:r w:rsidRPr="005E542E">
        <w:rPr>
          <w:rFonts w:eastAsia="Arial Narrow" w:cs="Arial Narrow"/>
          <w:sz w:val="24"/>
          <w:szCs w:val="24"/>
        </w:rPr>
        <w:t xml:space="preserve">: </w:t>
      </w:r>
    </w:p>
    <w:p w14:paraId="099C0DB2" w14:textId="5831B9BC" w:rsidR="00A41233" w:rsidRPr="005E542E" w:rsidRDefault="005E542E" w:rsidP="005E542E">
      <w:pPr>
        <w:pStyle w:val="Descripcin"/>
        <w:jc w:val="center"/>
        <w:rPr>
          <w:rFonts w:eastAsia="Arial Narrow" w:cs="Arial Narrow"/>
          <w:i w:val="0"/>
          <w:iCs w:val="0"/>
          <w:color w:val="auto"/>
          <w:sz w:val="32"/>
          <w:szCs w:val="32"/>
        </w:rPr>
      </w:pPr>
      <w:bookmarkStart w:id="27" w:name="_Hlk103852311"/>
      <w:r w:rsidRPr="005E542E">
        <w:rPr>
          <w:i w:val="0"/>
          <w:iCs w:val="0"/>
          <w:color w:val="auto"/>
          <w:sz w:val="22"/>
          <w:szCs w:val="22"/>
        </w:rPr>
        <w:t xml:space="preserve">Gráfico </w:t>
      </w:r>
      <w:r w:rsidRPr="005E542E">
        <w:rPr>
          <w:i w:val="0"/>
          <w:iCs w:val="0"/>
          <w:color w:val="auto"/>
          <w:sz w:val="22"/>
          <w:szCs w:val="22"/>
        </w:rPr>
        <w:fldChar w:fldCharType="begin"/>
      </w:r>
      <w:r w:rsidRPr="005E542E">
        <w:rPr>
          <w:i w:val="0"/>
          <w:iCs w:val="0"/>
          <w:color w:val="auto"/>
          <w:sz w:val="22"/>
          <w:szCs w:val="22"/>
        </w:rPr>
        <w:instrText xml:space="preserve"> SEQ Gráfico \* ARABIC </w:instrText>
      </w:r>
      <w:r w:rsidRPr="005E542E">
        <w:rPr>
          <w:i w:val="0"/>
          <w:iCs w:val="0"/>
          <w:color w:val="auto"/>
          <w:sz w:val="22"/>
          <w:szCs w:val="22"/>
        </w:rPr>
        <w:fldChar w:fldCharType="separate"/>
      </w:r>
      <w:r w:rsidR="000C5924">
        <w:rPr>
          <w:i w:val="0"/>
          <w:iCs w:val="0"/>
          <w:noProof/>
          <w:color w:val="auto"/>
          <w:sz w:val="22"/>
          <w:szCs w:val="22"/>
        </w:rPr>
        <w:t>1</w:t>
      </w:r>
      <w:r w:rsidRPr="005E542E">
        <w:rPr>
          <w:i w:val="0"/>
          <w:iCs w:val="0"/>
          <w:color w:val="auto"/>
          <w:sz w:val="22"/>
          <w:szCs w:val="22"/>
        </w:rPr>
        <w:fldChar w:fldCharType="end"/>
      </w:r>
      <w:r w:rsidRPr="005E542E">
        <w:rPr>
          <w:i w:val="0"/>
          <w:iCs w:val="0"/>
          <w:color w:val="auto"/>
          <w:sz w:val="22"/>
          <w:szCs w:val="22"/>
        </w:rPr>
        <w:t xml:space="preserve">: </w:t>
      </w:r>
      <w:r w:rsidR="002C659A" w:rsidRPr="005E542E">
        <w:rPr>
          <w:i w:val="0"/>
          <w:iCs w:val="0"/>
          <w:noProof/>
          <w:color w:val="auto"/>
          <w:sz w:val="22"/>
          <w:szCs w:val="22"/>
        </w:rPr>
        <w:t>Estructura lógica de la intervención PNMPAM</w:t>
      </w:r>
    </w:p>
    <w:bookmarkEnd w:id="27"/>
    <w:p w14:paraId="643DCCBA" w14:textId="0D980A02" w:rsidR="008214C1" w:rsidRPr="008777D4" w:rsidRDefault="00C849E4" w:rsidP="00E60A19">
      <w:pPr>
        <w:spacing w:line="360" w:lineRule="auto"/>
        <w:jc w:val="both"/>
        <w:rPr>
          <w:sz w:val="20"/>
          <w:szCs w:val="20"/>
        </w:rPr>
      </w:pPr>
      <w:r>
        <w:rPr>
          <w:noProof/>
        </w:rPr>
        <w:drawing>
          <wp:inline distT="0" distB="0" distL="0" distR="0" wp14:anchorId="05C3072C" wp14:editId="25F6DEC7">
            <wp:extent cx="5400040" cy="3759200"/>
            <wp:effectExtent l="0" t="0" r="0" b="0"/>
            <wp:docPr id="7" name="Imagen 7"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10;&#10;Descripción generada automáticamente"/>
                    <pic:cNvPicPr/>
                  </pic:nvPicPr>
                  <pic:blipFill>
                    <a:blip r:embed="rId10"/>
                    <a:stretch>
                      <a:fillRect/>
                    </a:stretch>
                  </pic:blipFill>
                  <pic:spPr>
                    <a:xfrm>
                      <a:off x="0" y="0"/>
                      <a:ext cx="5400040" cy="3759200"/>
                    </a:xfrm>
                    <a:prstGeom prst="rect">
                      <a:avLst/>
                    </a:prstGeom>
                  </pic:spPr>
                </pic:pic>
              </a:graphicData>
            </a:graphic>
          </wp:inline>
        </w:drawing>
      </w:r>
      <w:r w:rsidDel="00C849E4">
        <w:rPr>
          <w:noProof/>
        </w:rPr>
        <w:t xml:space="preserve"> </w:t>
      </w:r>
      <w:r w:rsidR="008214C1">
        <w:rPr>
          <w:rFonts w:eastAsia="Arial Narrow" w:cs="Arial Narrow"/>
          <w:sz w:val="16"/>
          <w:szCs w:val="16"/>
        </w:rPr>
        <w:t>1/</w:t>
      </w:r>
      <w:r w:rsidR="008214C1" w:rsidRPr="008777D4">
        <w:rPr>
          <w:rFonts w:eastAsia="Arial Narrow" w:cs="Arial Narrow"/>
          <w:sz w:val="16"/>
          <w:szCs w:val="16"/>
        </w:rPr>
        <w:t xml:space="preserve"> </w:t>
      </w:r>
      <w:r w:rsidR="008214C1">
        <w:rPr>
          <w:rFonts w:eastAsia="Arial Narrow" w:cs="Arial Narrow"/>
          <w:sz w:val="16"/>
          <w:szCs w:val="16"/>
        </w:rPr>
        <w:t>I</w:t>
      </w:r>
      <w:r w:rsidR="008214C1" w:rsidRPr="008777D4">
        <w:rPr>
          <w:rFonts w:eastAsia="Arial Narrow" w:cs="Arial Narrow"/>
          <w:sz w:val="16"/>
          <w:szCs w:val="16"/>
        </w:rPr>
        <w:t>ndicadores con meta para el año 2021 / total de indicadores.</w:t>
      </w:r>
    </w:p>
    <w:tbl>
      <w:tblPr>
        <w:tblW w:w="869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90"/>
      </w:tblGrid>
      <w:tr w:rsidR="00D8631A" w14:paraId="41DAB121" w14:textId="77777777" w:rsidTr="00D8631A">
        <w:trPr>
          <w:trHeight w:val="4542"/>
        </w:trPr>
        <w:tc>
          <w:tcPr>
            <w:tcW w:w="8690" w:type="dxa"/>
          </w:tcPr>
          <w:p w14:paraId="7CB2C91A" w14:textId="77777777" w:rsidR="00D8631A" w:rsidRPr="004D3731" w:rsidRDefault="00D8631A" w:rsidP="00D8631A">
            <w:pPr>
              <w:spacing w:line="360" w:lineRule="auto"/>
              <w:ind w:left="141"/>
              <w:jc w:val="both"/>
              <w:rPr>
                <w:rFonts w:eastAsia="Arial Narrow" w:cs="Arial Narrow"/>
                <w:sz w:val="18"/>
                <w:szCs w:val="18"/>
              </w:rPr>
            </w:pPr>
            <w:bookmarkStart w:id="28" w:name="_Hlk103852350"/>
            <w:r w:rsidRPr="004D3731">
              <w:rPr>
                <w:rFonts w:eastAsia="Arial Narrow" w:cs="Arial Narrow"/>
                <w:sz w:val="18"/>
                <w:szCs w:val="18"/>
              </w:rPr>
              <w:lastRenderedPageBreak/>
              <w:t>Respecto al porcentaje de avance se debe señalar que la metodología establecida por CEPLAN indica que debe ser incorporado la línea de base de acuerdo con la siguiente fórmula:</w:t>
            </w:r>
          </w:p>
          <w:p w14:paraId="71D9EB9E" w14:textId="77777777" w:rsidR="00D8631A" w:rsidRPr="004D3731" w:rsidRDefault="00912169" w:rsidP="00D8631A">
            <w:pPr>
              <w:spacing w:line="360" w:lineRule="auto"/>
              <w:ind w:left="141"/>
              <w:jc w:val="both"/>
              <w:rPr>
                <w:rFonts w:eastAsia="Arial Narrow" w:cs="Arial Narrow"/>
                <w:sz w:val="18"/>
                <w:szCs w:val="18"/>
              </w:rPr>
            </w:pPr>
            <m:oMathPara>
              <m:oMath>
                <m:f>
                  <m:fPr>
                    <m:ctrlPr>
                      <w:rPr>
                        <w:rFonts w:ascii="Cambria Math" w:hAnsi="Cambria Math" w:cstheme="majorBidi"/>
                        <w:bCs/>
                        <w:iCs/>
                        <w:sz w:val="18"/>
                        <w:szCs w:val="18"/>
                      </w:rPr>
                    </m:ctrlPr>
                  </m:fPr>
                  <m:num>
                    <m:r>
                      <m:rPr>
                        <m:sty m:val="p"/>
                      </m:rPr>
                      <w:rPr>
                        <w:rFonts w:ascii="Cambria Math" w:hAnsi="Cambria Math" w:cstheme="majorBidi"/>
                        <w:sz w:val="18"/>
                        <w:szCs w:val="18"/>
                      </w:rPr>
                      <m:t>(Valor obtenido 2021-línea base)</m:t>
                    </m:r>
                  </m:num>
                  <m:den>
                    <m:r>
                      <m:rPr>
                        <m:sty m:val="p"/>
                      </m:rPr>
                      <w:rPr>
                        <w:rFonts w:ascii="Cambria Math" w:hAnsi="Cambria Math" w:cstheme="majorBidi"/>
                        <w:sz w:val="18"/>
                        <w:szCs w:val="18"/>
                      </w:rPr>
                      <m:t>(Logro esperado 2021-línea base)</m:t>
                    </m:r>
                  </m:den>
                </m:f>
                <m:r>
                  <m:rPr>
                    <m:sty m:val="p"/>
                  </m:rPr>
                  <w:rPr>
                    <w:rFonts w:ascii="Cambria Math" w:hAnsi="Cambria Math" w:cstheme="majorBidi"/>
                    <w:sz w:val="18"/>
                    <w:szCs w:val="18"/>
                  </w:rPr>
                  <m:t>x100</m:t>
                </m:r>
              </m:oMath>
            </m:oMathPara>
          </w:p>
          <w:p w14:paraId="5031124B" w14:textId="77777777" w:rsidR="00D8631A" w:rsidRPr="006B3E90" w:rsidRDefault="00D8631A" w:rsidP="00D8631A">
            <w:pPr>
              <w:spacing w:line="360" w:lineRule="auto"/>
              <w:ind w:left="205"/>
              <w:jc w:val="both"/>
              <w:rPr>
                <w:rFonts w:eastAsia="Arial Narrow" w:cs="Arial Narrow"/>
                <w:sz w:val="18"/>
                <w:szCs w:val="18"/>
              </w:rPr>
            </w:pPr>
            <w:r>
              <w:rPr>
                <w:rFonts w:eastAsia="Arial Narrow" w:cs="Arial Narrow"/>
                <w:sz w:val="18"/>
                <w:szCs w:val="18"/>
              </w:rPr>
              <w:t>No obstante</w:t>
            </w:r>
            <w:r w:rsidRPr="006B3E90">
              <w:rPr>
                <w:rFonts w:eastAsia="Arial Narrow" w:cs="Arial Narrow"/>
                <w:sz w:val="18"/>
                <w:szCs w:val="18"/>
              </w:rPr>
              <w:t xml:space="preserve">, para aquellos indicadores que no cuentan con una línea de base o que esta es igual a la meta del año 2021, el porcentaje de avance aplicando la fórmula del CEPLAN tiene como resultado “valor indefinido”, motivo por el cual, para estos casos </w:t>
            </w:r>
            <w:r>
              <w:rPr>
                <w:rFonts w:eastAsia="Arial Narrow" w:cs="Arial Narrow"/>
                <w:sz w:val="18"/>
                <w:szCs w:val="18"/>
              </w:rPr>
              <w:t xml:space="preserve">se calculará </w:t>
            </w:r>
            <w:r w:rsidRPr="006B3E90">
              <w:rPr>
                <w:rFonts w:eastAsia="Arial Narrow" w:cs="Arial Narrow"/>
                <w:sz w:val="18"/>
                <w:szCs w:val="18"/>
              </w:rPr>
              <w:t>el porcentaje de avance utilizando la siguiente fórmula:</w:t>
            </w:r>
          </w:p>
          <w:p w14:paraId="0597B7DE" w14:textId="77777777" w:rsidR="00D8631A" w:rsidRPr="006B3E90" w:rsidRDefault="00D8631A" w:rsidP="00D8631A">
            <w:pPr>
              <w:pStyle w:val="Prrafodelista"/>
              <w:numPr>
                <w:ilvl w:val="0"/>
                <w:numId w:val="32"/>
              </w:numPr>
              <w:spacing w:line="360" w:lineRule="auto"/>
              <w:ind w:left="925"/>
              <w:jc w:val="both"/>
              <w:rPr>
                <w:rFonts w:eastAsia="Arial Narrow" w:cs="Arial Narrow"/>
                <w:sz w:val="18"/>
                <w:szCs w:val="18"/>
              </w:rPr>
            </w:pPr>
            <w:r w:rsidRPr="006B3E90">
              <w:rPr>
                <w:rFonts w:eastAsia="Arial Narrow" w:cs="Arial Narrow"/>
                <w:sz w:val="18"/>
                <w:szCs w:val="18"/>
              </w:rPr>
              <w:t>Para indicadores con sentido ascendente:</w:t>
            </w:r>
          </w:p>
          <w:p w14:paraId="2875735A" w14:textId="77777777" w:rsidR="00D8631A" w:rsidRPr="006B3E90" w:rsidRDefault="00912169" w:rsidP="00D8631A">
            <w:pPr>
              <w:spacing w:line="360" w:lineRule="auto"/>
              <w:ind w:left="205"/>
              <w:jc w:val="both"/>
              <w:rPr>
                <w:rFonts w:eastAsia="Arial Narrow" w:cs="Arial Narrow"/>
                <w:sz w:val="18"/>
                <w:szCs w:val="18"/>
              </w:rPr>
            </w:pPr>
            <m:oMathPara>
              <m:oMath>
                <m:f>
                  <m:fPr>
                    <m:ctrlPr>
                      <w:rPr>
                        <w:rFonts w:ascii="Cambria Math" w:hAnsi="Cambria Math" w:cstheme="majorBidi"/>
                        <w:bCs/>
                        <w:iCs/>
                        <w:sz w:val="18"/>
                        <w:szCs w:val="18"/>
                      </w:rPr>
                    </m:ctrlPr>
                  </m:fPr>
                  <m:num>
                    <m:r>
                      <w:rPr>
                        <w:rFonts w:ascii="Cambria Math" w:hAnsi="Cambria Math" w:cstheme="majorBidi"/>
                        <w:sz w:val="18"/>
                        <w:szCs w:val="18"/>
                      </w:rPr>
                      <m:t>Valor obtenido 2021</m:t>
                    </m:r>
                  </m:num>
                  <m:den>
                    <m:r>
                      <m:rPr>
                        <m:sty m:val="p"/>
                      </m:rPr>
                      <w:rPr>
                        <w:rFonts w:ascii="Cambria Math" w:hAnsi="Cambria Math" w:cstheme="majorBidi"/>
                        <w:sz w:val="18"/>
                        <w:szCs w:val="18"/>
                      </w:rPr>
                      <m:t>Logro esperado 2021</m:t>
                    </m:r>
                  </m:den>
                </m:f>
                <m:r>
                  <m:rPr>
                    <m:sty m:val="p"/>
                  </m:rPr>
                  <w:rPr>
                    <w:rFonts w:ascii="Cambria Math" w:hAnsi="Cambria Math" w:cstheme="majorBidi"/>
                    <w:sz w:val="18"/>
                    <w:szCs w:val="18"/>
                  </w:rPr>
                  <m:t>x100</m:t>
                </m:r>
              </m:oMath>
            </m:oMathPara>
          </w:p>
          <w:p w14:paraId="3CD703E9" w14:textId="77777777" w:rsidR="00D8631A" w:rsidRPr="006B3E90" w:rsidRDefault="00D8631A" w:rsidP="00D8631A">
            <w:pPr>
              <w:pStyle w:val="Prrafodelista"/>
              <w:numPr>
                <w:ilvl w:val="0"/>
                <w:numId w:val="32"/>
              </w:numPr>
              <w:spacing w:line="360" w:lineRule="auto"/>
              <w:ind w:left="925"/>
              <w:jc w:val="both"/>
              <w:rPr>
                <w:rFonts w:eastAsia="Arial Narrow" w:cs="Arial Narrow"/>
                <w:sz w:val="18"/>
                <w:szCs w:val="18"/>
              </w:rPr>
            </w:pPr>
            <w:r w:rsidRPr="006B3E90">
              <w:rPr>
                <w:rFonts w:eastAsia="Arial Narrow" w:cs="Arial Narrow"/>
                <w:sz w:val="18"/>
                <w:szCs w:val="18"/>
              </w:rPr>
              <w:t>Para indicadores con sentido descendente:</w:t>
            </w:r>
          </w:p>
          <w:p w14:paraId="5A9FDC7E" w14:textId="4B27DB57" w:rsidR="00D8631A" w:rsidRPr="00D8631A" w:rsidRDefault="00912169" w:rsidP="00D8631A">
            <w:pPr>
              <w:spacing w:line="360" w:lineRule="auto"/>
              <w:jc w:val="both"/>
              <w:rPr>
                <w:rFonts w:eastAsia="Arial Narrow" w:cs="Arial Narrow"/>
                <w:sz w:val="24"/>
                <w:szCs w:val="24"/>
              </w:rPr>
            </w:pPr>
            <m:oMathPara>
              <m:oMath>
                <m:f>
                  <m:fPr>
                    <m:ctrlPr>
                      <w:rPr>
                        <w:rFonts w:ascii="Cambria Math" w:hAnsi="Cambria Math" w:cstheme="majorBidi"/>
                        <w:bCs/>
                        <w:iCs/>
                        <w:sz w:val="18"/>
                        <w:szCs w:val="18"/>
                      </w:rPr>
                    </m:ctrlPr>
                  </m:fPr>
                  <m:num>
                    <m:r>
                      <m:rPr>
                        <m:sty m:val="p"/>
                      </m:rPr>
                      <w:rPr>
                        <w:rFonts w:ascii="Cambria Math" w:hAnsi="Cambria Math" w:cstheme="majorBidi"/>
                        <w:sz w:val="18"/>
                        <w:szCs w:val="18"/>
                      </w:rPr>
                      <m:t>Logro esperado 2021</m:t>
                    </m:r>
                  </m:num>
                  <m:den>
                    <m:r>
                      <m:rPr>
                        <m:sty m:val="p"/>
                      </m:rPr>
                      <w:rPr>
                        <w:rFonts w:ascii="Cambria Math" w:hAnsi="Cambria Math" w:cstheme="majorBidi"/>
                        <w:sz w:val="18"/>
                        <w:szCs w:val="18"/>
                      </w:rPr>
                      <m:t>Valor obtenido 2021</m:t>
                    </m:r>
                  </m:den>
                </m:f>
                <m:r>
                  <m:rPr>
                    <m:sty m:val="p"/>
                  </m:rPr>
                  <w:rPr>
                    <w:rFonts w:ascii="Cambria Math" w:hAnsi="Cambria Math" w:cstheme="majorBidi"/>
                    <w:sz w:val="18"/>
                    <w:szCs w:val="18"/>
                  </w:rPr>
                  <m:t>x100</m:t>
                </m:r>
              </m:oMath>
            </m:oMathPara>
          </w:p>
        </w:tc>
      </w:tr>
    </w:tbl>
    <w:p w14:paraId="20762279" w14:textId="77777777" w:rsidR="00D8631A" w:rsidRDefault="00D8631A" w:rsidP="00D8631A">
      <w:pPr>
        <w:spacing w:after="0" w:line="360" w:lineRule="auto"/>
        <w:jc w:val="both"/>
        <w:rPr>
          <w:rFonts w:eastAsia="Arial Narrow" w:cs="Arial Narrow"/>
          <w:sz w:val="24"/>
          <w:szCs w:val="24"/>
        </w:rPr>
      </w:pPr>
    </w:p>
    <w:p w14:paraId="19C38867" w14:textId="53167AE9" w:rsidR="001074BA" w:rsidRPr="000228B0" w:rsidRDefault="00753B62" w:rsidP="000A7701">
      <w:pPr>
        <w:spacing w:line="360" w:lineRule="auto"/>
        <w:jc w:val="both"/>
        <w:rPr>
          <w:rFonts w:eastAsia="Arial Narrow" w:cs="Arial Narrow"/>
          <w:sz w:val="24"/>
          <w:szCs w:val="24"/>
        </w:rPr>
      </w:pPr>
      <w:r>
        <w:rPr>
          <w:rFonts w:eastAsia="Arial Narrow" w:cs="Arial Narrow"/>
          <w:sz w:val="24"/>
          <w:szCs w:val="24"/>
        </w:rPr>
        <w:t>A</w:t>
      </w:r>
      <w:r w:rsidR="003C223C" w:rsidRPr="000228B0">
        <w:rPr>
          <w:rFonts w:eastAsia="Arial Narrow" w:cs="Arial Narrow"/>
          <w:sz w:val="24"/>
          <w:szCs w:val="24"/>
        </w:rPr>
        <w:t xml:space="preserve"> </w:t>
      </w:r>
      <w:r w:rsidR="00B44CE5" w:rsidRPr="000228B0">
        <w:rPr>
          <w:rFonts w:eastAsia="Arial Narrow" w:cs="Arial Narrow"/>
          <w:sz w:val="24"/>
          <w:szCs w:val="24"/>
        </w:rPr>
        <w:t>continuación</w:t>
      </w:r>
      <w:r>
        <w:rPr>
          <w:rFonts w:eastAsia="Arial Narrow" w:cs="Arial Narrow"/>
          <w:sz w:val="24"/>
          <w:szCs w:val="24"/>
        </w:rPr>
        <w:t>,</w:t>
      </w:r>
      <w:r w:rsidR="003C223C" w:rsidRPr="000228B0">
        <w:rPr>
          <w:rFonts w:eastAsia="Arial Narrow" w:cs="Arial Narrow"/>
          <w:sz w:val="24"/>
          <w:szCs w:val="24"/>
        </w:rPr>
        <w:t xml:space="preserve"> se ordenará la </w:t>
      </w:r>
      <w:r w:rsidR="003C223C" w:rsidRPr="009145BA">
        <w:rPr>
          <w:rFonts w:eastAsia="Arial Narrow" w:cs="Arial Narrow"/>
          <w:sz w:val="24"/>
          <w:szCs w:val="24"/>
        </w:rPr>
        <w:t xml:space="preserve">evaluación en función a su </w:t>
      </w:r>
      <w:r w:rsidR="002C3519" w:rsidRPr="009145BA">
        <w:rPr>
          <w:rFonts w:eastAsia="Arial Narrow" w:cs="Arial Narrow"/>
          <w:sz w:val="24"/>
          <w:szCs w:val="24"/>
        </w:rPr>
        <w:t>estructura lógica</w:t>
      </w:r>
      <w:r w:rsidR="003C223C" w:rsidRPr="009145BA">
        <w:rPr>
          <w:rFonts w:eastAsia="Arial Narrow" w:cs="Arial Narrow"/>
          <w:sz w:val="24"/>
          <w:szCs w:val="24"/>
        </w:rPr>
        <w:t>, debiendo</w:t>
      </w:r>
      <w:r w:rsidR="003C223C" w:rsidRPr="000228B0">
        <w:rPr>
          <w:rFonts w:eastAsia="Arial Narrow" w:cs="Arial Narrow"/>
          <w:sz w:val="24"/>
          <w:szCs w:val="24"/>
        </w:rPr>
        <w:t xml:space="preserve"> tomar en cuenta que para los </w:t>
      </w:r>
      <w:r w:rsidR="00D41BB8" w:rsidRPr="00CC779C">
        <w:rPr>
          <w:rFonts w:eastAsia="Arial Narrow" w:cs="Arial Narrow"/>
          <w:i/>
          <w:iCs/>
          <w:sz w:val="24"/>
          <w:szCs w:val="24"/>
        </w:rPr>
        <w:t xml:space="preserve">indicadores </w:t>
      </w:r>
      <w:r w:rsidR="003C223C" w:rsidRPr="00CC779C">
        <w:rPr>
          <w:rFonts w:eastAsia="Arial Narrow" w:cs="Arial Narrow"/>
          <w:i/>
          <w:iCs/>
          <w:sz w:val="24"/>
          <w:szCs w:val="24"/>
        </w:rPr>
        <w:t>que lograron superar su meta</w:t>
      </w:r>
      <w:r w:rsidR="003C223C" w:rsidRPr="000228B0">
        <w:rPr>
          <w:rFonts w:eastAsia="Arial Narrow" w:cs="Arial Narrow"/>
          <w:sz w:val="24"/>
          <w:szCs w:val="24"/>
        </w:rPr>
        <w:t xml:space="preserve"> se describirán las medidas que se adoptaron en el 2021 para mejorar su desempeño, identificarán las buenas prácticas que se realizaron</w:t>
      </w:r>
      <w:r w:rsidR="00D41BB8">
        <w:rPr>
          <w:rFonts w:eastAsia="Arial Narrow" w:cs="Arial Narrow"/>
          <w:sz w:val="24"/>
          <w:szCs w:val="24"/>
        </w:rPr>
        <w:t xml:space="preserve">, así como las </w:t>
      </w:r>
      <w:r w:rsidR="003C223C" w:rsidRPr="000228B0">
        <w:rPr>
          <w:rFonts w:eastAsia="Arial Narrow" w:cs="Arial Narrow"/>
          <w:sz w:val="24"/>
          <w:szCs w:val="24"/>
        </w:rPr>
        <w:t>acciones que se deberían adoptar en los próximos años a fin de mejorar su desempeño.</w:t>
      </w:r>
      <w:r w:rsidR="003C223C">
        <w:rPr>
          <w:rFonts w:eastAsia="Arial Narrow" w:cs="Arial Narrow"/>
          <w:sz w:val="24"/>
          <w:szCs w:val="24"/>
        </w:rPr>
        <w:t xml:space="preserve"> Mientras que para </w:t>
      </w:r>
      <w:r w:rsidR="003C223C" w:rsidRPr="00CC779C">
        <w:rPr>
          <w:rFonts w:eastAsia="Arial Narrow" w:cs="Arial Narrow"/>
          <w:i/>
          <w:iCs/>
          <w:sz w:val="24"/>
          <w:szCs w:val="24"/>
        </w:rPr>
        <w:t xml:space="preserve">los </w:t>
      </w:r>
      <w:r w:rsidR="00D41BB8" w:rsidRPr="00CC779C">
        <w:rPr>
          <w:rFonts w:eastAsia="Arial Narrow" w:cs="Arial Narrow"/>
          <w:i/>
          <w:iCs/>
          <w:sz w:val="24"/>
          <w:szCs w:val="24"/>
        </w:rPr>
        <w:t>i</w:t>
      </w:r>
      <w:r w:rsidR="003C223C" w:rsidRPr="00CC779C">
        <w:rPr>
          <w:rFonts w:eastAsia="Arial Narrow" w:cs="Arial Narrow"/>
          <w:i/>
          <w:iCs/>
          <w:sz w:val="24"/>
          <w:szCs w:val="24"/>
        </w:rPr>
        <w:t>ndicadores que no lograron superar su meta</w:t>
      </w:r>
      <w:r w:rsidR="00D41BB8">
        <w:rPr>
          <w:rFonts w:eastAsia="Arial Narrow" w:cs="Arial Narrow"/>
          <w:b/>
          <w:bCs/>
          <w:sz w:val="24"/>
          <w:szCs w:val="24"/>
        </w:rPr>
        <w:t>,</w:t>
      </w:r>
      <w:r w:rsidR="003C223C" w:rsidRPr="00337DCF">
        <w:rPr>
          <w:rFonts w:eastAsia="Arial Narrow" w:cs="Arial Narrow"/>
          <w:sz w:val="24"/>
          <w:szCs w:val="24"/>
        </w:rPr>
        <w:t xml:space="preserve"> se presentarán las acciones a adoptar para los próximos años a fin de cumplirlas</w:t>
      </w:r>
      <w:r w:rsidR="000228B0">
        <w:rPr>
          <w:rFonts w:eastAsia="Arial Narrow" w:cs="Arial Narrow"/>
          <w:sz w:val="24"/>
          <w:szCs w:val="24"/>
        </w:rPr>
        <w:t>.</w:t>
      </w:r>
      <w:r w:rsidR="000A7701">
        <w:rPr>
          <w:rFonts w:eastAsia="Arial Narrow" w:cs="Arial Narrow"/>
          <w:sz w:val="24"/>
          <w:szCs w:val="24"/>
        </w:rPr>
        <w:t xml:space="preserve"> </w:t>
      </w:r>
      <w:r w:rsidR="00175FB3">
        <w:rPr>
          <w:rFonts w:eastAsia="Arial Narrow" w:cs="Arial Narrow"/>
          <w:sz w:val="24"/>
          <w:szCs w:val="24"/>
        </w:rPr>
        <w:t xml:space="preserve">Asimismo, se detallarán los </w:t>
      </w:r>
      <w:r w:rsidR="00175FB3" w:rsidRPr="00CC779C">
        <w:rPr>
          <w:rFonts w:eastAsia="Arial Narrow" w:cs="Arial Narrow"/>
          <w:sz w:val="24"/>
          <w:szCs w:val="24"/>
        </w:rPr>
        <w:t>informes</w:t>
      </w:r>
      <w:r w:rsidR="00175FB3" w:rsidRPr="00337DCF">
        <w:rPr>
          <w:rFonts w:eastAsia="Arial Narrow" w:cs="Arial Narrow"/>
          <w:sz w:val="24"/>
          <w:szCs w:val="24"/>
        </w:rPr>
        <w:t xml:space="preserve"> de las entidades responsables </w:t>
      </w:r>
      <w:r w:rsidR="00175FB3">
        <w:rPr>
          <w:rFonts w:eastAsia="Arial Narrow" w:cs="Arial Narrow"/>
          <w:sz w:val="24"/>
          <w:szCs w:val="24"/>
        </w:rPr>
        <w:t xml:space="preserve">en los cuales indican </w:t>
      </w:r>
      <w:r w:rsidR="00175FB3" w:rsidRPr="00337DCF">
        <w:rPr>
          <w:rFonts w:eastAsia="Arial Narrow" w:cs="Arial Narrow"/>
          <w:sz w:val="24"/>
          <w:szCs w:val="24"/>
        </w:rPr>
        <w:t xml:space="preserve">el por qué no se puede brindar información sobre el valor correspondiente. </w:t>
      </w:r>
      <w:r w:rsidR="003C223C">
        <w:rPr>
          <w:rFonts w:eastAsia="Arial Narrow" w:cs="Arial Narrow"/>
          <w:sz w:val="24"/>
          <w:szCs w:val="24"/>
        </w:rPr>
        <w:t>Finalmente</w:t>
      </w:r>
      <w:r>
        <w:rPr>
          <w:rFonts w:eastAsia="Arial Narrow" w:cs="Arial Narrow"/>
          <w:sz w:val="24"/>
          <w:szCs w:val="24"/>
        </w:rPr>
        <w:t>,</w:t>
      </w:r>
      <w:r w:rsidR="003C223C">
        <w:rPr>
          <w:rFonts w:eastAsia="Arial Narrow" w:cs="Arial Narrow"/>
          <w:sz w:val="24"/>
          <w:szCs w:val="24"/>
        </w:rPr>
        <w:t xml:space="preserve"> se </w:t>
      </w:r>
      <w:r w:rsidR="000A7701">
        <w:rPr>
          <w:rFonts w:eastAsia="Arial Narrow" w:cs="Arial Narrow"/>
          <w:sz w:val="24"/>
          <w:szCs w:val="24"/>
        </w:rPr>
        <w:t xml:space="preserve">describirán las acciones que se han realizado </w:t>
      </w:r>
      <w:r>
        <w:rPr>
          <w:rFonts w:eastAsia="Arial Narrow" w:cs="Arial Narrow"/>
          <w:sz w:val="24"/>
          <w:szCs w:val="24"/>
        </w:rPr>
        <w:t xml:space="preserve">respecto a los </w:t>
      </w:r>
      <w:r w:rsidR="003C223C" w:rsidRPr="00CC779C">
        <w:rPr>
          <w:rFonts w:eastAsia="Arial Narrow" w:cs="Arial Narrow"/>
          <w:i/>
          <w:iCs/>
          <w:sz w:val="24"/>
          <w:szCs w:val="24"/>
        </w:rPr>
        <w:t xml:space="preserve">lineamientos </w:t>
      </w:r>
      <w:r w:rsidR="000228B0" w:rsidRPr="00CC779C">
        <w:rPr>
          <w:rFonts w:eastAsia="Arial Narrow" w:cs="Arial Narrow"/>
          <w:i/>
          <w:iCs/>
          <w:sz w:val="24"/>
          <w:szCs w:val="24"/>
        </w:rPr>
        <w:t>que no cuentan con servicios.</w:t>
      </w:r>
      <w:r w:rsidR="003C223C">
        <w:rPr>
          <w:rFonts w:eastAsia="Arial Narrow" w:cs="Arial Narrow"/>
          <w:sz w:val="24"/>
          <w:szCs w:val="24"/>
        </w:rPr>
        <w:t xml:space="preserve"> </w:t>
      </w:r>
    </w:p>
    <w:p w14:paraId="67DD2D5C" w14:textId="7DE1F326" w:rsidR="00BB218D" w:rsidRDefault="00BB218D" w:rsidP="00AF3FFB">
      <w:pPr>
        <w:pStyle w:val="Ttulo2"/>
        <w:numPr>
          <w:ilvl w:val="1"/>
          <w:numId w:val="3"/>
        </w:numPr>
        <w:ind w:left="426" w:hanging="426"/>
        <w:rPr>
          <w:rFonts w:asciiTheme="minorHAnsi" w:hAnsiTheme="minorHAnsi"/>
          <w:b/>
          <w:bCs/>
          <w:color w:val="auto"/>
          <w:sz w:val="24"/>
          <w:szCs w:val="24"/>
        </w:rPr>
      </w:pPr>
      <w:bookmarkStart w:id="29" w:name="_Toc104807610"/>
      <w:bookmarkEnd w:id="28"/>
      <w:r w:rsidRPr="001074BA">
        <w:rPr>
          <w:rFonts w:asciiTheme="minorHAnsi" w:hAnsiTheme="minorHAnsi"/>
          <w:b/>
          <w:bCs/>
          <w:color w:val="auto"/>
          <w:sz w:val="24"/>
          <w:szCs w:val="24"/>
        </w:rPr>
        <w:t>Cumplimiento por objetivo prioritario</w:t>
      </w:r>
      <w:bookmarkEnd w:id="29"/>
    </w:p>
    <w:p w14:paraId="6039ECA4" w14:textId="293848E4" w:rsidR="00BB472A" w:rsidRDefault="00BB472A" w:rsidP="00EA50E0">
      <w:pPr>
        <w:spacing w:after="0"/>
      </w:pPr>
    </w:p>
    <w:p w14:paraId="6F510939" w14:textId="7C6B9D1F" w:rsidR="00BB472A" w:rsidRDefault="00BB472A" w:rsidP="00BB472A">
      <w:pPr>
        <w:pStyle w:val="Ttulo3"/>
        <w:spacing w:line="360" w:lineRule="auto"/>
        <w:jc w:val="both"/>
        <w:rPr>
          <w:b/>
          <w:bCs/>
          <w:color w:val="44546A" w:themeColor="text2"/>
          <w:sz w:val="24"/>
          <w:szCs w:val="24"/>
        </w:rPr>
      </w:pPr>
      <w:bookmarkStart w:id="30" w:name="_Toc104807611"/>
      <w:r w:rsidRPr="004F5146">
        <w:rPr>
          <w:b/>
          <w:bCs/>
          <w:color w:val="44546A" w:themeColor="text2"/>
          <w:sz w:val="24"/>
          <w:szCs w:val="24"/>
        </w:rPr>
        <w:t>OP.0</w:t>
      </w:r>
      <w:r w:rsidR="000A7701">
        <w:rPr>
          <w:b/>
          <w:bCs/>
          <w:color w:val="44546A" w:themeColor="text2"/>
          <w:sz w:val="24"/>
          <w:szCs w:val="24"/>
        </w:rPr>
        <w:t>1 Garantizar el derecho al cuidado y buen trato para una convivencia sin discriminación de las personas adultas mayores.</w:t>
      </w:r>
      <w:bookmarkEnd w:id="30"/>
    </w:p>
    <w:tbl>
      <w:tblPr>
        <w:tblW w:w="8527" w:type="dxa"/>
        <w:tblInd w:w="-5" w:type="dxa"/>
        <w:tblCellMar>
          <w:left w:w="70" w:type="dxa"/>
          <w:right w:w="70" w:type="dxa"/>
        </w:tblCellMar>
        <w:tblLook w:val="04A0" w:firstRow="1" w:lastRow="0" w:firstColumn="1" w:lastColumn="0" w:noHBand="0" w:noVBand="1"/>
      </w:tblPr>
      <w:tblGrid>
        <w:gridCol w:w="993"/>
        <w:gridCol w:w="2268"/>
        <w:gridCol w:w="2693"/>
        <w:gridCol w:w="851"/>
        <w:gridCol w:w="567"/>
        <w:gridCol w:w="586"/>
        <w:gridCol w:w="569"/>
      </w:tblGrid>
      <w:tr w:rsidR="00E80394" w:rsidRPr="000A7701" w14:paraId="2959F637" w14:textId="77777777" w:rsidTr="00423CA3">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D9E2F3" w:fill="1F4E78"/>
            <w:vAlign w:val="center"/>
          </w:tcPr>
          <w:p w14:paraId="77BA5D0E" w14:textId="77777777" w:rsidR="00E80394" w:rsidRPr="000A7701" w:rsidRDefault="00E80394" w:rsidP="00423CA3">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Código</w:t>
            </w:r>
          </w:p>
        </w:tc>
        <w:tc>
          <w:tcPr>
            <w:tcW w:w="7534"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4390E97B" w14:textId="77777777" w:rsidR="00E80394" w:rsidRPr="000A7701" w:rsidRDefault="00E80394" w:rsidP="00423CA3">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E80394" w:rsidRPr="000A7701" w14:paraId="7285E6CF" w14:textId="77777777" w:rsidTr="00423CA3">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B477059" w14:textId="2D8A6D87" w:rsidR="00E80394" w:rsidRPr="000A7701" w:rsidRDefault="00E80394" w:rsidP="00423CA3">
            <w:pPr>
              <w:spacing w:after="0" w:line="240" w:lineRule="auto"/>
              <w:jc w:val="center"/>
              <w:rPr>
                <w:rFonts w:eastAsia="Times New Roman" w:cs="Times New Roman"/>
                <w:b/>
                <w:bCs/>
                <w:color w:val="FFFFFF"/>
                <w:sz w:val="18"/>
                <w:szCs w:val="18"/>
                <w:lang w:eastAsia="es-PE"/>
              </w:rPr>
            </w:pPr>
            <w:r w:rsidRPr="000A7701">
              <w:rPr>
                <w:rFonts w:eastAsia="Times New Roman" w:cs="Times New Roman"/>
                <w:color w:val="000000"/>
                <w:sz w:val="18"/>
                <w:szCs w:val="18"/>
                <w:lang w:eastAsia="es-PE"/>
              </w:rPr>
              <w:t>OP.0</w:t>
            </w:r>
            <w:r>
              <w:rPr>
                <w:rFonts w:eastAsia="Times New Roman" w:cs="Times New Roman"/>
                <w:color w:val="000000"/>
                <w:sz w:val="18"/>
                <w:szCs w:val="18"/>
                <w:lang w:eastAsia="es-PE"/>
              </w:rPr>
              <w:t>1</w:t>
            </w:r>
          </w:p>
        </w:tc>
        <w:tc>
          <w:tcPr>
            <w:tcW w:w="7534" w:type="dxa"/>
            <w:gridSpan w:val="6"/>
            <w:tcBorders>
              <w:top w:val="single" w:sz="4" w:space="0" w:color="000000"/>
              <w:left w:val="single" w:sz="4" w:space="0" w:color="auto"/>
              <w:bottom w:val="single" w:sz="4" w:space="0" w:color="auto"/>
              <w:right w:val="single" w:sz="4" w:space="0" w:color="000000"/>
            </w:tcBorders>
            <w:shd w:val="clear" w:color="auto" w:fill="auto"/>
            <w:vAlign w:val="center"/>
          </w:tcPr>
          <w:p w14:paraId="7EADF466" w14:textId="6091DA7C" w:rsidR="00E80394" w:rsidRPr="000A7701" w:rsidRDefault="00E80394" w:rsidP="00423CA3">
            <w:pPr>
              <w:spacing w:after="0" w:line="240" w:lineRule="auto"/>
              <w:jc w:val="both"/>
              <w:rPr>
                <w:rFonts w:eastAsia="Times New Roman" w:cs="Times New Roman"/>
                <w:b/>
                <w:bCs/>
                <w:color w:val="FFFFFF"/>
                <w:sz w:val="18"/>
                <w:szCs w:val="18"/>
                <w:lang w:eastAsia="es-PE"/>
              </w:rPr>
            </w:pPr>
            <w:r w:rsidRPr="000A7701">
              <w:rPr>
                <w:rFonts w:eastAsia="Times New Roman" w:cs="Times New Roman"/>
                <w:color w:val="000000"/>
                <w:sz w:val="18"/>
                <w:szCs w:val="18"/>
                <w:lang w:eastAsia="es-PE"/>
              </w:rPr>
              <w:t>Garantizar el derecho al cuidado y buen trato para una convivencia sin discriminación de las personas adultas mayores.</w:t>
            </w:r>
          </w:p>
        </w:tc>
      </w:tr>
      <w:tr w:rsidR="00E80394" w:rsidRPr="000A7701" w14:paraId="7A03C0B9" w14:textId="77777777" w:rsidTr="00423CA3">
        <w:trPr>
          <w:trHeight w:val="126"/>
          <w:tblHeader/>
        </w:trPr>
        <w:tc>
          <w:tcPr>
            <w:tcW w:w="3261"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15F499D9" w14:textId="77777777" w:rsidR="00E80394" w:rsidRPr="000A7701" w:rsidRDefault="00E80394" w:rsidP="00423CA3">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Indicador</w:t>
            </w:r>
          </w:p>
        </w:tc>
        <w:tc>
          <w:tcPr>
            <w:tcW w:w="2693"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63BEDD0A" w14:textId="77777777" w:rsidR="00E80394" w:rsidRPr="000A7701" w:rsidRDefault="00E80394" w:rsidP="00423CA3">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Responsable</w:t>
            </w:r>
          </w:p>
        </w:tc>
        <w:tc>
          <w:tcPr>
            <w:tcW w:w="1418" w:type="dxa"/>
            <w:gridSpan w:val="2"/>
            <w:tcBorders>
              <w:top w:val="single" w:sz="4" w:space="0" w:color="000000"/>
              <w:left w:val="nil"/>
              <w:bottom w:val="nil"/>
              <w:right w:val="nil"/>
            </w:tcBorders>
            <w:shd w:val="clear" w:color="auto" w:fill="B6C7E8" w:themeFill="accent1" w:themeFillShade="E6"/>
            <w:vAlign w:val="center"/>
            <w:hideMark/>
          </w:tcPr>
          <w:p w14:paraId="2C32C637" w14:textId="77777777" w:rsidR="00E80394" w:rsidRPr="000A7701" w:rsidRDefault="00E80394" w:rsidP="00423CA3">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Línea base</w:t>
            </w:r>
          </w:p>
        </w:tc>
        <w:tc>
          <w:tcPr>
            <w:tcW w:w="1155" w:type="dxa"/>
            <w:gridSpan w:val="2"/>
            <w:tcBorders>
              <w:top w:val="single" w:sz="4" w:space="0" w:color="000000"/>
              <w:left w:val="single" w:sz="4" w:space="0" w:color="000000"/>
              <w:bottom w:val="nil"/>
              <w:right w:val="single" w:sz="4" w:space="0" w:color="000000"/>
            </w:tcBorders>
            <w:shd w:val="clear" w:color="auto" w:fill="B6C7E8" w:themeFill="accent1" w:themeFillShade="E6"/>
            <w:noWrap/>
            <w:vAlign w:val="center"/>
            <w:hideMark/>
          </w:tcPr>
          <w:p w14:paraId="32EAEFF1" w14:textId="77777777" w:rsidR="00E80394" w:rsidRPr="000A7701" w:rsidRDefault="00E80394" w:rsidP="00423CA3">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 2021</w:t>
            </w:r>
          </w:p>
        </w:tc>
      </w:tr>
      <w:tr w:rsidR="00E80394" w:rsidRPr="000A7701" w14:paraId="39D59ACE" w14:textId="77777777" w:rsidTr="00423CA3">
        <w:trPr>
          <w:trHeight w:val="70"/>
          <w:tblHeader/>
        </w:trPr>
        <w:tc>
          <w:tcPr>
            <w:tcW w:w="3261"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7D0560AE" w14:textId="77777777" w:rsidR="00E80394" w:rsidRPr="000A7701" w:rsidRDefault="00E80394" w:rsidP="00423CA3">
            <w:pPr>
              <w:spacing w:after="0" w:line="240" w:lineRule="auto"/>
              <w:jc w:val="center"/>
              <w:rPr>
                <w:rFonts w:eastAsia="Times New Roman" w:cs="Times New Roman"/>
                <w:b/>
                <w:bCs/>
                <w:color w:val="002060"/>
                <w:sz w:val="18"/>
                <w:szCs w:val="18"/>
                <w:lang w:eastAsia="es-PE"/>
              </w:rPr>
            </w:pPr>
          </w:p>
        </w:tc>
        <w:tc>
          <w:tcPr>
            <w:tcW w:w="2693" w:type="dxa"/>
            <w:vMerge/>
            <w:tcBorders>
              <w:left w:val="single" w:sz="4" w:space="0" w:color="auto"/>
              <w:bottom w:val="single" w:sz="4" w:space="0" w:color="auto"/>
              <w:right w:val="single" w:sz="4" w:space="0" w:color="000000"/>
            </w:tcBorders>
            <w:shd w:val="clear" w:color="auto" w:fill="B6C7E8" w:themeFill="accent1" w:themeFillShade="E6"/>
            <w:vAlign w:val="center"/>
          </w:tcPr>
          <w:p w14:paraId="525AED91" w14:textId="77777777" w:rsidR="00E80394" w:rsidRPr="000A7701" w:rsidRDefault="00E80394" w:rsidP="00423CA3">
            <w:pPr>
              <w:spacing w:after="0" w:line="240" w:lineRule="auto"/>
              <w:jc w:val="center"/>
              <w:rPr>
                <w:rFonts w:eastAsia="Times New Roman" w:cs="Times New Roman"/>
                <w:b/>
                <w:bCs/>
                <w:color w:val="002060"/>
                <w:sz w:val="18"/>
                <w:szCs w:val="18"/>
                <w:lang w:eastAsia="es-PE"/>
              </w:rPr>
            </w:pPr>
          </w:p>
        </w:tc>
        <w:tc>
          <w:tcPr>
            <w:tcW w:w="851" w:type="dxa"/>
            <w:tcBorders>
              <w:top w:val="single" w:sz="4" w:space="0" w:color="000000"/>
              <w:left w:val="nil"/>
              <w:bottom w:val="nil"/>
              <w:right w:val="nil"/>
            </w:tcBorders>
            <w:shd w:val="clear" w:color="auto" w:fill="B6C7E8" w:themeFill="accent1" w:themeFillShade="E6"/>
            <w:vAlign w:val="center"/>
          </w:tcPr>
          <w:p w14:paraId="0558C559" w14:textId="77777777" w:rsidR="00E80394" w:rsidRPr="000A7701" w:rsidRDefault="00E80394" w:rsidP="00423CA3">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Año</w:t>
            </w:r>
          </w:p>
        </w:tc>
        <w:tc>
          <w:tcPr>
            <w:tcW w:w="567" w:type="dxa"/>
            <w:tcBorders>
              <w:top w:val="single" w:sz="4" w:space="0" w:color="000000"/>
              <w:left w:val="single" w:sz="4" w:space="0" w:color="000000"/>
              <w:bottom w:val="nil"/>
              <w:right w:val="nil"/>
            </w:tcBorders>
            <w:shd w:val="clear" w:color="auto" w:fill="B6C7E8" w:themeFill="accent1" w:themeFillShade="E6"/>
            <w:noWrap/>
            <w:vAlign w:val="center"/>
          </w:tcPr>
          <w:p w14:paraId="39978980" w14:textId="77777777" w:rsidR="00E80394" w:rsidRPr="000A7701" w:rsidRDefault="00E80394" w:rsidP="00423CA3">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c>
          <w:tcPr>
            <w:tcW w:w="586" w:type="dxa"/>
            <w:tcBorders>
              <w:top w:val="single" w:sz="4" w:space="0" w:color="000000"/>
              <w:left w:val="single" w:sz="4" w:space="0" w:color="000000"/>
              <w:bottom w:val="nil"/>
              <w:right w:val="single" w:sz="4" w:space="0" w:color="000000"/>
            </w:tcBorders>
            <w:shd w:val="clear" w:color="auto" w:fill="B6C7E8" w:themeFill="accent1" w:themeFillShade="E6"/>
            <w:noWrap/>
            <w:vAlign w:val="center"/>
          </w:tcPr>
          <w:p w14:paraId="0582C6C0" w14:textId="77777777" w:rsidR="00E80394" w:rsidRPr="000A7701" w:rsidRDefault="00E80394" w:rsidP="00423CA3">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w:t>
            </w:r>
          </w:p>
        </w:tc>
        <w:tc>
          <w:tcPr>
            <w:tcW w:w="569" w:type="dxa"/>
            <w:tcBorders>
              <w:top w:val="single" w:sz="4" w:space="0" w:color="000000"/>
              <w:left w:val="single" w:sz="4" w:space="0" w:color="000000"/>
              <w:bottom w:val="nil"/>
              <w:right w:val="single" w:sz="4" w:space="0" w:color="000000"/>
            </w:tcBorders>
            <w:shd w:val="clear" w:color="auto" w:fill="B6C7E8" w:themeFill="accent1" w:themeFillShade="E6"/>
            <w:vAlign w:val="center"/>
          </w:tcPr>
          <w:p w14:paraId="050F5FA9" w14:textId="77777777" w:rsidR="00E80394" w:rsidRPr="000A7701" w:rsidRDefault="00E80394" w:rsidP="00423CA3">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r>
      <w:tr w:rsidR="00E80394" w:rsidRPr="000A7701" w14:paraId="6EEF96CC" w14:textId="77777777" w:rsidTr="00423CA3">
        <w:trPr>
          <w:trHeight w:val="99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A0A475" w14:textId="4B1C9682" w:rsidR="00E80394" w:rsidRPr="000A7701" w:rsidRDefault="00E80394" w:rsidP="00423CA3">
            <w:pPr>
              <w:spacing w:after="0" w:line="240" w:lineRule="auto"/>
              <w:jc w:val="both"/>
              <w:rPr>
                <w:rFonts w:eastAsia="Times New Roman" w:cs="Times New Roman"/>
                <w:color w:val="000000"/>
                <w:sz w:val="18"/>
                <w:szCs w:val="18"/>
                <w:lang w:eastAsia="es-PE"/>
              </w:rPr>
            </w:pPr>
            <w:r w:rsidRPr="00E80394">
              <w:rPr>
                <w:rFonts w:eastAsia="Times New Roman" w:cs="Times New Roman"/>
                <w:color w:val="000000"/>
                <w:sz w:val="18"/>
                <w:szCs w:val="18"/>
                <w:lang w:eastAsia="es-PE"/>
              </w:rPr>
              <w:t>Porcentaje de personas adultas mayores que declaran haber sufrido algún tipo de discriminación en los últimos 12 meses.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7D1EB40" w14:textId="77777777" w:rsidR="00E80394" w:rsidRPr="000A7701" w:rsidRDefault="00E80394" w:rsidP="00423CA3">
            <w:pPr>
              <w:spacing w:after="0" w:line="240" w:lineRule="auto"/>
              <w:jc w:val="both"/>
              <w:rPr>
                <w:rFonts w:eastAsia="Times New Roman" w:cs="Times New Roman"/>
                <w:color w:val="000000"/>
                <w:sz w:val="18"/>
                <w:szCs w:val="18"/>
                <w:lang w:eastAsia="es-PE"/>
              </w:rPr>
            </w:pPr>
            <w:r w:rsidRPr="00415852">
              <w:rPr>
                <w:rFonts w:ascii="Calibri" w:eastAsia="Times New Roman" w:hAnsi="Calibri" w:cs="Times New Roman"/>
                <w:color w:val="000000"/>
                <w:sz w:val="18"/>
                <w:szCs w:val="18"/>
                <w:lang w:eastAsia="es-PE"/>
              </w:rPr>
              <w:t>Dirección General de la Familia y la Comunidad (DGFC) - MIMP</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B3AF2C8" w14:textId="77777777" w:rsidR="00E80394" w:rsidRPr="000A7701" w:rsidRDefault="00E80394" w:rsidP="00423CA3">
            <w:pPr>
              <w:spacing w:after="0" w:line="240" w:lineRule="auto"/>
              <w:jc w:val="center"/>
              <w:rPr>
                <w:rFonts w:eastAsia="Times New Roman" w:cs="Arial"/>
                <w:color w:val="000000"/>
                <w:sz w:val="18"/>
                <w:szCs w:val="18"/>
                <w:lang w:eastAsia="es-PE"/>
              </w:rPr>
            </w:pPr>
            <w:r w:rsidRPr="000A7701">
              <w:rPr>
                <w:rFonts w:eastAsia="Times New Roman" w:cs="Arial"/>
                <w:color w:val="000000"/>
                <w:sz w:val="18"/>
                <w:szCs w:val="18"/>
                <w:lang w:eastAsia="es-PE"/>
              </w:rPr>
              <w:t>20</w:t>
            </w:r>
            <w:r>
              <w:rPr>
                <w:rFonts w:eastAsia="Times New Roman" w:cs="Arial"/>
                <w:color w:val="000000"/>
                <w:sz w:val="18"/>
                <w:szCs w:val="18"/>
                <w:lang w:eastAsia="es-PE"/>
              </w:rPr>
              <w:t>14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F80B84D" w14:textId="6BF47A50" w:rsidR="00E80394" w:rsidRPr="000A7701" w:rsidRDefault="00E80394" w:rsidP="00423CA3">
            <w:pPr>
              <w:spacing w:after="0" w:line="240" w:lineRule="auto"/>
              <w:jc w:val="center"/>
              <w:rPr>
                <w:rFonts w:eastAsia="Times New Roman" w:cs="Arial"/>
                <w:sz w:val="18"/>
                <w:szCs w:val="18"/>
                <w:lang w:eastAsia="es-PE"/>
              </w:rPr>
            </w:pPr>
            <w:r>
              <w:rPr>
                <w:rFonts w:eastAsia="Times New Roman" w:cs="Arial"/>
                <w:sz w:val="18"/>
                <w:szCs w:val="18"/>
                <w:lang w:eastAsia="es-PE"/>
              </w:rPr>
              <w:t>13.0</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782B2D0C" w14:textId="502F533D" w:rsidR="00E80394" w:rsidRPr="000A7701" w:rsidRDefault="00E80394" w:rsidP="00423CA3">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8.0</w:t>
            </w:r>
          </w:p>
        </w:tc>
        <w:tc>
          <w:tcPr>
            <w:tcW w:w="569" w:type="dxa"/>
            <w:tcBorders>
              <w:top w:val="single" w:sz="4" w:space="0" w:color="auto"/>
              <w:left w:val="nil"/>
              <w:bottom w:val="single" w:sz="4" w:space="0" w:color="auto"/>
              <w:right w:val="single" w:sz="4" w:space="0" w:color="auto"/>
            </w:tcBorders>
            <w:vAlign w:val="center"/>
          </w:tcPr>
          <w:p w14:paraId="2B6C25B7" w14:textId="10F96E08" w:rsidR="00E80394" w:rsidRPr="000A7701" w:rsidRDefault="00E80394" w:rsidP="00423CA3">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7.2</w:t>
            </w:r>
          </w:p>
        </w:tc>
      </w:tr>
    </w:tbl>
    <w:p w14:paraId="4777B7FB" w14:textId="04154E55" w:rsidR="00E80394" w:rsidRDefault="00E80394" w:rsidP="008B742F">
      <w:pPr>
        <w:spacing w:after="0"/>
      </w:pPr>
    </w:p>
    <w:p w14:paraId="146E2BB5" w14:textId="0F5EBB0D" w:rsidR="00E80394" w:rsidRDefault="00E80394" w:rsidP="00E80394">
      <w:pPr>
        <w:spacing w:line="360" w:lineRule="auto"/>
        <w:jc w:val="both"/>
        <w:rPr>
          <w:rFonts w:eastAsia="Arial Narrow" w:cs="Arial Narrow"/>
          <w:sz w:val="24"/>
          <w:szCs w:val="24"/>
        </w:rPr>
      </w:pPr>
      <w:r>
        <w:rPr>
          <w:rFonts w:eastAsia="Arial Narrow" w:cs="Arial Narrow"/>
          <w:sz w:val="24"/>
          <w:szCs w:val="24"/>
        </w:rPr>
        <w:t xml:space="preserve">A nivel nacional, </w:t>
      </w:r>
      <w:bookmarkStart w:id="31" w:name="_Hlk104797219"/>
      <w:r>
        <w:rPr>
          <w:rFonts w:eastAsia="Arial Narrow" w:cs="Arial Narrow"/>
          <w:b/>
          <w:bCs/>
          <w:sz w:val="24"/>
          <w:szCs w:val="24"/>
        </w:rPr>
        <w:t>se</w:t>
      </w:r>
      <w:r w:rsidRPr="009D3864">
        <w:rPr>
          <w:rFonts w:eastAsia="Arial Narrow" w:cs="Arial Narrow"/>
          <w:b/>
          <w:bCs/>
          <w:sz w:val="24"/>
          <w:szCs w:val="24"/>
        </w:rPr>
        <w:t xml:space="preserve"> logró superar la meta</w:t>
      </w:r>
      <w:r>
        <w:rPr>
          <w:rFonts w:eastAsia="Arial Narrow" w:cs="Arial Narrow"/>
          <w:b/>
          <w:bCs/>
          <w:sz w:val="24"/>
          <w:szCs w:val="24"/>
        </w:rPr>
        <w:t xml:space="preserve"> </w:t>
      </w:r>
      <w:r w:rsidRPr="006C2536">
        <w:rPr>
          <w:rFonts w:eastAsia="Arial Narrow" w:cs="Arial Narrow"/>
          <w:b/>
          <w:bCs/>
          <w:sz w:val="24"/>
          <w:szCs w:val="24"/>
        </w:rPr>
        <w:t>para el 2021</w:t>
      </w:r>
      <w:r>
        <w:rPr>
          <w:rFonts w:eastAsia="Arial Narrow" w:cs="Arial Narrow"/>
          <w:sz w:val="24"/>
          <w:szCs w:val="24"/>
        </w:rPr>
        <w:t xml:space="preserve"> debido a que el p</w:t>
      </w:r>
      <w:r w:rsidRPr="00415852">
        <w:rPr>
          <w:rFonts w:eastAsia="Arial Narrow" w:cs="Arial Narrow"/>
          <w:sz w:val="24"/>
          <w:szCs w:val="24"/>
        </w:rPr>
        <w:t xml:space="preserve">orcentaje de </w:t>
      </w:r>
      <w:r>
        <w:rPr>
          <w:rFonts w:eastAsia="Arial Narrow" w:cs="Arial Narrow"/>
          <w:sz w:val="24"/>
          <w:szCs w:val="24"/>
        </w:rPr>
        <w:t>PAM</w:t>
      </w:r>
      <w:r w:rsidRPr="00415852">
        <w:rPr>
          <w:rFonts w:eastAsia="Arial Narrow" w:cs="Arial Narrow"/>
          <w:sz w:val="24"/>
          <w:szCs w:val="24"/>
        </w:rPr>
        <w:t xml:space="preserve"> </w:t>
      </w:r>
      <w:r w:rsidRPr="00E80394">
        <w:rPr>
          <w:rFonts w:eastAsia="Arial Narrow" w:cs="Arial Narrow"/>
          <w:sz w:val="24"/>
          <w:szCs w:val="24"/>
        </w:rPr>
        <w:t>que declara</w:t>
      </w:r>
      <w:r>
        <w:rPr>
          <w:rFonts w:eastAsia="Arial Narrow" w:cs="Arial Narrow"/>
          <w:sz w:val="24"/>
          <w:szCs w:val="24"/>
        </w:rPr>
        <w:t>ron</w:t>
      </w:r>
      <w:r w:rsidRPr="00E80394">
        <w:rPr>
          <w:rFonts w:eastAsia="Arial Narrow" w:cs="Arial Narrow"/>
          <w:sz w:val="24"/>
          <w:szCs w:val="24"/>
        </w:rPr>
        <w:t xml:space="preserve"> haber sufrido algún tipo de discriminación en los últimos 12 meses </w:t>
      </w:r>
      <w:r>
        <w:rPr>
          <w:rFonts w:eastAsia="Arial Narrow" w:cs="Arial Narrow"/>
          <w:sz w:val="24"/>
          <w:szCs w:val="24"/>
        </w:rPr>
        <w:t>fue de 7.2</w:t>
      </w:r>
      <w:r w:rsidRPr="00E67741">
        <w:rPr>
          <w:rFonts w:eastAsia="Arial Narrow" w:cs="Arial Narrow"/>
          <w:sz w:val="24"/>
          <w:szCs w:val="24"/>
        </w:rPr>
        <w:t xml:space="preserve">%, lo cual representa un avance de </w:t>
      </w:r>
      <w:r w:rsidR="008B742F">
        <w:rPr>
          <w:rFonts w:eastAsia="Arial Narrow" w:cs="Arial Narrow"/>
          <w:sz w:val="24"/>
          <w:szCs w:val="24"/>
        </w:rPr>
        <w:t>110.8</w:t>
      </w:r>
      <w:r w:rsidRPr="00E67741">
        <w:rPr>
          <w:rFonts w:eastAsia="Arial Narrow" w:cs="Arial Narrow"/>
          <w:sz w:val="24"/>
          <w:szCs w:val="24"/>
        </w:rPr>
        <w:t xml:space="preserve">% con respecto a la meta programada para este periodo: </w:t>
      </w:r>
      <w:r w:rsidR="008B742F">
        <w:rPr>
          <w:rFonts w:eastAsia="Arial Narrow" w:cs="Arial Narrow"/>
          <w:sz w:val="24"/>
          <w:szCs w:val="24"/>
        </w:rPr>
        <w:t>8.0</w:t>
      </w:r>
      <w:r w:rsidRPr="00E67741">
        <w:rPr>
          <w:rFonts w:eastAsia="Arial Narrow" w:cs="Arial Narrow"/>
          <w:sz w:val="24"/>
          <w:szCs w:val="24"/>
        </w:rPr>
        <w:t>% (</w:t>
      </w:r>
      <w:r w:rsidR="008B742F">
        <w:rPr>
          <w:rFonts w:eastAsia="Arial Narrow" w:cs="Arial Narrow"/>
          <w:sz w:val="24"/>
          <w:szCs w:val="24"/>
        </w:rPr>
        <w:t>encima</w:t>
      </w:r>
      <w:r w:rsidRPr="00E67741">
        <w:rPr>
          <w:rFonts w:eastAsia="Arial Narrow" w:cs="Arial Narrow"/>
          <w:sz w:val="24"/>
          <w:szCs w:val="24"/>
        </w:rPr>
        <w:t xml:space="preserve"> en </w:t>
      </w:r>
      <w:r w:rsidR="008B742F">
        <w:rPr>
          <w:rFonts w:eastAsia="Arial Narrow" w:cs="Arial Narrow"/>
          <w:sz w:val="24"/>
          <w:szCs w:val="24"/>
        </w:rPr>
        <w:t>0.8</w:t>
      </w:r>
      <w:r w:rsidRPr="00E67741">
        <w:rPr>
          <w:rFonts w:eastAsia="Arial Narrow" w:cs="Arial Narrow"/>
          <w:sz w:val="24"/>
          <w:szCs w:val="24"/>
        </w:rPr>
        <w:t xml:space="preserve"> pp)</w:t>
      </w:r>
      <w:r w:rsidR="008B742F">
        <w:rPr>
          <w:rFonts w:eastAsia="Arial Narrow" w:cs="Arial Narrow"/>
          <w:sz w:val="24"/>
          <w:szCs w:val="24"/>
        </w:rPr>
        <w:t>, e incluso, con este valor se supera la meta programada para el 2022 (7.4%) en 0.2 pp</w:t>
      </w:r>
      <w:bookmarkEnd w:id="31"/>
      <w:r w:rsidR="008B742F">
        <w:rPr>
          <w:rFonts w:eastAsia="Arial Narrow" w:cs="Arial Narrow"/>
          <w:sz w:val="24"/>
          <w:szCs w:val="24"/>
        </w:rPr>
        <w:t>.</w:t>
      </w:r>
    </w:p>
    <w:p w14:paraId="3480A494" w14:textId="77777777" w:rsidR="00943763" w:rsidRPr="00AF474D" w:rsidRDefault="00943763" w:rsidP="00943763">
      <w:pPr>
        <w:spacing w:before="1" w:line="360" w:lineRule="auto"/>
        <w:ind w:right="113"/>
        <w:jc w:val="both"/>
        <w:rPr>
          <w:rFonts w:eastAsia="Arial Narrow" w:cs="Arial Narrow"/>
          <w:i/>
          <w:iCs/>
          <w:sz w:val="24"/>
          <w:szCs w:val="24"/>
          <w:u w:val="single"/>
        </w:rPr>
      </w:pPr>
      <w:r w:rsidRPr="00AF474D">
        <w:rPr>
          <w:rFonts w:eastAsia="Arial Narrow" w:cs="Arial Narrow"/>
          <w:i/>
          <w:iCs/>
          <w:sz w:val="24"/>
          <w:szCs w:val="24"/>
          <w:u w:val="single"/>
        </w:rPr>
        <w:t>Medidas adoptadas en el 2021 para la mejora del desempeño:</w:t>
      </w:r>
    </w:p>
    <w:p w14:paraId="2728CE4D" w14:textId="31478109" w:rsidR="00A7431A" w:rsidRDefault="00943763" w:rsidP="00A7431A">
      <w:pPr>
        <w:pStyle w:val="Prrafodelista"/>
        <w:numPr>
          <w:ilvl w:val="0"/>
          <w:numId w:val="24"/>
        </w:numPr>
        <w:spacing w:line="360" w:lineRule="auto"/>
        <w:jc w:val="both"/>
        <w:rPr>
          <w:rFonts w:eastAsia="Arial Narrow" w:cs="Arial Narrow"/>
          <w:sz w:val="24"/>
          <w:szCs w:val="24"/>
        </w:rPr>
      </w:pPr>
      <w:r w:rsidRPr="00FE6069">
        <w:rPr>
          <w:rFonts w:eastAsia="Arial Narrow" w:cs="Arial Narrow"/>
          <w:sz w:val="24"/>
          <w:szCs w:val="24"/>
        </w:rPr>
        <w:t xml:space="preserve">Se han realizado diversas actividades de difusión de los derechos de las </w:t>
      </w:r>
      <w:r>
        <w:rPr>
          <w:rFonts w:eastAsia="Arial Narrow" w:cs="Arial Narrow"/>
          <w:sz w:val="24"/>
          <w:szCs w:val="24"/>
        </w:rPr>
        <w:t xml:space="preserve">PAM </w:t>
      </w:r>
      <w:r w:rsidRPr="00FE6069">
        <w:rPr>
          <w:rFonts w:eastAsia="Arial Narrow" w:cs="Arial Narrow"/>
          <w:sz w:val="24"/>
          <w:szCs w:val="24"/>
        </w:rPr>
        <w:t xml:space="preserve">dirigido a </w:t>
      </w:r>
      <w:r>
        <w:rPr>
          <w:rFonts w:eastAsia="Arial Narrow" w:cs="Arial Narrow"/>
          <w:sz w:val="24"/>
          <w:szCs w:val="24"/>
        </w:rPr>
        <w:t>ellas</w:t>
      </w:r>
      <w:r w:rsidRPr="00FE6069">
        <w:rPr>
          <w:rFonts w:eastAsia="Arial Narrow" w:cs="Arial Narrow"/>
          <w:sz w:val="24"/>
          <w:szCs w:val="24"/>
        </w:rPr>
        <w:t xml:space="preserve">, las organizaciones de la sociedad civil, los funcionarios y servidores públicos vinculados en la temática. Entre ellas, la presentación de la </w:t>
      </w:r>
      <w:r>
        <w:rPr>
          <w:rFonts w:eastAsia="Arial Narrow" w:cs="Arial Narrow"/>
          <w:sz w:val="24"/>
          <w:szCs w:val="24"/>
        </w:rPr>
        <w:t>PNMPAM</w:t>
      </w:r>
      <w:r w:rsidRPr="00FE6069">
        <w:rPr>
          <w:rFonts w:eastAsia="Arial Narrow" w:cs="Arial Narrow"/>
          <w:sz w:val="24"/>
          <w:szCs w:val="24"/>
        </w:rPr>
        <w:t xml:space="preserve"> (15 </w:t>
      </w:r>
      <w:r>
        <w:rPr>
          <w:rFonts w:eastAsia="Arial Narrow" w:cs="Arial Narrow"/>
          <w:sz w:val="24"/>
          <w:szCs w:val="24"/>
        </w:rPr>
        <w:t>d</w:t>
      </w:r>
      <w:r w:rsidRPr="00FE6069">
        <w:rPr>
          <w:rFonts w:eastAsia="Arial Narrow" w:cs="Arial Narrow"/>
          <w:sz w:val="24"/>
          <w:szCs w:val="24"/>
        </w:rPr>
        <w:t xml:space="preserve">e junio); campaña de derechos de las </w:t>
      </w:r>
      <w:r w:rsidR="00A7431A">
        <w:rPr>
          <w:rFonts w:eastAsia="Arial Narrow" w:cs="Arial Narrow"/>
          <w:sz w:val="24"/>
          <w:szCs w:val="24"/>
        </w:rPr>
        <w:t>PAM</w:t>
      </w:r>
      <w:r w:rsidRPr="00FE6069">
        <w:rPr>
          <w:rFonts w:eastAsia="Arial Narrow" w:cs="Arial Narrow"/>
          <w:sz w:val="24"/>
          <w:szCs w:val="24"/>
        </w:rPr>
        <w:t xml:space="preserve"> en conmemoración por el Día Nacional de las </w:t>
      </w:r>
      <w:r w:rsidR="00A7431A">
        <w:rPr>
          <w:rFonts w:eastAsia="Arial Narrow" w:cs="Arial Narrow"/>
          <w:sz w:val="24"/>
          <w:szCs w:val="24"/>
        </w:rPr>
        <w:t>PAM</w:t>
      </w:r>
      <w:r w:rsidRPr="00FE6069">
        <w:rPr>
          <w:rFonts w:eastAsia="Arial Narrow" w:cs="Arial Narrow"/>
          <w:sz w:val="24"/>
          <w:szCs w:val="24"/>
        </w:rPr>
        <w:t xml:space="preserve"> (</w:t>
      </w:r>
      <w:r w:rsidR="00392510">
        <w:rPr>
          <w:rFonts w:eastAsia="Arial Narrow" w:cs="Arial Narrow"/>
          <w:sz w:val="24"/>
          <w:szCs w:val="24"/>
        </w:rPr>
        <w:t>2</w:t>
      </w:r>
      <w:r w:rsidRPr="00FE6069">
        <w:rPr>
          <w:rFonts w:eastAsia="Arial Narrow" w:cs="Arial Narrow"/>
          <w:sz w:val="24"/>
          <w:szCs w:val="24"/>
        </w:rPr>
        <w:t xml:space="preserve">6 agosto); y una campaña haciendo incidencia en los derechos de las </w:t>
      </w:r>
      <w:r w:rsidR="00A7431A">
        <w:rPr>
          <w:rFonts w:eastAsia="Arial Narrow" w:cs="Arial Narrow"/>
          <w:sz w:val="24"/>
          <w:szCs w:val="24"/>
        </w:rPr>
        <w:t>PAM</w:t>
      </w:r>
      <w:r w:rsidRPr="00FE6069">
        <w:rPr>
          <w:rFonts w:eastAsia="Arial Narrow" w:cs="Arial Narrow"/>
          <w:sz w:val="24"/>
          <w:szCs w:val="24"/>
        </w:rPr>
        <w:t xml:space="preserve"> por el Día Internacional de las Personas </w:t>
      </w:r>
      <w:r w:rsidR="00392510">
        <w:rPr>
          <w:rFonts w:eastAsia="Arial Narrow" w:cs="Arial Narrow"/>
          <w:sz w:val="24"/>
          <w:szCs w:val="24"/>
        </w:rPr>
        <w:t>de Edad</w:t>
      </w:r>
      <w:r w:rsidRPr="00FE6069">
        <w:rPr>
          <w:rFonts w:eastAsia="Arial Narrow" w:cs="Arial Narrow"/>
          <w:sz w:val="24"/>
          <w:szCs w:val="24"/>
        </w:rPr>
        <w:t xml:space="preserve"> (</w:t>
      </w:r>
      <w:r w:rsidR="00392510">
        <w:rPr>
          <w:rFonts w:eastAsia="Arial Narrow" w:cs="Arial Narrow"/>
          <w:sz w:val="24"/>
          <w:szCs w:val="24"/>
        </w:rPr>
        <w:t>1</w:t>
      </w:r>
      <w:r w:rsidRPr="00FE6069">
        <w:rPr>
          <w:rFonts w:eastAsia="Arial Narrow" w:cs="Arial Narrow"/>
          <w:sz w:val="24"/>
          <w:szCs w:val="24"/>
        </w:rPr>
        <w:t xml:space="preserve"> octubre).</w:t>
      </w:r>
    </w:p>
    <w:p w14:paraId="634CC754" w14:textId="77777777" w:rsidR="00A7431A" w:rsidRDefault="00A7431A" w:rsidP="00A7431A">
      <w:pPr>
        <w:pStyle w:val="Prrafodelista"/>
        <w:numPr>
          <w:ilvl w:val="0"/>
          <w:numId w:val="24"/>
        </w:numPr>
        <w:spacing w:line="360" w:lineRule="auto"/>
        <w:jc w:val="both"/>
        <w:rPr>
          <w:rFonts w:eastAsia="Arial Narrow" w:cs="Arial Narrow"/>
          <w:sz w:val="24"/>
          <w:szCs w:val="24"/>
        </w:rPr>
      </w:pPr>
      <w:r>
        <w:rPr>
          <w:rFonts w:eastAsia="Arial Narrow" w:cs="Arial Narrow"/>
          <w:sz w:val="24"/>
          <w:szCs w:val="24"/>
        </w:rPr>
        <w:t>Diseño de</w:t>
      </w:r>
      <w:r w:rsidR="00943763" w:rsidRPr="00FE6069">
        <w:rPr>
          <w:rFonts w:eastAsia="Arial Narrow" w:cs="Arial Narrow"/>
          <w:sz w:val="24"/>
          <w:szCs w:val="24"/>
        </w:rPr>
        <w:t xml:space="preserve"> una Estrategia Multisectorial e Intergubernamental para la atención de </w:t>
      </w:r>
      <w:r>
        <w:rPr>
          <w:rFonts w:eastAsia="Arial Narrow" w:cs="Arial Narrow"/>
          <w:sz w:val="24"/>
          <w:szCs w:val="24"/>
        </w:rPr>
        <w:t xml:space="preserve">PAM </w:t>
      </w:r>
      <w:r w:rsidR="00943763" w:rsidRPr="00FE6069">
        <w:rPr>
          <w:rFonts w:eastAsia="Arial Narrow" w:cs="Arial Narrow"/>
          <w:sz w:val="24"/>
          <w:szCs w:val="24"/>
        </w:rPr>
        <w:t xml:space="preserve">(Ruta60+), en el marco de la implementación de la </w:t>
      </w:r>
      <w:r>
        <w:rPr>
          <w:rFonts w:eastAsia="Arial Narrow" w:cs="Arial Narrow"/>
          <w:sz w:val="24"/>
          <w:szCs w:val="24"/>
        </w:rPr>
        <w:t>PNMPAM</w:t>
      </w:r>
      <w:r w:rsidR="00943763" w:rsidRPr="00FE6069">
        <w:rPr>
          <w:rFonts w:eastAsia="Arial Narrow" w:cs="Arial Narrow"/>
          <w:sz w:val="24"/>
          <w:szCs w:val="24"/>
        </w:rPr>
        <w:t xml:space="preserve">, con el propósito de promover y proteger los derechos de las </w:t>
      </w:r>
      <w:r>
        <w:rPr>
          <w:rFonts w:eastAsia="Arial Narrow" w:cs="Arial Narrow"/>
          <w:sz w:val="24"/>
          <w:szCs w:val="24"/>
        </w:rPr>
        <w:t>PAM</w:t>
      </w:r>
      <w:r w:rsidR="00943763" w:rsidRPr="00FE6069">
        <w:rPr>
          <w:rFonts w:eastAsia="Arial Narrow" w:cs="Arial Narrow"/>
          <w:sz w:val="24"/>
          <w:szCs w:val="24"/>
        </w:rPr>
        <w:t xml:space="preserve"> bajo enfoques transversales, promoviendo que su acceso de manera oportuna y descentralizada a los servicios del Estado, contribuyendo a la reducción de discriminación estructural, por razones de edad. </w:t>
      </w:r>
    </w:p>
    <w:p w14:paraId="57B2BDB4" w14:textId="77777777" w:rsidR="00A7431A" w:rsidRDefault="00A7431A" w:rsidP="00A7431A">
      <w:pPr>
        <w:pStyle w:val="Prrafodelista"/>
        <w:numPr>
          <w:ilvl w:val="0"/>
          <w:numId w:val="24"/>
        </w:numPr>
        <w:spacing w:line="360" w:lineRule="auto"/>
        <w:jc w:val="both"/>
        <w:rPr>
          <w:rFonts w:eastAsia="Arial Narrow" w:cs="Arial Narrow"/>
          <w:sz w:val="24"/>
          <w:szCs w:val="24"/>
        </w:rPr>
      </w:pPr>
      <w:r>
        <w:rPr>
          <w:rFonts w:eastAsia="Arial Narrow" w:cs="Arial Narrow"/>
          <w:sz w:val="24"/>
          <w:szCs w:val="24"/>
        </w:rPr>
        <w:t>Desarrollo d</w:t>
      </w:r>
      <w:r w:rsidR="00943763" w:rsidRPr="00FE6069">
        <w:rPr>
          <w:rFonts w:eastAsia="Arial Narrow" w:cs="Arial Narrow"/>
          <w:sz w:val="24"/>
          <w:szCs w:val="24"/>
        </w:rPr>
        <w:t xml:space="preserve">el ciclo de charlas denominado “Súmate a la Ruta60+”, dirigidas a operadores involucrados en la atención de </w:t>
      </w:r>
      <w:r>
        <w:rPr>
          <w:rFonts w:eastAsia="Arial Narrow" w:cs="Arial Narrow"/>
          <w:sz w:val="24"/>
          <w:szCs w:val="24"/>
        </w:rPr>
        <w:t>PAM</w:t>
      </w:r>
      <w:r w:rsidR="00943763" w:rsidRPr="00FE6069">
        <w:rPr>
          <w:rFonts w:eastAsia="Arial Narrow" w:cs="Arial Narrow"/>
          <w:sz w:val="24"/>
          <w:szCs w:val="24"/>
        </w:rPr>
        <w:t>.</w:t>
      </w:r>
    </w:p>
    <w:p w14:paraId="26526C48" w14:textId="7CADB0FC" w:rsidR="00943763" w:rsidRPr="00FE6069" w:rsidRDefault="00A7431A" w:rsidP="00FE6069">
      <w:pPr>
        <w:pStyle w:val="Prrafodelista"/>
        <w:numPr>
          <w:ilvl w:val="0"/>
          <w:numId w:val="24"/>
        </w:numPr>
        <w:spacing w:line="360" w:lineRule="auto"/>
        <w:jc w:val="both"/>
        <w:rPr>
          <w:rFonts w:eastAsia="Arial Narrow" w:cs="Arial Narrow"/>
          <w:sz w:val="24"/>
          <w:szCs w:val="24"/>
        </w:rPr>
      </w:pPr>
      <w:r>
        <w:rPr>
          <w:rFonts w:eastAsia="Arial Narrow" w:cs="Arial Narrow"/>
          <w:sz w:val="24"/>
          <w:szCs w:val="24"/>
        </w:rPr>
        <w:t>For</w:t>
      </w:r>
      <w:r w:rsidR="00943763" w:rsidRPr="00FE6069">
        <w:rPr>
          <w:rFonts w:eastAsia="Arial Narrow" w:cs="Arial Narrow"/>
          <w:sz w:val="24"/>
          <w:szCs w:val="24"/>
        </w:rPr>
        <w:t xml:space="preserve">talecimiento de capacidades a operadores públicos que trabajan con personas adultas mayores durante el año </w:t>
      </w:r>
      <w:r w:rsidRPr="00A7431A">
        <w:rPr>
          <w:rFonts w:eastAsia="Arial Narrow" w:cs="Arial Narrow"/>
          <w:sz w:val="24"/>
          <w:szCs w:val="24"/>
        </w:rPr>
        <w:t>2021, como</w:t>
      </w:r>
      <w:r w:rsidR="00943763" w:rsidRPr="00FE6069">
        <w:rPr>
          <w:rFonts w:eastAsia="Arial Narrow" w:cs="Arial Narrow"/>
          <w:sz w:val="24"/>
          <w:szCs w:val="24"/>
        </w:rPr>
        <w:t xml:space="preserve"> resultado de una articulación entre la DPAM y la Universidad Nacional Mayor </w:t>
      </w:r>
      <w:r w:rsidRPr="00A7431A">
        <w:rPr>
          <w:rFonts w:eastAsia="Arial Narrow" w:cs="Arial Narrow"/>
          <w:sz w:val="24"/>
          <w:szCs w:val="24"/>
        </w:rPr>
        <w:t>de San</w:t>
      </w:r>
      <w:r w:rsidR="00943763" w:rsidRPr="00FE6069">
        <w:rPr>
          <w:rFonts w:eastAsia="Arial Narrow" w:cs="Arial Narrow"/>
          <w:sz w:val="24"/>
          <w:szCs w:val="24"/>
        </w:rPr>
        <w:t xml:space="preserve"> Marcos.</w:t>
      </w:r>
    </w:p>
    <w:p w14:paraId="2B137B3E" w14:textId="2779E4EC" w:rsidR="00A7431A" w:rsidRPr="00FE6069" w:rsidRDefault="00A7431A" w:rsidP="00FE6069">
      <w:pPr>
        <w:spacing w:before="1" w:line="360" w:lineRule="auto"/>
        <w:ind w:right="113"/>
        <w:jc w:val="both"/>
        <w:rPr>
          <w:rFonts w:eastAsia="Arial Narrow" w:cs="Arial Narrow"/>
          <w:i/>
          <w:iCs/>
          <w:sz w:val="24"/>
          <w:szCs w:val="24"/>
          <w:u w:val="single"/>
        </w:rPr>
      </w:pPr>
      <w:r w:rsidRPr="00FE6069">
        <w:rPr>
          <w:rFonts w:eastAsia="Arial Narrow" w:cs="Arial Narrow"/>
          <w:i/>
          <w:iCs/>
          <w:sz w:val="24"/>
          <w:szCs w:val="24"/>
          <w:u w:val="single"/>
        </w:rPr>
        <w:t>Buenas prácticas llevadas a cabo en el 2021:</w:t>
      </w:r>
    </w:p>
    <w:p w14:paraId="4F138E27" w14:textId="0E7B793F" w:rsidR="007C20E1" w:rsidRPr="00FE6069" w:rsidRDefault="007C20E1" w:rsidP="007C20E1">
      <w:pPr>
        <w:pStyle w:val="Prrafodelista"/>
        <w:numPr>
          <w:ilvl w:val="0"/>
          <w:numId w:val="25"/>
        </w:numPr>
        <w:spacing w:line="360" w:lineRule="auto"/>
        <w:jc w:val="both"/>
        <w:rPr>
          <w:rFonts w:eastAsia="Arial Narrow" w:cs="Arial Narrow"/>
          <w:sz w:val="24"/>
          <w:szCs w:val="24"/>
        </w:rPr>
      </w:pPr>
      <w:r w:rsidRPr="00FE6069">
        <w:rPr>
          <w:rFonts w:eastAsia="Arial Narrow" w:cs="Arial Narrow"/>
          <w:sz w:val="24"/>
          <w:szCs w:val="24"/>
        </w:rPr>
        <w:t xml:space="preserve">Formulación de propuestas normativas </w:t>
      </w:r>
      <w:r w:rsidR="00392510">
        <w:rPr>
          <w:rFonts w:eastAsia="Arial Narrow" w:cs="Arial Narrow"/>
          <w:sz w:val="24"/>
          <w:szCs w:val="24"/>
        </w:rPr>
        <w:t>en la materia, en base a</w:t>
      </w:r>
      <w:r w:rsidRPr="00FE6069">
        <w:rPr>
          <w:rFonts w:eastAsia="Arial Narrow" w:cs="Arial Narrow"/>
          <w:sz w:val="24"/>
          <w:szCs w:val="24"/>
        </w:rPr>
        <w:t xml:space="preserve"> la Política Nacional Multisectorial sobre Personas Adultas Mayores al 2030 y el marco normativo vigente.</w:t>
      </w:r>
    </w:p>
    <w:p w14:paraId="3C415E30" w14:textId="3741CD8B" w:rsidR="007C20E1" w:rsidRPr="00FE6069" w:rsidRDefault="007C20E1" w:rsidP="007C20E1">
      <w:pPr>
        <w:pStyle w:val="Prrafodelista"/>
        <w:numPr>
          <w:ilvl w:val="0"/>
          <w:numId w:val="25"/>
        </w:numPr>
        <w:spacing w:line="360" w:lineRule="auto"/>
        <w:jc w:val="both"/>
        <w:rPr>
          <w:rFonts w:eastAsia="Arial Narrow" w:cs="Arial Narrow"/>
          <w:sz w:val="24"/>
          <w:szCs w:val="24"/>
        </w:rPr>
      </w:pPr>
      <w:r w:rsidRPr="00FE6069">
        <w:rPr>
          <w:rFonts w:eastAsia="Arial Narrow" w:cs="Arial Narrow"/>
          <w:sz w:val="24"/>
          <w:szCs w:val="24"/>
        </w:rPr>
        <w:lastRenderedPageBreak/>
        <w:t>Campañas informativas sobre los derechos de las personas adultas mayores y los servicios del Estado, a través de conversatorios, conferencias, redes sociales, y otros.</w:t>
      </w:r>
    </w:p>
    <w:p w14:paraId="3A80B5EB" w14:textId="3E05F163" w:rsidR="00A7431A" w:rsidRPr="00FE6069" w:rsidRDefault="007C20E1" w:rsidP="00FE6069">
      <w:pPr>
        <w:pStyle w:val="Prrafodelista"/>
        <w:numPr>
          <w:ilvl w:val="0"/>
          <w:numId w:val="25"/>
        </w:numPr>
        <w:spacing w:line="360" w:lineRule="auto"/>
        <w:jc w:val="both"/>
        <w:rPr>
          <w:rFonts w:eastAsia="Arial Narrow" w:cs="Arial Narrow"/>
          <w:sz w:val="24"/>
          <w:szCs w:val="24"/>
        </w:rPr>
      </w:pPr>
      <w:r w:rsidRPr="00FE6069">
        <w:rPr>
          <w:rFonts w:eastAsia="Arial Narrow" w:cs="Arial Narrow"/>
          <w:sz w:val="24"/>
          <w:szCs w:val="24"/>
        </w:rPr>
        <w:t>Monitoreo permanente a los Centros de Atención de Personas Adultas Mayores (CEAPAM) y los Centros Integrales de Atención al Adulto Mayor (CIAM) para conocer la situación de las personas adultas mayores y atender sus necesidades.</w:t>
      </w:r>
    </w:p>
    <w:p w14:paraId="4EEE969F" w14:textId="77777777" w:rsidR="00A7431A" w:rsidRPr="00FE6069" w:rsidRDefault="00A7431A" w:rsidP="00FE6069">
      <w:pPr>
        <w:spacing w:line="360" w:lineRule="auto"/>
        <w:jc w:val="both"/>
        <w:rPr>
          <w:i/>
          <w:iCs/>
          <w:sz w:val="24"/>
          <w:szCs w:val="24"/>
          <w:u w:val="single"/>
        </w:rPr>
      </w:pPr>
      <w:r w:rsidRPr="00FE6069">
        <w:rPr>
          <w:i/>
          <w:iCs/>
          <w:sz w:val="24"/>
          <w:szCs w:val="24"/>
          <w:u w:val="single"/>
        </w:rPr>
        <w:t>Acciones que se deberían adoptar en los próximos años para mejorar el avance:</w:t>
      </w:r>
    </w:p>
    <w:p w14:paraId="68416E70" w14:textId="33025E78" w:rsidR="00004483" w:rsidRDefault="00004483" w:rsidP="00004483">
      <w:pPr>
        <w:pStyle w:val="Prrafodelista"/>
        <w:numPr>
          <w:ilvl w:val="0"/>
          <w:numId w:val="23"/>
        </w:numPr>
        <w:spacing w:line="360" w:lineRule="auto"/>
        <w:jc w:val="both"/>
        <w:rPr>
          <w:rFonts w:eastAsia="Arial Narrow" w:cs="Arial Narrow"/>
          <w:sz w:val="24"/>
          <w:szCs w:val="24"/>
        </w:rPr>
      </w:pPr>
      <w:r>
        <w:rPr>
          <w:rFonts w:eastAsia="Arial Narrow" w:cs="Arial Narrow"/>
          <w:sz w:val="24"/>
          <w:szCs w:val="24"/>
        </w:rPr>
        <w:t>C</w:t>
      </w:r>
      <w:r w:rsidRPr="00FE6069">
        <w:rPr>
          <w:rFonts w:eastAsia="Arial Narrow" w:cs="Arial Narrow"/>
          <w:sz w:val="24"/>
          <w:szCs w:val="24"/>
        </w:rPr>
        <w:t xml:space="preserve">ontinuar con la difusión de actividades de promoción y protección de los derechos de las </w:t>
      </w:r>
      <w:r>
        <w:rPr>
          <w:rFonts w:eastAsia="Arial Narrow" w:cs="Arial Narrow"/>
          <w:sz w:val="24"/>
          <w:szCs w:val="24"/>
        </w:rPr>
        <w:t>PAM</w:t>
      </w:r>
      <w:r w:rsidRPr="00FE6069">
        <w:rPr>
          <w:rFonts w:eastAsia="Arial Narrow" w:cs="Arial Narrow"/>
          <w:sz w:val="24"/>
          <w:szCs w:val="24"/>
        </w:rPr>
        <w:t xml:space="preserve">, a través de eventos virtuales y presenciales, cursos de capacitación, talleres, entre otros, </w:t>
      </w:r>
      <w:r w:rsidRPr="00004483">
        <w:rPr>
          <w:rFonts w:eastAsia="Arial Narrow" w:cs="Arial Narrow"/>
          <w:sz w:val="24"/>
          <w:szCs w:val="24"/>
        </w:rPr>
        <w:t>de acuerdo con</w:t>
      </w:r>
      <w:r w:rsidRPr="00FE6069">
        <w:rPr>
          <w:rFonts w:eastAsia="Arial Narrow" w:cs="Arial Narrow"/>
          <w:sz w:val="24"/>
          <w:szCs w:val="24"/>
        </w:rPr>
        <w:t xml:space="preserve"> las necesidades de la</w:t>
      </w:r>
      <w:r>
        <w:rPr>
          <w:rFonts w:eastAsia="Arial Narrow" w:cs="Arial Narrow"/>
          <w:sz w:val="24"/>
          <w:szCs w:val="24"/>
        </w:rPr>
        <w:t>s</w:t>
      </w:r>
      <w:r w:rsidRPr="00FE6069">
        <w:rPr>
          <w:rFonts w:eastAsia="Arial Narrow" w:cs="Arial Narrow"/>
          <w:sz w:val="24"/>
          <w:szCs w:val="24"/>
        </w:rPr>
        <w:t xml:space="preserve"> </w:t>
      </w:r>
      <w:r>
        <w:rPr>
          <w:rFonts w:eastAsia="Arial Narrow" w:cs="Arial Narrow"/>
          <w:sz w:val="24"/>
          <w:szCs w:val="24"/>
        </w:rPr>
        <w:t>PAM</w:t>
      </w:r>
      <w:r w:rsidRPr="00FE6069">
        <w:rPr>
          <w:rFonts w:eastAsia="Arial Narrow" w:cs="Arial Narrow"/>
          <w:sz w:val="24"/>
          <w:szCs w:val="24"/>
        </w:rPr>
        <w:t>.</w:t>
      </w:r>
    </w:p>
    <w:p w14:paraId="403AAC34" w14:textId="52C8F8E7" w:rsidR="00004483" w:rsidRDefault="00004483" w:rsidP="00004483">
      <w:pPr>
        <w:pStyle w:val="Prrafodelista"/>
        <w:numPr>
          <w:ilvl w:val="0"/>
          <w:numId w:val="23"/>
        </w:numPr>
        <w:spacing w:line="360" w:lineRule="auto"/>
        <w:jc w:val="both"/>
        <w:rPr>
          <w:rFonts w:eastAsia="Arial Narrow" w:cs="Arial Narrow"/>
          <w:sz w:val="24"/>
          <w:szCs w:val="24"/>
        </w:rPr>
      </w:pPr>
      <w:r w:rsidRPr="00FE6069">
        <w:rPr>
          <w:rFonts w:eastAsia="Arial Narrow" w:cs="Arial Narrow"/>
          <w:sz w:val="24"/>
          <w:szCs w:val="24"/>
        </w:rPr>
        <w:t>Funcionamiento de la Comisión Multisectorial para el seguimiento a la implementación de la P</w:t>
      </w:r>
      <w:r>
        <w:rPr>
          <w:rFonts w:eastAsia="Arial Narrow" w:cs="Arial Narrow"/>
          <w:sz w:val="24"/>
          <w:szCs w:val="24"/>
        </w:rPr>
        <w:t xml:space="preserve">NMPAM </w:t>
      </w:r>
      <w:r w:rsidRPr="00004483">
        <w:rPr>
          <w:rFonts w:eastAsia="Arial Narrow" w:cs="Arial Narrow"/>
          <w:sz w:val="24"/>
          <w:szCs w:val="24"/>
        </w:rPr>
        <w:t>a fin</w:t>
      </w:r>
      <w:r w:rsidRPr="00FE6069">
        <w:rPr>
          <w:rFonts w:eastAsia="Arial Narrow" w:cs="Arial Narrow"/>
          <w:sz w:val="24"/>
          <w:szCs w:val="24"/>
        </w:rPr>
        <w:t xml:space="preserve"> de que se puedan abordar diversos temas de interés de la</w:t>
      </w:r>
      <w:r>
        <w:rPr>
          <w:rFonts w:eastAsia="Arial Narrow" w:cs="Arial Narrow"/>
          <w:sz w:val="24"/>
          <w:szCs w:val="24"/>
        </w:rPr>
        <w:t>s</w:t>
      </w:r>
      <w:r w:rsidRPr="00FE6069">
        <w:rPr>
          <w:rFonts w:eastAsia="Arial Narrow" w:cs="Arial Narrow"/>
          <w:sz w:val="24"/>
          <w:szCs w:val="24"/>
        </w:rPr>
        <w:t xml:space="preserve"> </w:t>
      </w:r>
      <w:r>
        <w:rPr>
          <w:rFonts w:eastAsia="Arial Narrow" w:cs="Arial Narrow"/>
          <w:sz w:val="24"/>
          <w:szCs w:val="24"/>
        </w:rPr>
        <w:t>PAM</w:t>
      </w:r>
      <w:r w:rsidRPr="00FE6069">
        <w:rPr>
          <w:rFonts w:eastAsia="Arial Narrow" w:cs="Arial Narrow"/>
          <w:sz w:val="24"/>
          <w:szCs w:val="24"/>
        </w:rPr>
        <w:t xml:space="preserve"> en el marco </w:t>
      </w:r>
      <w:r>
        <w:rPr>
          <w:rFonts w:eastAsia="Arial Narrow" w:cs="Arial Narrow"/>
          <w:sz w:val="24"/>
          <w:szCs w:val="24"/>
        </w:rPr>
        <w:t>esta</w:t>
      </w:r>
      <w:r w:rsidRPr="00FE6069">
        <w:rPr>
          <w:rFonts w:eastAsia="Arial Narrow" w:cs="Arial Narrow"/>
          <w:sz w:val="24"/>
          <w:szCs w:val="24"/>
        </w:rPr>
        <w:t xml:space="preserve"> y la normativa vigente </w:t>
      </w:r>
      <w:r>
        <w:rPr>
          <w:rFonts w:eastAsia="Arial Narrow" w:cs="Arial Narrow"/>
          <w:sz w:val="24"/>
          <w:szCs w:val="24"/>
        </w:rPr>
        <w:t>para</w:t>
      </w:r>
      <w:r w:rsidRPr="00FE6069">
        <w:rPr>
          <w:rFonts w:eastAsia="Arial Narrow" w:cs="Arial Narrow"/>
          <w:sz w:val="24"/>
          <w:szCs w:val="24"/>
        </w:rPr>
        <w:t xml:space="preserve"> articular lazos de colaboración para disminuir la discriminación estructural por edad y aportar al cumplimiento de la meta.</w:t>
      </w:r>
    </w:p>
    <w:p w14:paraId="0301A677" w14:textId="77777777" w:rsidR="007C20E1" w:rsidRPr="00FE6069" w:rsidRDefault="007C20E1" w:rsidP="007C20E1">
      <w:pPr>
        <w:spacing w:line="360" w:lineRule="auto"/>
        <w:jc w:val="both"/>
        <w:rPr>
          <w:rFonts w:eastAsia="Arial Narrow" w:cs="Arial Narrow"/>
          <w:sz w:val="24"/>
          <w:szCs w:val="24"/>
        </w:rPr>
      </w:pPr>
    </w:p>
    <w:tbl>
      <w:tblPr>
        <w:tblW w:w="8527" w:type="dxa"/>
        <w:tblInd w:w="-5" w:type="dxa"/>
        <w:tblCellMar>
          <w:left w:w="70" w:type="dxa"/>
          <w:right w:w="70" w:type="dxa"/>
        </w:tblCellMar>
        <w:tblLook w:val="04A0" w:firstRow="1" w:lastRow="0" w:firstColumn="1" w:lastColumn="0" w:noHBand="0" w:noVBand="1"/>
      </w:tblPr>
      <w:tblGrid>
        <w:gridCol w:w="993"/>
        <w:gridCol w:w="2976"/>
        <w:gridCol w:w="1985"/>
        <w:gridCol w:w="851"/>
        <w:gridCol w:w="567"/>
        <w:gridCol w:w="586"/>
        <w:gridCol w:w="569"/>
      </w:tblGrid>
      <w:tr w:rsidR="00473FAC" w:rsidRPr="000A7701" w14:paraId="5A877465" w14:textId="77777777" w:rsidTr="00730BF6">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D9E2F3" w:fill="1F4E78"/>
            <w:vAlign w:val="center"/>
          </w:tcPr>
          <w:p w14:paraId="7F2B5AB2" w14:textId="77777777" w:rsidR="00473FAC" w:rsidRPr="000A7701" w:rsidRDefault="00473FAC" w:rsidP="00730BF6">
            <w:pPr>
              <w:spacing w:after="0" w:line="240" w:lineRule="auto"/>
              <w:jc w:val="center"/>
              <w:rPr>
                <w:rFonts w:eastAsia="Times New Roman" w:cs="Times New Roman"/>
                <w:b/>
                <w:bCs/>
                <w:color w:val="FFFFFF"/>
                <w:sz w:val="18"/>
                <w:szCs w:val="18"/>
                <w:lang w:eastAsia="es-PE"/>
              </w:rPr>
            </w:pPr>
            <w:bookmarkStart w:id="32" w:name="_Hlk103852442"/>
            <w:r w:rsidRPr="000A7701">
              <w:rPr>
                <w:rFonts w:eastAsia="Times New Roman" w:cs="Times New Roman"/>
                <w:b/>
                <w:bCs/>
                <w:color w:val="FFFFFF"/>
                <w:sz w:val="18"/>
                <w:szCs w:val="18"/>
                <w:lang w:eastAsia="es-PE"/>
              </w:rPr>
              <w:t>Código</w:t>
            </w:r>
          </w:p>
        </w:tc>
        <w:tc>
          <w:tcPr>
            <w:tcW w:w="7534"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3D435101" w14:textId="77777777" w:rsidR="00473FAC" w:rsidRPr="000A7701" w:rsidRDefault="00473FAC" w:rsidP="00730BF6">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473FAC" w:rsidRPr="000A7701" w14:paraId="169D1116" w14:textId="77777777" w:rsidTr="00730BF6">
        <w:trPr>
          <w:trHeight w:val="35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9892926" w14:textId="77777777" w:rsidR="00473FAC" w:rsidRPr="000A7701" w:rsidRDefault="00473FAC" w:rsidP="00730BF6">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OP.01</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FC6435" w14:textId="77777777" w:rsidR="00473FAC" w:rsidRPr="000A7701" w:rsidRDefault="00473FAC" w:rsidP="00730BF6">
            <w:pPr>
              <w:spacing w:after="0" w:line="240" w:lineRule="auto"/>
              <w:rPr>
                <w:rFonts w:eastAsia="Times New Roman" w:cs="Times New Roman"/>
                <w:color w:val="000000"/>
                <w:sz w:val="18"/>
                <w:szCs w:val="18"/>
                <w:lang w:eastAsia="es-PE"/>
              </w:rPr>
            </w:pPr>
            <w:r w:rsidRPr="000A7701">
              <w:rPr>
                <w:rFonts w:eastAsia="Times New Roman" w:cs="Times New Roman"/>
                <w:color w:val="000000"/>
                <w:sz w:val="18"/>
                <w:szCs w:val="18"/>
                <w:lang w:eastAsia="es-PE"/>
              </w:rPr>
              <w:t>Garantizar el derecho al cuidado y buen trato para una convivencia sin discriminación de las personas adultas mayores.</w:t>
            </w:r>
          </w:p>
        </w:tc>
      </w:tr>
      <w:tr w:rsidR="00473FAC" w:rsidRPr="000A7701" w14:paraId="5F930126" w14:textId="77777777" w:rsidTr="00730BF6">
        <w:trPr>
          <w:trHeight w:val="24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2A52594" w14:textId="3B6612BB" w:rsidR="00473FAC" w:rsidRPr="000A7701" w:rsidRDefault="00473FAC" w:rsidP="00730BF6">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L.01.0</w:t>
            </w:r>
            <w:r w:rsidR="00245CF0" w:rsidRPr="000A7701">
              <w:rPr>
                <w:rFonts w:eastAsia="Times New Roman" w:cs="Times New Roman"/>
                <w:color w:val="000000"/>
                <w:sz w:val="18"/>
                <w:szCs w:val="18"/>
                <w:lang w:eastAsia="es-PE"/>
              </w:rPr>
              <w:t>1</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9F552A" w14:textId="6C729E88" w:rsidR="00473FAC" w:rsidRPr="000A7701" w:rsidRDefault="00245CF0" w:rsidP="00730BF6">
            <w:pPr>
              <w:spacing w:after="0" w:line="240" w:lineRule="auto"/>
              <w:rPr>
                <w:rFonts w:eastAsia="Times New Roman" w:cs="Times New Roman"/>
                <w:color w:val="000000"/>
                <w:sz w:val="18"/>
                <w:szCs w:val="18"/>
                <w:lang w:eastAsia="es-PE"/>
              </w:rPr>
            </w:pPr>
            <w:r w:rsidRPr="000A7701">
              <w:rPr>
                <w:rFonts w:eastAsia="Times New Roman" w:cs="Times New Roman"/>
                <w:color w:val="000000"/>
                <w:sz w:val="18"/>
                <w:szCs w:val="18"/>
                <w:lang w:eastAsia="es-PE"/>
              </w:rPr>
              <w:t>Prevenir toda forma de violencia contra las personas adultas mayores.</w:t>
            </w:r>
          </w:p>
        </w:tc>
      </w:tr>
      <w:tr w:rsidR="00473FAC" w:rsidRPr="000A7701" w14:paraId="69BE34B4" w14:textId="77777777" w:rsidTr="00FE6069">
        <w:trPr>
          <w:trHeight w:val="292"/>
        </w:trPr>
        <w:tc>
          <w:tcPr>
            <w:tcW w:w="993" w:type="dxa"/>
            <w:tcBorders>
              <w:top w:val="single" w:sz="4" w:space="0" w:color="auto"/>
              <w:left w:val="single" w:sz="4" w:space="0" w:color="auto"/>
              <w:bottom w:val="single" w:sz="4" w:space="0" w:color="auto"/>
              <w:right w:val="single" w:sz="4" w:space="0" w:color="auto"/>
            </w:tcBorders>
            <w:shd w:val="clear" w:color="auto" w:fill="819ED7" w:themeFill="accent1" w:themeFillShade="BF"/>
            <w:vAlign w:val="center"/>
          </w:tcPr>
          <w:p w14:paraId="25A0074B" w14:textId="77777777" w:rsidR="00473FAC" w:rsidRPr="000A7701" w:rsidRDefault="00473FAC" w:rsidP="00730BF6">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SS.01.02.01</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447EB9" w14:textId="550709D4" w:rsidR="00473FAC" w:rsidRPr="00175FB3" w:rsidRDefault="00245CF0" w:rsidP="00730BF6">
            <w:pPr>
              <w:spacing w:after="0" w:line="240" w:lineRule="auto"/>
              <w:rPr>
                <w:rFonts w:eastAsia="Times New Roman" w:cs="Times New Roman"/>
                <w:b/>
                <w:bCs/>
                <w:color w:val="000000"/>
                <w:sz w:val="18"/>
                <w:szCs w:val="18"/>
                <w:lang w:eastAsia="es-PE"/>
              </w:rPr>
            </w:pPr>
            <w:r w:rsidRPr="00175FB3">
              <w:rPr>
                <w:rFonts w:eastAsia="Times New Roman" w:cs="Times New Roman"/>
                <w:b/>
                <w:bCs/>
                <w:color w:val="000000"/>
                <w:sz w:val="18"/>
                <w:szCs w:val="18"/>
                <w:lang w:eastAsia="es-PE"/>
              </w:rPr>
              <w:t>Servicio especializado para la prevención de situación de riesgo, a través de los CIAM.</w:t>
            </w:r>
          </w:p>
        </w:tc>
      </w:tr>
      <w:tr w:rsidR="00473FAC" w:rsidRPr="000A7701" w14:paraId="7464737D" w14:textId="77777777" w:rsidTr="00FE480C">
        <w:trPr>
          <w:trHeight w:val="126"/>
          <w:tblHeader/>
        </w:trPr>
        <w:tc>
          <w:tcPr>
            <w:tcW w:w="3969"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40F8D1C1" w14:textId="77777777" w:rsidR="00473FAC" w:rsidRPr="000A7701" w:rsidRDefault="00473FAC"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Indicador</w:t>
            </w:r>
          </w:p>
        </w:tc>
        <w:tc>
          <w:tcPr>
            <w:tcW w:w="1985"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2493B653" w14:textId="77777777" w:rsidR="00473FAC" w:rsidRPr="000A7701" w:rsidRDefault="00473FAC"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Responsable</w:t>
            </w:r>
          </w:p>
        </w:tc>
        <w:tc>
          <w:tcPr>
            <w:tcW w:w="1418" w:type="dxa"/>
            <w:gridSpan w:val="2"/>
            <w:tcBorders>
              <w:top w:val="single" w:sz="4" w:space="0" w:color="000000"/>
              <w:left w:val="nil"/>
              <w:bottom w:val="nil"/>
              <w:right w:val="nil"/>
            </w:tcBorders>
            <w:shd w:val="clear" w:color="auto" w:fill="B6C7E8" w:themeFill="accent1" w:themeFillShade="E6"/>
            <w:vAlign w:val="center"/>
            <w:hideMark/>
          </w:tcPr>
          <w:p w14:paraId="51C6667E" w14:textId="77777777" w:rsidR="00473FAC" w:rsidRPr="000A7701" w:rsidRDefault="00473FAC"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Línea base</w:t>
            </w:r>
          </w:p>
        </w:tc>
        <w:tc>
          <w:tcPr>
            <w:tcW w:w="1155" w:type="dxa"/>
            <w:gridSpan w:val="2"/>
            <w:tcBorders>
              <w:top w:val="single" w:sz="4" w:space="0" w:color="000000"/>
              <w:left w:val="single" w:sz="4" w:space="0" w:color="000000"/>
              <w:bottom w:val="nil"/>
              <w:right w:val="single" w:sz="4" w:space="0" w:color="000000"/>
            </w:tcBorders>
            <w:shd w:val="clear" w:color="auto" w:fill="B6C7E8" w:themeFill="accent1" w:themeFillShade="E6"/>
            <w:noWrap/>
            <w:vAlign w:val="center"/>
            <w:hideMark/>
          </w:tcPr>
          <w:p w14:paraId="4356CF88" w14:textId="77777777" w:rsidR="00473FAC" w:rsidRPr="000A7701" w:rsidRDefault="00473FAC"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 2021</w:t>
            </w:r>
          </w:p>
        </w:tc>
      </w:tr>
      <w:tr w:rsidR="00473FAC" w:rsidRPr="000A7701" w14:paraId="09113B77" w14:textId="77777777" w:rsidTr="00FE480C">
        <w:trPr>
          <w:trHeight w:val="70"/>
          <w:tblHeader/>
        </w:trPr>
        <w:tc>
          <w:tcPr>
            <w:tcW w:w="3969"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4CAF6F81" w14:textId="77777777" w:rsidR="00473FAC" w:rsidRPr="000A7701" w:rsidRDefault="00473FAC" w:rsidP="00730BF6">
            <w:pPr>
              <w:spacing w:after="0" w:line="240" w:lineRule="auto"/>
              <w:jc w:val="center"/>
              <w:rPr>
                <w:rFonts w:eastAsia="Times New Roman" w:cs="Times New Roman"/>
                <w:b/>
                <w:bCs/>
                <w:color w:val="002060"/>
                <w:sz w:val="18"/>
                <w:szCs w:val="18"/>
                <w:lang w:eastAsia="es-PE"/>
              </w:rPr>
            </w:pPr>
          </w:p>
        </w:tc>
        <w:tc>
          <w:tcPr>
            <w:tcW w:w="1985" w:type="dxa"/>
            <w:vMerge/>
            <w:tcBorders>
              <w:left w:val="single" w:sz="4" w:space="0" w:color="auto"/>
              <w:bottom w:val="single" w:sz="4" w:space="0" w:color="auto"/>
              <w:right w:val="single" w:sz="4" w:space="0" w:color="000000"/>
            </w:tcBorders>
            <w:shd w:val="clear" w:color="auto" w:fill="B6C7E8" w:themeFill="accent1" w:themeFillShade="E6"/>
            <w:vAlign w:val="center"/>
          </w:tcPr>
          <w:p w14:paraId="015593B0" w14:textId="77777777" w:rsidR="00473FAC" w:rsidRPr="000A7701" w:rsidRDefault="00473FAC" w:rsidP="00730BF6">
            <w:pPr>
              <w:spacing w:after="0" w:line="240" w:lineRule="auto"/>
              <w:jc w:val="center"/>
              <w:rPr>
                <w:rFonts w:eastAsia="Times New Roman" w:cs="Times New Roman"/>
                <w:b/>
                <w:bCs/>
                <w:color w:val="002060"/>
                <w:sz w:val="18"/>
                <w:szCs w:val="18"/>
                <w:lang w:eastAsia="es-PE"/>
              </w:rPr>
            </w:pPr>
          </w:p>
        </w:tc>
        <w:tc>
          <w:tcPr>
            <w:tcW w:w="851" w:type="dxa"/>
            <w:tcBorders>
              <w:top w:val="single" w:sz="4" w:space="0" w:color="000000"/>
              <w:left w:val="nil"/>
              <w:bottom w:val="nil"/>
              <w:right w:val="nil"/>
            </w:tcBorders>
            <w:shd w:val="clear" w:color="auto" w:fill="B6C7E8" w:themeFill="accent1" w:themeFillShade="E6"/>
            <w:vAlign w:val="center"/>
          </w:tcPr>
          <w:p w14:paraId="4B0F8906" w14:textId="77777777" w:rsidR="00473FAC" w:rsidRPr="000A7701" w:rsidRDefault="00473FAC"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Año</w:t>
            </w:r>
          </w:p>
        </w:tc>
        <w:tc>
          <w:tcPr>
            <w:tcW w:w="567" w:type="dxa"/>
            <w:tcBorders>
              <w:top w:val="single" w:sz="4" w:space="0" w:color="000000"/>
              <w:left w:val="single" w:sz="4" w:space="0" w:color="000000"/>
              <w:bottom w:val="nil"/>
              <w:right w:val="nil"/>
            </w:tcBorders>
            <w:shd w:val="clear" w:color="auto" w:fill="B6C7E8" w:themeFill="accent1" w:themeFillShade="E6"/>
            <w:noWrap/>
            <w:vAlign w:val="center"/>
          </w:tcPr>
          <w:p w14:paraId="2E088CF7" w14:textId="77777777" w:rsidR="00473FAC" w:rsidRPr="000A7701" w:rsidRDefault="00473FAC"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c>
          <w:tcPr>
            <w:tcW w:w="586" w:type="dxa"/>
            <w:tcBorders>
              <w:top w:val="single" w:sz="4" w:space="0" w:color="000000"/>
              <w:left w:val="single" w:sz="4" w:space="0" w:color="000000"/>
              <w:bottom w:val="nil"/>
              <w:right w:val="single" w:sz="4" w:space="0" w:color="000000"/>
            </w:tcBorders>
            <w:shd w:val="clear" w:color="auto" w:fill="B6C7E8" w:themeFill="accent1" w:themeFillShade="E6"/>
            <w:noWrap/>
            <w:vAlign w:val="center"/>
          </w:tcPr>
          <w:p w14:paraId="1914A03F" w14:textId="77777777" w:rsidR="00473FAC" w:rsidRPr="000A7701" w:rsidRDefault="00473FAC"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w:t>
            </w:r>
          </w:p>
        </w:tc>
        <w:tc>
          <w:tcPr>
            <w:tcW w:w="569" w:type="dxa"/>
            <w:tcBorders>
              <w:top w:val="single" w:sz="4" w:space="0" w:color="000000"/>
              <w:left w:val="single" w:sz="4" w:space="0" w:color="000000"/>
              <w:bottom w:val="nil"/>
              <w:right w:val="single" w:sz="4" w:space="0" w:color="000000"/>
            </w:tcBorders>
            <w:shd w:val="clear" w:color="auto" w:fill="B6C7E8" w:themeFill="accent1" w:themeFillShade="E6"/>
            <w:vAlign w:val="center"/>
          </w:tcPr>
          <w:p w14:paraId="4754536C" w14:textId="77777777" w:rsidR="00473FAC" w:rsidRPr="000A7701" w:rsidRDefault="00473FAC"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r>
      <w:tr w:rsidR="00473FAC" w:rsidRPr="000A7701" w14:paraId="129E7FA6" w14:textId="77777777" w:rsidTr="00FE480C">
        <w:trPr>
          <w:trHeight w:val="354"/>
        </w:trPr>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2306EA" w14:textId="1F6C50D7" w:rsidR="00473FAC" w:rsidRPr="000A7701" w:rsidRDefault="00245CF0" w:rsidP="00730BF6">
            <w:pPr>
              <w:spacing w:after="0" w:line="240" w:lineRule="auto"/>
              <w:rPr>
                <w:rFonts w:eastAsia="Times New Roman" w:cs="Times New Roman"/>
                <w:color w:val="000000"/>
                <w:sz w:val="18"/>
                <w:szCs w:val="18"/>
                <w:lang w:eastAsia="es-PE"/>
              </w:rPr>
            </w:pPr>
            <w:r w:rsidRPr="000A7701">
              <w:rPr>
                <w:rFonts w:eastAsia="Times New Roman" w:cs="Times New Roman"/>
                <w:color w:val="000000"/>
                <w:sz w:val="18"/>
                <w:szCs w:val="18"/>
                <w:lang w:eastAsia="es-PE"/>
              </w:rPr>
              <w:t>Porcentaje de Centros Integrales de Atención al Adulto Mayor con operadores bilingües en la prestación de los servicios.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BCD322C" w14:textId="77777777" w:rsidR="00473FAC" w:rsidRPr="000A7701" w:rsidRDefault="00473FAC" w:rsidP="00730BF6">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Dirección de Personas Adultas Mayores (DPAM) - MIMP</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A0AA2DD" w14:textId="77777777" w:rsidR="00473FAC" w:rsidRPr="000A7701" w:rsidRDefault="00473FAC" w:rsidP="00730BF6">
            <w:pPr>
              <w:spacing w:after="0" w:line="240" w:lineRule="auto"/>
              <w:jc w:val="center"/>
              <w:rPr>
                <w:rFonts w:eastAsia="Times New Roman" w:cs="Arial"/>
                <w:color w:val="000000"/>
                <w:sz w:val="18"/>
                <w:szCs w:val="18"/>
                <w:lang w:eastAsia="es-PE"/>
              </w:rPr>
            </w:pPr>
            <w:r w:rsidRPr="000A7701">
              <w:rPr>
                <w:rFonts w:eastAsia="Times New Roman" w:cs="Arial"/>
                <w:color w:val="000000"/>
                <w:sz w:val="18"/>
                <w:szCs w:val="18"/>
                <w:lang w:eastAsia="es-PE"/>
              </w:rPr>
              <w:t>2020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516F32B" w14:textId="77777777" w:rsidR="00473FAC" w:rsidRPr="000A7701" w:rsidRDefault="00473FAC" w:rsidP="00730BF6">
            <w:pPr>
              <w:spacing w:after="0" w:line="240" w:lineRule="auto"/>
              <w:jc w:val="center"/>
              <w:rPr>
                <w:rFonts w:eastAsia="Times New Roman" w:cs="Arial"/>
                <w:sz w:val="18"/>
                <w:szCs w:val="18"/>
                <w:lang w:eastAsia="es-PE"/>
              </w:rPr>
            </w:pPr>
            <w:r w:rsidRPr="000A7701">
              <w:rPr>
                <w:rFonts w:eastAsia="Times New Roman" w:cs="Arial"/>
                <w:sz w:val="18"/>
                <w:szCs w:val="18"/>
                <w:lang w:eastAsia="es-PE"/>
              </w:rPr>
              <w:t>S/D</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4C7B8E44" w14:textId="77777777" w:rsidR="00473FAC" w:rsidRPr="000A7701" w:rsidRDefault="00473FAC" w:rsidP="00730BF6">
            <w:pPr>
              <w:spacing w:after="0" w:line="240" w:lineRule="auto"/>
              <w:jc w:val="center"/>
              <w:rPr>
                <w:rFonts w:eastAsia="Times New Roman" w:cs="Times New Roman"/>
                <w:sz w:val="18"/>
                <w:szCs w:val="18"/>
                <w:lang w:eastAsia="es-PE"/>
              </w:rPr>
            </w:pPr>
            <w:r w:rsidRPr="000A7701">
              <w:rPr>
                <w:rFonts w:eastAsia="Times New Roman" w:cs="Times New Roman"/>
                <w:sz w:val="18"/>
                <w:szCs w:val="18"/>
                <w:lang w:eastAsia="es-PE"/>
              </w:rPr>
              <w:t>30.0</w:t>
            </w:r>
          </w:p>
        </w:tc>
        <w:tc>
          <w:tcPr>
            <w:tcW w:w="569" w:type="dxa"/>
            <w:tcBorders>
              <w:top w:val="single" w:sz="4" w:space="0" w:color="auto"/>
              <w:left w:val="nil"/>
              <w:bottom w:val="single" w:sz="4" w:space="0" w:color="auto"/>
              <w:right w:val="single" w:sz="4" w:space="0" w:color="auto"/>
            </w:tcBorders>
            <w:vAlign w:val="center"/>
          </w:tcPr>
          <w:p w14:paraId="3B0D91C8" w14:textId="09C752E9" w:rsidR="00473FAC" w:rsidRPr="000A7701" w:rsidRDefault="00245CF0" w:rsidP="00730BF6">
            <w:pPr>
              <w:spacing w:after="0" w:line="240" w:lineRule="auto"/>
              <w:jc w:val="center"/>
              <w:rPr>
                <w:rFonts w:eastAsia="Times New Roman" w:cs="Times New Roman"/>
                <w:sz w:val="18"/>
                <w:szCs w:val="18"/>
                <w:lang w:eastAsia="es-PE"/>
              </w:rPr>
            </w:pPr>
            <w:r w:rsidRPr="000A7701">
              <w:rPr>
                <w:rFonts w:eastAsia="Times New Roman" w:cs="Times New Roman"/>
                <w:sz w:val="18"/>
                <w:szCs w:val="18"/>
                <w:lang w:eastAsia="es-PE"/>
              </w:rPr>
              <w:t>S</w:t>
            </w:r>
            <w:r w:rsidR="000A7701" w:rsidRPr="000A7701">
              <w:rPr>
                <w:rFonts w:eastAsia="Times New Roman" w:cs="Times New Roman"/>
                <w:sz w:val="18"/>
                <w:szCs w:val="18"/>
                <w:lang w:eastAsia="es-PE"/>
              </w:rPr>
              <w:t>/</w:t>
            </w:r>
            <w:r w:rsidRPr="000A7701">
              <w:rPr>
                <w:rFonts w:eastAsia="Times New Roman" w:cs="Times New Roman"/>
                <w:sz w:val="18"/>
                <w:szCs w:val="18"/>
                <w:lang w:eastAsia="es-PE"/>
              </w:rPr>
              <w:t>D</w:t>
            </w:r>
          </w:p>
        </w:tc>
      </w:tr>
      <w:bookmarkEnd w:id="32"/>
    </w:tbl>
    <w:p w14:paraId="25A672CC" w14:textId="7D8EB294" w:rsidR="00473FAC" w:rsidRDefault="00473FAC" w:rsidP="001074BA">
      <w:pPr>
        <w:spacing w:after="0"/>
      </w:pPr>
    </w:p>
    <w:p w14:paraId="3541DE7E" w14:textId="150E6F80" w:rsidR="00245CF0" w:rsidRPr="00AF474D" w:rsidRDefault="00872D15" w:rsidP="00245CF0">
      <w:pPr>
        <w:spacing w:before="1" w:line="360" w:lineRule="auto"/>
        <w:ind w:right="113"/>
        <w:jc w:val="both"/>
        <w:rPr>
          <w:rFonts w:eastAsia="Arial Narrow" w:cs="Arial Narrow"/>
          <w:sz w:val="24"/>
          <w:szCs w:val="24"/>
        </w:rPr>
      </w:pPr>
      <w:r>
        <w:rPr>
          <w:rFonts w:eastAsia="Arial Narrow" w:cs="Arial Narrow"/>
          <w:sz w:val="24"/>
          <w:szCs w:val="24"/>
        </w:rPr>
        <w:t>La instancia responsable no ha remiti</w:t>
      </w:r>
      <w:r w:rsidR="000B50E8">
        <w:rPr>
          <w:rFonts w:eastAsia="Arial Narrow" w:cs="Arial Narrow"/>
          <w:sz w:val="24"/>
          <w:szCs w:val="24"/>
        </w:rPr>
        <w:t>do</w:t>
      </w:r>
      <w:r>
        <w:rPr>
          <w:rFonts w:eastAsia="Arial Narrow" w:cs="Arial Narrow"/>
          <w:sz w:val="24"/>
          <w:szCs w:val="24"/>
        </w:rPr>
        <w:t xml:space="preserve"> el valor correspondiente para el año 2021</w:t>
      </w:r>
      <w:r w:rsidR="00344B4B">
        <w:rPr>
          <w:rFonts w:eastAsia="Arial Narrow" w:cs="Arial Narrow"/>
          <w:sz w:val="24"/>
          <w:szCs w:val="24"/>
        </w:rPr>
        <w:t>, porque no se contaba con esa variable en los registros administrativos internos; sin embargo, se adoptaron las acciones pertinentes para viabilizar el reporte de dicho indicador para los subsiguientes años</w:t>
      </w:r>
      <w:r>
        <w:rPr>
          <w:rFonts w:eastAsia="Arial Narrow" w:cs="Arial Narrow"/>
          <w:sz w:val="24"/>
          <w:szCs w:val="24"/>
        </w:rPr>
        <w:t>. Al respecto,</w:t>
      </w:r>
      <w:r w:rsidR="00344B4B">
        <w:rPr>
          <w:rFonts w:eastAsia="Arial Narrow" w:cs="Arial Narrow"/>
          <w:sz w:val="24"/>
          <w:szCs w:val="24"/>
        </w:rPr>
        <w:t xml:space="preserve"> la DPAM</w:t>
      </w:r>
      <w:r>
        <w:rPr>
          <w:rFonts w:eastAsia="Arial Narrow" w:cs="Arial Narrow"/>
          <w:sz w:val="24"/>
          <w:szCs w:val="24"/>
        </w:rPr>
        <w:t xml:space="preserve"> </w:t>
      </w:r>
      <w:r w:rsidR="000A7701">
        <w:rPr>
          <w:rFonts w:eastAsia="Arial Narrow" w:cs="Arial Narrow"/>
          <w:sz w:val="24"/>
          <w:szCs w:val="24"/>
        </w:rPr>
        <w:t xml:space="preserve">informó que se </w:t>
      </w:r>
      <w:r w:rsidR="00245CF0" w:rsidRPr="00AF474D">
        <w:rPr>
          <w:rFonts w:eastAsia="Arial Narrow" w:cs="Arial Narrow"/>
          <w:sz w:val="24"/>
          <w:szCs w:val="24"/>
        </w:rPr>
        <w:t>llevaron a cabo modificaciones al Sistema de Registro Informático</w:t>
      </w:r>
      <w:r w:rsidR="009F4632">
        <w:rPr>
          <w:rFonts w:eastAsia="Arial Narrow" w:cs="Arial Narrow"/>
          <w:sz w:val="24"/>
          <w:szCs w:val="24"/>
        </w:rPr>
        <w:t xml:space="preserve"> de los Centros Integrales de Atención al Adulto Mayor</w:t>
      </w:r>
      <w:r w:rsidR="00245CF0" w:rsidRPr="00AF474D">
        <w:rPr>
          <w:rFonts w:eastAsia="Arial Narrow" w:cs="Arial Narrow"/>
          <w:sz w:val="24"/>
          <w:szCs w:val="24"/>
        </w:rPr>
        <w:t xml:space="preserve"> </w:t>
      </w:r>
      <w:r w:rsidR="00CC779C">
        <w:rPr>
          <w:rFonts w:eastAsia="Arial Narrow" w:cs="Arial Narrow"/>
          <w:sz w:val="24"/>
          <w:szCs w:val="24"/>
        </w:rPr>
        <w:t>(</w:t>
      </w:r>
      <w:r w:rsidR="00245CF0" w:rsidRPr="00AF474D">
        <w:rPr>
          <w:rFonts w:eastAsia="Arial Narrow" w:cs="Arial Narrow"/>
          <w:sz w:val="24"/>
          <w:szCs w:val="24"/>
        </w:rPr>
        <w:t>SIRCIAM</w:t>
      </w:r>
      <w:r w:rsidR="00CC779C">
        <w:rPr>
          <w:rFonts w:eastAsia="Arial Narrow" w:cs="Arial Narrow"/>
          <w:sz w:val="24"/>
          <w:szCs w:val="24"/>
        </w:rPr>
        <w:t>)</w:t>
      </w:r>
      <w:r w:rsidR="00245CF0" w:rsidRPr="00AF474D">
        <w:rPr>
          <w:rFonts w:eastAsia="Arial Narrow" w:cs="Arial Narrow"/>
          <w:sz w:val="24"/>
          <w:szCs w:val="24"/>
          <w:vertAlign w:val="superscript"/>
        </w:rPr>
        <w:footnoteReference w:id="11"/>
      </w:r>
      <w:r w:rsidR="00245CF0" w:rsidRPr="00AF474D">
        <w:rPr>
          <w:rFonts w:eastAsia="Arial Narrow" w:cs="Arial Narrow"/>
          <w:sz w:val="24"/>
          <w:szCs w:val="24"/>
        </w:rPr>
        <w:t xml:space="preserve">, dentro de las cuales se está incorporando </w:t>
      </w:r>
      <w:r w:rsidR="00EA50E0">
        <w:rPr>
          <w:rFonts w:eastAsia="Arial Narrow" w:cs="Arial Narrow"/>
          <w:sz w:val="24"/>
          <w:szCs w:val="24"/>
        </w:rPr>
        <w:t>la</w:t>
      </w:r>
      <w:r w:rsidR="00245CF0" w:rsidRPr="00AF474D">
        <w:rPr>
          <w:rFonts w:eastAsia="Arial Narrow" w:cs="Arial Narrow"/>
          <w:sz w:val="24"/>
          <w:szCs w:val="24"/>
        </w:rPr>
        <w:t xml:space="preserve"> </w:t>
      </w:r>
      <w:r w:rsidR="00245CF0" w:rsidRPr="00AF474D">
        <w:rPr>
          <w:rFonts w:eastAsia="Arial Narrow" w:cs="Arial Narrow"/>
          <w:sz w:val="24"/>
          <w:szCs w:val="24"/>
        </w:rPr>
        <w:lastRenderedPageBreak/>
        <w:t>variable</w:t>
      </w:r>
      <w:r w:rsidR="00EA50E0">
        <w:rPr>
          <w:rFonts w:eastAsia="Arial Narrow" w:cs="Arial Narrow"/>
          <w:sz w:val="24"/>
          <w:szCs w:val="24"/>
        </w:rPr>
        <w:t xml:space="preserve"> sobre</w:t>
      </w:r>
      <w:r w:rsidR="00245CF0" w:rsidRPr="00AF474D">
        <w:rPr>
          <w:rFonts w:eastAsia="Arial Narrow" w:cs="Arial Narrow"/>
          <w:sz w:val="24"/>
          <w:szCs w:val="24"/>
        </w:rPr>
        <w:t xml:space="preserve"> operadores del CIAM </w:t>
      </w:r>
      <w:r w:rsidR="00EA50E0">
        <w:rPr>
          <w:rFonts w:eastAsia="Arial Narrow" w:cs="Arial Narrow"/>
          <w:sz w:val="24"/>
          <w:szCs w:val="24"/>
        </w:rPr>
        <w:t xml:space="preserve">que </w:t>
      </w:r>
      <w:r w:rsidR="00245CF0" w:rsidRPr="00AF474D">
        <w:rPr>
          <w:rFonts w:eastAsia="Arial Narrow" w:cs="Arial Narrow"/>
          <w:sz w:val="24"/>
          <w:szCs w:val="24"/>
        </w:rPr>
        <w:t>utilicen el castellano y las lenguas indígenas u originarias en la ejecución de los servicios del CIAM</w:t>
      </w:r>
      <w:r w:rsidR="00245CF0" w:rsidRPr="00AF474D">
        <w:rPr>
          <w:rStyle w:val="Refdenotaalpie"/>
          <w:rFonts w:eastAsia="Arial Narrow" w:cs="Arial Narrow"/>
          <w:sz w:val="24"/>
          <w:szCs w:val="24"/>
        </w:rPr>
        <w:footnoteReference w:id="12"/>
      </w:r>
      <w:r w:rsidR="00245CF0" w:rsidRPr="00AF474D">
        <w:rPr>
          <w:rFonts w:eastAsia="Arial Narrow" w:cs="Arial Narrow"/>
          <w:sz w:val="24"/>
          <w:szCs w:val="24"/>
        </w:rPr>
        <w:t>.</w:t>
      </w:r>
    </w:p>
    <w:p w14:paraId="3B2242B7" w14:textId="5F07C09E" w:rsidR="00245CF0" w:rsidRPr="00AF474D" w:rsidRDefault="00753D61" w:rsidP="00245CF0">
      <w:pPr>
        <w:spacing w:before="1" w:line="360" w:lineRule="auto"/>
        <w:ind w:right="113"/>
        <w:jc w:val="both"/>
        <w:rPr>
          <w:rFonts w:eastAsia="Arial Narrow" w:cs="Arial Narrow"/>
          <w:sz w:val="24"/>
          <w:szCs w:val="24"/>
        </w:rPr>
      </w:pPr>
      <w:r>
        <w:rPr>
          <w:rFonts w:eastAsia="Arial Narrow" w:cs="Arial Narrow"/>
          <w:sz w:val="24"/>
          <w:szCs w:val="24"/>
        </w:rPr>
        <w:t>Realizadas</w:t>
      </w:r>
      <w:r w:rsidR="00245CF0" w:rsidRPr="00AF474D">
        <w:rPr>
          <w:rFonts w:eastAsia="Arial Narrow" w:cs="Arial Narrow"/>
          <w:sz w:val="24"/>
          <w:szCs w:val="24"/>
        </w:rPr>
        <w:t xml:space="preserve"> las mejoras al SIRCIAM</w:t>
      </w:r>
      <w:r w:rsidR="001912E7">
        <w:rPr>
          <w:rFonts w:eastAsia="Arial Narrow" w:cs="Arial Narrow"/>
          <w:sz w:val="24"/>
          <w:szCs w:val="24"/>
        </w:rPr>
        <w:t>,</w:t>
      </w:r>
      <w:r w:rsidR="00245CF0" w:rsidRPr="00AF474D">
        <w:rPr>
          <w:rFonts w:eastAsia="Arial Narrow" w:cs="Arial Narrow"/>
          <w:sz w:val="24"/>
          <w:szCs w:val="24"/>
        </w:rPr>
        <w:t xml:space="preserve"> </w:t>
      </w:r>
      <w:r w:rsidR="009F4632">
        <w:rPr>
          <w:rFonts w:eastAsia="Arial Narrow" w:cs="Arial Narrow"/>
          <w:sz w:val="24"/>
          <w:szCs w:val="24"/>
        </w:rPr>
        <w:t>la DPAM</w:t>
      </w:r>
      <w:r w:rsidR="00621A29">
        <w:rPr>
          <w:rFonts w:eastAsia="Arial Narrow" w:cs="Arial Narrow"/>
          <w:sz w:val="24"/>
          <w:szCs w:val="24"/>
        </w:rPr>
        <w:t xml:space="preserve"> </w:t>
      </w:r>
      <w:r w:rsidR="00245CF0" w:rsidRPr="00AF474D">
        <w:rPr>
          <w:rFonts w:eastAsia="Arial Narrow" w:cs="Arial Narrow"/>
          <w:sz w:val="24"/>
          <w:szCs w:val="24"/>
        </w:rPr>
        <w:t xml:space="preserve">remitirá </w:t>
      </w:r>
      <w:r>
        <w:rPr>
          <w:rFonts w:eastAsia="Arial Narrow" w:cs="Arial Narrow"/>
          <w:sz w:val="24"/>
          <w:szCs w:val="24"/>
        </w:rPr>
        <w:t xml:space="preserve">en el año 2022 </w:t>
      </w:r>
      <w:r w:rsidR="00245CF0" w:rsidRPr="00AF474D">
        <w:rPr>
          <w:rFonts w:eastAsia="Arial Narrow" w:cs="Arial Narrow"/>
          <w:sz w:val="24"/>
          <w:szCs w:val="24"/>
        </w:rPr>
        <w:t xml:space="preserve">información del indicador </w:t>
      </w:r>
      <w:r>
        <w:rPr>
          <w:rFonts w:eastAsia="Arial Narrow" w:cs="Arial Narrow"/>
          <w:sz w:val="24"/>
          <w:szCs w:val="24"/>
        </w:rPr>
        <w:t>correspondiente. Para ello</w:t>
      </w:r>
      <w:r w:rsidR="000B50E8">
        <w:rPr>
          <w:rFonts w:eastAsia="Arial Narrow" w:cs="Arial Narrow"/>
          <w:sz w:val="24"/>
          <w:szCs w:val="24"/>
        </w:rPr>
        <w:t>,</w:t>
      </w:r>
      <w:r>
        <w:rPr>
          <w:rFonts w:eastAsia="Arial Narrow" w:cs="Arial Narrow"/>
          <w:sz w:val="24"/>
          <w:szCs w:val="24"/>
        </w:rPr>
        <w:t xml:space="preserve"> se </w:t>
      </w:r>
      <w:r w:rsidR="001912E7">
        <w:rPr>
          <w:rFonts w:eastAsia="Arial Narrow" w:cs="Arial Narrow"/>
          <w:sz w:val="24"/>
          <w:szCs w:val="24"/>
        </w:rPr>
        <w:t>ha</w:t>
      </w:r>
      <w:r>
        <w:rPr>
          <w:rFonts w:eastAsia="Arial Narrow" w:cs="Arial Narrow"/>
          <w:sz w:val="24"/>
          <w:szCs w:val="24"/>
        </w:rPr>
        <w:t>n</w:t>
      </w:r>
      <w:r w:rsidR="001912E7">
        <w:rPr>
          <w:rFonts w:eastAsia="Arial Narrow" w:cs="Arial Narrow"/>
          <w:sz w:val="24"/>
          <w:szCs w:val="24"/>
        </w:rPr>
        <w:t xml:space="preserve"> planteado</w:t>
      </w:r>
      <w:r>
        <w:rPr>
          <w:rFonts w:eastAsia="Arial Narrow" w:cs="Arial Narrow"/>
          <w:sz w:val="24"/>
          <w:szCs w:val="24"/>
        </w:rPr>
        <w:t xml:space="preserve"> un conjunto de</w:t>
      </w:r>
      <w:r w:rsidR="001912E7">
        <w:rPr>
          <w:rFonts w:eastAsia="Arial Narrow" w:cs="Arial Narrow"/>
          <w:sz w:val="24"/>
          <w:szCs w:val="24"/>
        </w:rPr>
        <w:t xml:space="preserve"> </w:t>
      </w:r>
      <w:r w:rsidR="00245CF0" w:rsidRPr="00AF474D">
        <w:rPr>
          <w:rFonts w:eastAsia="Arial Narrow" w:cs="Arial Narrow"/>
          <w:sz w:val="24"/>
          <w:szCs w:val="24"/>
        </w:rPr>
        <w:t xml:space="preserve">acciones </w:t>
      </w:r>
      <w:r>
        <w:rPr>
          <w:rFonts w:eastAsia="Arial Narrow" w:cs="Arial Narrow"/>
          <w:sz w:val="24"/>
          <w:szCs w:val="24"/>
        </w:rPr>
        <w:t xml:space="preserve">para </w:t>
      </w:r>
      <w:r w:rsidR="00245CF0" w:rsidRPr="00AF474D">
        <w:rPr>
          <w:rFonts w:eastAsia="Arial Narrow" w:cs="Arial Narrow"/>
          <w:sz w:val="24"/>
          <w:szCs w:val="24"/>
        </w:rPr>
        <w:t>cumpl</w:t>
      </w:r>
      <w:r>
        <w:rPr>
          <w:rFonts w:eastAsia="Arial Narrow" w:cs="Arial Narrow"/>
          <w:sz w:val="24"/>
          <w:szCs w:val="24"/>
        </w:rPr>
        <w:t>ir</w:t>
      </w:r>
      <w:r w:rsidR="001912E7">
        <w:rPr>
          <w:rFonts w:eastAsia="Arial Narrow" w:cs="Arial Narrow"/>
          <w:sz w:val="24"/>
          <w:szCs w:val="24"/>
        </w:rPr>
        <w:t xml:space="preserve"> </w:t>
      </w:r>
      <w:r>
        <w:rPr>
          <w:rFonts w:eastAsia="Arial Narrow" w:cs="Arial Narrow"/>
          <w:sz w:val="24"/>
          <w:szCs w:val="24"/>
        </w:rPr>
        <w:t xml:space="preserve">con </w:t>
      </w:r>
      <w:r w:rsidR="001912E7">
        <w:rPr>
          <w:rFonts w:eastAsia="Arial Narrow" w:cs="Arial Narrow"/>
          <w:sz w:val="24"/>
          <w:szCs w:val="24"/>
        </w:rPr>
        <w:t xml:space="preserve">dicho propósito: </w:t>
      </w:r>
    </w:p>
    <w:p w14:paraId="6620C51A" w14:textId="081D9EC2" w:rsidR="00245CF0" w:rsidRPr="00AF474D" w:rsidRDefault="00245CF0" w:rsidP="00AF3FFB">
      <w:pPr>
        <w:pStyle w:val="Prrafodelista"/>
        <w:numPr>
          <w:ilvl w:val="0"/>
          <w:numId w:val="5"/>
        </w:numPr>
        <w:spacing w:line="360" w:lineRule="auto"/>
        <w:jc w:val="both"/>
        <w:rPr>
          <w:rFonts w:cstheme="minorHAnsi"/>
          <w:bCs/>
          <w:sz w:val="24"/>
          <w:szCs w:val="24"/>
        </w:rPr>
      </w:pPr>
      <w:r w:rsidRPr="00AF474D">
        <w:rPr>
          <w:rFonts w:cstheme="minorHAnsi"/>
          <w:bCs/>
          <w:sz w:val="24"/>
          <w:szCs w:val="24"/>
        </w:rPr>
        <w:t>Incorporación de variables sobre diversidad cultural en el SIRCIAM, a fin de contar con los elementos necesarios para efectuar el reporte del indicador.</w:t>
      </w:r>
    </w:p>
    <w:p w14:paraId="12366677" w14:textId="77777777" w:rsidR="00245CF0" w:rsidRPr="00AF474D" w:rsidRDefault="00245CF0" w:rsidP="00AF3FFB">
      <w:pPr>
        <w:pStyle w:val="Prrafodelista"/>
        <w:numPr>
          <w:ilvl w:val="0"/>
          <w:numId w:val="5"/>
        </w:numPr>
        <w:spacing w:line="360" w:lineRule="auto"/>
        <w:jc w:val="both"/>
        <w:rPr>
          <w:rFonts w:cstheme="minorHAnsi"/>
          <w:bCs/>
          <w:sz w:val="24"/>
          <w:szCs w:val="24"/>
        </w:rPr>
      </w:pPr>
      <w:r w:rsidRPr="00AF474D">
        <w:rPr>
          <w:rFonts w:cstheme="minorHAnsi"/>
          <w:bCs/>
          <w:sz w:val="24"/>
          <w:szCs w:val="24"/>
        </w:rPr>
        <w:t>Promoción del registro completo de la ficha en el aplicativo SIRCIAM de todas las variables vinculadas con la diversidad cultural, a fin de visibilizar a los operadores bilingües requeridos en los CIAM.</w:t>
      </w:r>
    </w:p>
    <w:p w14:paraId="4C05ABE9" w14:textId="55244977" w:rsidR="00245CF0" w:rsidRDefault="00245CF0" w:rsidP="00AF3FFB">
      <w:pPr>
        <w:pStyle w:val="Prrafodelista"/>
        <w:numPr>
          <w:ilvl w:val="0"/>
          <w:numId w:val="5"/>
        </w:numPr>
        <w:spacing w:line="360" w:lineRule="auto"/>
        <w:jc w:val="both"/>
        <w:rPr>
          <w:rFonts w:cstheme="minorHAnsi"/>
          <w:bCs/>
          <w:sz w:val="24"/>
          <w:szCs w:val="24"/>
        </w:rPr>
      </w:pPr>
      <w:r w:rsidRPr="00AF474D">
        <w:rPr>
          <w:rFonts w:cstheme="minorHAnsi"/>
          <w:bCs/>
          <w:sz w:val="24"/>
          <w:szCs w:val="24"/>
        </w:rPr>
        <w:t>Identificar los servicios que brinda el CIAM con la necesidad de aplicar el enfoque intercultural en determinadas regiones, para difundir información en las lenguas originarias.</w:t>
      </w:r>
    </w:p>
    <w:p w14:paraId="6C233138" w14:textId="03D3D19C" w:rsidR="00EA50E0" w:rsidRPr="00EA50E0" w:rsidRDefault="00EA50E0" w:rsidP="00AF3FFB">
      <w:pPr>
        <w:pStyle w:val="Prrafodelista"/>
        <w:numPr>
          <w:ilvl w:val="0"/>
          <w:numId w:val="5"/>
        </w:numPr>
        <w:spacing w:line="360" w:lineRule="auto"/>
        <w:jc w:val="both"/>
        <w:rPr>
          <w:rFonts w:cstheme="minorHAnsi"/>
          <w:bCs/>
          <w:sz w:val="24"/>
          <w:szCs w:val="24"/>
        </w:rPr>
      </w:pPr>
      <w:r w:rsidRPr="00AF474D">
        <w:rPr>
          <w:rFonts w:cstheme="minorHAnsi"/>
          <w:bCs/>
          <w:sz w:val="24"/>
          <w:szCs w:val="24"/>
        </w:rPr>
        <w:t>Fortalecimiento de las capacidades de los responsables de los CIAM para promover el cumplimiento obligatorio de la PNMPAM, en el marco de sus competencias, en particular en la implementación de servicios especializados en prevención de situación de riesgo en los CIAM, teniendo como estándar el enfoque intercultural.</w:t>
      </w:r>
    </w:p>
    <w:tbl>
      <w:tblPr>
        <w:tblW w:w="8527" w:type="dxa"/>
        <w:tblInd w:w="-5" w:type="dxa"/>
        <w:tblCellMar>
          <w:left w:w="70" w:type="dxa"/>
          <w:right w:w="70" w:type="dxa"/>
        </w:tblCellMar>
        <w:tblLook w:val="04A0" w:firstRow="1" w:lastRow="0" w:firstColumn="1" w:lastColumn="0" w:noHBand="0" w:noVBand="1"/>
      </w:tblPr>
      <w:tblGrid>
        <w:gridCol w:w="993"/>
        <w:gridCol w:w="2409"/>
        <w:gridCol w:w="2552"/>
        <w:gridCol w:w="851"/>
        <w:gridCol w:w="567"/>
        <w:gridCol w:w="586"/>
        <w:gridCol w:w="569"/>
      </w:tblGrid>
      <w:tr w:rsidR="00245CF0" w:rsidRPr="000A7701" w14:paraId="43DBCF56" w14:textId="77777777" w:rsidTr="00730BF6">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D9E2F3" w:fill="1F4E78"/>
            <w:vAlign w:val="center"/>
          </w:tcPr>
          <w:p w14:paraId="4B4B96A0" w14:textId="77777777" w:rsidR="00245CF0" w:rsidRPr="000A7701" w:rsidRDefault="00245CF0" w:rsidP="00730BF6">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Código</w:t>
            </w:r>
          </w:p>
        </w:tc>
        <w:tc>
          <w:tcPr>
            <w:tcW w:w="7534"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2DDE4A79" w14:textId="77777777" w:rsidR="00245CF0" w:rsidRPr="000A7701" w:rsidRDefault="00245CF0" w:rsidP="00730BF6">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F96022" w:rsidRPr="000A7701" w14:paraId="6C5084B1" w14:textId="77777777" w:rsidTr="00F96022">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AD40D46" w14:textId="33D40700" w:rsidR="00F96022" w:rsidRPr="000A7701" w:rsidRDefault="00F96022" w:rsidP="00F96022">
            <w:pPr>
              <w:spacing w:after="0" w:line="240" w:lineRule="auto"/>
              <w:jc w:val="center"/>
              <w:rPr>
                <w:rFonts w:eastAsia="Times New Roman" w:cs="Times New Roman"/>
                <w:b/>
                <w:bCs/>
                <w:color w:val="FFFFFF"/>
                <w:sz w:val="18"/>
                <w:szCs w:val="18"/>
                <w:lang w:eastAsia="es-PE"/>
              </w:rPr>
            </w:pPr>
            <w:r w:rsidRPr="000A7701">
              <w:rPr>
                <w:rFonts w:eastAsia="Times New Roman" w:cs="Times New Roman"/>
                <w:color w:val="000000"/>
                <w:sz w:val="18"/>
                <w:szCs w:val="18"/>
                <w:lang w:eastAsia="es-PE"/>
              </w:rPr>
              <w:t>OP.01</w:t>
            </w:r>
          </w:p>
        </w:tc>
        <w:tc>
          <w:tcPr>
            <w:tcW w:w="7534" w:type="dxa"/>
            <w:gridSpan w:val="6"/>
            <w:tcBorders>
              <w:top w:val="single" w:sz="4" w:space="0" w:color="000000"/>
              <w:left w:val="single" w:sz="4" w:space="0" w:color="auto"/>
              <w:bottom w:val="single" w:sz="4" w:space="0" w:color="auto"/>
              <w:right w:val="single" w:sz="4" w:space="0" w:color="000000"/>
            </w:tcBorders>
            <w:shd w:val="clear" w:color="auto" w:fill="auto"/>
            <w:vAlign w:val="center"/>
          </w:tcPr>
          <w:p w14:paraId="440E1BE2" w14:textId="681D6104" w:rsidR="00F96022" w:rsidRPr="000A7701" w:rsidRDefault="00F96022" w:rsidP="00F96022">
            <w:pPr>
              <w:spacing w:after="0" w:line="240" w:lineRule="auto"/>
              <w:jc w:val="both"/>
              <w:rPr>
                <w:rFonts w:eastAsia="Times New Roman" w:cs="Times New Roman"/>
                <w:b/>
                <w:bCs/>
                <w:color w:val="FFFFFF"/>
                <w:sz w:val="18"/>
                <w:szCs w:val="18"/>
                <w:lang w:eastAsia="es-PE"/>
              </w:rPr>
            </w:pPr>
            <w:r w:rsidRPr="000A7701">
              <w:rPr>
                <w:rFonts w:eastAsia="Times New Roman" w:cs="Times New Roman"/>
                <w:color w:val="000000"/>
                <w:sz w:val="18"/>
                <w:szCs w:val="18"/>
                <w:lang w:eastAsia="es-PE"/>
              </w:rPr>
              <w:t>Garantizar el derecho al cuidado y buen trato para una convivencia sin discriminación de las personas adultas mayores.</w:t>
            </w:r>
          </w:p>
        </w:tc>
      </w:tr>
      <w:tr w:rsidR="00F96022" w:rsidRPr="000A7701" w14:paraId="38108B27" w14:textId="77777777" w:rsidTr="00F96022">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F41D302" w14:textId="4A1FC45F" w:rsidR="00F96022" w:rsidRPr="000A7701" w:rsidRDefault="00F96022" w:rsidP="00F96022">
            <w:pPr>
              <w:spacing w:after="0" w:line="240" w:lineRule="auto"/>
              <w:jc w:val="center"/>
              <w:rPr>
                <w:rFonts w:eastAsia="Times New Roman" w:cs="Times New Roman"/>
                <w:b/>
                <w:bCs/>
                <w:color w:val="FFFFFF"/>
                <w:sz w:val="18"/>
                <w:szCs w:val="18"/>
                <w:lang w:eastAsia="es-PE"/>
              </w:rPr>
            </w:pPr>
            <w:r w:rsidRPr="000A7701">
              <w:rPr>
                <w:rFonts w:eastAsia="Times New Roman" w:cs="Times New Roman"/>
                <w:color w:val="000000"/>
                <w:sz w:val="18"/>
                <w:szCs w:val="18"/>
                <w:lang w:eastAsia="es-PE"/>
              </w:rPr>
              <w:t>L.01.01</w:t>
            </w:r>
          </w:p>
        </w:tc>
        <w:tc>
          <w:tcPr>
            <w:tcW w:w="7534" w:type="dxa"/>
            <w:gridSpan w:val="6"/>
            <w:tcBorders>
              <w:top w:val="single" w:sz="4" w:space="0" w:color="000000"/>
              <w:left w:val="single" w:sz="4" w:space="0" w:color="auto"/>
              <w:bottom w:val="single" w:sz="4" w:space="0" w:color="auto"/>
              <w:right w:val="single" w:sz="4" w:space="0" w:color="000000"/>
            </w:tcBorders>
            <w:shd w:val="clear" w:color="auto" w:fill="auto"/>
            <w:vAlign w:val="center"/>
          </w:tcPr>
          <w:p w14:paraId="7B48EF48" w14:textId="3FBD5C42" w:rsidR="00F96022" w:rsidRPr="000A7701" w:rsidRDefault="00F96022" w:rsidP="00F96022">
            <w:pPr>
              <w:spacing w:after="0" w:line="240" w:lineRule="auto"/>
              <w:jc w:val="both"/>
              <w:rPr>
                <w:rFonts w:eastAsia="Times New Roman" w:cs="Times New Roman"/>
                <w:b/>
                <w:bCs/>
                <w:color w:val="FFFFFF"/>
                <w:sz w:val="18"/>
                <w:szCs w:val="18"/>
                <w:lang w:eastAsia="es-PE"/>
              </w:rPr>
            </w:pPr>
            <w:r w:rsidRPr="000A7701">
              <w:rPr>
                <w:rFonts w:eastAsia="Times New Roman" w:cs="Times New Roman"/>
                <w:color w:val="000000"/>
                <w:sz w:val="18"/>
                <w:szCs w:val="18"/>
                <w:lang w:eastAsia="es-PE"/>
              </w:rPr>
              <w:t>Prevenir toda forma de violencia contra las personas adultas mayores.</w:t>
            </w:r>
          </w:p>
        </w:tc>
      </w:tr>
      <w:tr w:rsidR="00245CF0" w:rsidRPr="000A7701" w14:paraId="203C7967" w14:textId="77777777" w:rsidTr="00FE6069">
        <w:trPr>
          <w:trHeight w:val="292"/>
        </w:trPr>
        <w:tc>
          <w:tcPr>
            <w:tcW w:w="993" w:type="dxa"/>
            <w:tcBorders>
              <w:top w:val="single" w:sz="4" w:space="0" w:color="auto"/>
              <w:left w:val="single" w:sz="4" w:space="0" w:color="auto"/>
              <w:bottom w:val="single" w:sz="4" w:space="0" w:color="auto"/>
              <w:right w:val="single" w:sz="4" w:space="0" w:color="auto"/>
            </w:tcBorders>
            <w:shd w:val="clear" w:color="auto" w:fill="819ED7" w:themeFill="accent1" w:themeFillShade="BF"/>
            <w:vAlign w:val="center"/>
          </w:tcPr>
          <w:p w14:paraId="3F99F4FB" w14:textId="393FC9D8" w:rsidR="00245CF0" w:rsidRPr="000A7701" w:rsidRDefault="00245CF0" w:rsidP="00F96022">
            <w:pPr>
              <w:spacing w:after="0" w:line="240" w:lineRule="auto"/>
              <w:jc w:val="center"/>
              <w:rPr>
                <w:rFonts w:eastAsia="Times New Roman" w:cs="Times New Roman"/>
                <w:color w:val="000000"/>
                <w:sz w:val="18"/>
                <w:szCs w:val="18"/>
                <w:lang w:eastAsia="es-PE"/>
              </w:rPr>
            </w:pPr>
            <w:r w:rsidRPr="000A7701">
              <w:rPr>
                <w:rFonts w:eastAsia="Times New Roman" w:cs="Times New Roman"/>
                <w:color w:val="000000"/>
                <w:sz w:val="18"/>
                <w:szCs w:val="18"/>
                <w:lang w:eastAsia="es-PE"/>
              </w:rPr>
              <w:t>SS.01.0</w:t>
            </w:r>
            <w:r w:rsidR="00B6025A" w:rsidRPr="000A7701">
              <w:rPr>
                <w:rFonts w:eastAsia="Times New Roman" w:cs="Times New Roman"/>
                <w:color w:val="000000"/>
                <w:sz w:val="18"/>
                <w:szCs w:val="18"/>
                <w:lang w:eastAsia="es-PE"/>
              </w:rPr>
              <w:t>1</w:t>
            </w:r>
            <w:r w:rsidRPr="000A7701">
              <w:rPr>
                <w:rFonts w:eastAsia="Times New Roman" w:cs="Times New Roman"/>
                <w:color w:val="000000"/>
                <w:sz w:val="18"/>
                <w:szCs w:val="18"/>
                <w:lang w:eastAsia="es-PE"/>
              </w:rPr>
              <w:t>.0</w:t>
            </w:r>
            <w:r w:rsidR="00B6025A" w:rsidRPr="000A7701">
              <w:rPr>
                <w:rFonts w:eastAsia="Times New Roman" w:cs="Times New Roman"/>
                <w:color w:val="000000"/>
                <w:sz w:val="18"/>
                <w:szCs w:val="18"/>
                <w:lang w:eastAsia="es-PE"/>
              </w:rPr>
              <w:t>2</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5822D2" w14:textId="445E2550" w:rsidR="00245CF0" w:rsidRPr="00175FB3" w:rsidRDefault="00B6025A" w:rsidP="00730BF6">
            <w:pPr>
              <w:spacing w:after="0" w:line="240" w:lineRule="auto"/>
              <w:rPr>
                <w:rFonts w:eastAsia="Times New Roman" w:cs="Times New Roman"/>
                <w:b/>
                <w:bCs/>
                <w:color w:val="000000"/>
                <w:sz w:val="18"/>
                <w:szCs w:val="18"/>
                <w:lang w:eastAsia="es-PE"/>
              </w:rPr>
            </w:pPr>
            <w:r w:rsidRPr="00175FB3">
              <w:rPr>
                <w:rFonts w:eastAsia="Times New Roman" w:cs="Times New Roman"/>
                <w:b/>
                <w:bCs/>
                <w:color w:val="000000"/>
                <w:sz w:val="18"/>
                <w:szCs w:val="18"/>
                <w:lang w:eastAsia="es-PE"/>
              </w:rPr>
              <w:t>Servicio de capacitación a personal de las comisarías de zonas priorizadas por el MIMP, en prevención de la violencia contra la persona adulta mayor.</w:t>
            </w:r>
          </w:p>
        </w:tc>
      </w:tr>
      <w:tr w:rsidR="00245CF0" w:rsidRPr="000A7701" w14:paraId="2CEE9BE6" w14:textId="77777777" w:rsidTr="00FE480C">
        <w:trPr>
          <w:trHeight w:val="126"/>
          <w:tblHeader/>
        </w:trPr>
        <w:tc>
          <w:tcPr>
            <w:tcW w:w="3402"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4B0A3737" w14:textId="77777777" w:rsidR="00245CF0" w:rsidRPr="000A7701" w:rsidRDefault="00245CF0"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Indicador</w:t>
            </w:r>
          </w:p>
        </w:tc>
        <w:tc>
          <w:tcPr>
            <w:tcW w:w="2552"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61F507CE" w14:textId="77777777" w:rsidR="00245CF0" w:rsidRPr="000A7701" w:rsidRDefault="00245CF0"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Responsable</w:t>
            </w:r>
          </w:p>
        </w:tc>
        <w:tc>
          <w:tcPr>
            <w:tcW w:w="1418" w:type="dxa"/>
            <w:gridSpan w:val="2"/>
            <w:tcBorders>
              <w:top w:val="single" w:sz="4" w:space="0" w:color="000000"/>
              <w:left w:val="nil"/>
              <w:bottom w:val="nil"/>
              <w:right w:val="nil"/>
            </w:tcBorders>
            <w:shd w:val="clear" w:color="auto" w:fill="B6C7E8" w:themeFill="accent1" w:themeFillShade="E6"/>
            <w:vAlign w:val="center"/>
            <w:hideMark/>
          </w:tcPr>
          <w:p w14:paraId="103946FA" w14:textId="77777777" w:rsidR="00245CF0" w:rsidRPr="000A7701" w:rsidRDefault="00245CF0"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Línea base</w:t>
            </w:r>
          </w:p>
        </w:tc>
        <w:tc>
          <w:tcPr>
            <w:tcW w:w="1155" w:type="dxa"/>
            <w:gridSpan w:val="2"/>
            <w:tcBorders>
              <w:top w:val="single" w:sz="4" w:space="0" w:color="000000"/>
              <w:left w:val="single" w:sz="4" w:space="0" w:color="000000"/>
              <w:bottom w:val="nil"/>
              <w:right w:val="single" w:sz="4" w:space="0" w:color="000000"/>
            </w:tcBorders>
            <w:shd w:val="clear" w:color="auto" w:fill="B6C7E8" w:themeFill="accent1" w:themeFillShade="E6"/>
            <w:noWrap/>
            <w:vAlign w:val="center"/>
            <w:hideMark/>
          </w:tcPr>
          <w:p w14:paraId="00648FD5" w14:textId="77777777" w:rsidR="00245CF0" w:rsidRPr="000A7701" w:rsidRDefault="00245CF0"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 2021</w:t>
            </w:r>
          </w:p>
        </w:tc>
      </w:tr>
      <w:tr w:rsidR="00245CF0" w:rsidRPr="000A7701" w14:paraId="3FEB6B1A" w14:textId="77777777" w:rsidTr="00FE480C">
        <w:trPr>
          <w:trHeight w:val="70"/>
          <w:tblHeader/>
        </w:trPr>
        <w:tc>
          <w:tcPr>
            <w:tcW w:w="3402"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58DF7EE7" w14:textId="77777777" w:rsidR="00245CF0" w:rsidRPr="000A7701" w:rsidRDefault="00245CF0" w:rsidP="00730BF6">
            <w:pPr>
              <w:spacing w:after="0" w:line="240" w:lineRule="auto"/>
              <w:jc w:val="center"/>
              <w:rPr>
                <w:rFonts w:eastAsia="Times New Roman" w:cs="Times New Roman"/>
                <w:b/>
                <w:bCs/>
                <w:color w:val="002060"/>
                <w:sz w:val="18"/>
                <w:szCs w:val="18"/>
                <w:lang w:eastAsia="es-PE"/>
              </w:rPr>
            </w:pPr>
          </w:p>
        </w:tc>
        <w:tc>
          <w:tcPr>
            <w:tcW w:w="2552" w:type="dxa"/>
            <w:vMerge/>
            <w:tcBorders>
              <w:left w:val="single" w:sz="4" w:space="0" w:color="auto"/>
              <w:bottom w:val="single" w:sz="4" w:space="0" w:color="auto"/>
              <w:right w:val="single" w:sz="4" w:space="0" w:color="000000"/>
            </w:tcBorders>
            <w:shd w:val="clear" w:color="auto" w:fill="B6C7E8" w:themeFill="accent1" w:themeFillShade="E6"/>
            <w:vAlign w:val="center"/>
          </w:tcPr>
          <w:p w14:paraId="11143C90" w14:textId="77777777" w:rsidR="00245CF0" w:rsidRPr="000A7701" w:rsidRDefault="00245CF0" w:rsidP="00730BF6">
            <w:pPr>
              <w:spacing w:after="0" w:line="240" w:lineRule="auto"/>
              <w:jc w:val="center"/>
              <w:rPr>
                <w:rFonts w:eastAsia="Times New Roman" w:cs="Times New Roman"/>
                <w:b/>
                <w:bCs/>
                <w:color w:val="002060"/>
                <w:sz w:val="18"/>
                <w:szCs w:val="18"/>
                <w:lang w:eastAsia="es-PE"/>
              </w:rPr>
            </w:pPr>
          </w:p>
        </w:tc>
        <w:tc>
          <w:tcPr>
            <w:tcW w:w="851" w:type="dxa"/>
            <w:tcBorders>
              <w:top w:val="single" w:sz="4" w:space="0" w:color="000000"/>
              <w:left w:val="nil"/>
              <w:bottom w:val="nil"/>
              <w:right w:val="nil"/>
            </w:tcBorders>
            <w:shd w:val="clear" w:color="auto" w:fill="B6C7E8" w:themeFill="accent1" w:themeFillShade="E6"/>
            <w:vAlign w:val="center"/>
          </w:tcPr>
          <w:p w14:paraId="50640F38" w14:textId="77777777" w:rsidR="00245CF0" w:rsidRPr="000A7701" w:rsidRDefault="00245CF0"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Año</w:t>
            </w:r>
          </w:p>
        </w:tc>
        <w:tc>
          <w:tcPr>
            <w:tcW w:w="567" w:type="dxa"/>
            <w:tcBorders>
              <w:top w:val="single" w:sz="4" w:space="0" w:color="000000"/>
              <w:left w:val="single" w:sz="4" w:space="0" w:color="000000"/>
              <w:bottom w:val="nil"/>
              <w:right w:val="nil"/>
            </w:tcBorders>
            <w:shd w:val="clear" w:color="auto" w:fill="B6C7E8" w:themeFill="accent1" w:themeFillShade="E6"/>
            <w:noWrap/>
            <w:vAlign w:val="center"/>
          </w:tcPr>
          <w:p w14:paraId="29A8A5F2" w14:textId="77777777" w:rsidR="00245CF0" w:rsidRPr="000A7701" w:rsidRDefault="00245CF0"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c>
          <w:tcPr>
            <w:tcW w:w="586" w:type="dxa"/>
            <w:tcBorders>
              <w:top w:val="single" w:sz="4" w:space="0" w:color="000000"/>
              <w:left w:val="single" w:sz="4" w:space="0" w:color="000000"/>
              <w:bottom w:val="nil"/>
              <w:right w:val="single" w:sz="4" w:space="0" w:color="000000"/>
            </w:tcBorders>
            <w:shd w:val="clear" w:color="auto" w:fill="B6C7E8" w:themeFill="accent1" w:themeFillShade="E6"/>
            <w:noWrap/>
            <w:vAlign w:val="center"/>
          </w:tcPr>
          <w:p w14:paraId="45F2FD25" w14:textId="77777777" w:rsidR="00245CF0" w:rsidRPr="000A7701" w:rsidRDefault="00245CF0"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w:t>
            </w:r>
          </w:p>
        </w:tc>
        <w:tc>
          <w:tcPr>
            <w:tcW w:w="569" w:type="dxa"/>
            <w:tcBorders>
              <w:top w:val="single" w:sz="4" w:space="0" w:color="000000"/>
              <w:left w:val="single" w:sz="4" w:space="0" w:color="000000"/>
              <w:bottom w:val="nil"/>
              <w:right w:val="single" w:sz="4" w:space="0" w:color="000000"/>
            </w:tcBorders>
            <w:shd w:val="clear" w:color="auto" w:fill="B6C7E8" w:themeFill="accent1" w:themeFillShade="E6"/>
            <w:vAlign w:val="center"/>
          </w:tcPr>
          <w:p w14:paraId="15E6522E" w14:textId="77777777" w:rsidR="00245CF0" w:rsidRPr="000A7701" w:rsidRDefault="00245CF0"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r>
      <w:tr w:rsidR="00245CF0" w:rsidRPr="000A7701" w14:paraId="67D84D23" w14:textId="77777777" w:rsidTr="00FE480C">
        <w:trPr>
          <w:trHeight w:val="1221"/>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78ADB8" w14:textId="28773121" w:rsidR="00245CF0" w:rsidRPr="000A7701" w:rsidRDefault="00B6025A" w:rsidP="00B6025A">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Porcentaje de comisarías de zonas priorizadas por el MIMP que hayan concluido la capacitación para fortalecer las capacidades contra la violencia a las personas adultas mayores.</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1AD4D8D" w14:textId="63CED953" w:rsidR="00245CF0" w:rsidRPr="000A7701" w:rsidRDefault="00B6025A" w:rsidP="00730BF6">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Dirección de Seguridad Ciudadana PNP (DIRSECIU) - División Policial Contra la Violencia Familiar (DIVPCVF) - MININTER</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084EEAB" w14:textId="77777777" w:rsidR="00245CF0" w:rsidRPr="000A7701" w:rsidRDefault="00245CF0" w:rsidP="00730BF6">
            <w:pPr>
              <w:spacing w:after="0" w:line="240" w:lineRule="auto"/>
              <w:jc w:val="center"/>
              <w:rPr>
                <w:rFonts w:eastAsia="Times New Roman" w:cs="Arial"/>
                <w:color w:val="000000"/>
                <w:sz w:val="18"/>
                <w:szCs w:val="18"/>
                <w:lang w:eastAsia="es-PE"/>
              </w:rPr>
            </w:pPr>
            <w:r w:rsidRPr="000A7701">
              <w:rPr>
                <w:rFonts w:eastAsia="Times New Roman" w:cs="Arial"/>
                <w:color w:val="000000"/>
                <w:sz w:val="18"/>
                <w:szCs w:val="18"/>
                <w:lang w:eastAsia="es-PE"/>
              </w:rPr>
              <w:t>2020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6C4E4CB" w14:textId="77777777" w:rsidR="00245CF0" w:rsidRPr="000A7701" w:rsidRDefault="00245CF0" w:rsidP="00730BF6">
            <w:pPr>
              <w:spacing w:after="0" w:line="240" w:lineRule="auto"/>
              <w:jc w:val="center"/>
              <w:rPr>
                <w:rFonts w:eastAsia="Times New Roman" w:cs="Arial"/>
                <w:sz w:val="18"/>
                <w:szCs w:val="18"/>
                <w:lang w:eastAsia="es-PE"/>
              </w:rPr>
            </w:pPr>
            <w:r w:rsidRPr="000A7701">
              <w:rPr>
                <w:rFonts w:eastAsia="Times New Roman" w:cs="Arial"/>
                <w:sz w:val="18"/>
                <w:szCs w:val="18"/>
                <w:lang w:eastAsia="es-PE"/>
              </w:rPr>
              <w:t>S/D</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7A8A354E" w14:textId="1CC71C15" w:rsidR="00245CF0" w:rsidRPr="000A7701" w:rsidRDefault="00B6025A" w:rsidP="00730BF6">
            <w:pPr>
              <w:spacing w:after="0" w:line="240" w:lineRule="auto"/>
              <w:jc w:val="center"/>
              <w:rPr>
                <w:rFonts w:eastAsia="Times New Roman" w:cs="Times New Roman"/>
                <w:sz w:val="18"/>
                <w:szCs w:val="18"/>
                <w:lang w:eastAsia="es-PE"/>
              </w:rPr>
            </w:pPr>
            <w:r w:rsidRPr="000A7701">
              <w:rPr>
                <w:rFonts w:eastAsia="Times New Roman" w:cs="Times New Roman"/>
                <w:sz w:val="18"/>
                <w:szCs w:val="18"/>
                <w:lang w:eastAsia="es-PE"/>
              </w:rPr>
              <w:t>13.9</w:t>
            </w:r>
          </w:p>
        </w:tc>
        <w:tc>
          <w:tcPr>
            <w:tcW w:w="569" w:type="dxa"/>
            <w:tcBorders>
              <w:top w:val="single" w:sz="4" w:space="0" w:color="auto"/>
              <w:left w:val="nil"/>
              <w:bottom w:val="single" w:sz="4" w:space="0" w:color="auto"/>
              <w:right w:val="single" w:sz="4" w:space="0" w:color="auto"/>
            </w:tcBorders>
            <w:vAlign w:val="center"/>
          </w:tcPr>
          <w:p w14:paraId="232BF164" w14:textId="370DCCD5" w:rsidR="00245CF0" w:rsidRPr="000A7701" w:rsidRDefault="00245CF0" w:rsidP="00730BF6">
            <w:pPr>
              <w:spacing w:after="0" w:line="240" w:lineRule="auto"/>
              <w:jc w:val="center"/>
              <w:rPr>
                <w:rFonts w:eastAsia="Times New Roman" w:cs="Times New Roman"/>
                <w:sz w:val="18"/>
                <w:szCs w:val="18"/>
                <w:lang w:eastAsia="es-PE"/>
              </w:rPr>
            </w:pPr>
            <w:r w:rsidRPr="000A7701">
              <w:rPr>
                <w:rFonts w:eastAsia="Times New Roman" w:cs="Times New Roman"/>
                <w:sz w:val="18"/>
                <w:szCs w:val="18"/>
                <w:lang w:eastAsia="es-PE"/>
              </w:rPr>
              <w:t>S</w:t>
            </w:r>
            <w:r w:rsidR="000A7701">
              <w:rPr>
                <w:rFonts w:eastAsia="Times New Roman" w:cs="Times New Roman"/>
                <w:sz w:val="18"/>
                <w:szCs w:val="18"/>
                <w:lang w:eastAsia="es-PE"/>
              </w:rPr>
              <w:t>/</w:t>
            </w:r>
            <w:r w:rsidRPr="000A7701">
              <w:rPr>
                <w:rFonts w:eastAsia="Times New Roman" w:cs="Times New Roman"/>
                <w:sz w:val="18"/>
                <w:szCs w:val="18"/>
                <w:lang w:eastAsia="es-PE"/>
              </w:rPr>
              <w:t>D</w:t>
            </w:r>
          </w:p>
        </w:tc>
      </w:tr>
    </w:tbl>
    <w:p w14:paraId="2926A9C4" w14:textId="77777777" w:rsidR="00245CF0" w:rsidRDefault="00245CF0" w:rsidP="001074BA">
      <w:pPr>
        <w:spacing w:after="0"/>
      </w:pPr>
    </w:p>
    <w:p w14:paraId="515BB4AF" w14:textId="5416FF54" w:rsidR="00B6025A" w:rsidRPr="00AF474D" w:rsidRDefault="00740E62" w:rsidP="00B6025A">
      <w:pPr>
        <w:spacing w:before="1" w:line="360" w:lineRule="auto"/>
        <w:ind w:right="113"/>
        <w:jc w:val="both"/>
        <w:rPr>
          <w:rFonts w:eastAsia="Arial Narrow" w:cs="Arial Narrow"/>
          <w:sz w:val="24"/>
          <w:szCs w:val="24"/>
        </w:rPr>
      </w:pPr>
      <w:r>
        <w:rPr>
          <w:rFonts w:eastAsia="Arial Narrow" w:cs="Arial Narrow"/>
          <w:sz w:val="24"/>
          <w:szCs w:val="24"/>
        </w:rPr>
        <w:t>De igual manera, la instancia responsable no pudo remitir el valor correspondiente para el año 2021. El responsable informó que</w:t>
      </w:r>
      <w:r w:rsidR="00B6025A" w:rsidRPr="00AF474D">
        <w:rPr>
          <w:rFonts w:eastAsia="Arial Narrow" w:cs="Arial Narrow"/>
          <w:sz w:val="24"/>
          <w:szCs w:val="24"/>
        </w:rPr>
        <w:t xml:space="preserve"> </w:t>
      </w:r>
      <w:r w:rsidR="00EA50E0">
        <w:rPr>
          <w:rFonts w:eastAsia="Arial Narrow" w:cs="Arial Narrow"/>
          <w:sz w:val="24"/>
          <w:szCs w:val="24"/>
        </w:rPr>
        <w:t xml:space="preserve">se </w:t>
      </w:r>
      <w:r w:rsidR="00B6025A" w:rsidRPr="00AF474D">
        <w:rPr>
          <w:rFonts w:eastAsia="Arial Narrow" w:cs="Arial Narrow"/>
          <w:sz w:val="24"/>
          <w:szCs w:val="24"/>
        </w:rPr>
        <w:t xml:space="preserve">realizó el fortalecimiento de capacidades de las personas en situación de vulnerabilidad, entre las cuales se </w:t>
      </w:r>
      <w:r w:rsidR="00B6025A" w:rsidRPr="00AF474D">
        <w:rPr>
          <w:rFonts w:eastAsia="Arial Narrow" w:cs="Arial Narrow"/>
          <w:sz w:val="24"/>
          <w:szCs w:val="24"/>
        </w:rPr>
        <w:lastRenderedPageBreak/>
        <w:t>encuentra</w:t>
      </w:r>
      <w:r>
        <w:rPr>
          <w:rFonts w:eastAsia="Arial Narrow" w:cs="Arial Narrow"/>
          <w:sz w:val="24"/>
          <w:szCs w:val="24"/>
        </w:rPr>
        <w:t>n</w:t>
      </w:r>
      <w:r w:rsidR="00B6025A" w:rsidRPr="00AF474D">
        <w:rPr>
          <w:rFonts w:eastAsia="Arial Narrow" w:cs="Arial Narrow"/>
          <w:sz w:val="24"/>
          <w:szCs w:val="24"/>
        </w:rPr>
        <w:t xml:space="preserve"> personas adultas mayores</w:t>
      </w:r>
      <w:r>
        <w:rPr>
          <w:rFonts w:eastAsia="Arial Narrow" w:cs="Arial Narrow"/>
          <w:sz w:val="24"/>
          <w:szCs w:val="24"/>
        </w:rPr>
        <w:t>,</w:t>
      </w:r>
      <w:r w:rsidR="00B6025A" w:rsidRPr="00AF474D">
        <w:rPr>
          <w:rFonts w:eastAsia="Arial Narrow" w:cs="Arial Narrow"/>
          <w:sz w:val="24"/>
          <w:szCs w:val="24"/>
        </w:rPr>
        <w:t xml:space="preserve"> entre otros, habiéndose elaborado 20 </w:t>
      </w:r>
      <w:r>
        <w:rPr>
          <w:rFonts w:eastAsia="Arial Narrow" w:cs="Arial Narrow"/>
          <w:sz w:val="24"/>
          <w:szCs w:val="24"/>
        </w:rPr>
        <w:t>i</w:t>
      </w:r>
      <w:r w:rsidR="00B6025A" w:rsidRPr="00AF474D">
        <w:rPr>
          <w:rFonts w:eastAsia="Arial Narrow" w:cs="Arial Narrow"/>
          <w:sz w:val="24"/>
          <w:szCs w:val="24"/>
        </w:rPr>
        <w:t>nformes de capacitación al respecto</w:t>
      </w:r>
      <w:r w:rsidR="00B6025A" w:rsidRPr="00AF474D">
        <w:rPr>
          <w:rStyle w:val="Refdenotaalpie"/>
          <w:rFonts w:eastAsia="Arial Narrow" w:cs="Arial Narrow"/>
          <w:sz w:val="24"/>
          <w:szCs w:val="24"/>
        </w:rPr>
        <w:footnoteReference w:id="13"/>
      </w:r>
      <w:r w:rsidR="00B6025A" w:rsidRPr="00AF474D">
        <w:rPr>
          <w:rFonts w:eastAsia="Arial Narrow" w:cs="Arial Narrow"/>
          <w:sz w:val="24"/>
          <w:szCs w:val="24"/>
        </w:rPr>
        <w:t xml:space="preserve">. </w:t>
      </w:r>
    </w:p>
    <w:p w14:paraId="462F73F7" w14:textId="0DB20E7A" w:rsidR="00B6025A" w:rsidRPr="00AF474D" w:rsidRDefault="00B6025A" w:rsidP="00B6025A">
      <w:pPr>
        <w:spacing w:before="1" w:line="360" w:lineRule="auto"/>
        <w:ind w:right="113"/>
        <w:jc w:val="both"/>
        <w:rPr>
          <w:rFonts w:eastAsia="Arial Narrow" w:cs="Arial Narrow"/>
          <w:sz w:val="24"/>
          <w:szCs w:val="24"/>
        </w:rPr>
      </w:pPr>
      <w:r w:rsidRPr="00AF474D">
        <w:rPr>
          <w:rFonts w:eastAsia="Arial Narrow" w:cs="Arial Narrow"/>
          <w:sz w:val="24"/>
          <w:szCs w:val="24"/>
        </w:rPr>
        <w:t xml:space="preserve">No obstante, </w:t>
      </w:r>
      <w:r w:rsidR="00EA50E0">
        <w:rPr>
          <w:rFonts w:eastAsia="Arial Narrow" w:cs="Arial Narrow"/>
          <w:sz w:val="24"/>
          <w:szCs w:val="24"/>
        </w:rPr>
        <w:t>dado que no se contó con</w:t>
      </w:r>
      <w:r w:rsidRPr="00AF474D">
        <w:rPr>
          <w:rFonts w:eastAsia="Arial Narrow" w:cs="Arial Narrow"/>
          <w:sz w:val="24"/>
          <w:szCs w:val="24"/>
        </w:rPr>
        <w:t xml:space="preserve"> la asignación presupuestal correspondiente, no se </w:t>
      </w:r>
      <w:r w:rsidR="00EA50E0">
        <w:rPr>
          <w:rFonts w:eastAsia="Arial Narrow" w:cs="Arial Narrow"/>
          <w:sz w:val="24"/>
          <w:szCs w:val="24"/>
        </w:rPr>
        <w:t>logró</w:t>
      </w:r>
      <w:r w:rsidRPr="00AF474D">
        <w:rPr>
          <w:rFonts w:eastAsia="Arial Narrow" w:cs="Arial Narrow"/>
          <w:sz w:val="24"/>
          <w:szCs w:val="24"/>
        </w:rPr>
        <w:t xml:space="preserve"> implementar est</w:t>
      </w:r>
      <w:r w:rsidR="00EA50E0">
        <w:rPr>
          <w:rFonts w:eastAsia="Arial Narrow" w:cs="Arial Narrow"/>
          <w:sz w:val="24"/>
          <w:szCs w:val="24"/>
        </w:rPr>
        <w:t>e</w:t>
      </w:r>
      <w:r w:rsidRPr="00AF474D">
        <w:rPr>
          <w:rFonts w:eastAsia="Arial Narrow" w:cs="Arial Narrow"/>
          <w:sz w:val="24"/>
          <w:szCs w:val="24"/>
        </w:rPr>
        <w:t xml:space="preserve"> servicio en los documentos de gestión en el año 2021; en ese sentido se han realizado las gestiones para su implementación en el </w:t>
      </w:r>
      <w:r w:rsidR="00740E62">
        <w:rPr>
          <w:rFonts w:eastAsia="Arial Narrow" w:cs="Arial Narrow"/>
          <w:sz w:val="24"/>
          <w:szCs w:val="24"/>
        </w:rPr>
        <w:t xml:space="preserve">año </w:t>
      </w:r>
      <w:r w:rsidRPr="00AF474D">
        <w:rPr>
          <w:rFonts w:eastAsia="Arial Narrow" w:cs="Arial Narrow"/>
          <w:sz w:val="24"/>
          <w:szCs w:val="24"/>
        </w:rPr>
        <w:t>2022.</w:t>
      </w:r>
    </w:p>
    <w:tbl>
      <w:tblPr>
        <w:tblW w:w="8527" w:type="dxa"/>
        <w:tblInd w:w="-5" w:type="dxa"/>
        <w:tblCellMar>
          <w:left w:w="70" w:type="dxa"/>
          <w:right w:w="70" w:type="dxa"/>
        </w:tblCellMar>
        <w:tblLook w:val="04A0" w:firstRow="1" w:lastRow="0" w:firstColumn="1" w:lastColumn="0" w:noHBand="0" w:noVBand="1"/>
      </w:tblPr>
      <w:tblGrid>
        <w:gridCol w:w="993"/>
        <w:gridCol w:w="2976"/>
        <w:gridCol w:w="1985"/>
        <w:gridCol w:w="851"/>
        <w:gridCol w:w="567"/>
        <w:gridCol w:w="586"/>
        <w:gridCol w:w="569"/>
      </w:tblGrid>
      <w:tr w:rsidR="00B6025A" w:rsidRPr="000A7701" w14:paraId="1C2D2C70" w14:textId="77777777" w:rsidTr="00730BF6">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D9E2F3" w:fill="1F4E78"/>
            <w:vAlign w:val="center"/>
          </w:tcPr>
          <w:p w14:paraId="55D2926F" w14:textId="77777777" w:rsidR="00B6025A" w:rsidRPr="000A7701" w:rsidRDefault="00B6025A" w:rsidP="00730BF6">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Código</w:t>
            </w:r>
          </w:p>
        </w:tc>
        <w:tc>
          <w:tcPr>
            <w:tcW w:w="7534"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0A488BF0" w14:textId="77777777" w:rsidR="00B6025A" w:rsidRPr="000A7701" w:rsidRDefault="00B6025A" w:rsidP="00730BF6">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F96022" w:rsidRPr="000A7701" w14:paraId="5CD858F6" w14:textId="77777777" w:rsidTr="00F96022">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B62DFD3" w14:textId="49DB2796" w:rsidR="00F96022" w:rsidRPr="000A7701" w:rsidRDefault="00F96022" w:rsidP="00F96022">
            <w:pPr>
              <w:spacing w:after="0" w:line="240" w:lineRule="auto"/>
              <w:jc w:val="center"/>
              <w:rPr>
                <w:rFonts w:eastAsia="Times New Roman" w:cs="Times New Roman"/>
                <w:b/>
                <w:bCs/>
                <w:color w:val="FFFFFF"/>
                <w:sz w:val="18"/>
                <w:szCs w:val="18"/>
                <w:lang w:eastAsia="es-PE"/>
              </w:rPr>
            </w:pPr>
            <w:r w:rsidRPr="000A7701">
              <w:rPr>
                <w:rFonts w:eastAsia="Times New Roman" w:cs="Times New Roman"/>
                <w:color w:val="000000"/>
                <w:sz w:val="18"/>
                <w:szCs w:val="18"/>
                <w:lang w:eastAsia="es-PE"/>
              </w:rPr>
              <w:t>OP.01</w:t>
            </w:r>
          </w:p>
        </w:tc>
        <w:tc>
          <w:tcPr>
            <w:tcW w:w="7534" w:type="dxa"/>
            <w:gridSpan w:val="6"/>
            <w:tcBorders>
              <w:top w:val="single" w:sz="4" w:space="0" w:color="000000"/>
              <w:left w:val="single" w:sz="4" w:space="0" w:color="auto"/>
              <w:bottom w:val="single" w:sz="4" w:space="0" w:color="auto"/>
              <w:right w:val="single" w:sz="4" w:space="0" w:color="000000"/>
            </w:tcBorders>
            <w:shd w:val="clear" w:color="auto" w:fill="auto"/>
            <w:vAlign w:val="center"/>
          </w:tcPr>
          <w:p w14:paraId="6B31495D" w14:textId="778A8E17" w:rsidR="00F96022" w:rsidRPr="000A7701" w:rsidRDefault="00F96022" w:rsidP="00F96022">
            <w:pPr>
              <w:spacing w:after="0" w:line="240" w:lineRule="auto"/>
              <w:jc w:val="both"/>
              <w:rPr>
                <w:rFonts w:eastAsia="Times New Roman" w:cs="Times New Roman"/>
                <w:b/>
                <w:bCs/>
                <w:color w:val="FFFFFF"/>
                <w:sz w:val="18"/>
                <w:szCs w:val="18"/>
                <w:lang w:eastAsia="es-PE"/>
              </w:rPr>
            </w:pPr>
            <w:r w:rsidRPr="000A7701">
              <w:rPr>
                <w:rFonts w:eastAsia="Times New Roman" w:cs="Times New Roman"/>
                <w:color w:val="000000"/>
                <w:sz w:val="18"/>
                <w:szCs w:val="18"/>
                <w:lang w:eastAsia="es-PE"/>
              </w:rPr>
              <w:t>Garantizar el derecho al cuidado y buen trato para una convivencia sin discriminación de las personas adultas mayores.</w:t>
            </w:r>
          </w:p>
        </w:tc>
      </w:tr>
      <w:tr w:rsidR="00F96022" w:rsidRPr="000A7701" w14:paraId="4AD2F39F" w14:textId="77777777" w:rsidTr="00B6025A">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2B2A6FA" w14:textId="772EC425" w:rsidR="00F96022" w:rsidRPr="000A7701" w:rsidRDefault="00F96022" w:rsidP="00F96022">
            <w:pPr>
              <w:spacing w:after="0" w:line="240" w:lineRule="auto"/>
              <w:jc w:val="center"/>
              <w:rPr>
                <w:rFonts w:eastAsia="Times New Roman" w:cs="Times New Roman"/>
                <w:b/>
                <w:bCs/>
                <w:color w:val="FFFFFF"/>
                <w:sz w:val="18"/>
                <w:szCs w:val="18"/>
                <w:lang w:eastAsia="es-PE"/>
              </w:rPr>
            </w:pPr>
            <w:r w:rsidRPr="000A7701">
              <w:rPr>
                <w:rFonts w:eastAsia="Times New Roman" w:cs="Times New Roman"/>
                <w:color w:val="000000"/>
                <w:sz w:val="18"/>
                <w:szCs w:val="18"/>
                <w:lang w:eastAsia="es-PE"/>
              </w:rPr>
              <w:t>L.01.01</w:t>
            </w:r>
          </w:p>
        </w:tc>
        <w:tc>
          <w:tcPr>
            <w:tcW w:w="7534" w:type="dxa"/>
            <w:gridSpan w:val="6"/>
            <w:tcBorders>
              <w:top w:val="single" w:sz="4" w:space="0" w:color="000000"/>
              <w:left w:val="single" w:sz="4" w:space="0" w:color="auto"/>
              <w:bottom w:val="single" w:sz="4" w:space="0" w:color="auto"/>
              <w:right w:val="single" w:sz="4" w:space="0" w:color="000000"/>
            </w:tcBorders>
            <w:shd w:val="clear" w:color="auto" w:fill="auto"/>
            <w:vAlign w:val="center"/>
          </w:tcPr>
          <w:p w14:paraId="1ABC74A1" w14:textId="06CD9BD4" w:rsidR="00F96022" w:rsidRPr="000A7701" w:rsidRDefault="00F96022" w:rsidP="00F96022">
            <w:pPr>
              <w:spacing w:after="0" w:line="240" w:lineRule="auto"/>
              <w:jc w:val="both"/>
              <w:rPr>
                <w:rFonts w:eastAsia="Times New Roman" w:cs="Times New Roman"/>
                <w:b/>
                <w:bCs/>
                <w:color w:val="FFFFFF"/>
                <w:sz w:val="18"/>
                <w:szCs w:val="18"/>
                <w:lang w:eastAsia="es-PE"/>
              </w:rPr>
            </w:pPr>
            <w:r w:rsidRPr="000A7701">
              <w:rPr>
                <w:rFonts w:eastAsia="Times New Roman" w:cs="Times New Roman"/>
                <w:color w:val="000000"/>
                <w:sz w:val="18"/>
                <w:szCs w:val="18"/>
                <w:lang w:eastAsia="es-PE"/>
              </w:rPr>
              <w:t>Prevenir toda forma de violencia contra las personas adultas mayores.</w:t>
            </w:r>
          </w:p>
        </w:tc>
      </w:tr>
      <w:tr w:rsidR="00F96022" w:rsidRPr="000A7701" w14:paraId="74C1736B" w14:textId="77777777" w:rsidTr="00FE6069">
        <w:trPr>
          <w:trHeight w:val="292"/>
        </w:trPr>
        <w:tc>
          <w:tcPr>
            <w:tcW w:w="993" w:type="dxa"/>
            <w:tcBorders>
              <w:top w:val="single" w:sz="4" w:space="0" w:color="auto"/>
              <w:left w:val="single" w:sz="4" w:space="0" w:color="auto"/>
              <w:bottom w:val="single" w:sz="4" w:space="0" w:color="auto"/>
              <w:right w:val="single" w:sz="4" w:space="0" w:color="auto"/>
            </w:tcBorders>
            <w:shd w:val="clear" w:color="auto" w:fill="819ED7" w:themeFill="accent1" w:themeFillShade="BF"/>
            <w:vAlign w:val="center"/>
          </w:tcPr>
          <w:p w14:paraId="0C0E8BA6" w14:textId="69A7165F" w:rsidR="00F96022" w:rsidRPr="000A7701" w:rsidRDefault="00F96022" w:rsidP="00F96022">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SS.01.02.01</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10134F" w14:textId="25F9B0A6" w:rsidR="00F96022" w:rsidRPr="00175FB3" w:rsidRDefault="00E60A19" w:rsidP="00F96022">
            <w:pPr>
              <w:spacing w:after="0" w:line="240" w:lineRule="auto"/>
              <w:rPr>
                <w:rFonts w:eastAsia="Times New Roman" w:cs="Times New Roman"/>
                <w:b/>
                <w:bCs/>
                <w:color w:val="000000"/>
                <w:sz w:val="18"/>
                <w:szCs w:val="18"/>
                <w:lang w:eastAsia="es-PE"/>
              </w:rPr>
            </w:pPr>
            <w:r w:rsidRPr="00E60A19">
              <w:rPr>
                <w:rFonts w:eastAsia="Times New Roman" w:cs="Times New Roman"/>
                <w:b/>
                <w:bCs/>
                <w:color w:val="000000"/>
                <w:sz w:val="18"/>
                <w:szCs w:val="18"/>
                <w:lang w:eastAsia="es-PE"/>
              </w:rPr>
              <w:t>Servicio de medidas de protección temporal para las personas adultas mayores</w:t>
            </w:r>
            <w:r>
              <w:rPr>
                <w:rFonts w:eastAsia="Times New Roman" w:cs="Times New Roman"/>
                <w:b/>
                <w:bCs/>
                <w:color w:val="000000"/>
                <w:sz w:val="18"/>
                <w:szCs w:val="18"/>
                <w:lang w:eastAsia="es-PE"/>
              </w:rPr>
              <w:t>.</w:t>
            </w:r>
          </w:p>
        </w:tc>
      </w:tr>
      <w:tr w:rsidR="00F96022" w:rsidRPr="000A7701" w14:paraId="59209EDB" w14:textId="77777777" w:rsidTr="00FE480C">
        <w:trPr>
          <w:trHeight w:val="126"/>
          <w:tblHeader/>
        </w:trPr>
        <w:tc>
          <w:tcPr>
            <w:tcW w:w="3969"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3C75D924" w14:textId="77777777" w:rsidR="00F96022" w:rsidRPr="000A7701" w:rsidRDefault="00F96022" w:rsidP="00F96022">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Indicador</w:t>
            </w:r>
          </w:p>
        </w:tc>
        <w:tc>
          <w:tcPr>
            <w:tcW w:w="1985"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10180AEE" w14:textId="77777777" w:rsidR="00F96022" w:rsidRPr="000A7701" w:rsidRDefault="00F96022" w:rsidP="00F96022">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Responsable</w:t>
            </w:r>
          </w:p>
        </w:tc>
        <w:tc>
          <w:tcPr>
            <w:tcW w:w="1418" w:type="dxa"/>
            <w:gridSpan w:val="2"/>
            <w:tcBorders>
              <w:top w:val="single" w:sz="4" w:space="0" w:color="000000"/>
              <w:left w:val="nil"/>
              <w:bottom w:val="nil"/>
              <w:right w:val="nil"/>
            </w:tcBorders>
            <w:shd w:val="clear" w:color="auto" w:fill="B6C7E8" w:themeFill="accent1" w:themeFillShade="E6"/>
            <w:vAlign w:val="center"/>
            <w:hideMark/>
          </w:tcPr>
          <w:p w14:paraId="0567FF91" w14:textId="77777777" w:rsidR="00F96022" w:rsidRPr="000A7701" w:rsidRDefault="00F96022" w:rsidP="00F96022">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Línea base</w:t>
            </w:r>
          </w:p>
        </w:tc>
        <w:tc>
          <w:tcPr>
            <w:tcW w:w="1155" w:type="dxa"/>
            <w:gridSpan w:val="2"/>
            <w:tcBorders>
              <w:top w:val="single" w:sz="4" w:space="0" w:color="000000"/>
              <w:left w:val="single" w:sz="4" w:space="0" w:color="000000"/>
              <w:bottom w:val="nil"/>
              <w:right w:val="single" w:sz="4" w:space="0" w:color="000000"/>
            </w:tcBorders>
            <w:shd w:val="clear" w:color="auto" w:fill="B6C7E8" w:themeFill="accent1" w:themeFillShade="E6"/>
            <w:noWrap/>
            <w:vAlign w:val="center"/>
            <w:hideMark/>
          </w:tcPr>
          <w:p w14:paraId="01C40C83" w14:textId="77777777" w:rsidR="00F96022" w:rsidRPr="000A7701" w:rsidRDefault="00F96022" w:rsidP="00F96022">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 2021</w:t>
            </w:r>
          </w:p>
        </w:tc>
      </w:tr>
      <w:tr w:rsidR="00F96022" w:rsidRPr="000A7701" w14:paraId="14840AC4" w14:textId="77777777" w:rsidTr="00FE480C">
        <w:trPr>
          <w:trHeight w:val="70"/>
          <w:tblHeader/>
        </w:trPr>
        <w:tc>
          <w:tcPr>
            <w:tcW w:w="3969"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537B2A46" w14:textId="77777777" w:rsidR="00F96022" w:rsidRPr="000A7701" w:rsidRDefault="00F96022" w:rsidP="00F96022">
            <w:pPr>
              <w:spacing w:after="0" w:line="240" w:lineRule="auto"/>
              <w:jc w:val="center"/>
              <w:rPr>
                <w:rFonts w:eastAsia="Times New Roman" w:cs="Times New Roman"/>
                <w:b/>
                <w:bCs/>
                <w:color w:val="002060"/>
                <w:sz w:val="18"/>
                <w:szCs w:val="18"/>
                <w:lang w:eastAsia="es-PE"/>
              </w:rPr>
            </w:pPr>
          </w:p>
        </w:tc>
        <w:tc>
          <w:tcPr>
            <w:tcW w:w="1985" w:type="dxa"/>
            <w:vMerge/>
            <w:tcBorders>
              <w:left w:val="single" w:sz="4" w:space="0" w:color="auto"/>
              <w:bottom w:val="single" w:sz="4" w:space="0" w:color="auto"/>
              <w:right w:val="single" w:sz="4" w:space="0" w:color="000000"/>
            </w:tcBorders>
            <w:shd w:val="clear" w:color="auto" w:fill="B6C7E8" w:themeFill="accent1" w:themeFillShade="E6"/>
            <w:vAlign w:val="center"/>
          </w:tcPr>
          <w:p w14:paraId="3711B3CB" w14:textId="77777777" w:rsidR="00F96022" w:rsidRPr="000A7701" w:rsidRDefault="00F96022" w:rsidP="00F96022">
            <w:pPr>
              <w:spacing w:after="0" w:line="240" w:lineRule="auto"/>
              <w:jc w:val="center"/>
              <w:rPr>
                <w:rFonts w:eastAsia="Times New Roman" w:cs="Times New Roman"/>
                <w:b/>
                <w:bCs/>
                <w:color w:val="002060"/>
                <w:sz w:val="18"/>
                <w:szCs w:val="18"/>
                <w:lang w:eastAsia="es-PE"/>
              </w:rPr>
            </w:pPr>
          </w:p>
        </w:tc>
        <w:tc>
          <w:tcPr>
            <w:tcW w:w="851" w:type="dxa"/>
            <w:tcBorders>
              <w:top w:val="single" w:sz="4" w:space="0" w:color="000000"/>
              <w:left w:val="nil"/>
              <w:bottom w:val="nil"/>
              <w:right w:val="nil"/>
            </w:tcBorders>
            <w:shd w:val="clear" w:color="auto" w:fill="B6C7E8" w:themeFill="accent1" w:themeFillShade="E6"/>
            <w:vAlign w:val="center"/>
          </w:tcPr>
          <w:p w14:paraId="3D2B4FF5" w14:textId="77777777" w:rsidR="00F96022" w:rsidRPr="000A7701" w:rsidRDefault="00F96022" w:rsidP="00F96022">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Año</w:t>
            </w:r>
          </w:p>
        </w:tc>
        <w:tc>
          <w:tcPr>
            <w:tcW w:w="567" w:type="dxa"/>
            <w:tcBorders>
              <w:top w:val="single" w:sz="4" w:space="0" w:color="000000"/>
              <w:left w:val="single" w:sz="4" w:space="0" w:color="000000"/>
              <w:bottom w:val="nil"/>
              <w:right w:val="nil"/>
            </w:tcBorders>
            <w:shd w:val="clear" w:color="auto" w:fill="B6C7E8" w:themeFill="accent1" w:themeFillShade="E6"/>
            <w:noWrap/>
            <w:vAlign w:val="center"/>
          </w:tcPr>
          <w:p w14:paraId="41A74258" w14:textId="77777777" w:rsidR="00F96022" w:rsidRPr="000A7701" w:rsidRDefault="00F96022" w:rsidP="00F96022">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c>
          <w:tcPr>
            <w:tcW w:w="586" w:type="dxa"/>
            <w:tcBorders>
              <w:top w:val="single" w:sz="4" w:space="0" w:color="000000"/>
              <w:left w:val="single" w:sz="4" w:space="0" w:color="000000"/>
              <w:bottom w:val="nil"/>
              <w:right w:val="single" w:sz="4" w:space="0" w:color="000000"/>
            </w:tcBorders>
            <w:shd w:val="clear" w:color="auto" w:fill="B6C7E8" w:themeFill="accent1" w:themeFillShade="E6"/>
            <w:noWrap/>
            <w:vAlign w:val="center"/>
          </w:tcPr>
          <w:p w14:paraId="48A909BA" w14:textId="77777777" w:rsidR="00F96022" w:rsidRPr="000A7701" w:rsidRDefault="00F96022" w:rsidP="00F96022">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w:t>
            </w:r>
          </w:p>
        </w:tc>
        <w:tc>
          <w:tcPr>
            <w:tcW w:w="569" w:type="dxa"/>
            <w:tcBorders>
              <w:top w:val="single" w:sz="4" w:space="0" w:color="000000"/>
              <w:left w:val="single" w:sz="4" w:space="0" w:color="000000"/>
              <w:bottom w:val="nil"/>
              <w:right w:val="single" w:sz="4" w:space="0" w:color="000000"/>
            </w:tcBorders>
            <w:shd w:val="clear" w:color="auto" w:fill="B6C7E8" w:themeFill="accent1" w:themeFillShade="E6"/>
            <w:vAlign w:val="center"/>
          </w:tcPr>
          <w:p w14:paraId="17E703A8" w14:textId="77777777" w:rsidR="00F96022" w:rsidRPr="000A7701" w:rsidRDefault="00F96022" w:rsidP="00F96022">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r>
      <w:tr w:rsidR="00F96022" w:rsidRPr="000A7701" w14:paraId="2FE13DCF" w14:textId="77777777" w:rsidTr="00FE480C">
        <w:trPr>
          <w:trHeight w:val="771"/>
        </w:trPr>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9DC6AA" w14:textId="7A5941B8" w:rsidR="00F96022" w:rsidRPr="000A7701" w:rsidRDefault="00F96022" w:rsidP="00F96022">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Porcentaje de personas adultas mayores en situación de riesgo con medidas de protección temporal brindadas oportunamente.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7DB29D8" w14:textId="34B73FDE" w:rsidR="00F96022" w:rsidRPr="000A7701" w:rsidRDefault="00F96022" w:rsidP="00F96022">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Dirección de Personas Adultas Mayores (DPAM) - MIMP</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DE12540" w14:textId="36527D71" w:rsidR="00F96022" w:rsidRPr="000A7701" w:rsidRDefault="00F96022" w:rsidP="00F96022">
            <w:pPr>
              <w:spacing w:after="0" w:line="240" w:lineRule="auto"/>
              <w:jc w:val="center"/>
              <w:rPr>
                <w:rFonts w:eastAsia="Times New Roman" w:cs="Arial"/>
                <w:color w:val="000000"/>
                <w:sz w:val="18"/>
                <w:szCs w:val="18"/>
                <w:lang w:eastAsia="es-PE"/>
              </w:rPr>
            </w:pPr>
            <w:r w:rsidRPr="000A7701">
              <w:rPr>
                <w:rFonts w:eastAsia="Times New Roman" w:cs="Arial"/>
                <w:color w:val="000000"/>
                <w:sz w:val="18"/>
                <w:szCs w:val="18"/>
                <w:lang w:eastAsia="es-PE"/>
              </w:rPr>
              <w:t>2019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15EE3AB" w14:textId="1B915893" w:rsidR="00F96022" w:rsidRPr="000A7701" w:rsidRDefault="00F96022" w:rsidP="00F96022">
            <w:pPr>
              <w:spacing w:after="0" w:line="240" w:lineRule="auto"/>
              <w:jc w:val="center"/>
              <w:rPr>
                <w:rFonts w:eastAsia="Times New Roman" w:cs="Arial"/>
                <w:sz w:val="18"/>
                <w:szCs w:val="18"/>
                <w:lang w:eastAsia="es-PE"/>
              </w:rPr>
            </w:pPr>
            <w:r w:rsidRPr="000A7701">
              <w:rPr>
                <w:rFonts w:eastAsia="Times New Roman" w:cs="Arial"/>
                <w:sz w:val="18"/>
                <w:szCs w:val="18"/>
                <w:lang w:eastAsia="es-PE"/>
              </w:rPr>
              <w:t>6.0</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3050BB50" w14:textId="6DFBD48F" w:rsidR="00F96022" w:rsidRPr="000A7701" w:rsidRDefault="00F96022" w:rsidP="00F96022">
            <w:pPr>
              <w:spacing w:after="0" w:line="240" w:lineRule="auto"/>
              <w:jc w:val="center"/>
              <w:rPr>
                <w:rFonts w:eastAsia="Times New Roman" w:cs="Times New Roman"/>
                <w:sz w:val="18"/>
                <w:szCs w:val="18"/>
                <w:lang w:eastAsia="es-PE"/>
              </w:rPr>
            </w:pPr>
            <w:r w:rsidRPr="000A7701">
              <w:rPr>
                <w:rFonts w:eastAsia="Times New Roman" w:cs="Times New Roman"/>
                <w:sz w:val="18"/>
                <w:szCs w:val="18"/>
                <w:lang w:eastAsia="es-PE"/>
              </w:rPr>
              <w:t>12.0</w:t>
            </w:r>
          </w:p>
        </w:tc>
        <w:tc>
          <w:tcPr>
            <w:tcW w:w="569" w:type="dxa"/>
            <w:tcBorders>
              <w:top w:val="single" w:sz="4" w:space="0" w:color="auto"/>
              <w:left w:val="nil"/>
              <w:bottom w:val="single" w:sz="4" w:space="0" w:color="auto"/>
              <w:right w:val="single" w:sz="4" w:space="0" w:color="auto"/>
            </w:tcBorders>
            <w:vAlign w:val="center"/>
          </w:tcPr>
          <w:p w14:paraId="242EBBA4" w14:textId="4BE1F7C0" w:rsidR="00F96022" w:rsidRPr="000A7701" w:rsidRDefault="00F96022" w:rsidP="00F96022">
            <w:pPr>
              <w:spacing w:after="0" w:line="240" w:lineRule="auto"/>
              <w:jc w:val="center"/>
              <w:rPr>
                <w:rFonts w:eastAsia="Times New Roman" w:cs="Times New Roman"/>
                <w:sz w:val="18"/>
                <w:szCs w:val="18"/>
                <w:lang w:eastAsia="es-PE"/>
              </w:rPr>
            </w:pPr>
            <w:r w:rsidRPr="000A7701">
              <w:rPr>
                <w:rFonts w:eastAsia="Times New Roman" w:cs="Times New Roman"/>
                <w:sz w:val="18"/>
                <w:szCs w:val="18"/>
                <w:lang w:eastAsia="es-PE"/>
              </w:rPr>
              <w:t>12.6</w:t>
            </w:r>
          </w:p>
        </w:tc>
      </w:tr>
    </w:tbl>
    <w:p w14:paraId="5900DF52" w14:textId="11843D69" w:rsidR="00B6025A" w:rsidRDefault="00B6025A" w:rsidP="001074BA">
      <w:pPr>
        <w:spacing w:after="0"/>
      </w:pPr>
    </w:p>
    <w:p w14:paraId="398F9E37" w14:textId="5E537FB1" w:rsidR="00245CF0" w:rsidRDefault="000A7701" w:rsidP="00245CF0">
      <w:pPr>
        <w:spacing w:before="1" w:line="360" w:lineRule="auto"/>
        <w:ind w:right="113"/>
        <w:jc w:val="both"/>
        <w:rPr>
          <w:rFonts w:eastAsia="Arial Narrow" w:cs="Arial Narrow"/>
          <w:sz w:val="24"/>
          <w:szCs w:val="24"/>
        </w:rPr>
      </w:pPr>
      <w:r w:rsidRPr="009145BA">
        <w:rPr>
          <w:rFonts w:eastAsia="Arial Narrow" w:cs="Arial Narrow"/>
          <w:sz w:val="24"/>
          <w:szCs w:val="24"/>
        </w:rPr>
        <w:t>A</w:t>
      </w:r>
      <w:bookmarkStart w:id="33" w:name="_Hlk98914477"/>
      <w:r w:rsidR="00245CF0" w:rsidRPr="009145BA">
        <w:rPr>
          <w:rFonts w:eastAsia="Arial Narrow" w:cs="Arial Narrow"/>
          <w:sz w:val="24"/>
          <w:szCs w:val="24"/>
        </w:rPr>
        <w:t xml:space="preserve"> nivel nacional,</w:t>
      </w:r>
      <w:r w:rsidRPr="009145BA">
        <w:rPr>
          <w:rFonts w:eastAsia="Arial Narrow" w:cs="Arial Narrow"/>
          <w:sz w:val="24"/>
          <w:szCs w:val="24"/>
        </w:rPr>
        <w:t xml:space="preserve"> </w:t>
      </w:r>
      <w:r w:rsidR="004A23E9" w:rsidRPr="009145BA">
        <w:rPr>
          <w:rFonts w:eastAsia="Arial Narrow" w:cs="Arial Narrow"/>
          <w:sz w:val="24"/>
          <w:szCs w:val="24"/>
        </w:rPr>
        <w:t xml:space="preserve">el porcentaje de PAM en situación de riesgo que recibieron medidas de protección de manera oportuna fue de 12.6%, lo cual representa un avance del 110.0% con respecto a la meta programada: 12.0% (encima de la meta en 0.6 pp), lográndose </w:t>
      </w:r>
      <w:r w:rsidR="00245CF0" w:rsidRPr="009145BA">
        <w:rPr>
          <w:rFonts w:eastAsia="Arial Narrow" w:cs="Arial Narrow"/>
          <w:sz w:val="24"/>
          <w:szCs w:val="24"/>
        </w:rPr>
        <w:t xml:space="preserve">superar </w:t>
      </w:r>
      <w:r w:rsidRPr="009145BA">
        <w:rPr>
          <w:rFonts w:eastAsia="Arial Narrow" w:cs="Arial Narrow"/>
          <w:sz w:val="24"/>
          <w:szCs w:val="24"/>
        </w:rPr>
        <w:t>la</w:t>
      </w:r>
      <w:r w:rsidR="00245CF0" w:rsidRPr="009145BA">
        <w:rPr>
          <w:rFonts w:eastAsia="Arial Narrow" w:cs="Arial Narrow"/>
          <w:sz w:val="24"/>
          <w:szCs w:val="24"/>
        </w:rPr>
        <w:t xml:space="preserve"> meta establecida para el 2021</w:t>
      </w:r>
      <w:r w:rsidR="004A23E9" w:rsidRPr="009145BA">
        <w:rPr>
          <w:rFonts w:eastAsia="Arial Narrow" w:cs="Arial Narrow"/>
          <w:sz w:val="24"/>
          <w:szCs w:val="24"/>
        </w:rPr>
        <w:t>.</w:t>
      </w:r>
    </w:p>
    <w:p w14:paraId="55B585C3" w14:textId="77777777" w:rsidR="00245CF0" w:rsidRPr="00AF474D" w:rsidRDefault="00245CF0" w:rsidP="00245CF0">
      <w:pPr>
        <w:spacing w:before="1" w:line="360" w:lineRule="auto"/>
        <w:ind w:right="113"/>
        <w:jc w:val="both"/>
        <w:rPr>
          <w:rFonts w:eastAsia="Arial Narrow" w:cs="Arial Narrow"/>
          <w:i/>
          <w:iCs/>
          <w:sz w:val="24"/>
          <w:szCs w:val="24"/>
          <w:u w:val="single"/>
        </w:rPr>
      </w:pPr>
      <w:r w:rsidRPr="00AF474D">
        <w:rPr>
          <w:rFonts w:eastAsia="Arial Narrow" w:cs="Arial Narrow"/>
          <w:i/>
          <w:iCs/>
          <w:sz w:val="24"/>
          <w:szCs w:val="24"/>
          <w:u w:val="single"/>
        </w:rPr>
        <w:t>Medidas adoptadas en el 2021 para la mejora del desempeño:</w:t>
      </w:r>
    </w:p>
    <w:bookmarkEnd w:id="33"/>
    <w:p w14:paraId="66D8B560" w14:textId="77777777" w:rsidR="005D09C6" w:rsidRPr="00AF474D" w:rsidRDefault="005D09C6" w:rsidP="00AF3FFB">
      <w:pPr>
        <w:pStyle w:val="Prrafodelista"/>
        <w:numPr>
          <w:ilvl w:val="0"/>
          <w:numId w:val="5"/>
        </w:numPr>
        <w:spacing w:line="360" w:lineRule="auto"/>
        <w:jc w:val="both"/>
        <w:rPr>
          <w:sz w:val="24"/>
          <w:szCs w:val="24"/>
        </w:rPr>
      </w:pPr>
      <w:r w:rsidRPr="008B76CF">
        <w:rPr>
          <w:sz w:val="24"/>
          <w:szCs w:val="24"/>
        </w:rPr>
        <w:t xml:space="preserve">Planteamiento de una estrategia de atención de casos por jurisdicción, lo que </w:t>
      </w:r>
      <w:r w:rsidRPr="00AF474D">
        <w:rPr>
          <w:sz w:val="24"/>
          <w:szCs w:val="24"/>
        </w:rPr>
        <w:t>permitió el uso óptimo de los recursos logísticos (2 vehículos y otros).</w:t>
      </w:r>
    </w:p>
    <w:p w14:paraId="2FD96541" w14:textId="37D90A37" w:rsidR="00245CF0" w:rsidRPr="000A7701" w:rsidRDefault="00245CF0" w:rsidP="00AF3FFB">
      <w:pPr>
        <w:pStyle w:val="Prrafodelista"/>
        <w:numPr>
          <w:ilvl w:val="0"/>
          <w:numId w:val="5"/>
        </w:numPr>
        <w:spacing w:line="360" w:lineRule="auto"/>
        <w:jc w:val="both"/>
        <w:rPr>
          <w:sz w:val="24"/>
          <w:szCs w:val="24"/>
        </w:rPr>
      </w:pPr>
      <w:r w:rsidRPr="000A7701">
        <w:rPr>
          <w:sz w:val="24"/>
          <w:szCs w:val="24"/>
        </w:rPr>
        <w:t>Asignación de mayor presupuesto al servicio Mi60+</w:t>
      </w:r>
      <w:r w:rsidR="003A7EB2">
        <w:rPr>
          <w:sz w:val="24"/>
          <w:szCs w:val="24"/>
        </w:rPr>
        <w:t xml:space="preserve"> </w:t>
      </w:r>
      <w:r w:rsidR="00E31180">
        <w:rPr>
          <w:sz w:val="24"/>
          <w:szCs w:val="24"/>
        </w:rPr>
        <w:t xml:space="preserve">a través del cual se implementa la </w:t>
      </w:r>
      <w:r w:rsidR="00175FB3">
        <w:rPr>
          <w:sz w:val="24"/>
          <w:szCs w:val="24"/>
        </w:rPr>
        <w:t>intervención</w:t>
      </w:r>
      <w:r w:rsidR="00E31180">
        <w:rPr>
          <w:sz w:val="24"/>
          <w:szCs w:val="24"/>
        </w:rPr>
        <w:t>,</w:t>
      </w:r>
      <w:r w:rsidRPr="000A7701">
        <w:rPr>
          <w:sz w:val="24"/>
          <w:szCs w:val="24"/>
        </w:rPr>
        <w:t xml:space="preserve"> lo que permitió la contratación de más profesionales y, en consecuencia, se superó la meta programada, emitiéndose 111 </w:t>
      </w:r>
      <w:r w:rsidR="003A7EB2">
        <w:rPr>
          <w:sz w:val="24"/>
          <w:szCs w:val="24"/>
        </w:rPr>
        <w:t>r</w:t>
      </w:r>
      <w:r w:rsidRPr="000A7701">
        <w:rPr>
          <w:sz w:val="24"/>
          <w:szCs w:val="24"/>
        </w:rPr>
        <w:t xml:space="preserve">esoluciones </w:t>
      </w:r>
      <w:r w:rsidR="003A7EB2">
        <w:rPr>
          <w:sz w:val="24"/>
          <w:szCs w:val="24"/>
        </w:rPr>
        <w:t>d</w:t>
      </w:r>
      <w:r w:rsidRPr="000A7701">
        <w:rPr>
          <w:sz w:val="24"/>
          <w:szCs w:val="24"/>
        </w:rPr>
        <w:t xml:space="preserve">irectorales de medidas de protección temporal oportunas, de acuerdo con la creciente demanda de casos que se registra cada año. </w:t>
      </w:r>
    </w:p>
    <w:p w14:paraId="30F8B242" w14:textId="4FCF6E3E" w:rsidR="00245CF0" w:rsidRDefault="00245CF0" w:rsidP="00AF3FFB">
      <w:pPr>
        <w:pStyle w:val="Prrafodelista"/>
        <w:numPr>
          <w:ilvl w:val="0"/>
          <w:numId w:val="5"/>
        </w:numPr>
        <w:spacing w:line="360" w:lineRule="auto"/>
        <w:jc w:val="both"/>
        <w:rPr>
          <w:sz w:val="24"/>
          <w:szCs w:val="24"/>
        </w:rPr>
      </w:pPr>
      <w:r w:rsidRPr="00AF474D">
        <w:rPr>
          <w:sz w:val="24"/>
          <w:szCs w:val="24"/>
        </w:rPr>
        <w:t>Promoción de la difusión de servicio Mi60+ a nivel nacional, mediante el fortalecimiento de capaci</w:t>
      </w:r>
      <w:r w:rsidR="00B51F42">
        <w:rPr>
          <w:sz w:val="24"/>
          <w:szCs w:val="24"/>
        </w:rPr>
        <w:t>dades</w:t>
      </w:r>
      <w:r w:rsidRPr="00AF474D">
        <w:rPr>
          <w:sz w:val="24"/>
          <w:szCs w:val="24"/>
        </w:rPr>
        <w:t xml:space="preserve"> a diversas instituciones públicas y personas adultas mayores y el uso de redes sociales en determinados casos.</w:t>
      </w:r>
    </w:p>
    <w:p w14:paraId="62558181" w14:textId="05562302" w:rsidR="005D09C6" w:rsidRPr="00AF474D" w:rsidRDefault="005D09C6" w:rsidP="00AF3FFB">
      <w:pPr>
        <w:pStyle w:val="Prrafodelista"/>
        <w:numPr>
          <w:ilvl w:val="0"/>
          <w:numId w:val="5"/>
        </w:numPr>
        <w:spacing w:line="360" w:lineRule="auto"/>
        <w:jc w:val="both"/>
        <w:rPr>
          <w:sz w:val="24"/>
          <w:szCs w:val="24"/>
        </w:rPr>
      </w:pPr>
      <w:r w:rsidRPr="008B76CF">
        <w:rPr>
          <w:sz w:val="24"/>
          <w:szCs w:val="24"/>
        </w:rPr>
        <w:lastRenderedPageBreak/>
        <w:t>Fortalecimiento de la dinámica de trabajo interno, a través de equipos de trabajo y designación de responsables, lo cual facilitó la atención oportuna de los casos.</w:t>
      </w:r>
    </w:p>
    <w:p w14:paraId="4FDB5C80" w14:textId="77777777" w:rsidR="00245CF0" w:rsidRPr="00AF474D" w:rsidRDefault="00245CF0" w:rsidP="00245CF0">
      <w:pPr>
        <w:spacing w:before="1" w:line="360" w:lineRule="auto"/>
        <w:ind w:right="113"/>
        <w:jc w:val="both"/>
        <w:rPr>
          <w:rFonts w:eastAsia="Arial Narrow" w:cs="Arial Narrow"/>
          <w:i/>
          <w:iCs/>
          <w:sz w:val="24"/>
          <w:szCs w:val="24"/>
          <w:u w:val="single"/>
        </w:rPr>
      </w:pPr>
      <w:r w:rsidRPr="00AF474D">
        <w:rPr>
          <w:rFonts w:eastAsia="Arial Narrow" w:cs="Arial Narrow"/>
          <w:i/>
          <w:iCs/>
          <w:sz w:val="24"/>
          <w:szCs w:val="24"/>
          <w:u w:val="single"/>
        </w:rPr>
        <w:t>Buenas prácticas llevadas a cabo en el 2021:</w:t>
      </w:r>
    </w:p>
    <w:p w14:paraId="2D788221" w14:textId="77777777" w:rsidR="00245CF0" w:rsidRPr="00AF474D" w:rsidRDefault="00245CF0" w:rsidP="00AF3FFB">
      <w:pPr>
        <w:pStyle w:val="Prrafodelista"/>
        <w:numPr>
          <w:ilvl w:val="0"/>
          <w:numId w:val="9"/>
        </w:numPr>
        <w:spacing w:line="360" w:lineRule="auto"/>
        <w:jc w:val="both"/>
        <w:rPr>
          <w:sz w:val="24"/>
          <w:szCs w:val="24"/>
        </w:rPr>
      </w:pPr>
      <w:r w:rsidRPr="00AF474D">
        <w:rPr>
          <w:sz w:val="24"/>
          <w:szCs w:val="24"/>
        </w:rPr>
        <w:t xml:space="preserve">Ampliación de sedes del servicio MI60+ en el año 2021 en dos sedes, una en Lima y otra en Chimbote, lo cual permitió tener mayor recepción de casos </w:t>
      </w:r>
      <w:r>
        <w:rPr>
          <w:sz w:val="24"/>
          <w:szCs w:val="24"/>
        </w:rPr>
        <w:t>PAM</w:t>
      </w:r>
      <w:r w:rsidRPr="00AF474D">
        <w:rPr>
          <w:sz w:val="24"/>
          <w:szCs w:val="24"/>
        </w:rPr>
        <w:t xml:space="preserve"> en situación de riesgo a nivel nacional.</w:t>
      </w:r>
    </w:p>
    <w:p w14:paraId="0324E77C" w14:textId="04B07C88" w:rsidR="00245CF0" w:rsidRPr="00AF474D" w:rsidRDefault="00245CF0" w:rsidP="00AF3FFB">
      <w:pPr>
        <w:pStyle w:val="Prrafodelista"/>
        <w:numPr>
          <w:ilvl w:val="0"/>
          <w:numId w:val="9"/>
        </w:numPr>
        <w:spacing w:line="360" w:lineRule="auto"/>
        <w:jc w:val="both"/>
        <w:rPr>
          <w:sz w:val="24"/>
          <w:szCs w:val="24"/>
        </w:rPr>
      </w:pPr>
      <w:r w:rsidRPr="00AF474D">
        <w:rPr>
          <w:sz w:val="24"/>
          <w:szCs w:val="24"/>
        </w:rPr>
        <w:t xml:space="preserve">Articulación interinstitucional con las diversas Sociedades de Beneficencias para la habilitación de vacantes en los </w:t>
      </w:r>
      <w:r w:rsidR="004A23E9">
        <w:rPr>
          <w:sz w:val="24"/>
          <w:szCs w:val="24"/>
        </w:rPr>
        <w:t>c</w:t>
      </w:r>
      <w:r w:rsidR="004A23E9" w:rsidRPr="00AF474D">
        <w:rPr>
          <w:sz w:val="24"/>
          <w:szCs w:val="24"/>
        </w:rPr>
        <w:t xml:space="preserve">entros </w:t>
      </w:r>
      <w:r w:rsidRPr="00AF474D">
        <w:rPr>
          <w:sz w:val="24"/>
          <w:szCs w:val="24"/>
        </w:rPr>
        <w:t xml:space="preserve">de </w:t>
      </w:r>
      <w:r w:rsidR="004A23E9">
        <w:rPr>
          <w:sz w:val="24"/>
          <w:szCs w:val="24"/>
        </w:rPr>
        <w:t>a</w:t>
      </w:r>
      <w:r w:rsidR="004A23E9" w:rsidRPr="00AF474D">
        <w:rPr>
          <w:sz w:val="24"/>
          <w:szCs w:val="24"/>
        </w:rPr>
        <w:t xml:space="preserve">tención </w:t>
      </w:r>
      <w:r w:rsidRPr="00AF474D">
        <w:rPr>
          <w:sz w:val="24"/>
          <w:szCs w:val="24"/>
        </w:rPr>
        <w:t xml:space="preserve">para </w:t>
      </w:r>
      <w:r>
        <w:rPr>
          <w:sz w:val="24"/>
          <w:szCs w:val="24"/>
        </w:rPr>
        <w:t>PAM</w:t>
      </w:r>
      <w:r w:rsidRPr="00AF474D">
        <w:rPr>
          <w:sz w:val="24"/>
          <w:szCs w:val="24"/>
        </w:rPr>
        <w:t xml:space="preserve"> en provincias, a fin de brindar protección y atención a </w:t>
      </w:r>
      <w:r>
        <w:rPr>
          <w:sz w:val="24"/>
          <w:szCs w:val="24"/>
        </w:rPr>
        <w:t>PAM</w:t>
      </w:r>
      <w:r w:rsidRPr="00AF474D">
        <w:rPr>
          <w:sz w:val="24"/>
          <w:szCs w:val="24"/>
        </w:rPr>
        <w:t xml:space="preserve"> en situación de abandono y sin soporte familiar.</w:t>
      </w:r>
    </w:p>
    <w:p w14:paraId="39D13C11" w14:textId="7582FA9B" w:rsidR="00245CF0" w:rsidRDefault="00245CF0" w:rsidP="00AF3FFB">
      <w:pPr>
        <w:pStyle w:val="Prrafodelista"/>
        <w:numPr>
          <w:ilvl w:val="0"/>
          <w:numId w:val="9"/>
        </w:numPr>
        <w:spacing w:line="360" w:lineRule="auto"/>
        <w:jc w:val="both"/>
        <w:rPr>
          <w:sz w:val="24"/>
          <w:szCs w:val="24"/>
        </w:rPr>
      </w:pPr>
      <w:r w:rsidRPr="00AF474D">
        <w:rPr>
          <w:sz w:val="24"/>
          <w:szCs w:val="24"/>
        </w:rPr>
        <w:t>Inicio de la creación de</w:t>
      </w:r>
      <w:r w:rsidR="00A04212">
        <w:rPr>
          <w:sz w:val="24"/>
          <w:szCs w:val="24"/>
        </w:rPr>
        <w:t xml:space="preserve">l Sistema Integral MI60+, </w:t>
      </w:r>
      <w:r w:rsidR="00A04212" w:rsidRPr="00A04212">
        <w:rPr>
          <w:sz w:val="24"/>
          <w:szCs w:val="24"/>
        </w:rPr>
        <w:t>un sistema tecnológico de registro de casos de PAM en situación de riesgo o desprotección, para su identificación, evaluación multidisciplinaria, atención a través del dictado de las medidas de protección temporal, así como el seguimiento a la ejecución de estas, con la finalidad de mejorar la calidad y la oportunidad de la atención de casos de PAM que ingresan a este servicio.</w:t>
      </w:r>
      <w:r w:rsidRPr="00AF474D">
        <w:rPr>
          <w:sz w:val="24"/>
          <w:szCs w:val="24"/>
        </w:rPr>
        <w:t xml:space="preserve"> </w:t>
      </w:r>
    </w:p>
    <w:p w14:paraId="2AFA1E9D" w14:textId="77777777" w:rsidR="00245CF0" w:rsidRPr="00AF474D" w:rsidRDefault="00245CF0" w:rsidP="00245CF0">
      <w:pPr>
        <w:spacing w:line="360" w:lineRule="auto"/>
        <w:jc w:val="both"/>
        <w:rPr>
          <w:i/>
          <w:iCs/>
          <w:sz w:val="24"/>
          <w:szCs w:val="24"/>
          <w:u w:val="single"/>
        </w:rPr>
      </w:pPr>
      <w:r w:rsidRPr="00AF474D">
        <w:rPr>
          <w:i/>
          <w:iCs/>
          <w:sz w:val="24"/>
          <w:szCs w:val="24"/>
          <w:u w:val="single"/>
        </w:rPr>
        <w:t>Acciones que se deberían adoptar en los próximos años para mejorar el avance:</w:t>
      </w:r>
    </w:p>
    <w:p w14:paraId="58752D9F" w14:textId="77777777" w:rsidR="00245CF0" w:rsidRPr="00AF474D" w:rsidRDefault="00245CF0" w:rsidP="00AF3FFB">
      <w:pPr>
        <w:pStyle w:val="Prrafodelista"/>
        <w:numPr>
          <w:ilvl w:val="0"/>
          <w:numId w:val="10"/>
        </w:numPr>
        <w:spacing w:line="360" w:lineRule="auto"/>
        <w:jc w:val="both"/>
        <w:rPr>
          <w:sz w:val="24"/>
          <w:szCs w:val="24"/>
        </w:rPr>
      </w:pPr>
      <w:r w:rsidRPr="00AF474D">
        <w:rPr>
          <w:sz w:val="24"/>
          <w:szCs w:val="24"/>
        </w:rPr>
        <w:t>Mayor difusión del servicio Mi60+ a nivel nacional, considerando los estándares del servicio (oportunidad y enfoque de género), así como la aplicación de los enfoques de la PNMPAM.</w:t>
      </w:r>
    </w:p>
    <w:p w14:paraId="22641CA2" w14:textId="77777777" w:rsidR="00245CF0" w:rsidRDefault="00245CF0" w:rsidP="00AF3FFB">
      <w:pPr>
        <w:pStyle w:val="Prrafodelista"/>
        <w:numPr>
          <w:ilvl w:val="0"/>
          <w:numId w:val="10"/>
        </w:numPr>
        <w:spacing w:line="360" w:lineRule="auto"/>
        <w:jc w:val="both"/>
        <w:rPr>
          <w:sz w:val="24"/>
          <w:szCs w:val="24"/>
        </w:rPr>
      </w:pPr>
      <w:r w:rsidRPr="00AF474D">
        <w:rPr>
          <w:sz w:val="24"/>
          <w:szCs w:val="24"/>
        </w:rPr>
        <w:t xml:space="preserve">Articular con INABIF y las Sociedades de Beneficencias el ingreso de </w:t>
      </w:r>
      <w:r>
        <w:rPr>
          <w:sz w:val="24"/>
          <w:szCs w:val="24"/>
        </w:rPr>
        <w:t>PAM</w:t>
      </w:r>
      <w:r w:rsidRPr="00AF474D">
        <w:rPr>
          <w:sz w:val="24"/>
          <w:szCs w:val="24"/>
        </w:rPr>
        <w:t xml:space="preserve"> sin red familiar y en situación de vulnerabilidad y riesgo.</w:t>
      </w:r>
    </w:p>
    <w:p w14:paraId="75AB2D98" w14:textId="77777777" w:rsidR="00245CF0" w:rsidRPr="00AF474D" w:rsidRDefault="00245CF0" w:rsidP="00AF3FFB">
      <w:pPr>
        <w:pStyle w:val="Prrafodelista"/>
        <w:numPr>
          <w:ilvl w:val="0"/>
          <w:numId w:val="10"/>
        </w:numPr>
        <w:spacing w:line="360" w:lineRule="auto"/>
        <w:jc w:val="both"/>
        <w:rPr>
          <w:sz w:val="24"/>
          <w:szCs w:val="24"/>
        </w:rPr>
      </w:pPr>
      <w:r w:rsidRPr="008B76CF">
        <w:rPr>
          <w:sz w:val="24"/>
          <w:szCs w:val="24"/>
        </w:rPr>
        <w:t>Ampliar las sedes del servicio Mi60</w:t>
      </w:r>
      <w:r w:rsidRPr="00AF474D">
        <w:rPr>
          <w:sz w:val="24"/>
          <w:szCs w:val="24"/>
        </w:rPr>
        <w:t xml:space="preserve">+ en distintas regiones para desconcentrar el servicio y poder brindar atención a más </w:t>
      </w:r>
      <w:r>
        <w:rPr>
          <w:sz w:val="24"/>
          <w:szCs w:val="24"/>
        </w:rPr>
        <w:t>PAM</w:t>
      </w:r>
      <w:r w:rsidRPr="00AF474D">
        <w:rPr>
          <w:sz w:val="24"/>
          <w:szCs w:val="24"/>
        </w:rPr>
        <w:t xml:space="preserve"> en situación de riesgo a nivel nacional.</w:t>
      </w:r>
    </w:p>
    <w:p w14:paraId="430109A5" w14:textId="1D2E4921" w:rsidR="00245CF0" w:rsidRPr="00AF474D" w:rsidRDefault="00245CF0" w:rsidP="00AF3FFB">
      <w:pPr>
        <w:pStyle w:val="Prrafodelista"/>
        <w:numPr>
          <w:ilvl w:val="0"/>
          <w:numId w:val="10"/>
        </w:numPr>
        <w:spacing w:line="360" w:lineRule="auto"/>
        <w:jc w:val="both"/>
        <w:rPr>
          <w:sz w:val="24"/>
          <w:szCs w:val="24"/>
        </w:rPr>
      </w:pPr>
      <w:r w:rsidRPr="00AF474D">
        <w:rPr>
          <w:sz w:val="24"/>
          <w:szCs w:val="24"/>
        </w:rPr>
        <w:t xml:space="preserve">Evaluar el diseño y formulación de un </w:t>
      </w:r>
      <w:r w:rsidR="00E31180">
        <w:rPr>
          <w:sz w:val="24"/>
          <w:szCs w:val="24"/>
        </w:rPr>
        <w:t>p</w:t>
      </w:r>
      <w:r w:rsidR="00E31180" w:rsidRPr="00AF474D">
        <w:rPr>
          <w:sz w:val="24"/>
          <w:szCs w:val="24"/>
        </w:rPr>
        <w:t xml:space="preserve">rograma </w:t>
      </w:r>
      <w:r w:rsidR="00E31180">
        <w:rPr>
          <w:sz w:val="24"/>
          <w:szCs w:val="24"/>
        </w:rPr>
        <w:t>n</w:t>
      </w:r>
      <w:r w:rsidR="00E31180" w:rsidRPr="00AF474D">
        <w:rPr>
          <w:sz w:val="24"/>
          <w:szCs w:val="24"/>
        </w:rPr>
        <w:t xml:space="preserve">acional </w:t>
      </w:r>
      <w:r w:rsidRPr="00AF474D">
        <w:rPr>
          <w:sz w:val="24"/>
          <w:szCs w:val="24"/>
        </w:rPr>
        <w:t xml:space="preserve">orientado a prevenir y reducir las situaciones de riesgo que enfrentan las </w:t>
      </w:r>
      <w:r>
        <w:rPr>
          <w:sz w:val="24"/>
          <w:szCs w:val="24"/>
        </w:rPr>
        <w:t>PAM</w:t>
      </w:r>
      <w:r w:rsidRPr="00AF474D">
        <w:rPr>
          <w:sz w:val="24"/>
          <w:szCs w:val="24"/>
        </w:rPr>
        <w:t xml:space="preserve"> (pobreza o pobreza extrema, fragilidad, dependencia y cualquier tipo de violencia), a nivel nacional, a través de servicios especializados que permitan garantizar y restituir el ejercicio de sus derechos fundamentales. </w:t>
      </w:r>
    </w:p>
    <w:p w14:paraId="19DBC84D" w14:textId="6B70B6E2" w:rsidR="00245CF0" w:rsidRDefault="00245CF0" w:rsidP="00AF3FFB">
      <w:pPr>
        <w:pStyle w:val="Prrafodelista"/>
        <w:numPr>
          <w:ilvl w:val="0"/>
          <w:numId w:val="10"/>
        </w:numPr>
        <w:spacing w:line="360" w:lineRule="auto"/>
        <w:jc w:val="both"/>
        <w:rPr>
          <w:sz w:val="24"/>
          <w:szCs w:val="24"/>
        </w:rPr>
      </w:pPr>
      <w:r w:rsidRPr="008B76CF">
        <w:rPr>
          <w:sz w:val="24"/>
          <w:szCs w:val="24"/>
        </w:rPr>
        <w:lastRenderedPageBreak/>
        <w:t>Gestionar</w:t>
      </w:r>
      <w:r w:rsidR="00B51F42">
        <w:rPr>
          <w:sz w:val="24"/>
          <w:szCs w:val="24"/>
        </w:rPr>
        <w:t xml:space="preserve"> el</w:t>
      </w:r>
      <w:r w:rsidRPr="008B76CF">
        <w:rPr>
          <w:sz w:val="24"/>
          <w:szCs w:val="24"/>
        </w:rPr>
        <w:t xml:space="preserve"> incremento de la necesidad de contratación de personal y requerimientos logísticos (mayor cantidad de vehículos y motorizados) para la ejecución del servicio Mi60+.</w:t>
      </w:r>
    </w:p>
    <w:tbl>
      <w:tblPr>
        <w:tblW w:w="8527" w:type="dxa"/>
        <w:tblInd w:w="-5" w:type="dxa"/>
        <w:tblCellMar>
          <w:left w:w="70" w:type="dxa"/>
          <w:right w:w="70" w:type="dxa"/>
        </w:tblCellMar>
        <w:tblLook w:val="04A0" w:firstRow="1" w:lastRow="0" w:firstColumn="1" w:lastColumn="0" w:noHBand="0" w:noVBand="1"/>
      </w:tblPr>
      <w:tblGrid>
        <w:gridCol w:w="993"/>
        <w:gridCol w:w="1984"/>
        <w:gridCol w:w="2977"/>
        <w:gridCol w:w="851"/>
        <w:gridCol w:w="567"/>
        <w:gridCol w:w="586"/>
        <w:gridCol w:w="569"/>
      </w:tblGrid>
      <w:tr w:rsidR="00F96022" w:rsidRPr="000A7701" w14:paraId="3BA87DF9" w14:textId="77777777" w:rsidTr="00730BF6">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D9E2F3" w:fill="1F4E78"/>
            <w:vAlign w:val="center"/>
          </w:tcPr>
          <w:p w14:paraId="063E46AA" w14:textId="77777777" w:rsidR="00F96022" w:rsidRPr="000A7701" w:rsidRDefault="00F96022" w:rsidP="00730BF6">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Código</w:t>
            </w:r>
          </w:p>
        </w:tc>
        <w:tc>
          <w:tcPr>
            <w:tcW w:w="7534"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1E2990E6" w14:textId="77777777" w:rsidR="00F96022" w:rsidRPr="000A7701" w:rsidRDefault="00F96022" w:rsidP="00730BF6">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F96022" w:rsidRPr="000A7701" w14:paraId="21C08593" w14:textId="77777777" w:rsidTr="00F96022">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F26CF8B" w14:textId="5E31B209" w:rsidR="00F96022" w:rsidRPr="000A7701" w:rsidRDefault="00F96022" w:rsidP="00F96022">
            <w:pPr>
              <w:spacing w:after="0" w:line="240" w:lineRule="auto"/>
              <w:jc w:val="center"/>
              <w:rPr>
                <w:rFonts w:eastAsia="Times New Roman" w:cs="Times New Roman"/>
                <w:b/>
                <w:bCs/>
                <w:color w:val="FFFFFF"/>
                <w:sz w:val="18"/>
                <w:szCs w:val="18"/>
                <w:lang w:eastAsia="es-PE"/>
              </w:rPr>
            </w:pPr>
            <w:r w:rsidRPr="000A7701">
              <w:rPr>
                <w:rFonts w:eastAsia="Times New Roman" w:cs="Times New Roman"/>
                <w:color w:val="000000"/>
                <w:sz w:val="18"/>
                <w:szCs w:val="18"/>
                <w:lang w:eastAsia="es-PE"/>
              </w:rPr>
              <w:t>OP.01</w:t>
            </w:r>
          </w:p>
        </w:tc>
        <w:tc>
          <w:tcPr>
            <w:tcW w:w="7534" w:type="dxa"/>
            <w:gridSpan w:val="6"/>
            <w:tcBorders>
              <w:top w:val="single" w:sz="4" w:space="0" w:color="000000"/>
              <w:left w:val="single" w:sz="4" w:space="0" w:color="auto"/>
              <w:bottom w:val="single" w:sz="4" w:space="0" w:color="auto"/>
              <w:right w:val="single" w:sz="4" w:space="0" w:color="000000"/>
            </w:tcBorders>
            <w:shd w:val="clear" w:color="auto" w:fill="auto"/>
            <w:vAlign w:val="center"/>
          </w:tcPr>
          <w:p w14:paraId="4EF4D5F2" w14:textId="3387F10A" w:rsidR="00F96022" w:rsidRPr="000A7701" w:rsidRDefault="00F96022" w:rsidP="00F96022">
            <w:pPr>
              <w:spacing w:after="0" w:line="240" w:lineRule="auto"/>
              <w:jc w:val="both"/>
              <w:rPr>
                <w:rFonts w:eastAsia="Times New Roman" w:cs="Times New Roman"/>
                <w:b/>
                <w:bCs/>
                <w:color w:val="FFFFFF"/>
                <w:sz w:val="18"/>
                <w:szCs w:val="18"/>
                <w:lang w:eastAsia="es-PE"/>
              </w:rPr>
            </w:pPr>
            <w:r w:rsidRPr="000A7701">
              <w:rPr>
                <w:rFonts w:eastAsia="Times New Roman" w:cs="Times New Roman"/>
                <w:color w:val="000000"/>
                <w:sz w:val="18"/>
                <w:szCs w:val="18"/>
                <w:lang w:eastAsia="es-PE"/>
              </w:rPr>
              <w:t>Garantizar el derecho al cuidado y buen trato para una convivencia sin discriminación de las personas adultas mayores.</w:t>
            </w:r>
          </w:p>
        </w:tc>
      </w:tr>
      <w:tr w:rsidR="00F96022" w:rsidRPr="000A7701" w14:paraId="6E0F943D" w14:textId="77777777" w:rsidTr="00730BF6">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F5867C" w14:textId="77777777" w:rsidR="00F96022" w:rsidRPr="000A7701" w:rsidRDefault="00F96022" w:rsidP="00730BF6">
            <w:pPr>
              <w:spacing w:after="0" w:line="240" w:lineRule="auto"/>
              <w:jc w:val="center"/>
              <w:rPr>
                <w:rFonts w:eastAsia="Times New Roman" w:cs="Times New Roman"/>
                <w:b/>
                <w:bCs/>
                <w:color w:val="FFFFFF"/>
                <w:sz w:val="18"/>
                <w:szCs w:val="18"/>
                <w:lang w:eastAsia="es-PE"/>
              </w:rPr>
            </w:pPr>
            <w:r w:rsidRPr="000A7701">
              <w:rPr>
                <w:rFonts w:eastAsia="Times New Roman" w:cs="Times New Roman"/>
                <w:color w:val="000000"/>
                <w:sz w:val="18"/>
                <w:szCs w:val="18"/>
                <w:lang w:eastAsia="es-PE"/>
              </w:rPr>
              <w:t>L.01.02</w:t>
            </w:r>
          </w:p>
        </w:tc>
        <w:tc>
          <w:tcPr>
            <w:tcW w:w="7534" w:type="dxa"/>
            <w:gridSpan w:val="6"/>
            <w:tcBorders>
              <w:top w:val="single" w:sz="4" w:space="0" w:color="000000"/>
              <w:left w:val="single" w:sz="4" w:space="0" w:color="auto"/>
              <w:bottom w:val="single" w:sz="4" w:space="0" w:color="auto"/>
              <w:right w:val="single" w:sz="4" w:space="0" w:color="000000"/>
            </w:tcBorders>
            <w:shd w:val="clear" w:color="auto" w:fill="auto"/>
            <w:vAlign w:val="center"/>
          </w:tcPr>
          <w:p w14:paraId="6B351265" w14:textId="77777777" w:rsidR="00F96022" w:rsidRPr="000A7701" w:rsidRDefault="00F96022" w:rsidP="00730BF6">
            <w:pPr>
              <w:spacing w:after="0" w:line="240" w:lineRule="auto"/>
              <w:jc w:val="both"/>
              <w:rPr>
                <w:rFonts w:eastAsia="Times New Roman" w:cs="Times New Roman"/>
                <w:b/>
                <w:bCs/>
                <w:color w:val="FFFFFF"/>
                <w:sz w:val="18"/>
                <w:szCs w:val="18"/>
                <w:lang w:eastAsia="es-PE"/>
              </w:rPr>
            </w:pPr>
            <w:r w:rsidRPr="000A7701">
              <w:rPr>
                <w:rFonts w:eastAsia="Times New Roman" w:cs="Times New Roman"/>
                <w:color w:val="000000"/>
                <w:sz w:val="18"/>
                <w:szCs w:val="18"/>
                <w:lang w:eastAsia="es-PE"/>
              </w:rPr>
              <w:t>Implementar intervenciones especializadas para las personas adultas mayores en situaciones de riesgo.</w:t>
            </w:r>
          </w:p>
        </w:tc>
      </w:tr>
      <w:tr w:rsidR="00F96022" w:rsidRPr="000A7701" w14:paraId="17CA2504" w14:textId="77777777" w:rsidTr="00CC06C4">
        <w:trPr>
          <w:trHeight w:val="292"/>
        </w:trPr>
        <w:tc>
          <w:tcPr>
            <w:tcW w:w="993" w:type="dxa"/>
            <w:tcBorders>
              <w:top w:val="single" w:sz="4" w:space="0" w:color="auto"/>
              <w:left w:val="single" w:sz="4" w:space="0" w:color="auto"/>
              <w:bottom w:val="single" w:sz="4" w:space="0" w:color="auto"/>
              <w:right w:val="single" w:sz="4" w:space="0" w:color="auto"/>
            </w:tcBorders>
            <w:shd w:val="clear" w:color="auto" w:fill="819ED7" w:themeFill="accent1" w:themeFillShade="BF"/>
            <w:vAlign w:val="center"/>
          </w:tcPr>
          <w:p w14:paraId="66B6E98F" w14:textId="2D4FF9E3" w:rsidR="00F96022" w:rsidRPr="000A7701" w:rsidRDefault="00F96022" w:rsidP="00F96022">
            <w:pPr>
              <w:spacing w:after="0" w:line="240" w:lineRule="auto"/>
              <w:jc w:val="center"/>
              <w:rPr>
                <w:rFonts w:eastAsia="Times New Roman" w:cs="Times New Roman"/>
                <w:color w:val="000000"/>
                <w:sz w:val="18"/>
                <w:szCs w:val="18"/>
                <w:lang w:eastAsia="es-PE"/>
              </w:rPr>
            </w:pPr>
            <w:r w:rsidRPr="000A7701">
              <w:rPr>
                <w:rFonts w:eastAsia="Times New Roman" w:cs="Times New Roman"/>
                <w:color w:val="000000"/>
                <w:sz w:val="18"/>
                <w:szCs w:val="18"/>
                <w:lang w:eastAsia="es-PE"/>
              </w:rPr>
              <w:t>SS.01.02.02</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2B0777" w14:textId="4D69F101" w:rsidR="00F96022" w:rsidRPr="00175FB3" w:rsidRDefault="00F96022" w:rsidP="00730BF6">
            <w:pPr>
              <w:spacing w:after="0" w:line="240" w:lineRule="auto"/>
              <w:rPr>
                <w:rFonts w:eastAsia="Times New Roman" w:cs="Times New Roman"/>
                <w:b/>
                <w:bCs/>
                <w:color w:val="000000"/>
                <w:sz w:val="18"/>
                <w:szCs w:val="18"/>
                <w:lang w:eastAsia="es-PE"/>
              </w:rPr>
            </w:pPr>
            <w:r w:rsidRPr="00175FB3">
              <w:rPr>
                <w:rFonts w:eastAsia="Times New Roman" w:cs="Times New Roman"/>
                <w:b/>
                <w:bCs/>
                <w:color w:val="000000"/>
                <w:sz w:val="18"/>
                <w:szCs w:val="18"/>
                <w:lang w:eastAsia="es-PE"/>
              </w:rPr>
              <w:t>Servicio de gestión de denuncias e investigación criminal para la protección a las personas adultas mayores en estado de vulnerabilidad.</w:t>
            </w:r>
          </w:p>
        </w:tc>
      </w:tr>
      <w:tr w:rsidR="00F96022" w:rsidRPr="000A7701" w14:paraId="78385ED4" w14:textId="77777777" w:rsidTr="00FE480C">
        <w:trPr>
          <w:trHeight w:val="126"/>
          <w:tblHeader/>
        </w:trPr>
        <w:tc>
          <w:tcPr>
            <w:tcW w:w="2977"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40FADA8D" w14:textId="77777777" w:rsidR="00F96022" w:rsidRPr="000A7701" w:rsidRDefault="00F96022"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Indicador</w:t>
            </w:r>
          </w:p>
        </w:tc>
        <w:tc>
          <w:tcPr>
            <w:tcW w:w="2977"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729F33BA" w14:textId="77777777" w:rsidR="00F96022" w:rsidRPr="000A7701" w:rsidRDefault="00F96022"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Responsable</w:t>
            </w:r>
          </w:p>
        </w:tc>
        <w:tc>
          <w:tcPr>
            <w:tcW w:w="1418" w:type="dxa"/>
            <w:gridSpan w:val="2"/>
            <w:tcBorders>
              <w:top w:val="single" w:sz="4" w:space="0" w:color="000000"/>
              <w:left w:val="nil"/>
              <w:bottom w:val="nil"/>
              <w:right w:val="nil"/>
            </w:tcBorders>
            <w:shd w:val="clear" w:color="auto" w:fill="B6C7E8" w:themeFill="accent1" w:themeFillShade="E6"/>
            <w:vAlign w:val="center"/>
            <w:hideMark/>
          </w:tcPr>
          <w:p w14:paraId="609064F9" w14:textId="77777777" w:rsidR="00F96022" w:rsidRPr="000A7701" w:rsidRDefault="00F96022"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Línea base</w:t>
            </w:r>
          </w:p>
        </w:tc>
        <w:tc>
          <w:tcPr>
            <w:tcW w:w="1155" w:type="dxa"/>
            <w:gridSpan w:val="2"/>
            <w:tcBorders>
              <w:top w:val="single" w:sz="4" w:space="0" w:color="000000"/>
              <w:left w:val="single" w:sz="4" w:space="0" w:color="000000"/>
              <w:bottom w:val="nil"/>
              <w:right w:val="single" w:sz="4" w:space="0" w:color="000000"/>
            </w:tcBorders>
            <w:shd w:val="clear" w:color="auto" w:fill="B6C7E8" w:themeFill="accent1" w:themeFillShade="E6"/>
            <w:noWrap/>
            <w:vAlign w:val="center"/>
            <w:hideMark/>
          </w:tcPr>
          <w:p w14:paraId="1E7E8EC8" w14:textId="77777777" w:rsidR="00F96022" w:rsidRPr="000A7701" w:rsidRDefault="00F96022"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 2021</w:t>
            </w:r>
          </w:p>
        </w:tc>
      </w:tr>
      <w:tr w:rsidR="00F96022" w:rsidRPr="000A7701" w14:paraId="2AD010A7" w14:textId="77777777" w:rsidTr="00FE480C">
        <w:trPr>
          <w:trHeight w:val="70"/>
          <w:tblHeader/>
        </w:trPr>
        <w:tc>
          <w:tcPr>
            <w:tcW w:w="2977"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259AD27E" w14:textId="77777777" w:rsidR="00F96022" w:rsidRPr="000A7701" w:rsidRDefault="00F96022" w:rsidP="00730BF6">
            <w:pPr>
              <w:spacing w:after="0" w:line="240" w:lineRule="auto"/>
              <w:jc w:val="center"/>
              <w:rPr>
                <w:rFonts w:eastAsia="Times New Roman" w:cs="Times New Roman"/>
                <w:b/>
                <w:bCs/>
                <w:color w:val="002060"/>
                <w:sz w:val="18"/>
                <w:szCs w:val="18"/>
                <w:lang w:eastAsia="es-PE"/>
              </w:rPr>
            </w:pPr>
          </w:p>
        </w:tc>
        <w:tc>
          <w:tcPr>
            <w:tcW w:w="2977" w:type="dxa"/>
            <w:vMerge/>
            <w:tcBorders>
              <w:left w:val="single" w:sz="4" w:space="0" w:color="auto"/>
              <w:bottom w:val="single" w:sz="4" w:space="0" w:color="auto"/>
              <w:right w:val="single" w:sz="4" w:space="0" w:color="000000"/>
            </w:tcBorders>
            <w:shd w:val="clear" w:color="auto" w:fill="B6C7E8" w:themeFill="accent1" w:themeFillShade="E6"/>
            <w:vAlign w:val="center"/>
          </w:tcPr>
          <w:p w14:paraId="3F89FFC5" w14:textId="77777777" w:rsidR="00F96022" w:rsidRPr="000A7701" w:rsidRDefault="00F96022" w:rsidP="00730BF6">
            <w:pPr>
              <w:spacing w:after="0" w:line="240" w:lineRule="auto"/>
              <w:jc w:val="center"/>
              <w:rPr>
                <w:rFonts w:eastAsia="Times New Roman" w:cs="Times New Roman"/>
                <w:b/>
                <w:bCs/>
                <w:color w:val="002060"/>
                <w:sz w:val="18"/>
                <w:szCs w:val="18"/>
                <w:lang w:eastAsia="es-PE"/>
              </w:rPr>
            </w:pPr>
          </w:p>
        </w:tc>
        <w:tc>
          <w:tcPr>
            <w:tcW w:w="851" w:type="dxa"/>
            <w:tcBorders>
              <w:top w:val="single" w:sz="4" w:space="0" w:color="000000"/>
              <w:left w:val="nil"/>
              <w:bottom w:val="nil"/>
              <w:right w:val="nil"/>
            </w:tcBorders>
            <w:shd w:val="clear" w:color="auto" w:fill="B6C7E8" w:themeFill="accent1" w:themeFillShade="E6"/>
            <w:vAlign w:val="center"/>
          </w:tcPr>
          <w:p w14:paraId="2C25F3CC" w14:textId="77777777" w:rsidR="00F96022" w:rsidRPr="000A7701" w:rsidRDefault="00F96022"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Año</w:t>
            </w:r>
          </w:p>
        </w:tc>
        <w:tc>
          <w:tcPr>
            <w:tcW w:w="567" w:type="dxa"/>
            <w:tcBorders>
              <w:top w:val="single" w:sz="4" w:space="0" w:color="000000"/>
              <w:left w:val="single" w:sz="4" w:space="0" w:color="000000"/>
              <w:bottom w:val="nil"/>
              <w:right w:val="nil"/>
            </w:tcBorders>
            <w:shd w:val="clear" w:color="auto" w:fill="B6C7E8" w:themeFill="accent1" w:themeFillShade="E6"/>
            <w:noWrap/>
            <w:vAlign w:val="center"/>
          </w:tcPr>
          <w:p w14:paraId="47069AAC" w14:textId="77777777" w:rsidR="00F96022" w:rsidRPr="000A7701" w:rsidRDefault="00F96022"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c>
          <w:tcPr>
            <w:tcW w:w="586" w:type="dxa"/>
            <w:tcBorders>
              <w:top w:val="single" w:sz="4" w:space="0" w:color="000000"/>
              <w:left w:val="single" w:sz="4" w:space="0" w:color="000000"/>
              <w:bottom w:val="nil"/>
              <w:right w:val="single" w:sz="4" w:space="0" w:color="000000"/>
            </w:tcBorders>
            <w:shd w:val="clear" w:color="auto" w:fill="B6C7E8" w:themeFill="accent1" w:themeFillShade="E6"/>
            <w:noWrap/>
            <w:vAlign w:val="center"/>
          </w:tcPr>
          <w:p w14:paraId="63688FD9" w14:textId="77777777" w:rsidR="00F96022" w:rsidRPr="000A7701" w:rsidRDefault="00F96022"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w:t>
            </w:r>
          </w:p>
        </w:tc>
        <w:tc>
          <w:tcPr>
            <w:tcW w:w="569" w:type="dxa"/>
            <w:tcBorders>
              <w:top w:val="single" w:sz="4" w:space="0" w:color="000000"/>
              <w:left w:val="single" w:sz="4" w:space="0" w:color="000000"/>
              <w:bottom w:val="nil"/>
              <w:right w:val="single" w:sz="4" w:space="0" w:color="000000"/>
            </w:tcBorders>
            <w:shd w:val="clear" w:color="auto" w:fill="B6C7E8" w:themeFill="accent1" w:themeFillShade="E6"/>
            <w:vAlign w:val="center"/>
          </w:tcPr>
          <w:p w14:paraId="3D637018" w14:textId="77777777" w:rsidR="00F96022" w:rsidRPr="000A7701" w:rsidRDefault="00F96022"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r>
      <w:tr w:rsidR="00F96022" w:rsidRPr="000A7701" w14:paraId="328AB384" w14:textId="77777777" w:rsidTr="00FE480C">
        <w:trPr>
          <w:trHeight w:val="1041"/>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1B9889" w14:textId="363B8729" w:rsidR="00F96022" w:rsidRPr="000A7701" w:rsidRDefault="00F96022" w:rsidP="00730BF6">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Porcentaje de investigaciones policiales sobre denuncias de personas adultas mayores iniciadas oportunamente.</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CB76649" w14:textId="524278CA" w:rsidR="00F96022" w:rsidRPr="000A7701" w:rsidRDefault="00F96022" w:rsidP="00730BF6">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Área de planificación, estadística y telemática de la Dirección de Seguridad Ciudadana PNP (DIRSECIU) - MININTER</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2DBBFEE" w14:textId="08D60941" w:rsidR="00F96022" w:rsidRPr="000A7701" w:rsidRDefault="00F96022" w:rsidP="00730BF6">
            <w:pPr>
              <w:spacing w:after="0" w:line="240" w:lineRule="auto"/>
              <w:jc w:val="center"/>
              <w:rPr>
                <w:rFonts w:eastAsia="Times New Roman" w:cs="Arial"/>
                <w:color w:val="000000"/>
                <w:sz w:val="18"/>
                <w:szCs w:val="18"/>
                <w:lang w:eastAsia="es-PE"/>
              </w:rPr>
            </w:pPr>
            <w:r w:rsidRPr="000A7701">
              <w:rPr>
                <w:rFonts w:eastAsia="Times New Roman" w:cs="Arial"/>
                <w:color w:val="000000"/>
                <w:sz w:val="18"/>
                <w:szCs w:val="18"/>
                <w:lang w:eastAsia="es-PE"/>
              </w:rPr>
              <w:t>2020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35EFD42" w14:textId="0D4562E6" w:rsidR="00F96022" w:rsidRPr="000A7701" w:rsidRDefault="00F96022" w:rsidP="00730BF6">
            <w:pPr>
              <w:spacing w:after="0" w:line="240" w:lineRule="auto"/>
              <w:jc w:val="center"/>
              <w:rPr>
                <w:rFonts w:eastAsia="Times New Roman" w:cs="Arial"/>
                <w:sz w:val="18"/>
                <w:szCs w:val="18"/>
                <w:lang w:eastAsia="es-PE"/>
              </w:rPr>
            </w:pPr>
            <w:r w:rsidRPr="000A7701">
              <w:rPr>
                <w:rFonts w:eastAsia="Times New Roman" w:cs="Arial"/>
                <w:sz w:val="18"/>
                <w:szCs w:val="18"/>
                <w:lang w:eastAsia="es-PE"/>
              </w:rPr>
              <w:t>S/D</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0E2680C1" w14:textId="25A0FE3A" w:rsidR="00F96022" w:rsidRPr="000A7701" w:rsidRDefault="00F96022" w:rsidP="00730BF6">
            <w:pPr>
              <w:spacing w:after="0" w:line="240" w:lineRule="auto"/>
              <w:jc w:val="center"/>
              <w:rPr>
                <w:rFonts w:eastAsia="Times New Roman" w:cs="Times New Roman"/>
                <w:sz w:val="18"/>
                <w:szCs w:val="18"/>
                <w:lang w:eastAsia="es-PE"/>
              </w:rPr>
            </w:pPr>
            <w:r w:rsidRPr="000A7701">
              <w:rPr>
                <w:rFonts w:eastAsia="Times New Roman" w:cs="Times New Roman"/>
                <w:sz w:val="18"/>
                <w:szCs w:val="18"/>
                <w:lang w:eastAsia="es-PE"/>
              </w:rPr>
              <w:t>5.0</w:t>
            </w:r>
          </w:p>
        </w:tc>
        <w:tc>
          <w:tcPr>
            <w:tcW w:w="569" w:type="dxa"/>
            <w:tcBorders>
              <w:top w:val="single" w:sz="4" w:space="0" w:color="auto"/>
              <w:left w:val="nil"/>
              <w:bottom w:val="single" w:sz="4" w:space="0" w:color="auto"/>
              <w:right w:val="single" w:sz="4" w:space="0" w:color="auto"/>
            </w:tcBorders>
            <w:vAlign w:val="center"/>
          </w:tcPr>
          <w:p w14:paraId="7626334B" w14:textId="718A2B90" w:rsidR="00F96022" w:rsidRPr="000A7701" w:rsidRDefault="00F96022" w:rsidP="00730BF6">
            <w:pPr>
              <w:spacing w:after="0" w:line="240" w:lineRule="auto"/>
              <w:jc w:val="center"/>
              <w:rPr>
                <w:rFonts w:eastAsia="Times New Roman" w:cs="Times New Roman"/>
                <w:sz w:val="18"/>
                <w:szCs w:val="18"/>
                <w:lang w:eastAsia="es-PE"/>
              </w:rPr>
            </w:pPr>
            <w:r w:rsidRPr="000A7701">
              <w:rPr>
                <w:rFonts w:eastAsia="Times New Roman" w:cs="Times New Roman"/>
                <w:sz w:val="18"/>
                <w:szCs w:val="18"/>
                <w:lang w:eastAsia="es-PE"/>
              </w:rPr>
              <w:t>S/D</w:t>
            </w:r>
          </w:p>
        </w:tc>
      </w:tr>
    </w:tbl>
    <w:p w14:paraId="1840F399" w14:textId="42A9C35E" w:rsidR="00473FAC" w:rsidRDefault="00473FAC" w:rsidP="001074BA">
      <w:pPr>
        <w:spacing w:after="0"/>
      </w:pPr>
    </w:p>
    <w:p w14:paraId="71490F45" w14:textId="7B7446E7" w:rsidR="00F96022" w:rsidRDefault="006E0C9E" w:rsidP="00175FB3">
      <w:pPr>
        <w:autoSpaceDE w:val="0"/>
        <w:autoSpaceDN w:val="0"/>
        <w:adjustRightInd w:val="0"/>
        <w:spacing w:line="360" w:lineRule="auto"/>
        <w:jc w:val="both"/>
        <w:rPr>
          <w:rFonts w:eastAsia="Arial Narrow" w:cs="Arial Narrow"/>
          <w:sz w:val="24"/>
          <w:szCs w:val="24"/>
        </w:rPr>
      </w:pPr>
      <w:r>
        <w:rPr>
          <w:rFonts w:eastAsia="Arial Narrow" w:cs="Arial Narrow"/>
          <w:sz w:val="24"/>
          <w:szCs w:val="24"/>
        </w:rPr>
        <w:t>La instancia responsable no ha remiti</w:t>
      </w:r>
      <w:r w:rsidR="00A46668">
        <w:rPr>
          <w:rFonts w:eastAsia="Arial Narrow" w:cs="Arial Narrow"/>
          <w:sz w:val="24"/>
          <w:szCs w:val="24"/>
        </w:rPr>
        <w:t>do</w:t>
      </w:r>
      <w:r>
        <w:rPr>
          <w:rFonts w:eastAsia="Arial Narrow" w:cs="Arial Narrow"/>
          <w:sz w:val="24"/>
          <w:szCs w:val="24"/>
        </w:rPr>
        <w:t xml:space="preserve"> el valor correspondiente para el año 2021. Dicha instancia </w:t>
      </w:r>
      <w:bookmarkStart w:id="34" w:name="_Hlk98914529"/>
      <w:r>
        <w:rPr>
          <w:rFonts w:eastAsia="Arial Narrow" w:cs="Arial Narrow"/>
          <w:sz w:val="24"/>
          <w:szCs w:val="24"/>
        </w:rPr>
        <w:t>i</w:t>
      </w:r>
      <w:r w:rsidR="00F96022" w:rsidRPr="00AF474D">
        <w:rPr>
          <w:rFonts w:eastAsia="Arial Narrow" w:cs="Arial Narrow"/>
          <w:sz w:val="24"/>
          <w:szCs w:val="24"/>
        </w:rPr>
        <w:t>nformó que</w:t>
      </w:r>
      <w:r>
        <w:rPr>
          <w:rFonts w:eastAsia="Arial Narrow" w:cs="Arial Narrow"/>
          <w:sz w:val="24"/>
          <w:szCs w:val="24"/>
        </w:rPr>
        <w:t>,</w:t>
      </w:r>
      <w:r w:rsidR="00F96022" w:rsidRPr="00AF474D">
        <w:rPr>
          <w:rFonts w:eastAsia="Arial Narrow" w:cs="Arial Narrow"/>
          <w:sz w:val="24"/>
          <w:szCs w:val="24"/>
        </w:rPr>
        <w:t xml:space="preserve"> </w:t>
      </w:r>
      <w:r>
        <w:rPr>
          <w:rFonts w:eastAsia="Arial Narrow" w:cs="Arial Narrow"/>
          <w:sz w:val="24"/>
          <w:szCs w:val="24"/>
        </w:rPr>
        <w:t xml:space="preserve">en tanto </w:t>
      </w:r>
      <w:r w:rsidR="00F96022" w:rsidRPr="00AF474D">
        <w:rPr>
          <w:rFonts w:eastAsia="Arial Narrow" w:cs="Arial Narrow"/>
          <w:sz w:val="24"/>
          <w:szCs w:val="24"/>
        </w:rPr>
        <w:t>no c</w:t>
      </w:r>
      <w:r>
        <w:rPr>
          <w:rFonts w:eastAsia="Arial Narrow" w:cs="Arial Narrow"/>
          <w:sz w:val="24"/>
          <w:szCs w:val="24"/>
        </w:rPr>
        <w:t xml:space="preserve">uenta </w:t>
      </w:r>
      <w:r w:rsidR="00F96022" w:rsidRPr="00AF474D">
        <w:rPr>
          <w:rFonts w:eastAsia="Arial Narrow" w:cs="Arial Narrow"/>
          <w:sz w:val="24"/>
          <w:szCs w:val="24"/>
        </w:rPr>
        <w:t xml:space="preserve">con la asignación presupuestal correspondiente, </w:t>
      </w:r>
      <w:r w:rsidR="00EA50E0">
        <w:rPr>
          <w:rFonts w:eastAsia="Arial Narrow" w:cs="Arial Narrow"/>
          <w:sz w:val="24"/>
          <w:szCs w:val="24"/>
        </w:rPr>
        <w:t>no se logró implementar este servicio</w:t>
      </w:r>
      <w:r w:rsidR="00F96022" w:rsidRPr="00AF474D">
        <w:rPr>
          <w:rFonts w:eastAsia="Arial Narrow" w:cs="Arial Narrow"/>
          <w:sz w:val="24"/>
          <w:szCs w:val="24"/>
        </w:rPr>
        <w:t xml:space="preserve"> en los documentos de gestión </w:t>
      </w:r>
      <w:r>
        <w:rPr>
          <w:rFonts w:eastAsia="Arial Narrow" w:cs="Arial Narrow"/>
          <w:sz w:val="24"/>
          <w:szCs w:val="24"/>
        </w:rPr>
        <w:t xml:space="preserve">para </w:t>
      </w:r>
      <w:r w:rsidR="00F96022" w:rsidRPr="00AF474D">
        <w:rPr>
          <w:rFonts w:eastAsia="Arial Narrow" w:cs="Arial Narrow"/>
          <w:sz w:val="24"/>
          <w:szCs w:val="24"/>
        </w:rPr>
        <w:t>el año 2021; en ese sentido</w:t>
      </w:r>
      <w:r w:rsidR="00EA50E0">
        <w:rPr>
          <w:rFonts w:eastAsia="Arial Narrow" w:cs="Arial Narrow"/>
          <w:sz w:val="24"/>
          <w:szCs w:val="24"/>
        </w:rPr>
        <w:t xml:space="preserve">, </w:t>
      </w:r>
      <w:r>
        <w:rPr>
          <w:rFonts w:eastAsia="Arial Narrow" w:cs="Arial Narrow"/>
          <w:sz w:val="24"/>
          <w:szCs w:val="24"/>
        </w:rPr>
        <w:t>realizaron</w:t>
      </w:r>
      <w:r w:rsidR="00F96022" w:rsidRPr="00AF474D">
        <w:rPr>
          <w:rFonts w:eastAsia="Arial Narrow" w:cs="Arial Narrow"/>
          <w:sz w:val="24"/>
          <w:szCs w:val="24"/>
        </w:rPr>
        <w:t xml:space="preserve"> gestiones para su implementación en el </w:t>
      </w:r>
      <w:r>
        <w:rPr>
          <w:rFonts w:eastAsia="Arial Narrow" w:cs="Arial Narrow"/>
          <w:sz w:val="24"/>
          <w:szCs w:val="24"/>
        </w:rPr>
        <w:t xml:space="preserve">año </w:t>
      </w:r>
      <w:r w:rsidR="00F96022" w:rsidRPr="00AF474D">
        <w:rPr>
          <w:rFonts w:eastAsia="Arial Narrow" w:cs="Arial Narrow"/>
          <w:sz w:val="24"/>
          <w:szCs w:val="24"/>
        </w:rPr>
        <w:t>2022.</w:t>
      </w:r>
      <w:bookmarkEnd w:id="34"/>
    </w:p>
    <w:tbl>
      <w:tblPr>
        <w:tblW w:w="8527" w:type="dxa"/>
        <w:tblInd w:w="-5" w:type="dxa"/>
        <w:tblCellMar>
          <w:left w:w="70" w:type="dxa"/>
          <w:right w:w="70" w:type="dxa"/>
        </w:tblCellMar>
        <w:tblLook w:val="04A0" w:firstRow="1" w:lastRow="0" w:firstColumn="1" w:lastColumn="0" w:noHBand="0" w:noVBand="1"/>
      </w:tblPr>
      <w:tblGrid>
        <w:gridCol w:w="993"/>
        <w:gridCol w:w="2835"/>
        <w:gridCol w:w="2126"/>
        <w:gridCol w:w="851"/>
        <w:gridCol w:w="567"/>
        <w:gridCol w:w="586"/>
        <w:gridCol w:w="569"/>
      </w:tblGrid>
      <w:tr w:rsidR="00F96022" w:rsidRPr="000A7701" w14:paraId="03D10FA4" w14:textId="77777777" w:rsidTr="00730BF6">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D9E2F3" w:fill="1F4E78"/>
            <w:vAlign w:val="center"/>
          </w:tcPr>
          <w:p w14:paraId="13A4E7FD" w14:textId="77777777" w:rsidR="00F96022" w:rsidRPr="000A7701" w:rsidRDefault="00F96022" w:rsidP="00730BF6">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Código</w:t>
            </w:r>
          </w:p>
        </w:tc>
        <w:tc>
          <w:tcPr>
            <w:tcW w:w="7534"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38648863" w14:textId="77777777" w:rsidR="00F96022" w:rsidRPr="000A7701" w:rsidRDefault="00F96022" w:rsidP="00730BF6">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F96022" w:rsidRPr="000A7701" w14:paraId="23277C86" w14:textId="77777777" w:rsidTr="00730BF6">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651B99C" w14:textId="77777777" w:rsidR="00F96022" w:rsidRPr="000A7701" w:rsidRDefault="00F96022" w:rsidP="00730BF6">
            <w:pPr>
              <w:spacing w:after="0" w:line="240" w:lineRule="auto"/>
              <w:jc w:val="center"/>
              <w:rPr>
                <w:rFonts w:eastAsia="Times New Roman" w:cs="Times New Roman"/>
                <w:b/>
                <w:bCs/>
                <w:color w:val="FFFFFF"/>
                <w:sz w:val="18"/>
                <w:szCs w:val="18"/>
                <w:lang w:eastAsia="es-PE"/>
              </w:rPr>
            </w:pPr>
            <w:r w:rsidRPr="000A7701">
              <w:rPr>
                <w:rFonts w:eastAsia="Times New Roman" w:cs="Times New Roman"/>
                <w:color w:val="000000"/>
                <w:sz w:val="18"/>
                <w:szCs w:val="18"/>
                <w:lang w:eastAsia="es-PE"/>
              </w:rPr>
              <w:t>OP.01</w:t>
            </w:r>
          </w:p>
        </w:tc>
        <w:tc>
          <w:tcPr>
            <w:tcW w:w="7534" w:type="dxa"/>
            <w:gridSpan w:val="6"/>
            <w:tcBorders>
              <w:top w:val="single" w:sz="4" w:space="0" w:color="000000"/>
              <w:left w:val="single" w:sz="4" w:space="0" w:color="auto"/>
              <w:bottom w:val="single" w:sz="4" w:space="0" w:color="auto"/>
              <w:right w:val="single" w:sz="4" w:space="0" w:color="000000"/>
            </w:tcBorders>
            <w:shd w:val="clear" w:color="auto" w:fill="auto"/>
            <w:vAlign w:val="center"/>
          </w:tcPr>
          <w:p w14:paraId="084A3D8A" w14:textId="77777777" w:rsidR="00F96022" w:rsidRPr="000A7701" w:rsidRDefault="00F96022" w:rsidP="00730BF6">
            <w:pPr>
              <w:spacing w:after="0" w:line="240" w:lineRule="auto"/>
              <w:jc w:val="both"/>
              <w:rPr>
                <w:rFonts w:eastAsia="Times New Roman" w:cs="Times New Roman"/>
                <w:b/>
                <w:bCs/>
                <w:color w:val="FFFFFF"/>
                <w:sz w:val="18"/>
                <w:szCs w:val="18"/>
                <w:lang w:eastAsia="es-PE"/>
              </w:rPr>
            </w:pPr>
            <w:r w:rsidRPr="000A7701">
              <w:rPr>
                <w:rFonts w:eastAsia="Times New Roman" w:cs="Times New Roman"/>
                <w:color w:val="000000"/>
                <w:sz w:val="18"/>
                <w:szCs w:val="18"/>
                <w:lang w:eastAsia="es-PE"/>
              </w:rPr>
              <w:t>Garantizar el derecho al cuidado y buen trato para una convivencia sin discriminación de las personas adultas mayores.</w:t>
            </w:r>
          </w:p>
        </w:tc>
      </w:tr>
      <w:tr w:rsidR="00F96022" w:rsidRPr="000A7701" w14:paraId="0CC5EA88" w14:textId="77777777" w:rsidTr="00730BF6">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CE0ECA8" w14:textId="77777777" w:rsidR="00F96022" w:rsidRPr="000A7701" w:rsidRDefault="00F96022" w:rsidP="00730BF6">
            <w:pPr>
              <w:spacing w:after="0" w:line="240" w:lineRule="auto"/>
              <w:jc w:val="center"/>
              <w:rPr>
                <w:rFonts w:eastAsia="Times New Roman" w:cs="Times New Roman"/>
                <w:b/>
                <w:bCs/>
                <w:color w:val="FFFFFF"/>
                <w:sz w:val="18"/>
                <w:szCs w:val="18"/>
                <w:lang w:eastAsia="es-PE"/>
              </w:rPr>
            </w:pPr>
            <w:r w:rsidRPr="000A7701">
              <w:rPr>
                <w:rFonts w:eastAsia="Times New Roman" w:cs="Times New Roman"/>
                <w:color w:val="000000"/>
                <w:sz w:val="18"/>
                <w:szCs w:val="18"/>
                <w:lang w:eastAsia="es-PE"/>
              </w:rPr>
              <w:t>L.01.02</w:t>
            </w:r>
          </w:p>
        </w:tc>
        <w:tc>
          <w:tcPr>
            <w:tcW w:w="7534" w:type="dxa"/>
            <w:gridSpan w:val="6"/>
            <w:tcBorders>
              <w:top w:val="single" w:sz="4" w:space="0" w:color="000000"/>
              <w:left w:val="single" w:sz="4" w:space="0" w:color="auto"/>
              <w:bottom w:val="single" w:sz="4" w:space="0" w:color="auto"/>
              <w:right w:val="single" w:sz="4" w:space="0" w:color="000000"/>
            </w:tcBorders>
            <w:shd w:val="clear" w:color="auto" w:fill="auto"/>
            <w:vAlign w:val="center"/>
          </w:tcPr>
          <w:p w14:paraId="1BE3C9EB" w14:textId="77777777" w:rsidR="00F96022" w:rsidRPr="000A7701" w:rsidRDefault="00F96022" w:rsidP="00730BF6">
            <w:pPr>
              <w:spacing w:after="0" w:line="240" w:lineRule="auto"/>
              <w:jc w:val="both"/>
              <w:rPr>
                <w:rFonts w:eastAsia="Times New Roman" w:cs="Times New Roman"/>
                <w:b/>
                <w:bCs/>
                <w:color w:val="FFFFFF"/>
                <w:sz w:val="18"/>
                <w:szCs w:val="18"/>
                <w:lang w:eastAsia="es-PE"/>
              </w:rPr>
            </w:pPr>
            <w:r w:rsidRPr="000A7701">
              <w:rPr>
                <w:rFonts w:eastAsia="Times New Roman" w:cs="Times New Roman"/>
                <w:color w:val="000000"/>
                <w:sz w:val="18"/>
                <w:szCs w:val="18"/>
                <w:lang w:eastAsia="es-PE"/>
              </w:rPr>
              <w:t>Implementar intervenciones especializadas para las personas adultas mayores en situaciones de riesgo.</w:t>
            </w:r>
          </w:p>
        </w:tc>
      </w:tr>
      <w:tr w:rsidR="00F96022" w:rsidRPr="000A7701" w14:paraId="2B1D3472" w14:textId="77777777" w:rsidTr="00CC06C4">
        <w:trPr>
          <w:trHeight w:val="292"/>
        </w:trPr>
        <w:tc>
          <w:tcPr>
            <w:tcW w:w="993" w:type="dxa"/>
            <w:tcBorders>
              <w:top w:val="single" w:sz="4" w:space="0" w:color="auto"/>
              <w:left w:val="single" w:sz="4" w:space="0" w:color="auto"/>
              <w:bottom w:val="single" w:sz="4" w:space="0" w:color="auto"/>
              <w:right w:val="single" w:sz="4" w:space="0" w:color="auto"/>
            </w:tcBorders>
            <w:shd w:val="clear" w:color="auto" w:fill="819ED7" w:themeFill="accent1" w:themeFillShade="BF"/>
            <w:vAlign w:val="center"/>
          </w:tcPr>
          <w:p w14:paraId="1FC312B0" w14:textId="345AA120" w:rsidR="00F96022" w:rsidRPr="000A7701" w:rsidRDefault="00F96022" w:rsidP="00730BF6">
            <w:pPr>
              <w:spacing w:after="0" w:line="240" w:lineRule="auto"/>
              <w:jc w:val="center"/>
              <w:rPr>
                <w:rFonts w:eastAsia="Times New Roman" w:cs="Times New Roman"/>
                <w:color w:val="000000"/>
                <w:sz w:val="18"/>
                <w:szCs w:val="18"/>
                <w:lang w:eastAsia="es-PE"/>
              </w:rPr>
            </w:pPr>
            <w:r w:rsidRPr="000A7701">
              <w:rPr>
                <w:rFonts w:eastAsia="Times New Roman" w:cs="Times New Roman"/>
                <w:color w:val="000000"/>
                <w:sz w:val="18"/>
                <w:szCs w:val="18"/>
                <w:lang w:eastAsia="es-PE"/>
              </w:rPr>
              <w:t>SS.01.02.03</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B0B505" w14:textId="44B9AE91" w:rsidR="00F96022" w:rsidRPr="00175FB3" w:rsidRDefault="00F96022" w:rsidP="00730BF6">
            <w:pPr>
              <w:spacing w:after="0" w:line="240" w:lineRule="auto"/>
              <w:rPr>
                <w:rFonts w:eastAsia="Times New Roman" w:cs="Times New Roman"/>
                <w:b/>
                <w:bCs/>
                <w:color w:val="000000"/>
                <w:sz w:val="18"/>
                <w:szCs w:val="18"/>
                <w:lang w:eastAsia="es-PE"/>
              </w:rPr>
            </w:pPr>
            <w:r w:rsidRPr="00175FB3">
              <w:rPr>
                <w:rFonts w:eastAsia="Times New Roman" w:cs="Times New Roman"/>
                <w:b/>
                <w:bCs/>
                <w:color w:val="000000"/>
                <w:sz w:val="18"/>
                <w:szCs w:val="18"/>
                <w:lang w:eastAsia="es-PE"/>
              </w:rPr>
              <w:t>Servicio especializado de Gestión de los Centros de Atención de Persona Adulta Mayor- CEAPAM.</w:t>
            </w:r>
          </w:p>
        </w:tc>
      </w:tr>
      <w:tr w:rsidR="00F96022" w:rsidRPr="000A7701" w14:paraId="6092F840" w14:textId="77777777" w:rsidTr="00FE480C">
        <w:trPr>
          <w:trHeight w:val="126"/>
          <w:tblHeader/>
        </w:trPr>
        <w:tc>
          <w:tcPr>
            <w:tcW w:w="3828"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1A71B2A9" w14:textId="77777777" w:rsidR="00F96022" w:rsidRPr="000A7701" w:rsidRDefault="00F96022"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Indicador</w:t>
            </w:r>
          </w:p>
        </w:tc>
        <w:tc>
          <w:tcPr>
            <w:tcW w:w="2126"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16DFCE8B" w14:textId="77777777" w:rsidR="00F96022" w:rsidRPr="000A7701" w:rsidRDefault="00F96022"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Responsable</w:t>
            </w:r>
          </w:p>
        </w:tc>
        <w:tc>
          <w:tcPr>
            <w:tcW w:w="1418" w:type="dxa"/>
            <w:gridSpan w:val="2"/>
            <w:tcBorders>
              <w:top w:val="single" w:sz="4" w:space="0" w:color="000000"/>
              <w:left w:val="nil"/>
              <w:bottom w:val="nil"/>
              <w:right w:val="nil"/>
            </w:tcBorders>
            <w:shd w:val="clear" w:color="auto" w:fill="B6C7E8" w:themeFill="accent1" w:themeFillShade="E6"/>
            <w:vAlign w:val="center"/>
            <w:hideMark/>
          </w:tcPr>
          <w:p w14:paraId="23037979" w14:textId="77777777" w:rsidR="00F96022" w:rsidRPr="000A7701" w:rsidRDefault="00F96022"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Línea base</w:t>
            </w:r>
          </w:p>
        </w:tc>
        <w:tc>
          <w:tcPr>
            <w:tcW w:w="1155" w:type="dxa"/>
            <w:gridSpan w:val="2"/>
            <w:tcBorders>
              <w:top w:val="single" w:sz="4" w:space="0" w:color="000000"/>
              <w:left w:val="single" w:sz="4" w:space="0" w:color="000000"/>
              <w:bottom w:val="nil"/>
              <w:right w:val="single" w:sz="4" w:space="0" w:color="000000"/>
            </w:tcBorders>
            <w:shd w:val="clear" w:color="auto" w:fill="B6C7E8" w:themeFill="accent1" w:themeFillShade="E6"/>
            <w:noWrap/>
            <w:vAlign w:val="center"/>
            <w:hideMark/>
          </w:tcPr>
          <w:p w14:paraId="5757DBAA" w14:textId="77777777" w:rsidR="00F96022" w:rsidRPr="000A7701" w:rsidRDefault="00F96022"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 2021</w:t>
            </w:r>
          </w:p>
        </w:tc>
      </w:tr>
      <w:tr w:rsidR="00F96022" w:rsidRPr="000A7701" w14:paraId="5E5E48D2" w14:textId="77777777" w:rsidTr="00FE480C">
        <w:trPr>
          <w:trHeight w:val="70"/>
          <w:tblHeader/>
        </w:trPr>
        <w:tc>
          <w:tcPr>
            <w:tcW w:w="3828"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014A93E2" w14:textId="77777777" w:rsidR="00F96022" w:rsidRPr="000A7701" w:rsidRDefault="00F96022" w:rsidP="00730BF6">
            <w:pPr>
              <w:spacing w:after="0" w:line="240" w:lineRule="auto"/>
              <w:jc w:val="center"/>
              <w:rPr>
                <w:rFonts w:eastAsia="Times New Roman" w:cs="Times New Roman"/>
                <w:b/>
                <w:bCs/>
                <w:color w:val="002060"/>
                <w:sz w:val="18"/>
                <w:szCs w:val="18"/>
                <w:lang w:eastAsia="es-PE"/>
              </w:rPr>
            </w:pPr>
          </w:p>
        </w:tc>
        <w:tc>
          <w:tcPr>
            <w:tcW w:w="2126" w:type="dxa"/>
            <w:vMerge/>
            <w:tcBorders>
              <w:left w:val="single" w:sz="4" w:space="0" w:color="auto"/>
              <w:bottom w:val="single" w:sz="4" w:space="0" w:color="auto"/>
              <w:right w:val="single" w:sz="4" w:space="0" w:color="000000"/>
            </w:tcBorders>
            <w:shd w:val="clear" w:color="auto" w:fill="B6C7E8" w:themeFill="accent1" w:themeFillShade="E6"/>
            <w:vAlign w:val="center"/>
          </w:tcPr>
          <w:p w14:paraId="2517F668" w14:textId="77777777" w:rsidR="00F96022" w:rsidRPr="000A7701" w:rsidRDefault="00F96022" w:rsidP="00730BF6">
            <w:pPr>
              <w:spacing w:after="0" w:line="240" w:lineRule="auto"/>
              <w:jc w:val="center"/>
              <w:rPr>
                <w:rFonts w:eastAsia="Times New Roman" w:cs="Times New Roman"/>
                <w:b/>
                <w:bCs/>
                <w:color w:val="002060"/>
                <w:sz w:val="18"/>
                <w:szCs w:val="18"/>
                <w:lang w:eastAsia="es-PE"/>
              </w:rPr>
            </w:pPr>
          </w:p>
        </w:tc>
        <w:tc>
          <w:tcPr>
            <w:tcW w:w="851" w:type="dxa"/>
            <w:tcBorders>
              <w:top w:val="single" w:sz="4" w:space="0" w:color="000000"/>
              <w:left w:val="nil"/>
              <w:bottom w:val="nil"/>
              <w:right w:val="nil"/>
            </w:tcBorders>
            <w:shd w:val="clear" w:color="auto" w:fill="B6C7E8" w:themeFill="accent1" w:themeFillShade="E6"/>
            <w:vAlign w:val="center"/>
          </w:tcPr>
          <w:p w14:paraId="2354BB31" w14:textId="77777777" w:rsidR="00F96022" w:rsidRPr="000A7701" w:rsidRDefault="00F96022"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Año</w:t>
            </w:r>
          </w:p>
        </w:tc>
        <w:tc>
          <w:tcPr>
            <w:tcW w:w="567" w:type="dxa"/>
            <w:tcBorders>
              <w:top w:val="single" w:sz="4" w:space="0" w:color="000000"/>
              <w:left w:val="single" w:sz="4" w:space="0" w:color="000000"/>
              <w:bottom w:val="nil"/>
              <w:right w:val="nil"/>
            </w:tcBorders>
            <w:shd w:val="clear" w:color="auto" w:fill="B6C7E8" w:themeFill="accent1" w:themeFillShade="E6"/>
            <w:noWrap/>
            <w:vAlign w:val="center"/>
          </w:tcPr>
          <w:p w14:paraId="049E09C1" w14:textId="77777777" w:rsidR="00F96022" w:rsidRPr="000A7701" w:rsidRDefault="00F96022"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c>
          <w:tcPr>
            <w:tcW w:w="586" w:type="dxa"/>
            <w:tcBorders>
              <w:top w:val="single" w:sz="4" w:space="0" w:color="000000"/>
              <w:left w:val="single" w:sz="4" w:space="0" w:color="000000"/>
              <w:bottom w:val="nil"/>
              <w:right w:val="single" w:sz="4" w:space="0" w:color="000000"/>
            </w:tcBorders>
            <w:shd w:val="clear" w:color="auto" w:fill="B6C7E8" w:themeFill="accent1" w:themeFillShade="E6"/>
            <w:noWrap/>
            <w:vAlign w:val="center"/>
          </w:tcPr>
          <w:p w14:paraId="3DE8DCC2" w14:textId="77777777" w:rsidR="00F96022" w:rsidRPr="000A7701" w:rsidRDefault="00F96022"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w:t>
            </w:r>
          </w:p>
        </w:tc>
        <w:tc>
          <w:tcPr>
            <w:tcW w:w="569" w:type="dxa"/>
            <w:tcBorders>
              <w:top w:val="single" w:sz="4" w:space="0" w:color="000000"/>
              <w:left w:val="single" w:sz="4" w:space="0" w:color="000000"/>
              <w:bottom w:val="nil"/>
              <w:right w:val="single" w:sz="4" w:space="0" w:color="000000"/>
            </w:tcBorders>
            <w:shd w:val="clear" w:color="auto" w:fill="B6C7E8" w:themeFill="accent1" w:themeFillShade="E6"/>
            <w:vAlign w:val="center"/>
          </w:tcPr>
          <w:p w14:paraId="2969E40B" w14:textId="77777777" w:rsidR="00F96022" w:rsidRPr="000A7701" w:rsidRDefault="00F96022"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r>
      <w:tr w:rsidR="00F96022" w:rsidRPr="000A7701" w14:paraId="4DD81C77" w14:textId="77777777" w:rsidTr="00FE480C">
        <w:trPr>
          <w:trHeight w:val="935"/>
        </w:trPr>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1C7D6C" w14:textId="6D288340" w:rsidR="00F96022" w:rsidRPr="000A7701" w:rsidRDefault="00F96022" w:rsidP="00730BF6">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Porcentaje de Centros de Atención para Personas Adultas Mayores (CEAPAM) acreditados a nivel nacional.</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A048FF7" w14:textId="6B80104A" w:rsidR="00F96022" w:rsidRPr="000A7701" w:rsidRDefault="00F96022" w:rsidP="00730BF6">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Dirección de Personas Adultas Mayores (DPAM) - MIMP</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C1400FA" w14:textId="23FBE13A" w:rsidR="00F96022" w:rsidRPr="000A7701" w:rsidRDefault="00F96022" w:rsidP="00730BF6">
            <w:pPr>
              <w:spacing w:after="0" w:line="240" w:lineRule="auto"/>
              <w:jc w:val="center"/>
              <w:rPr>
                <w:rFonts w:eastAsia="Times New Roman" w:cs="Arial"/>
                <w:color w:val="000000"/>
                <w:sz w:val="18"/>
                <w:szCs w:val="18"/>
                <w:lang w:eastAsia="es-PE"/>
              </w:rPr>
            </w:pPr>
            <w:r w:rsidRPr="000A7701">
              <w:rPr>
                <w:rFonts w:eastAsia="Times New Roman" w:cs="Arial"/>
                <w:color w:val="000000"/>
                <w:sz w:val="18"/>
                <w:szCs w:val="18"/>
                <w:lang w:eastAsia="es-PE"/>
              </w:rPr>
              <w:t>2019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6762F3E" w14:textId="26321626" w:rsidR="00F96022" w:rsidRPr="000A7701" w:rsidRDefault="00F96022" w:rsidP="00730BF6">
            <w:pPr>
              <w:spacing w:after="0" w:line="240" w:lineRule="auto"/>
              <w:jc w:val="center"/>
              <w:rPr>
                <w:rFonts w:eastAsia="Times New Roman" w:cs="Arial"/>
                <w:sz w:val="18"/>
                <w:szCs w:val="18"/>
                <w:lang w:eastAsia="es-PE"/>
              </w:rPr>
            </w:pPr>
            <w:r w:rsidRPr="000A7701">
              <w:rPr>
                <w:rFonts w:eastAsia="Times New Roman" w:cs="Arial"/>
                <w:sz w:val="18"/>
                <w:szCs w:val="18"/>
                <w:lang w:eastAsia="es-PE"/>
              </w:rPr>
              <w:t>29.0</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3EFF2EBF" w14:textId="67F09DF4" w:rsidR="00F96022" w:rsidRPr="000A7701" w:rsidRDefault="00F96022" w:rsidP="00730BF6">
            <w:pPr>
              <w:spacing w:after="0" w:line="240" w:lineRule="auto"/>
              <w:jc w:val="center"/>
              <w:rPr>
                <w:rFonts w:eastAsia="Times New Roman" w:cs="Times New Roman"/>
                <w:sz w:val="18"/>
                <w:szCs w:val="18"/>
                <w:lang w:eastAsia="es-PE"/>
              </w:rPr>
            </w:pPr>
            <w:r w:rsidRPr="000A7701">
              <w:rPr>
                <w:rFonts w:eastAsia="Times New Roman" w:cs="Times New Roman"/>
                <w:sz w:val="18"/>
                <w:szCs w:val="18"/>
                <w:lang w:eastAsia="es-PE"/>
              </w:rPr>
              <w:t>47.0</w:t>
            </w:r>
          </w:p>
        </w:tc>
        <w:tc>
          <w:tcPr>
            <w:tcW w:w="569" w:type="dxa"/>
            <w:tcBorders>
              <w:top w:val="single" w:sz="4" w:space="0" w:color="auto"/>
              <w:left w:val="nil"/>
              <w:bottom w:val="single" w:sz="4" w:space="0" w:color="auto"/>
              <w:right w:val="single" w:sz="4" w:space="0" w:color="auto"/>
            </w:tcBorders>
            <w:vAlign w:val="center"/>
          </w:tcPr>
          <w:p w14:paraId="5EB12B54" w14:textId="11FD663E" w:rsidR="00F96022" w:rsidRPr="000A7701" w:rsidRDefault="00F96022" w:rsidP="00730BF6">
            <w:pPr>
              <w:spacing w:after="0" w:line="240" w:lineRule="auto"/>
              <w:jc w:val="center"/>
              <w:rPr>
                <w:rFonts w:eastAsia="Times New Roman" w:cs="Times New Roman"/>
                <w:sz w:val="18"/>
                <w:szCs w:val="18"/>
                <w:lang w:eastAsia="es-PE"/>
              </w:rPr>
            </w:pPr>
            <w:r w:rsidRPr="000A7701">
              <w:rPr>
                <w:rFonts w:eastAsia="Times New Roman" w:cs="Times New Roman"/>
                <w:sz w:val="18"/>
                <w:szCs w:val="18"/>
                <w:lang w:eastAsia="es-PE"/>
              </w:rPr>
              <w:t>35.8</w:t>
            </w:r>
          </w:p>
        </w:tc>
      </w:tr>
    </w:tbl>
    <w:p w14:paraId="0B813BF9" w14:textId="77777777" w:rsidR="00F96022" w:rsidRDefault="00F96022" w:rsidP="001074BA">
      <w:pPr>
        <w:spacing w:after="0"/>
      </w:pPr>
    </w:p>
    <w:p w14:paraId="3094A461" w14:textId="20C5B4D4" w:rsidR="00BB472A" w:rsidRPr="00AF474D" w:rsidRDefault="00F50ABA" w:rsidP="00BB472A">
      <w:pPr>
        <w:autoSpaceDE w:val="0"/>
        <w:autoSpaceDN w:val="0"/>
        <w:adjustRightInd w:val="0"/>
        <w:spacing w:line="360" w:lineRule="auto"/>
        <w:jc w:val="both"/>
        <w:rPr>
          <w:rFonts w:eastAsia="Arial Narrow" w:cs="Arial Narrow"/>
          <w:sz w:val="24"/>
          <w:szCs w:val="24"/>
        </w:rPr>
      </w:pPr>
      <w:r w:rsidRPr="003B2223">
        <w:rPr>
          <w:rFonts w:eastAsia="Arial Narrow" w:cs="Arial Narrow"/>
          <w:sz w:val="24"/>
          <w:szCs w:val="24"/>
        </w:rPr>
        <w:t>A</w:t>
      </w:r>
      <w:r w:rsidR="00BB472A" w:rsidRPr="003B2223">
        <w:rPr>
          <w:rFonts w:eastAsia="Arial Narrow" w:cs="Arial Narrow"/>
          <w:sz w:val="24"/>
          <w:szCs w:val="24"/>
        </w:rPr>
        <w:t xml:space="preserve"> nivel nacional, </w:t>
      </w:r>
      <w:r w:rsidR="00BB472A" w:rsidRPr="003B2223">
        <w:rPr>
          <w:rFonts w:eastAsia="Arial Narrow" w:cs="Arial Narrow"/>
          <w:b/>
          <w:bCs/>
          <w:sz w:val="24"/>
          <w:szCs w:val="24"/>
        </w:rPr>
        <w:t xml:space="preserve">no </w:t>
      </w:r>
      <w:r w:rsidRPr="003B2223">
        <w:rPr>
          <w:rFonts w:eastAsia="Arial Narrow" w:cs="Arial Narrow"/>
          <w:b/>
          <w:bCs/>
          <w:sz w:val="24"/>
          <w:szCs w:val="24"/>
        </w:rPr>
        <w:t>se l</w:t>
      </w:r>
      <w:r w:rsidR="00BB472A" w:rsidRPr="003B2223">
        <w:rPr>
          <w:rFonts w:eastAsia="Arial Narrow" w:cs="Arial Narrow"/>
          <w:b/>
          <w:bCs/>
          <w:sz w:val="24"/>
          <w:szCs w:val="24"/>
        </w:rPr>
        <w:t>ogró superar la meta</w:t>
      </w:r>
      <w:r w:rsidR="00BB472A" w:rsidRPr="003B2223">
        <w:rPr>
          <w:rFonts w:eastAsia="Arial Narrow" w:cs="Arial Narrow"/>
          <w:sz w:val="24"/>
          <w:szCs w:val="24"/>
        </w:rPr>
        <w:t xml:space="preserve"> </w:t>
      </w:r>
      <w:r w:rsidR="00BB472A" w:rsidRPr="003B2223">
        <w:rPr>
          <w:rFonts w:eastAsia="Arial Narrow" w:cs="Arial Narrow"/>
          <w:b/>
          <w:bCs/>
          <w:sz w:val="24"/>
          <w:szCs w:val="24"/>
        </w:rPr>
        <w:t>para el 2021</w:t>
      </w:r>
      <w:r w:rsidR="00BB472A" w:rsidRPr="003B2223">
        <w:rPr>
          <w:rFonts w:eastAsia="Arial Narrow" w:cs="Arial Narrow"/>
          <w:sz w:val="24"/>
          <w:szCs w:val="24"/>
        </w:rPr>
        <w:t xml:space="preserve"> ya que el porcentaje de CEAPAM acreditados </w:t>
      </w:r>
      <w:r w:rsidR="00175FB3" w:rsidRPr="003B2223">
        <w:rPr>
          <w:rFonts w:eastAsia="Arial Narrow" w:cs="Arial Narrow"/>
          <w:sz w:val="24"/>
          <w:szCs w:val="24"/>
        </w:rPr>
        <w:t>fue de</w:t>
      </w:r>
      <w:r w:rsidR="00BB472A" w:rsidRPr="003B2223">
        <w:rPr>
          <w:rFonts w:eastAsia="Arial Narrow" w:cs="Arial Narrow"/>
          <w:sz w:val="24"/>
          <w:szCs w:val="24"/>
        </w:rPr>
        <w:t xml:space="preserve"> 35.8%</w:t>
      </w:r>
      <w:r w:rsidR="00916C5E" w:rsidRPr="003B2223">
        <w:rPr>
          <w:rFonts w:eastAsia="Arial Narrow" w:cs="Arial Narrow"/>
          <w:sz w:val="24"/>
          <w:szCs w:val="24"/>
        </w:rPr>
        <w:t>, lo cual rep</w:t>
      </w:r>
      <w:r w:rsidR="00BB472A" w:rsidRPr="003B2223">
        <w:rPr>
          <w:rFonts w:eastAsia="Arial Narrow" w:cs="Arial Narrow"/>
          <w:sz w:val="24"/>
          <w:szCs w:val="24"/>
        </w:rPr>
        <w:t>resenta un avance de</w:t>
      </w:r>
      <w:r w:rsidR="00916C5E" w:rsidRPr="003B2223">
        <w:rPr>
          <w:rFonts w:eastAsia="Arial Narrow" w:cs="Arial Narrow"/>
          <w:sz w:val="24"/>
          <w:szCs w:val="24"/>
        </w:rPr>
        <w:t>l</w:t>
      </w:r>
      <w:r w:rsidR="00BB472A" w:rsidRPr="003B2223">
        <w:rPr>
          <w:rFonts w:eastAsia="Arial Narrow" w:cs="Arial Narrow"/>
          <w:sz w:val="24"/>
          <w:szCs w:val="24"/>
        </w:rPr>
        <w:t xml:space="preserve"> 37.6% con respecto a la meta programada para este periodo, la cual esperaba alcanzar el 47.0% (debajo de la meta en 11.2 pp).</w:t>
      </w:r>
    </w:p>
    <w:p w14:paraId="5172F3EE" w14:textId="77777777" w:rsidR="00BB472A" w:rsidRPr="00A836A5" w:rsidRDefault="00BB472A" w:rsidP="00BB472A">
      <w:pPr>
        <w:spacing w:line="360" w:lineRule="auto"/>
        <w:jc w:val="both"/>
        <w:rPr>
          <w:rFonts w:cstheme="minorHAnsi"/>
          <w:i/>
          <w:iCs/>
          <w:sz w:val="24"/>
          <w:szCs w:val="24"/>
          <w:u w:val="single"/>
        </w:rPr>
      </w:pPr>
      <w:bookmarkStart w:id="35" w:name="_Hlk103943793"/>
      <w:r w:rsidRPr="00A836A5">
        <w:rPr>
          <w:rFonts w:eastAsia="Arial Narrow" w:cs="Arial Narrow"/>
          <w:i/>
          <w:iCs/>
          <w:sz w:val="24"/>
          <w:szCs w:val="24"/>
          <w:u w:val="single"/>
        </w:rPr>
        <w:t>Acciones que deben ser adoptadas a fin de cumplir dichos resultados</w:t>
      </w:r>
      <w:r>
        <w:rPr>
          <w:rFonts w:eastAsia="Arial Narrow" w:cs="Arial Narrow"/>
          <w:i/>
          <w:iCs/>
          <w:sz w:val="24"/>
          <w:szCs w:val="24"/>
          <w:u w:val="single"/>
        </w:rPr>
        <w:t>:</w:t>
      </w:r>
    </w:p>
    <w:p w14:paraId="4DE0F02B" w14:textId="21D3C8CA" w:rsidR="00BB472A" w:rsidRPr="000C5AF0" w:rsidRDefault="00BB472A" w:rsidP="00AF3FFB">
      <w:pPr>
        <w:pStyle w:val="Prrafodelista"/>
        <w:numPr>
          <w:ilvl w:val="0"/>
          <w:numId w:val="18"/>
        </w:numPr>
        <w:spacing w:line="360" w:lineRule="auto"/>
        <w:jc w:val="both"/>
        <w:rPr>
          <w:sz w:val="24"/>
          <w:szCs w:val="24"/>
        </w:rPr>
      </w:pPr>
      <w:r w:rsidRPr="000C5AF0">
        <w:rPr>
          <w:sz w:val="24"/>
          <w:szCs w:val="24"/>
        </w:rPr>
        <w:t xml:space="preserve">Implementar el Sistema informático de acreditación y supervisión de los </w:t>
      </w:r>
      <w:r w:rsidR="00CC06C4">
        <w:rPr>
          <w:sz w:val="24"/>
          <w:szCs w:val="24"/>
        </w:rPr>
        <w:t>CEAPAM</w:t>
      </w:r>
      <w:r w:rsidRPr="000C5AF0">
        <w:rPr>
          <w:sz w:val="24"/>
          <w:szCs w:val="24"/>
        </w:rPr>
        <w:t>.</w:t>
      </w:r>
    </w:p>
    <w:p w14:paraId="496A8679" w14:textId="77777777" w:rsidR="00BB472A" w:rsidRPr="000C5AF0" w:rsidRDefault="00BB472A" w:rsidP="00AF3FFB">
      <w:pPr>
        <w:pStyle w:val="Prrafodelista"/>
        <w:numPr>
          <w:ilvl w:val="0"/>
          <w:numId w:val="18"/>
        </w:numPr>
        <w:spacing w:line="360" w:lineRule="auto"/>
        <w:jc w:val="both"/>
        <w:rPr>
          <w:sz w:val="24"/>
          <w:szCs w:val="24"/>
        </w:rPr>
      </w:pPr>
      <w:r w:rsidRPr="000C5AF0">
        <w:rPr>
          <w:sz w:val="24"/>
          <w:szCs w:val="24"/>
        </w:rPr>
        <w:lastRenderedPageBreak/>
        <w:t>Identificar CEAPAM que potencialmente estarían cumpliendo con los requisitos establecidos en la Ley N°30490, Ley de la Persona Adulta Mayor, y su Reglamento, aprobado por Decreto Supremo N°024-MIMP-2021, para lograr su acreditación en el MIMP.</w:t>
      </w:r>
    </w:p>
    <w:p w14:paraId="16B5BC88" w14:textId="77777777" w:rsidR="00BB472A" w:rsidRPr="000C5AF0" w:rsidRDefault="00BB472A" w:rsidP="00AF3FFB">
      <w:pPr>
        <w:pStyle w:val="Prrafodelista"/>
        <w:numPr>
          <w:ilvl w:val="0"/>
          <w:numId w:val="18"/>
        </w:numPr>
        <w:spacing w:line="360" w:lineRule="auto"/>
        <w:jc w:val="both"/>
        <w:rPr>
          <w:sz w:val="24"/>
          <w:szCs w:val="24"/>
        </w:rPr>
      </w:pPr>
      <w:r w:rsidRPr="000C5AF0">
        <w:rPr>
          <w:sz w:val="24"/>
          <w:szCs w:val="24"/>
        </w:rPr>
        <w:t xml:space="preserve">Sensibilizar y brindar las asistencias técnicas personalizadas y el acompañamiento permanente a los responsables de CEAPAM para lograr la acreditación del centro. </w:t>
      </w:r>
    </w:p>
    <w:p w14:paraId="550E6873" w14:textId="5AA2E991" w:rsidR="00BB472A" w:rsidRPr="000C5AF0" w:rsidRDefault="00BB472A" w:rsidP="00AF3FFB">
      <w:pPr>
        <w:pStyle w:val="Prrafodelista"/>
        <w:numPr>
          <w:ilvl w:val="0"/>
          <w:numId w:val="18"/>
        </w:numPr>
        <w:spacing w:line="360" w:lineRule="auto"/>
        <w:jc w:val="both"/>
        <w:rPr>
          <w:sz w:val="24"/>
          <w:szCs w:val="24"/>
        </w:rPr>
      </w:pPr>
      <w:r w:rsidRPr="000C5AF0">
        <w:rPr>
          <w:sz w:val="24"/>
          <w:szCs w:val="24"/>
        </w:rPr>
        <w:t>Continuar brindando las asistencias técnicas a los gobiernos locales respecto al marco normativo de la Ley N°30490, Ley de la Persona Adulta Mayor, y su Reglamento, a fin de que otorguen las licencias de funcionamiento a CEAPAM.</w:t>
      </w:r>
    </w:p>
    <w:bookmarkEnd w:id="35"/>
    <w:p w14:paraId="24C9E2B7" w14:textId="77777777" w:rsidR="00BB472A" w:rsidRPr="000C5AF0" w:rsidRDefault="00BB472A" w:rsidP="00AF3FFB">
      <w:pPr>
        <w:pStyle w:val="Prrafodelista"/>
        <w:numPr>
          <w:ilvl w:val="0"/>
          <w:numId w:val="18"/>
        </w:numPr>
        <w:spacing w:line="360" w:lineRule="auto"/>
        <w:jc w:val="both"/>
        <w:rPr>
          <w:sz w:val="24"/>
          <w:szCs w:val="24"/>
        </w:rPr>
      </w:pPr>
      <w:r w:rsidRPr="000C5AF0">
        <w:rPr>
          <w:sz w:val="24"/>
          <w:szCs w:val="24"/>
        </w:rPr>
        <w:t>Aumentar el recurso humano para garantizar el cumplimiento de las funciones de acreditación y supervisión de los CEAPAM.</w:t>
      </w:r>
    </w:p>
    <w:p w14:paraId="700B3F46" w14:textId="62CD1A40" w:rsidR="00BB472A" w:rsidRDefault="00BB472A" w:rsidP="00AF3FFB">
      <w:pPr>
        <w:pStyle w:val="Prrafodelista"/>
        <w:numPr>
          <w:ilvl w:val="0"/>
          <w:numId w:val="18"/>
        </w:numPr>
        <w:spacing w:line="360" w:lineRule="auto"/>
        <w:jc w:val="both"/>
        <w:rPr>
          <w:sz w:val="24"/>
          <w:szCs w:val="24"/>
        </w:rPr>
      </w:pPr>
      <w:r w:rsidRPr="000C5AF0">
        <w:rPr>
          <w:sz w:val="24"/>
          <w:szCs w:val="24"/>
        </w:rPr>
        <w:t>Aprobación de la Directiva de acreditación, supervisión y fiscalización para CEAPAM.</w:t>
      </w:r>
    </w:p>
    <w:tbl>
      <w:tblPr>
        <w:tblW w:w="8527" w:type="dxa"/>
        <w:tblInd w:w="-5" w:type="dxa"/>
        <w:tblCellMar>
          <w:left w:w="70" w:type="dxa"/>
          <w:right w:w="70" w:type="dxa"/>
        </w:tblCellMar>
        <w:tblLook w:val="04A0" w:firstRow="1" w:lastRow="0" w:firstColumn="1" w:lastColumn="0" w:noHBand="0" w:noVBand="1"/>
      </w:tblPr>
      <w:tblGrid>
        <w:gridCol w:w="993"/>
        <w:gridCol w:w="2409"/>
        <w:gridCol w:w="2552"/>
        <w:gridCol w:w="851"/>
        <w:gridCol w:w="567"/>
        <w:gridCol w:w="586"/>
        <w:gridCol w:w="569"/>
      </w:tblGrid>
      <w:tr w:rsidR="00BB472A" w:rsidRPr="00F50ABA" w14:paraId="366F1967" w14:textId="77777777" w:rsidTr="00730BF6">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D9E2F3" w:fill="1F4E78"/>
            <w:vAlign w:val="center"/>
          </w:tcPr>
          <w:p w14:paraId="414087BF" w14:textId="77777777" w:rsidR="00BB472A" w:rsidRPr="00F50ABA" w:rsidRDefault="00BB472A" w:rsidP="00730BF6">
            <w:pPr>
              <w:spacing w:after="0" w:line="240" w:lineRule="auto"/>
              <w:jc w:val="center"/>
              <w:rPr>
                <w:rFonts w:eastAsia="Times New Roman" w:cs="Times New Roman"/>
                <w:b/>
                <w:bCs/>
                <w:color w:val="FFFFFF"/>
                <w:sz w:val="18"/>
                <w:szCs w:val="18"/>
                <w:lang w:eastAsia="es-PE"/>
              </w:rPr>
            </w:pPr>
            <w:r w:rsidRPr="00F50ABA">
              <w:rPr>
                <w:rFonts w:eastAsia="Times New Roman" w:cs="Times New Roman"/>
                <w:b/>
                <w:bCs/>
                <w:color w:val="FFFFFF"/>
                <w:sz w:val="18"/>
                <w:szCs w:val="18"/>
                <w:lang w:eastAsia="es-PE"/>
              </w:rPr>
              <w:t>Código</w:t>
            </w:r>
          </w:p>
        </w:tc>
        <w:tc>
          <w:tcPr>
            <w:tcW w:w="7534"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63A47025" w14:textId="77777777" w:rsidR="00BB472A" w:rsidRPr="00F50ABA" w:rsidRDefault="00BB472A" w:rsidP="00730BF6">
            <w:pPr>
              <w:spacing w:after="0" w:line="240" w:lineRule="auto"/>
              <w:jc w:val="center"/>
              <w:rPr>
                <w:rFonts w:eastAsia="Times New Roman" w:cs="Times New Roman"/>
                <w:b/>
                <w:bCs/>
                <w:color w:val="FFFFFF"/>
                <w:sz w:val="18"/>
                <w:szCs w:val="18"/>
                <w:lang w:eastAsia="es-PE"/>
              </w:rPr>
            </w:pPr>
            <w:r w:rsidRPr="00F50ABA">
              <w:rPr>
                <w:rFonts w:eastAsia="Times New Roman" w:cs="Times New Roman"/>
                <w:b/>
                <w:bCs/>
                <w:color w:val="FFFFFF"/>
                <w:sz w:val="18"/>
                <w:szCs w:val="18"/>
                <w:lang w:eastAsia="es-PE"/>
              </w:rPr>
              <w:t>Denominación</w:t>
            </w:r>
          </w:p>
        </w:tc>
      </w:tr>
      <w:tr w:rsidR="00BB472A" w:rsidRPr="00F50ABA" w14:paraId="4EB62128" w14:textId="77777777" w:rsidTr="00730BF6">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F2E55B7" w14:textId="77777777" w:rsidR="00BB472A" w:rsidRPr="00F50ABA" w:rsidRDefault="00BB472A" w:rsidP="00730BF6">
            <w:pPr>
              <w:spacing w:after="0" w:line="240" w:lineRule="auto"/>
              <w:jc w:val="center"/>
              <w:rPr>
                <w:rFonts w:eastAsia="Times New Roman" w:cs="Times New Roman"/>
                <w:b/>
                <w:bCs/>
                <w:color w:val="FFFFFF"/>
                <w:sz w:val="18"/>
                <w:szCs w:val="18"/>
                <w:lang w:eastAsia="es-PE"/>
              </w:rPr>
            </w:pPr>
            <w:r w:rsidRPr="00F50ABA">
              <w:rPr>
                <w:rFonts w:eastAsia="Times New Roman" w:cs="Times New Roman"/>
                <w:color w:val="000000"/>
                <w:sz w:val="18"/>
                <w:szCs w:val="18"/>
                <w:lang w:eastAsia="es-PE"/>
              </w:rPr>
              <w:t>OP.01</w:t>
            </w:r>
          </w:p>
        </w:tc>
        <w:tc>
          <w:tcPr>
            <w:tcW w:w="7534" w:type="dxa"/>
            <w:gridSpan w:val="6"/>
            <w:tcBorders>
              <w:top w:val="single" w:sz="4" w:space="0" w:color="000000"/>
              <w:left w:val="single" w:sz="4" w:space="0" w:color="auto"/>
              <w:bottom w:val="single" w:sz="4" w:space="0" w:color="auto"/>
              <w:right w:val="single" w:sz="4" w:space="0" w:color="000000"/>
            </w:tcBorders>
            <w:shd w:val="clear" w:color="auto" w:fill="auto"/>
            <w:vAlign w:val="center"/>
          </w:tcPr>
          <w:p w14:paraId="0F9B2A65" w14:textId="77777777" w:rsidR="00BB472A" w:rsidRPr="00F50ABA" w:rsidRDefault="00BB472A" w:rsidP="00730BF6">
            <w:pPr>
              <w:spacing w:after="0" w:line="240" w:lineRule="auto"/>
              <w:jc w:val="both"/>
              <w:rPr>
                <w:rFonts w:eastAsia="Times New Roman" w:cs="Times New Roman"/>
                <w:b/>
                <w:bCs/>
                <w:color w:val="FFFFFF"/>
                <w:sz w:val="18"/>
                <w:szCs w:val="18"/>
                <w:lang w:eastAsia="es-PE"/>
              </w:rPr>
            </w:pPr>
            <w:r w:rsidRPr="00F50ABA">
              <w:rPr>
                <w:rFonts w:eastAsia="Times New Roman" w:cs="Times New Roman"/>
                <w:color w:val="000000"/>
                <w:sz w:val="18"/>
                <w:szCs w:val="18"/>
                <w:lang w:eastAsia="es-PE"/>
              </w:rPr>
              <w:t>Garantizar el derecho al cuidado y buen trato para una convivencia sin discriminación de las personas adultas mayores.</w:t>
            </w:r>
          </w:p>
        </w:tc>
      </w:tr>
      <w:tr w:rsidR="00BB472A" w:rsidRPr="00F50ABA" w14:paraId="1DD3E4C6" w14:textId="77777777" w:rsidTr="00730BF6">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C22EBC6" w14:textId="27C211A0" w:rsidR="00BB472A" w:rsidRPr="00F50ABA" w:rsidRDefault="00BB472A" w:rsidP="00730BF6">
            <w:pPr>
              <w:spacing w:after="0" w:line="240" w:lineRule="auto"/>
              <w:jc w:val="center"/>
              <w:rPr>
                <w:rFonts w:eastAsia="Times New Roman" w:cs="Times New Roman"/>
                <w:b/>
                <w:bCs/>
                <w:color w:val="FFFFFF"/>
                <w:sz w:val="18"/>
                <w:szCs w:val="18"/>
                <w:lang w:eastAsia="es-PE"/>
              </w:rPr>
            </w:pPr>
            <w:r w:rsidRPr="00F50ABA">
              <w:rPr>
                <w:rFonts w:eastAsia="Times New Roman" w:cs="Times New Roman"/>
                <w:color w:val="000000"/>
                <w:sz w:val="18"/>
                <w:szCs w:val="18"/>
                <w:lang w:eastAsia="es-PE"/>
              </w:rPr>
              <w:t>L.01.03</w:t>
            </w:r>
          </w:p>
        </w:tc>
        <w:tc>
          <w:tcPr>
            <w:tcW w:w="7534" w:type="dxa"/>
            <w:gridSpan w:val="6"/>
            <w:tcBorders>
              <w:top w:val="single" w:sz="4" w:space="0" w:color="000000"/>
              <w:left w:val="single" w:sz="4" w:space="0" w:color="auto"/>
              <w:bottom w:val="single" w:sz="4" w:space="0" w:color="auto"/>
              <w:right w:val="single" w:sz="4" w:space="0" w:color="000000"/>
            </w:tcBorders>
            <w:shd w:val="clear" w:color="auto" w:fill="auto"/>
            <w:vAlign w:val="center"/>
          </w:tcPr>
          <w:p w14:paraId="22BBE884" w14:textId="1516E4F2" w:rsidR="00BB472A" w:rsidRPr="00F50ABA" w:rsidRDefault="00BB472A" w:rsidP="00730BF6">
            <w:pPr>
              <w:spacing w:after="0" w:line="240" w:lineRule="auto"/>
              <w:jc w:val="both"/>
              <w:rPr>
                <w:rFonts w:eastAsia="Times New Roman" w:cs="Times New Roman"/>
                <w:b/>
                <w:bCs/>
                <w:color w:val="FFFFFF"/>
                <w:sz w:val="18"/>
                <w:szCs w:val="18"/>
                <w:lang w:eastAsia="es-PE"/>
              </w:rPr>
            </w:pPr>
            <w:r w:rsidRPr="00F50ABA">
              <w:rPr>
                <w:rFonts w:eastAsia="Times New Roman" w:cs="Times New Roman"/>
                <w:color w:val="000000"/>
                <w:sz w:val="18"/>
                <w:szCs w:val="18"/>
                <w:lang w:eastAsia="es-PE"/>
              </w:rPr>
              <w:t>Fomentar una cultura de cuidado y buen trato para las personas adultas mayores.</w:t>
            </w:r>
          </w:p>
        </w:tc>
      </w:tr>
      <w:tr w:rsidR="00BB472A" w:rsidRPr="00F50ABA" w14:paraId="534F66FB" w14:textId="77777777" w:rsidTr="00CC06C4">
        <w:trPr>
          <w:trHeight w:val="292"/>
        </w:trPr>
        <w:tc>
          <w:tcPr>
            <w:tcW w:w="993" w:type="dxa"/>
            <w:tcBorders>
              <w:top w:val="single" w:sz="4" w:space="0" w:color="auto"/>
              <w:left w:val="single" w:sz="4" w:space="0" w:color="auto"/>
              <w:bottom w:val="single" w:sz="4" w:space="0" w:color="auto"/>
              <w:right w:val="single" w:sz="4" w:space="0" w:color="auto"/>
            </w:tcBorders>
            <w:shd w:val="clear" w:color="auto" w:fill="819ED7" w:themeFill="accent1" w:themeFillShade="BF"/>
            <w:vAlign w:val="center"/>
          </w:tcPr>
          <w:p w14:paraId="64FC4B15" w14:textId="69F10A53" w:rsidR="00BB472A" w:rsidRPr="00F50ABA" w:rsidRDefault="00BB472A" w:rsidP="00730BF6">
            <w:pPr>
              <w:spacing w:after="0" w:line="240" w:lineRule="auto"/>
              <w:jc w:val="center"/>
              <w:rPr>
                <w:rFonts w:eastAsia="Times New Roman" w:cs="Times New Roman"/>
                <w:color w:val="000000"/>
                <w:sz w:val="18"/>
                <w:szCs w:val="18"/>
                <w:lang w:eastAsia="es-PE"/>
              </w:rPr>
            </w:pPr>
            <w:r w:rsidRPr="00F50ABA">
              <w:rPr>
                <w:rFonts w:eastAsia="Times New Roman" w:cs="Times New Roman"/>
                <w:color w:val="000000"/>
                <w:sz w:val="18"/>
                <w:szCs w:val="18"/>
                <w:lang w:eastAsia="es-PE"/>
              </w:rPr>
              <w:t>SS.01.03.01</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D94596" w14:textId="5E0CAD8F" w:rsidR="00BB472A" w:rsidRPr="00175FB3" w:rsidRDefault="00BB472A" w:rsidP="00730BF6">
            <w:pPr>
              <w:spacing w:after="0" w:line="240" w:lineRule="auto"/>
              <w:rPr>
                <w:rFonts w:eastAsia="Times New Roman" w:cs="Times New Roman"/>
                <w:b/>
                <w:bCs/>
                <w:color w:val="000000"/>
                <w:sz w:val="18"/>
                <w:szCs w:val="18"/>
                <w:lang w:eastAsia="es-PE"/>
              </w:rPr>
            </w:pPr>
            <w:r w:rsidRPr="00175FB3">
              <w:rPr>
                <w:rFonts w:eastAsia="Times New Roman" w:cs="Times New Roman"/>
                <w:b/>
                <w:bCs/>
                <w:color w:val="000000"/>
                <w:sz w:val="18"/>
                <w:szCs w:val="18"/>
                <w:lang w:eastAsia="es-PE"/>
              </w:rPr>
              <w:t>Servicio de especialización en el cuidado para la atención de las personas adultas mayores.</w:t>
            </w:r>
          </w:p>
        </w:tc>
      </w:tr>
      <w:tr w:rsidR="00BB472A" w:rsidRPr="00F50ABA" w14:paraId="79D6F0A2" w14:textId="77777777" w:rsidTr="00FE480C">
        <w:trPr>
          <w:trHeight w:val="126"/>
          <w:tblHeader/>
        </w:trPr>
        <w:tc>
          <w:tcPr>
            <w:tcW w:w="3402"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282E7CB5" w14:textId="77777777" w:rsidR="00BB472A" w:rsidRPr="00F50ABA" w:rsidRDefault="00BB472A" w:rsidP="00730BF6">
            <w:pPr>
              <w:spacing w:after="0" w:line="240" w:lineRule="auto"/>
              <w:jc w:val="center"/>
              <w:rPr>
                <w:rFonts w:eastAsia="Times New Roman" w:cs="Times New Roman"/>
                <w:b/>
                <w:bCs/>
                <w:color w:val="002060"/>
                <w:sz w:val="18"/>
                <w:szCs w:val="18"/>
                <w:lang w:eastAsia="es-PE"/>
              </w:rPr>
            </w:pPr>
            <w:r w:rsidRPr="00F50ABA">
              <w:rPr>
                <w:rFonts w:eastAsia="Times New Roman" w:cs="Times New Roman"/>
                <w:b/>
                <w:bCs/>
                <w:color w:val="002060"/>
                <w:sz w:val="18"/>
                <w:szCs w:val="18"/>
                <w:lang w:eastAsia="es-PE"/>
              </w:rPr>
              <w:t>Indicador</w:t>
            </w:r>
          </w:p>
        </w:tc>
        <w:tc>
          <w:tcPr>
            <w:tcW w:w="2552"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1A72F736" w14:textId="77777777" w:rsidR="00BB472A" w:rsidRPr="00F50ABA" w:rsidRDefault="00BB472A" w:rsidP="00730BF6">
            <w:pPr>
              <w:spacing w:after="0" w:line="240" w:lineRule="auto"/>
              <w:jc w:val="center"/>
              <w:rPr>
                <w:rFonts w:eastAsia="Times New Roman" w:cs="Times New Roman"/>
                <w:b/>
                <w:bCs/>
                <w:color w:val="002060"/>
                <w:sz w:val="18"/>
                <w:szCs w:val="18"/>
                <w:lang w:eastAsia="es-PE"/>
              </w:rPr>
            </w:pPr>
            <w:r w:rsidRPr="00F50ABA">
              <w:rPr>
                <w:rFonts w:eastAsia="Times New Roman" w:cs="Times New Roman"/>
                <w:b/>
                <w:bCs/>
                <w:color w:val="002060"/>
                <w:sz w:val="18"/>
                <w:szCs w:val="18"/>
                <w:lang w:eastAsia="es-PE"/>
              </w:rPr>
              <w:t>Responsable</w:t>
            </w:r>
          </w:p>
        </w:tc>
        <w:tc>
          <w:tcPr>
            <w:tcW w:w="1418" w:type="dxa"/>
            <w:gridSpan w:val="2"/>
            <w:tcBorders>
              <w:top w:val="single" w:sz="4" w:space="0" w:color="000000"/>
              <w:left w:val="nil"/>
              <w:bottom w:val="nil"/>
              <w:right w:val="nil"/>
            </w:tcBorders>
            <w:shd w:val="clear" w:color="auto" w:fill="B6C7E8" w:themeFill="accent1" w:themeFillShade="E6"/>
            <w:vAlign w:val="center"/>
            <w:hideMark/>
          </w:tcPr>
          <w:p w14:paraId="478282B9" w14:textId="77777777" w:rsidR="00BB472A" w:rsidRPr="00F50ABA" w:rsidRDefault="00BB472A" w:rsidP="00730BF6">
            <w:pPr>
              <w:spacing w:after="0" w:line="240" w:lineRule="auto"/>
              <w:jc w:val="center"/>
              <w:rPr>
                <w:rFonts w:eastAsia="Times New Roman" w:cs="Times New Roman"/>
                <w:b/>
                <w:bCs/>
                <w:color w:val="002060"/>
                <w:sz w:val="18"/>
                <w:szCs w:val="18"/>
                <w:lang w:eastAsia="es-PE"/>
              </w:rPr>
            </w:pPr>
            <w:r w:rsidRPr="00F50ABA">
              <w:rPr>
                <w:rFonts w:eastAsia="Times New Roman" w:cs="Times New Roman"/>
                <w:b/>
                <w:bCs/>
                <w:color w:val="002060"/>
                <w:sz w:val="18"/>
                <w:szCs w:val="18"/>
                <w:lang w:eastAsia="es-PE"/>
              </w:rPr>
              <w:t>Línea base</w:t>
            </w:r>
          </w:p>
        </w:tc>
        <w:tc>
          <w:tcPr>
            <w:tcW w:w="1155" w:type="dxa"/>
            <w:gridSpan w:val="2"/>
            <w:tcBorders>
              <w:top w:val="single" w:sz="4" w:space="0" w:color="000000"/>
              <w:left w:val="single" w:sz="4" w:space="0" w:color="000000"/>
              <w:bottom w:val="nil"/>
              <w:right w:val="single" w:sz="4" w:space="0" w:color="000000"/>
            </w:tcBorders>
            <w:shd w:val="clear" w:color="auto" w:fill="B6C7E8" w:themeFill="accent1" w:themeFillShade="E6"/>
            <w:noWrap/>
            <w:vAlign w:val="center"/>
            <w:hideMark/>
          </w:tcPr>
          <w:p w14:paraId="74DDBE35" w14:textId="77777777" w:rsidR="00BB472A" w:rsidRPr="00F50ABA" w:rsidRDefault="00BB472A" w:rsidP="00730BF6">
            <w:pPr>
              <w:spacing w:after="0" w:line="240" w:lineRule="auto"/>
              <w:jc w:val="center"/>
              <w:rPr>
                <w:rFonts w:eastAsia="Times New Roman" w:cs="Times New Roman"/>
                <w:b/>
                <w:bCs/>
                <w:color w:val="002060"/>
                <w:sz w:val="18"/>
                <w:szCs w:val="18"/>
                <w:lang w:eastAsia="es-PE"/>
              </w:rPr>
            </w:pPr>
            <w:r w:rsidRPr="00F50ABA">
              <w:rPr>
                <w:rFonts w:eastAsia="Times New Roman" w:cs="Times New Roman"/>
                <w:b/>
                <w:bCs/>
                <w:color w:val="002060"/>
                <w:sz w:val="18"/>
                <w:szCs w:val="18"/>
                <w:lang w:eastAsia="es-PE"/>
              </w:rPr>
              <w:t>Meta 2021</w:t>
            </w:r>
          </w:p>
        </w:tc>
      </w:tr>
      <w:tr w:rsidR="00BB472A" w:rsidRPr="00F50ABA" w14:paraId="2E89C9CD" w14:textId="77777777" w:rsidTr="00FE480C">
        <w:trPr>
          <w:trHeight w:val="70"/>
          <w:tblHeader/>
        </w:trPr>
        <w:tc>
          <w:tcPr>
            <w:tcW w:w="3402"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45DA80F2" w14:textId="77777777" w:rsidR="00BB472A" w:rsidRPr="00F50ABA" w:rsidRDefault="00BB472A" w:rsidP="00730BF6">
            <w:pPr>
              <w:spacing w:after="0" w:line="240" w:lineRule="auto"/>
              <w:jc w:val="center"/>
              <w:rPr>
                <w:rFonts w:eastAsia="Times New Roman" w:cs="Times New Roman"/>
                <w:b/>
                <w:bCs/>
                <w:color w:val="002060"/>
                <w:sz w:val="18"/>
                <w:szCs w:val="18"/>
                <w:lang w:eastAsia="es-PE"/>
              </w:rPr>
            </w:pPr>
          </w:p>
        </w:tc>
        <w:tc>
          <w:tcPr>
            <w:tcW w:w="2552" w:type="dxa"/>
            <w:vMerge/>
            <w:tcBorders>
              <w:left w:val="single" w:sz="4" w:space="0" w:color="auto"/>
              <w:bottom w:val="single" w:sz="4" w:space="0" w:color="auto"/>
              <w:right w:val="single" w:sz="4" w:space="0" w:color="000000"/>
            </w:tcBorders>
            <w:shd w:val="clear" w:color="auto" w:fill="B6C7E8" w:themeFill="accent1" w:themeFillShade="E6"/>
            <w:vAlign w:val="center"/>
          </w:tcPr>
          <w:p w14:paraId="6A9194C2" w14:textId="77777777" w:rsidR="00BB472A" w:rsidRPr="00F50ABA" w:rsidRDefault="00BB472A" w:rsidP="00730BF6">
            <w:pPr>
              <w:spacing w:after="0" w:line="240" w:lineRule="auto"/>
              <w:jc w:val="center"/>
              <w:rPr>
                <w:rFonts w:eastAsia="Times New Roman" w:cs="Times New Roman"/>
                <w:b/>
                <w:bCs/>
                <w:color w:val="002060"/>
                <w:sz w:val="18"/>
                <w:szCs w:val="18"/>
                <w:lang w:eastAsia="es-PE"/>
              </w:rPr>
            </w:pPr>
          </w:p>
        </w:tc>
        <w:tc>
          <w:tcPr>
            <w:tcW w:w="851" w:type="dxa"/>
            <w:tcBorders>
              <w:top w:val="single" w:sz="4" w:space="0" w:color="000000"/>
              <w:left w:val="nil"/>
              <w:bottom w:val="single" w:sz="4" w:space="0" w:color="auto"/>
              <w:right w:val="nil"/>
            </w:tcBorders>
            <w:shd w:val="clear" w:color="auto" w:fill="B6C7E8" w:themeFill="accent1" w:themeFillShade="E6"/>
            <w:vAlign w:val="center"/>
          </w:tcPr>
          <w:p w14:paraId="6E04D64D" w14:textId="77777777" w:rsidR="00BB472A" w:rsidRPr="00F50ABA" w:rsidRDefault="00BB472A" w:rsidP="00730BF6">
            <w:pPr>
              <w:spacing w:after="0" w:line="240" w:lineRule="auto"/>
              <w:jc w:val="center"/>
              <w:rPr>
                <w:rFonts w:eastAsia="Times New Roman" w:cs="Times New Roman"/>
                <w:b/>
                <w:bCs/>
                <w:color w:val="002060"/>
                <w:sz w:val="18"/>
                <w:szCs w:val="18"/>
                <w:lang w:eastAsia="es-PE"/>
              </w:rPr>
            </w:pPr>
            <w:r w:rsidRPr="00F50ABA">
              <w:rPr>
                <w:rFonts w:eastAsia="Times New Roman" w:cs="Times New Roman"/>
                <w:b/>
                <w:bCs/>
                <w:color w:val="002060"/>
                <w:sz w:val="18"/>
                <w:szCs w:val="18"/>
                <w:lang w:eastAsia="es-PE"/>
              </w:rPr>
              <w:t>Año</w:t>
            </w:r>
          </w:p>
        </w:tc>
        <w:tc>
          <w:tcPr>
            <w:tcW w:w="567" w:type="dxa"/>
            <w:tcBorders>
              <w:top w:val="single" w:sz="4" w:space="0" w:color="000000"/>
              <w:left w:val="single" w:sz="4" w:space="0" w:color="000000"/>
              <w:bottom w:val="single" w:sz="4" w:space="0" w:color="auto"/>
              <w:right w:val="nil"/>
            </w:tcBorders>
            <w:shd w:val="clear" w:color="auto" w:fill="B6C7E8" w:themeFill="accent1" w:themeFillShade="E6"/>
            <w:noWrap/>
            <w:vAlign w:val="center"/>
          </w:tcPr>
          <w:p w14:paraId="4A9E4387" w14:textId="77777777" w:rsidR="00BB472A" w:rsidRPr="00F50ABA" w:rsidRDefault="00BB472A" w:rsidP="00730BF6">
            <w:pPr>
              <w:spacing w:after="0" w:line="240" w:lineRule="auto"/>
              <w:jc w:val="center"/>
              <w:rPr>
                <w:rFonts w:eastAsia="Times New Roman" w:cs="Times New Roman"/>
                <w:b/>
                <w:bCs/>
                <w:color w:val="002060"/>
                <w:sz w:val="18"/>
                <w:szCs w:val="18"/>
                <w:lang w:eastAsia="es-PE"/>
              </w:rPr>
            </w:pPr>
            <w:r w:rsidRPr="00F50ABA">
              <w:rPr>
                <w:rFonts w:eastAsia="Times New Roman" w:cs="Times New Roman"/>
                <w:b/>
                <w:bCs/>
                <w:color w:val="002060"/>
                <w:sz w:val="18"/>
                <w:szCs w:val="18"/>
                <w:lang w:eastAsia="es-PE"/>
              </w:rPr>
              <w:t>Valor</w:t>
            </w:r>
          </w:p>
        </w:tc>
        <w:tc>
          <w:tcPr>
            <w:tcW w:w="586" w:type="dxa"/>
            <w:tcBorders>
              <w:top w:val="single" w:sz="4" w:space="0" w:color="000000"/>
              <w:left w:val="single" w:sz="4" w:space="0" w:color="000000"/>
              <w:bottom w:val="single" w:sz="4" w:space="0" w:color="auto"/>
              <w:right w:val="single" w:sz="4" w:space="0" w:color="000000"/>
            </w:tcBorders>
            <w:shd w:val="clear" w:color="auto" w:fill="B6C7E8" w:themeFill="accent1" w:themeFillShade="E6"/>
            <w:noWrap/>
            <w:vAlign w:val="center"/>
          </w:tcPr>
          <w:p w14:paraId="3491801D" w14:textId="77777777" w:rsidR="00BB472A" w:rsidRPr="00F50ABA" w:rsidRDefault="00BB472A" w:rsidP="00730BF6">
            <w:pPr>
              <w:spacing w:after="0" w:line="240" w:lineRule="auto"/>
              <w:jc w:val="center"/>
              <w:rPr>
                <w:rFonts w:eastAsia="Times New Roman" w:cs="Times New Roman"/>
                <w:b/>
                <w:bCs/>
                <w:color w:val="002060"/>
                <w:sz w:val="18"/>
                <w:szCs w:val="18"/>
                <w:lang w:eastAsia="es-PE"/>
              </w:rPr>
            </w:pPr>
            <w:r w:rsidRPr="00F50ABA">
              <w:rPr>
                <w:rFonts w:eastAsia="Times New Roman" w:cs="Times New Roman"/>
                <w:b/>
                <w:bCs/>
                <w:color w:val="002060"/>
                <w:sz w:val="18"/>
                <w:szCs w:val="18"/>
                <w:lang w:eastAsia="es-PE"/>
              </w:rPr>
              <w:t>Meta</w:t>
            </w:r>
          </w:p>
        </w:tc>
        <w:tc>
          <w:tcPr>
            <w:tcW w:w="569" w:type="dxa"/>
            <w:tcBorders>
              <w:top w:val="single" w:sz="4" w:space="0" w:color="000000"/>
              <w:left w:val="single" w:sz="4" w:space="0" w:color="000000"/>
              <w:bottom w:val="single" w:sz="4" w:space="0" w:color="auto"/>
              <w:right w:val="single" w:sz="4" w:space="0" w:color="000000"/>
            </w:tcBorders>
            <w:shd w:val="clear" w:color="auto" w:fill="B6C7E8" w:themeFill="accent1" w:themeFillShade="E6"/>
            <w:vAlign w:val="center"/>
          </w:tcPr>
          <w:p w14:paraId="4CECABDB" w14:textId="77777777" w:rsidR="00BB472A" w:rsidRPr="00F50ABA" w:rsidRDefault="00BB472A" w:rsidP="00730BF6">
            <w:pPr>
              <w:spacing w:after="0" w:line="240" w:lineRule="auto"/>
              <w:jc w:val="center"/>
              <w:rPr>
                <w:rFonts w:eastAsia="Times New Roman" w:cs="Times New Roman"/>
                <w:b/>
                <w:bCs/>
                <w:color w:val="002060"/>
                <w:sz w:val="18"/>
                <w:szCs w:val="18"/>
                <w:lang w:eastAsia="es-PE"/>
              </w:rPr>
            </w:pPr>
            <w:r w:rsidRPr="00F50ABA">
              <w:rPr>
                <w:rFonts w:eastAsia="Times New Roman" w:cs="Times New Roman"/>
                <w:b/>
                <w:bCs/>
                <w:color w:val="002060"/>
                <w:sz w:val="18"/>
                <w:szCs w:val="18"/>
                <w:lang w:eastAsia="es-PE"/>
              </w:rPr>
              <w:t>Valor</w:t>
            </w:r>
          </w:p>
        </w:tc>
      </w:tr>
      <w:tr w:rsidR="00BB472A" w:rsidRPr="00F50ABA" w14:paraId="67D6B1C1" w14:textId="77777777" w:rsidTr="00FE480C">
        <w:trPr>
          <w:trHeight w:val="869"/>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0F7DC2" w14:textId="0546F3B7" w:rsidR="00BB472A" w:rsidRPr="00F50ABA" w:rsidRDefault="00BB472A" w:rsidP="00730BF6">
            <w:pPr>
              <w:spacing w:after="0" w:line="240" w:lineRule="auto"/>
              <w:jc w:val="both"/>
              <w:rPr>
                <w:rFonts w:eastAsia="Times New Roman" w:cs="Times New Roman"/>
                <w:color w:val="000000"/>
                <w:sz w:val="18"/>
                <w:szCs w:val="18"/>
                <w:lang w:eastAsia="es-PE"/>
              </w:rPr>
            </w:pPr>
            <w:r w:rsidRPr="00F50ABA">
              <w:rPr>
                <w:rFonts w:eastAsia="Times New Roman" w:cs="Times New Roman"/>
                <w:color w:val="000000"/>
                <w:sz w:val="18"/>
                <w:szCs w:val="18"/>
                <w:lang w:eastAsia="es-PE"/>
              </w:rPr>
              <w:t>Porcentaje de cuidadores con capacidades fortalecidas para la atención de personas adultas mayores.</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85875D6" w14:textId="5F905FEA" w:rsidR="00BB472A" w:rsidRPr="00F50ABA" w:rsidRDefault="00BB472A" w:rsidP="00730BF6">
            <w:pPr>
              <w:spacing w:after="0" w:line="240" w:lineRule="auto"/>
              <w:jc w:val="both"/>
              <w:rPr>
                <w:rFonts w:eastAsia="Times New Roman" w:cs="Times New Roman"/>
                <w:color w:val="000000"/>
                <w:sz w:val="18"/>
                <w:szCs w:val="18"/>
                <w:lang w:eastAsia="es-PE"/>
              </w:rPr>
            </w:pPr>
            <w:r w:rsidRPr="00F50ABA">
              <w:rPr>
                <w:rFonts w:eastAsia="Times New Roman" w:cs="Times New Roman"/>
                <w:color w:val="000000"/>
                <w:sz w:val="18"/>
                <w:szCs w:val="18"/>
                <w:lang w:eastAsia="es-PE"/>
              </w:rPr>
              <w:t>Dirección de Personas Adultas Mayores (DPAM) - MIMP</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4AD5E0B" w14:textId="19A65A4C" w:rsidR="00BB472A" w:rsidRPr="00F50ABA" w:rsidRDefault="00BB472A" w:rsidP="00730BF6">
            <w:pPr>
              <w:spacing w:after="0" w:line="240" w:lineRule="auto"/>
              <w:jc w:val="center"/>
              <w:rPr>
                <w:rFonts w:eastAsia="Times New Roman" w:cs="Arial"/>
                <w:color w:val="000000"/>
                <w:sz w:val="18"/>
                <w:szCs w:val="18"/>
                <w:lang w:eastAsia="es-PE"/>
              </w:rPr>
            </w:pPr>
            <w:r w:rsidRPr="00F50ABA">
              <w:rPr>
                <w:rFonts w:eastAsia="Times New Roman" w:cs="Arial"/>
                <w:color w:val="000000"/>
                <w:sz w:val="18"/>
                <w:szCs w:val="18"/>
                <w:lang w:eastAsia="es-PE"/>
              </w:rPr>
              <w:t>2018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9FDBAE3" w14:textId="226B4A18" w:rsidR="00BB472A" w:rsidRPr="00F50ABA" w:rsidRDefault="00BB472A" w:rsidP="00730BF6">
            <w:pPr>
              <w:spacing w:after="0" w:line="240" w:lineRule="auto"/>
              <w:jc w:val="center"/>
              <w:rPr>
                <w:rFonts w:eastAsia="Times New Roman" w:cs="Arial"/>
                <w:sz w:val="18"/>
                <w:szCs w:val="18"/>
                <w:lang w:eastAsia="es-PE"/>
              </w:rPr>
            </w:pPr>
            <w:r w:rsidRPr="00F50ABA">
              <w:rPr>
                <w:rFonts w:eastAsia="Times New Roman" w:cs="Arial"/>
                <w:sz w:val="18"/>
                <w:szCs w:val="18"/>
                <w:lang w:eastAsia="es-PE"/>
              </w:rPr>
              <w:t>28.0</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45F79013" w14:textId="12D5EE99" w:rsidR="00BB472A" w:rsidRPr="00F50ABA" w:rsidRDefault="00BB472A" w:rsidP="00730BF6">
            <w:pPr>
              <w:spacing w:after="0" w:line="240" w:lineRule="auto"/>
              <w:jc w:val="center"/>
              <w:rPr>
                <w:rFonts w:eastAsia="Times New Roman" w:cs="Times New Roman"/>
                <w:sz w:val="18"/>
                <w:szCs w:val="18"/>
                <w:lang w:eastAsia="es-PE"/>
              </w:rPr>
            </w:pPr>
            <w:r w:rsidRPr="00F50ABA">
              <w:rPr>
                <w:rFonts w:eastAsia="Times New Roman" w:cs="Times New Roman"/>
                <w:sz w:val="18"/>
                <w:szCs w:val="18"/>
                <w:lang w:eastAsia="es-PE"/>
              </w:rPr>
              <w:t>76.0</w:t>
            </w:r>
          </w:p>
        </w:tc>
        <w:tc>
          <w:tcPr>
            <w:tcW w:w="569" w:type="dxa"/>
            <w:tcBorders>
              <w:top w:val="single" w:sz="4" w:space="0" w:color="auto"/>
              <w:left w:val="nil"/>
              <w:bottom w:val="single" w:sz="4" w:space="0" w:color="auto"/>
              <w:right w:val="single" w:sz="4" w:space="0" w:color="auto"/>
            </w:tcBorders>
            <w:vAlign w:val="center"/>
          </w:tcPr>
          <w:p w14:paraId="455EFB2C" w14:textId="7B5AFFCF" w:rsidR="00BB472A" w:rsidRPr="00F50ABA" w:rsidRDefault="00BB472A" w:rsidP="00730BF6">
            <w:pPr>
              <w:spacing w:after="0" w:line="240" w:lineRule="auto"/>
              <w:jc w:val="center"/>
              <w:rPr>
                <w:rFonts w:eastAsia="Times New Roman" w:cs="Times New Roman"/>
                <w:sz w:val="18"/>
                <w:szCs w:val="18"/>
                <w:lang w:eastAsia="es-PE"/>
              </w:rPr>
            </w:pPr>
            <w:r w:rsidRPr="00F50ABA">
              <w:rPr>
                <w:rFonts w:eastAsia="Times New Roman" w:cs="Times New Roman"/>
                <w:sz w:val="18"/>
                <w:szCs w:val="18"/>
                <w:lang w:eastAsia="es-PE"/>
              </w:rPr>
              <w:t>81.8</w:t>
            </w:r>
          </w:p>
        </w:tc>
      </w:tr>
    </w:tbl>
    <w:p w14:paraId="6672129A" w14:textId="77777777" w:rsidR="00BB472A" w:rsidRDefault="00BB472A" w:rsidP="001074BA">
      <w:pPr>
        <w:spacing w:after="0"/>
      </w:pPr>
    </w:p>
    <w:p w14:paraId="1182FE29" w14:textId="41800BCA" w:rsidR="00BB472A" w:rsidRPr="00AF474D" w:rsidRDefault="00F50ABA" w:rsidP="00BB472A">
      <w:pPr>
        <w:spacing w:before="1" w:line="360" w:lineRule="auto"/>
        <w:ind w:right="113"/>
        <w:jc w:val="both"/>
        <w:rPr>
          <w:rFonts w:eastAsia="Arial Narrow" w:cs="Arial Narrow"/>
          <w:sz w:val="24"/>
          <w:szCs w:val="24"/>
        </w:rPr>
      </w:pPr>
      <w:bookmarkStart w:id="36" w:name="_Hlk98914681"/>
      <w:r w:rsidRPr="00A04212">
        <w:rPr>
          <w:rFonts w:eastAsia="Arial Narrow" w:cs="Arial Narrow"/>
          <w:sz w:val="24"/>
          <w:szCs w:val="24"/>
        </w:rPr>
        <w:t>A</w:t>
      </w:r>
      <w:r w:rsidR="00BB472A" w:rsidRPr="00A04212">
        <w:rPr>
          <w:rFonts w:eastAsia="Arial Narrow" w:cs="Arial Narrow"/>
          <w:sz w:val="24"/>
          <w:szCs w:val="24"/>
        </w:rPr>
        <w:t xml:space="preserve"> nivel nacional, el porcentaje de cuidadores con capacidades fortalecidas alcanzó el 81.8%</w:t>
      </w:r>
      <w:r w:rsidR="00916C5E" w:rsidRPr="00A04212">
        <w:rPr>
          <w:rFonts w:eastAsia="Arial Narrow" w:cs="Arial Narrow"/>
          <w:sz w:val="24"/>
          <w:szCs w:val="24"/>
        </w:rPr>
        <w:t xml:space="preserve">, lo cual </w:t>
      </w:r>
      <w:r w:rsidR="00BB472A" w:rsidRPr="00A04212">
        <w:rPr>
          <w:rFonts w:eastAsia="Arial Narrow" w:cs="Arial Narrow"/>
          <w:sz w:val="24"/>
          <w:szCs w:val="24"/>
        </w:rPr>
        <w:t>representa un avance de</w:t>
      </w:r>
      <w:r w:rsidR="00916C5E" w:rsidRPr="00A04212">
        <w:rPr>
          <w:rFonts w:eastAsia="Arial Narrow" w:cs="Arial Narrow"/>
          <w:sz w:val="24"/>
          <w:szCs w:val="24"/>
        </w:rPr>
        <w:t>l</w:t>
      </w:r>
      <w:r w:rsidR="00BB472A" w:rsidRPr="00A04212">
        <w:rPr>
          <w:rFonts w:eastAsia="Arial Narrow" w:cs="Arial Narrow"/>
          <w:sz w:val="24"/>
          <w:szCs w:val="24"/>
        </w:rPr>
        <w:t xml:space="preserve"> 112.1% con respecto a la meta programada</w:t>
      </w:r>
      <w:r w:rsidR="00E6179E">
        <w:rPr>
          <w:rFonts w:eastAsia="Arial Narrow" w:cs="Arial Narrow"/>
          <w:sz w:val="24"/>
          <w:szCs w:val="24"/>
        </w:rPr>
        <w:t xml:space="preserve">: </w:t>
      </w:r>
      <w:r w:rsidR="00BB472A" w:rsidRPr="00A04212">
        <w:rPr>
          <w:rFonts w:eastAsia="Arial Narrow" w:cs="Arial Narrow"/>
          <w:sz w:val="24"/>
          <w:szCs w:val="24"/>
        </w:rPr>
        <w:t xml:space="preserve">76.0% (encima de la meta en </w:t>
      </w:r>
      <w:r w:rsidR="00A04212" w:rsidRPr="00A04212">
        <w:rPr>
          <w:rFonts w:eastAsia="Arial Narrow" w:cs="Arial Narrow"/>
          <w:sz w:val="24"/>
          <w:szCs w:val="24"/>
        </w:rPr>
        <w:t>5</w:t>
      </w:r>
      <w:r w:rsidR="00BB472A" w:rsidRPr="00A04212">
        <w:rPr>
          <w:rFonts w:eastAsia="Arial Narrow" w:cs="Arial Narrow"/>
          <w:sz w:val="24"/>
          <w:szCs w:val="24"/>
        </w:rPr>
        <w:t>.</w:t>
      </w:r>
      <w:r w:rsidR="00A04212" w:rsidRPr="00A04212">
        <w:rPr>
          <w:rFonts w:eastAsia="Arial Narrow" w:cs="Arial Narrow"/>
          <w:sz w:val="24"/>
          <w:szCs w:val="24"/>
        </w:rPr>
        <w:t>8</w:t>
      </w:r>
      <w:r w:rsidR="00BB472A" w:rsidRPr="00A04212">
        <w:rPr>
          <w:rFonts w:eastAsia="Arial Narrow" w:cs="Arial Narrow"/>
          <w:sz w:val="24"/>
          <w:szCs w:val="24"/>
        </w:rPr>
        <w:t xml:space="preserve"> pp</w:t>
      </w:r>
      <w:r w:rsidR="004C4334">
        <w:rPr>
          <w:rFonts w:eastAsia="Arial Narrow" w:cs="Arial Narrow"/>
          <w:sz w:val="24"/>
          <w:szCs w:val="24"/>
        </w:rPr>
        <w:t>), l</w:t>
      </w:r>
      <w:r w:rsidR="004C4334" w:rsidRPr="004C4334">
        <w:rPr>
          <w:rFonts w:eastAsia="Arial Narrow" w:cs="Arial Narrow"/>
          <w:sz w:val="24"/>
          <w:szCs w:val="24"/>
        </w:rPr>
        <w:t>ográndose superar la meta establecida para el 2021.</w:t>
      </w:r>
    </w:p>
    <w:p w14:paraId="695D2962" w14:textId="77777777" w:rsidR="00BB472A" w:rsidRPr="00AF474D" w:rsidRDefault="00BB472A" w:rsidP="00BB472A">
      <w:pPr>
        <w:spacing w:before="1" w:line="360" w:lineRule="auto"/>
        <w:ind w:right="113"/>
        <w:jc w:val="both"/>
        <w:rPr>
          <w:rFonts w:eastAsia="Arial Narrow" w:cs="Arial Narrow"/>
          <w:i/>
          <w:iCs/>
          <w:sz w:val="24"/>
          <w:szCs w:val="24"/>
          <w:u w:val="single"/>
        </w:rPr>
      </w:pPr>
      <w:r w:rsidRPr="00AF474D">
        <w:rPr>
          <w:rFonts w:eastAsia="Arial Narrow" w:cs="Arial Narrow"/>
          <w:i/>
          <w:iCs/>
          <w:sz w:val="24"/>
          <w:szCs w:val="24"/>
          <w:u w:val="single"/>
        </w:rPr>
        <w:t>Medidas adoptadas en el 2021 para la mejora del desempeño:</w:t>
      </w:r>
    </w:p>
    <w:p w14:paraId="7AAB428F" w14:textId="3B78734D" w:rsidR="00916C5E" w:rsidRPr="00AF474D" w:rsidRDefault="00916C5E" w:rsidP="00AF3FFB">
      <w:pPr>
        <w:pStyle w:val="Prrafodelista"/>
        <w:numPr>
          <w:ilvl w:val="0"/>
          <w:numId w:val="5"/>
        </w:numPr>
        <w:spacing w:before="1" w:line="360" w:lineRule="auto"/>
        <w:ind w:right="113"/>
        <w:jc w:val="both"/>
        <w:rPr>
          <w:rFonts w:eastAsia="Arial Narrow" w:cs="Arial Narrow"/>
          <w:sz w:val="24"/>
          <w:szCs w:val="24"/>
        </w:rPr>
      </w:pPr>
      <w:r w:rsidRPr="00AF474D">
        <w:rPr>
          <w:rFonts w:eastAsia="Arial Narrow" w:cs="Arial Narrow"/>
          <w:sz w:val="24"/>
          <w:szCs w:val="24"/>
        </w:rPr>
        <w:t xml:space="preserve">Aplicación del programa de fortalecimiento de capacidades a operadores y cuidadores de </w:t>
      </w:r>
      <w:r w:rsidR="002C659A">
        <w:rPr>
          <w:rFonts w:eastAsia="Arial Narrow" w:cs="Arial Narrow"/>
          <w:sz w:val="24"/>
          <w:szCs w:val="24"/>
        </w:rPr>
        <w:t>PAM</w:t>
      </w:r>
      <w:r w:rsidRPr="00AF474D">
        <w:rPr>
          <w:rFonts w:eastAsia="Arial Narrow" w:cs="Arial Narrow"/>
          <w:sz w:val="24"/>
          <w:szCs w:val="24"/>
        </w:rPr>
        <w:t xml:space="preserve">, teniendo como base el diagnóstico de necesidades de capacitación, para lo cual se han elaborado los planes de fortalecimiento con </w:t>
      </w:r>
      <w:r w:rsidRPr="00AF474D">
        <w:rPr>
          <w:rFonts w:eastAsia="Arial Narrow" w:cs="Arial Narrow"/>
          <w:sz w:val="24"/>
          <w:szCs w:val="24"/>
        </w:rPr>
        <w:lastRenderedPageBreak/>
        <w:t>una metodología personalizada de forma sincrónica y asincrónica, en el cumplimiento de los indicadores programados en el 2021.</w:t>
      </w:r>
    </w:p>
    <w:p w14:paraId="48D41F8F" w14:textId="2C87C6DC" w:rsidR="00916C5E" w:rsidRPr="00AF474D" w:rsidRDefault="00916C5E" w:rsidP="00AF3FFB">
      <w:pPr>
        <w:pStyle w:val="Prrafodelista"/>
        <w:numPr>
          <w:ilvl w:val="0"/>
          <w:numId w:val="5"/>
        </w:numPr>
        <w:spacing w:before="1" w:line="360" w:lineRule="auto"/>
        <w:ind w:right="113"/>
        <w:jc w:val="both"/>
        <w:rPr>
          <w:rFonts w:eastAsia="Arial Narrow" w:cs="Arial Narrow"/>
          <w:sz w:val="24"/>
          <w:szCs w:val="24"/>
        </w:rPr>
      </w:pPr>
      <w:r w:rsidRPr="00AF474D">
        <w:rPr>
          <w:rFonts w:eastAsia="Arial Narrow" w:cs="Arial Narrow"/>
          <w:sz w:val="24"/>
          <w:szCs w:val="24"/>
        </w:rPr>
        <w:t xml:space="preserve">Visitas </w:t>
      </w:r>
      <w:r w:rsidRPr="004C4334">
        <w:rPr>
          <w:rFonts w:eastAsia="Arial Narrow" w:cs="Arial Narrow"/>
          <w:sz w:val="24"/>
          <w:szCs w:val="24"/>
        </w:rPr>
        <w:t xml:space="preserve">técnicas a </w:t>
      </w:r>
      <w:r w:rsidR="002C659A" w:rsidRPr="004C4334">
        <w:rPr>
          <w:rFonts w:eastAsia="Arial Narrow" w:cs="Arial Narrow"/>
          <w:sz w:val="24"/>
          <w:szCs w:val="24"/>
        </w:rPr>
        <w:t>CEAPAM</w:t>
      </w:r>
      <w:r w:rsidRPr="004C4334">
        <w:rPr>
          <w:rFonts w:eastAsia="Arial Narrow" w:cs="Arial Narrow"/>
          <w:sz w:val="24"/>
          <w:szCs w:val="24"/>
        </w:rPr>
        <w:t xml:space="preserve"> de INABIF de la Región Lima y a nivel nacional (</w:t>
      </w:r>
      <w:r w:rsidR="004C4334" w:rsidRPr="004C4334">
        <w:rPr>
          <w:rFonts w:eastAsia="Arial Narrow" w:cs="Arial Narrow"/>
          <w:sz w:val="24"/>
          <w:szCs w:val="24"/>
        </w:rPr>
        <w:t xml:space="preserve">Centro de atención residencial – CAR, </w:t>
      </w:r>
      <w:r w:rsidRPr="004C4334">
        <w:rPr>
          <w:rFonts w:eastAsia="Arial Narrow" w:cs="Arial Narrow"/>
          <w:sz w:val="24"/>
          <w:szCs w:val="24"/>
        </w:rPr>
        <w:t>C</w:t>
      </w:r>
      <w:r w:rsidR="004C4334" w:rsidRPr="004C4334">
        <w:rPr>
          <w:rFonts w:eastAsia="Arial Narrow" w:cs="Arial Narrow"/>
          <w:sz w:val="24"/>
          <w:szCs w:val="24"/>
        </w:rPr>
        <w:t>entro de atención de día – C</w:t>
      </w:r>
      <w:r w:rsidRPr="004C4334">
        <w:rPr>
          <w:rFonts w:eastAsia="Arial Narrow" w:cs="Arial Narrow"/>
          <w:sz w:val="24"/>
          <w:szCs w:val="24"/>
        </w:rPr>
        <w:t>AD</w:t>
      </w:r>
      <w:r w:rsidR="004C4334" w:rsidRPr="004C4334">
        <w:rPr>
          <w:rFonts w:eastAsia="Arial Narrow" w:cs="Arial Narrow"/>
          <w:sz w:val="24"/>
          <w:szCs w:val="24"/>
        </w:rPr>
        <w:t xml:space="preserve"> y</w:t>
      </w:r>
      <w:r w:rsidRPr="004C4334">
        <w:rPr>
          <w:rFonts w:eastAsia="Arial Narrow" w:cs="Arial Narrow"/>
          <w:sz w:val="24"/>
          <w:szCs w:val="24"/>
        </w:rPr>
        <w:t xml:space="preserve"> C</w:t>
      </w:r>
      <w:r w:rsidR="004C4334" w:rsidRPr="004C4334">
        <w:rPr>
          <w:rFonts w:eastAsia="Arial Narrow" w:cs="Arial Narrow"/>
          <w:sz w:val="24"/>
          <w:szCs w:val="24"/>
        </w:rPr>
        <w:t>entro de atención de noche - CAN</w:t>
      </w:r>
      <w:r w:rsidRPr="004C4334">
        <w:rPr>
          <w:rFonts w:eastAsia="Arial Narrow" w:cs="Arial Narrow"/>
          <w:sz w:val="24"/>
          <w:szCs w:val="24"/>
        </w:rPr>
        <w:t>) en</w:t>
      </w:r>
      <w:r w:rsidRPr="00AF474D">
        <w:rPr>
          <w:rFonts w:eastAsia="Arial Narrow" w:cs="Arial Narrow"/>
          <w:sz w:val="24"/>
          <w:szCs w:val="24"/>
        </w:rPr>
        <w:t xml:space="preserve"> el mes de noviembre del 2021, para el diagnóstico de necesidades de capacitación y el fortalecimiento de los planes programados. Dichas visitas técnicas permitieron el levantamiento de información, y efectuar coordinaciones con los representantes y personal de INABIF a nivel nacional</w:t>
      </w:r>
      <w:r w:rsidR="000E6001">
        <w:rPr>
          <w:rFonts w:eastAsia="Arial Narrow" w:cs="Arial Narrow"/>
          <w:sz w:val="24"/>
          <w:szCs w:val="24"/>
        </w:rPr>
        <w:t>.</w:t>
      </w:r>
      <w:r w:rsidRPr="00AF474D">
        <w:rPr>
          <w:rFonts w:eastAsia="Arial Narrow" w:cs="Arial Narrow"/>
          <w:sz w:val="24"/>
          <w:szCs w:val="24"/>
        </w:rPr>
        <w:t xml:space="preserve"> </w:t>
      </w:r>
    </w:p>
    <w:p w14:paraId="25AD5665" w14:textId="74142C46" w:rsidR="00BB472A" w:rsidRPr="00022C69" w:rsidRDefault="00BB472A" w:rsidP="00AF3FFB">
      <w:pPr>
        <w:pStyle w:val="Prrafodelista"/>
        <w:numPr>
          <w:ilvl w:val="0"/>
          <w:numId w:val="5"/>
        </w:numPr>
        <w:spacing w:before="1" w:line="360" w:lineRule="auto"/>
        <w:ind w:right="113"/>
        <w:jc w:val="both"/>
        <w:rPr>
          <w:rFonts w:eastAsia="Arial Narrow" w:cs="Arial Narrow"/>
          <w:sz w:val="24"/>
          <w:szCs w:val="24"/>
        </w:rPr>
      </w:pPr>
      <w:r w:rsidRPr="00022C69">
        <w:rPr>
          <w:rFonts w:eastAsia="Arial Narrow" w:cs="Arial Narrow"/>
          <w:sz w:val="24"/>
          <w:szCs w:val="24"/>
        </w:rPr>
        <w:t xml:space="preserve">Se realizaron capacitaciones a los operadores del Programa Presupuestal 142 “Acceso de personas adultas mayores a servicios especializados” (PP142), en cumplimiento a la actividad 5003461. </w:t>
      </w:r>
      <w:r w:rsidR="00022C69" w:rsidRPr="00022C69">
        <w:rPr>
          <w:rFonts w:eastAsia="Arial Narrow" w:cs="Arial Narrow"/>
          <w:sz w:val="24"/>
          <w:szCs w:val="24"/>
        </w:rPr>
        <w:t>Se</w:t>
      </w:r>
      <w:r w:rsidRPr="00022C69">
        <w:rPr>
          <w:rFonts w:eastAsia="Arial Narrow" w:cs="Arial Narrow"/>
          <w:sz w:val="24"/>
          <w:szCs w:val="24"/>
        </w:rPr>
        <w:t xml:space="preserve"> contó con 1000 operadores inscritos, </w:t>
      </w:r>
      <w:r w:rsidR="00022C69" w:rsidRPr="00022C69">
        <w:rPr>
          <w:rFonts w:eastAsia="Arial Narrow" w:cs="Arial Narrow"/>
          <w:sz w:val="24"/>
          <w:szCs w:val="24"/>
        </w:rPr>
        <w:t xml:space="preserve">lográndose que </w:t>
      </w:r>
      <w:r w:rsidRPr="00022C69">
        <w:rPr>
          <w:rFonts w:eastAsia="Arial Narrow" w:cs="Arial Narrow"/>
          <w:sz w:val="24"/>
          <w:szCs w:val="24"/>
        </w:rPr>
        <w:t xml:space="preserve">817 </w:t>
      </w:r>
      <w:r w:rsidR="00022C69" w:rsidRPr="00022C69">
        <w:rPr>
          <w:rFonts w:eastAsia="Arial Narrow" w:cs="Arial Narrow"/>
          <w:sz w:val="24"/>
          <w:szCs w:val="24"/>
        </w:rPr>
        <w:t xml:space="preserve">(81.7%.) fortalecieran sus </w:t>
      </w:r>
      <w:r w:rsidRPr="00022C69">
        <w:rPr>
          <w:rFonts w:eastAsia="Arial Narrow" w:cs="Arial Narrow"/>
          <w:sz w:val="24"/>
          <w:szCs w:val="24"/>
        </w:rPr>
        <w:t>capacidades</w:t>
      </w:r>
      <w:r w:rsidR="00022C69" w:rsidRPr="00022C69">
        <w:rPr>
          <w:rFonts w:eastAsia="Arial Narrow" w:cs="Arial Narrow"/>
          <w:sz w:val="24"/>
          <w:szCs w:val="24"/>
        </w:rPr>
        <w:t xml:space="preserve">. </w:t>
      </w:r>
      <w:r w:rsidR="00022C69">
        <w:rPr>
          <w:rFonts w:eastAsia="Arial Narrow" w:cs="Arial Narrow"/>
          <w:sz w:val="24"/>
          <w:szCs w:val="24"/>
        </w:rPr>
        <w:t xml:space="preserve">Asimismo, </w:t>
      </w:r>
      <w:r w:rsidRPr="00022C69">
        <w:rPr>
          <w:rFonts w:eastAsia="Arial Narrow" w:cs="Arial Narrow"/>
          <w:sz w:val="24"/>
          <w:szCs w:val="24"/>
        </w:rPr>
        <w:t xml:space="preserve">se realizó la capacitación a los cuidadores formales de los CEAPAM públicos y privados, contándose con 271 inscritos, </w:t>
      </w:r>
      <w:r w:rsidR="00022C69">
        <w:rPr>
          <w:rFonts w:eastAsia="Arial Narrow" w:cs="Arial Narrow"/>
          <w:sz w:val="24"/>
          <w:szCs w:val="24"/>
        </w:rPr>
        <w:t>de los cuales</w:t>
      </w:r>
      <w:r w:rsidR="00022C69" w:rsidRPr="00022C69">
        <w:rPr>
          <w:rFonts w:eastAsia="Arial Narrow" w:cs="Arial Narrow"/>
          <w:sz w:val="24"/>
          <w:szCs w:val="24"/>
        </w:rPr>
        <w:t xml:space="preserve"> </w:t>
      </w:r>
      <w:r w:rsidRPr="00022C69">
        <w:rPr>
          <w:rFonts w:eastAsia="Arial Narrow" w:cs="Arial Narrow"/>
          <w:sz w:val="24"/>
          <w:szCs w:val="24"/>
        </w:rPr>
        <w:t>209</w:t>
      </w:r>
      <w:r w:rsidR="00022C69">
        <w:rPr>
          <w:rFonts w:eastAsia="Arial Narrow" w:cs="Arial Narrow"/>
          <w:sz w:val="24"/>
          <w:szCs w:val="24"/>
        </w:rPr>
        <w:t xml:space="preserve"> (</w:t>
      </w:r>
      <w:r w:rsidR="00022C69" w:rsidRPr="00022C69">
        <w:rPr>
          <w:rFonts w:eastAsia="Arial Narrow" w:cs="Arial Narrow"/>
          <w:sz w:val="24"/>
          <w:szCs w:val="24"/>
        </w:rPr>
        <w:t>77.1%.</w:t>
      </w:r>
      <w:r w:rsidR="00022C69">
        <w:rPr>
          <w:rFonts w:eastAsia="Arial Narrow" w:cs="Arial Narrow"/>
          <w:sz w:val="24"/>
          <w:szCs w:val="24"/>
        </w:rPr>
        <w:t>)</w:t>
      </w:r>
      <w:r w:rsidRPr="00022C69">
        <w:rPr>
          <w:rFonts w:eastAsia="Arial Narrow" w:cs="Arial Narrow"/>
          <w:sz w:val="24"/>
          <w:szCs w:val="24"/>
        </w:rPr>
        <w:t xml:space="preserve"> </w:t>
      </w:r>
      <w:r w:rsidR="00022C69">
        <w:rPr>
          <w:rFonts w:eastAsia="Arial Narrow" w:cs="Arial Narrow"/>
          <w:sz w:val="24"/>
          <w:szCs w:val="24"/>
        </w:rPr>
        <w:t xml:space="preserve">fortalecieron sus capacidades. </w:t>
      </w:r>
      <w:r w:rsidRPr="00022C69">
        <w:rPr>
          <w:rFonts w:eastAsia="Arial Narrow" w:cs="Arial Narrow"/>
          <w:sz w:val="24"/>
          <w:szCs w:val="24"/>
        </w:rPr>
        <w:t xml:space="preserve"> </w:t>
      </w:r>
    </w:p>
    <w:p w14:paraId="4E4DFE80" w14:textId="13D9ACEB" w:rsidR="00BB472A" w:rsidRPr="00AF474D" w:rsidRDefault="00BB472A" w:rsidP="00AF3FFB">
      <w:pPr>
        <w:pStyle w:val="Prrafodelista"/>
        <w:numPr>
          <w:ilvl w:val="0"/>
          <w:numId w:val="5"/>
        </w:numPr>
        <w:spacing w:before="1" w:line="360" w:lineRule="auto"/>
        <w:ind w:right="113"/>
        <w:jc w:val="both"/>
        <w:rPr>
          <w:rFonts w:eastAsia="Arial Narrow" w:cs="Arial Narrow"/>
          <w:sz w:val="24"/>
          <w:szCs w:val="24"/>
        </w:rPr>
      </w:pPr>
      <w:r w:rsidRPr="00AF474D">
        <w:rPr>
          <w:rFonts w:eastAsia="Arial Narrow" w:cs="Arial Narrow"/>
          <w:sz w:val="24"/>
          <w:szCs w:val="24"/>
        </w:rPr>
        <w:t xml:space="preserve">Alineamiento de la actividad de </w:t>
      </w:r>
      <w:r w:rsidR="0069638F">
        <w:rPr>
          <w:rFonts w:eastAsia="Arial Narrow" w:cs="Arial Narrow"/>
          <w:sz w:val="24"/>
          <w:szCs w:val="24"/>
        </w:rPr>
        <w:t>f</w:t>
      </w:r>
      <w:r w:rsidR="0069638F" w:rsidRPr="00AF474D">
        <w:rPr>
          <w:rFonts w:eastAsia="Arial Narrow" w:cs="Arial Narrow"/>
          <w:sz w:val="24"/>
          <w:szCs w:val="24"/>
        </w:rPr>
        <w:t xml:space="preserve">ortalecimiento </w:t>
      </w:r>
      <w:r w:rsidRPr="00AF474D">
        <w:rPr>
          <w:rFonts w:eastAsia="Arial Narrow" w:cs="Arial Narrow"/>
          <w:sz w:val="24"/>
          <w:szCs w:val="24"/>
        </w:rPr>
        <w:t xml:space="preserve">de capacidades del PP142 a la PNMPAM, </w:t>
      </w:r>
      <w:r w:rsidR="00022C69">
        <w:rPr>
          <w:rFonts w:eastAsia="Arial Narrow" w:cs="Arial Narrow"/>
          <w:sz w:val="24"/>
          <w:szCs w:val="24"/>
        </w:rPr>
        <w:t xml:space="preserve">lo cual </w:t>
      </w:r>
      <w:r w:rsidRPr="00AF474D">
        <w:rPr>
          <w:rFonts w:eastAsia="Arial Narrow" w:cs="Arial Narrow"/>
          <w:sz w:val="24"/>
          <w:szCs w:val="24"/>
        </w:rPr>
        <w:t>permitió visibilizar la importancia de capacitar a los cuidadores formales y familiares para la atención de las personas adultas mayores a nivel nacional.</w:t>
      </w:r>
    </w:p>
    <w:p w14:paraId="3B7347E5" w14:textId="77777777" w:rsidR="00BB472A" w:rsidRPr="00AF474D" w:rsidRDefault="00BB472A" w:rsidP="00BB472A">
      <w:pPr>
        <w:spacing w:before="1" w:line="360" w:lineRule="auto"/>
        <w:ind w:right="113"/>
        <w:jc w:val="both"/>
        <w:rPr>
          <w:rFonts w:eastAsia="Arial Narrow" w:cs="Arial Narrow"/>
          <w:i/>
          <w:iCs/>
          <w:sz w:val="24"/>
          <w:szCs w:val="24"/>
          <w:u w:val="single"/>
        </w:rPr>
      </w:pPr>
      <w:r w:rsidRPr="00AF474D">
        <w:rPr>
          <w:rFonts w:eastAsia="Arial Narrow" w:cs="Arial Narrow"/>
          <w:i/>
          <w:iCs/>
          <w:sz w:val="24"/>
          <w:szCs w:val="24"/>
          <w:u w:val="single"/>
        </w:rPr>
        <w:t>Buenas prácticas llevadas a cabo en el 2021:</w:t>
      </w:r>
    </w:p>
    <w:p w14:paraId="52A48E3B" w14:textId="15639416" w:rsidR="00916C5E" w:rsidRPr="00AF474D" w:rsidRDefault="00916C5E" w:rsidP="00AF3FFB">
      <w:pPr>
        <w:pStyle w:val="Prrafodelista"/>
        <w:numPr>
          <w:ilvl w:val="0"/>
          <w:numId w:val="11"/>
        </w:numPr>
        <w:spacing w:before="1" w:line="360" w:lineRule="auto"/>
        <w:ind w:right="113"/>
        <w:jc w:val="both"/>
        <w:rPr>
          <w:rFonts w:eastAsia="Arial Narrow" w:cs="Arial Narrow"/>
          <w:sz w:val="24"/>
          <w:szCs w:val="24"/>
        </w:rPr>
      </w:pPr>
      <w:r w:rsidRPr="00AF474D">
        <w:rPr>
          <w:rFonts w:eastAsia="Arial Narrow" w:cs="Arial Narrow"/>
          <w:sz w:val="24"/>
          <w:szCs w:val="24"/>
        </w:rPr>
        <w:t xml:space="preserve">Diagnóstico de necesidades de capacitación previo al desarrollo de cada una de las actividades de fortalecimiento, basada en estudios cuantitativos y cualitativos a los públicos objetivos </w:t>
      </w:r>
      <w:r w:rsidR="0069638F">
        <w:rPr>
          <w:rFonts w:eastAsia="Arial Narrow" w:cs="Arial Narrow"/>
          <w:sz w:val="24"/>
          <w:szCs w:val="24"/>
        </w:rPr>
        <w:t>que participarían en</w:t>
      </w:r>
      <w:r w:rsidRPr="00AF474D">
        <w:rPr>
          <w:rFonts w:eastAsia="Arial Narrow" w:cs="Arial Narrow"/>
          <w:sz w:val="24"/>
          <w:szCs w:val="24"/>
        </w:rPr>
        <w:t xml:space="preserve"> las actividades.</w:t>
      </w:r>
    </w:p>
    <w:p w14:paraId="3E29FAF3" w14:textId="268CB375" w:rsidR="00BB472A" w:rsidRPr="00AF474D" w:rsidRDefault="00BB472A" w:rsidP="00AF3FFB">
      <w:pPr>
        <w:pStyle w:val="Prrafodelista"/>
        <w:numPr>
          <w:ilvl w:val="0"/>
          <w:numId w:val="11"/>
        </w:numPr>
        <w:spacing w:before="1" w:line="360" w:lineRule="auto"/>
        <w:ind w:right="113"/>
        <w:jc w:val="both"/>
        <w:rPr>
          <w:rFonts w:eastAsia="Arial Narrow" w:cs="Arial Narrow"/>
          <w:sz w:val="24"/>
          <w:szCs w:val="24"/>
        </w:rPr>
      </w:pPr>
      <w:r w:rsidRPr="00AF474D">
        <w:rPr>
          <w:rFonts w:eastAsia="Arial Narrow" w:cs="Arial Narrow"/>
          <w:sz w:val="24"/>
          <w:szCs w:val="24"/>
        </w:rPr>
        <w:t xml:space="preserve">Seguimiento a los </w:t>
      </w:r>
      <w:r w:rsidR="00916C5E">
        <w:rPr>
          <w:rFonts w:eastAsia="Arial Narrow" w:cs="Arial Narrow"/>
          <w:sz w:val="24"/>
          <w:szCs w:val="24"/>
        </w:rPr>
        <w:t>CEAPAM</w:t>
      </w:r>
      <w:r w:rsidRPr="00AF474D">
        <w:rPr>
          <w:rFonts w:eastAsia="Arial Narrow" w:cs="Arial Narrow"/>
          <w:sz w:val="24"/>
          <w:szCs w:val="24"/>
        </w:rPr>
        <w:t xml:space="preserve"> del INABIF, a través de visitas técnicas y acompañamiento, que incluyeron entrevistas con el personal de dichos centros, para identificar las necesidades de capacitación y brindar un mejor servicio de cuidado centrado en la </w:t>
      </w:r>
      <w:r w:rsidR="00916C5E">
        <w:rPr>
          <w:rFonts w:eastAsia="Arial Narrow" w:cs="Arial Narrow"/>
          <w:sz w:val="24"/>
          <w:szCs w:val="24"/>
        </w:rPr>
        <w:t>PAM.</w:t>
      </w:r>
    </w:p>
    <w:p w14:paraId="1C93C5B9" w14:textId="0CBA6FD1" w:rsidR="00BB472A" w:rsidRPr="00AF474D" w:rsidRDefault="00BB472A" w:rsidP="00AF3FFB">
      <w:pPr>
        <w:pStyle w:val="Prrafodelista"/>
        <w:numPr>
          <w:ilvl w:val="0"/>
          <w:numId w:val="11"/>
        </w:numPr>
        <w:spacing w:before="1" w:line="360" w:lineRule="auto"/>
        <w:ind w:right="113"/>
        <w:jc w:val="both"/>
        <w:rPr>
          <w:rFonts w:eastAsia="Arial Narrow" w:cs="Arial Narrow"/>
          <w:sz w:val="24"/>
          <w:szCs w:val="24"/>
        </w:rPr>
      </w:pPr>
      <w:r w:rsidRPr="00AF474D">
        <w:rPr>
          <w:rFonts w:eastAsia="Arial Narrow" w:cs="Arial Narrow"/>
          <w:sz w:val="24"/>
          <w:szCs w:val="24"/>
        </w:rPr>
        <w:t xml:space="preserve">Articulación interinstitucional con universidades, mediante convenios y contratos, para el servicio de capacitación y certificación en temas vinculados al envejecimiento, la vejez y las </w:t>
      </w:r>
      <w:r w:rsidR="00916C5E">
        <w:rPr>
          <w:rFonts w:eastAsia="Arial Narrow" w:cs="Arial Narrow"/>
          <w:sz w:val="24"/>
          <w:szCs w:val="24"/>
        </w:rPr>
        <w:t>PAM</w:t>
      </w:r>
      <w:r w:rsidRPr="00AF474D">
        <w:rPr>
          <w:rFonts w:eastAsia="Arial Narrow" w:cs="Arial Narrow"/>
          <w:sz w:val="24"/>
          <w:szCs w:val="24"/>
        </w:rPr>
        <w:t>.</w:t>
      </w:r>
    </w:p>
    <w:p w14:paraId="6C150613" w14:textId="77777777" w:rsidR="00BB472A" w:rsidRPr="00AF474D" w:rsidRDefault="00BB472A" w:rsidP="00AF3FFB">
      <w:pPr>
        <w:pStyle w:val="Prrafodelista"/>
        <w:numPr>
          <w:ilvl w:val="0"/>
          <w:numId w:val="11"/>
        </w:numPr>
        <w:spacing w:before="1" w:line="360" w:lineRule="auto"/>
        <w:ind w:right="113"/>
        <w:jc w:val="both"/>
        <w:rPr>
          <w:rFonts w:eastAsia="Arial Narrow" w:cs="Arial Narrow"/>
          <w:sz w:val="24"/>
          <w:szCs w:val="24"/>
        </w:rPr>
      </w:pPr>
      <w:r w:rsidRPr="00AF474D">
        <w:rPr>
          <w:rFonts w:eastAsia="Arial Narrow" w:cs="Arial Narrow"/>
          <w:sz w:val="24"/>
          <w:szCs w:val="24"/>
        </w:rPr>
        <w:lastRenderedPageBreak/>
        <w:t>Seguimiento y monitoreo continuo a los participantes de las capacitaciones para promover la asistencia permanente y el desarrollo de las evaluaciones, así como disminuir el índice de deserción.</w:t>
      </w:r>
    </w:p>
    <w:p w14:paraId="7D96E5C2" w14:textId="77777777" w:rsidR="00BB472A" w:rsidRPr="00AF474D" w:rsidRDefault="00BB472A" w:rsidP="00BB472A">
      <w:pPr>
        <w:spacing w:line="360" w:lineRule="auto"/>
        <w:jc w:val="both"/>
        <w:rPr>
          <w:i/>
          <w:iCs/>
          <w:sz w:val="24"/>
          <w:szCs w:val="24"/>
          <w:u w:val="single"/>
        </w:rPr>
      </w:pPr>
      <w:r w:rsidRPr="00AF474D">
        <w:rPr>
          <w:i/>
          <w:iCs/>
          <w:sz w:val="24"/>
          <w:szCs w:val="24"/>
          <w:u w:val="single"/>
        </w:rPr>
        <w:t>Acciones que se deberían adoptar en los próximos años para mejorar el avance:</w:t>
      </w:r>
    </w:p>
    <w:p w14:paraId="07D6C08D" w14:textId="77777777" w:rsidR="00BB472A" w:rsidRPr="00AF474D" w:rsidRDefault="00BB472A" w:rsidP="00AF3FFB">
      <w:pPr>
        <w:pStyle w:val="Prrafodelista"/>
        <w:numPr>
          <w:ilvl w:val="0"/>
          <w:numId w:val="12"/>
        </w:numPr>
        <w:spacing w:before="1" w:line="360" w:lineRule="auto"/>
        <w:ind w:right="113"/>
        <w:jc w:val="both"/>
        <w:rPr>
          <w:rFonts w:eastAsia="Arial Narrow" w:cs="Arial Narrow"/>
          <w:sz w:val="24"/>
          <w:szCs w:val="24"/>
        </w:rPr>
      </w:pPr>
      <w:r w:rsidRPr="00AF474D">
        <w:rPr>
          <w:rFonts w:eastAsia="Arial Narrow" w:cs="Arial Narrow"/>
          <w:sz w:val="24"/>
          <w:szCs w:val="24"/>
        </w:rPr>
        <w:t xml:space="preserve">Difusión de los Lineamientos del servicio en los CEAPAM, lo cual permitirá mejorar las capacidades fortalecidas de los cuidadores, para evitar duplicidad de procedimientos y la efectividad de los recursos en general. </w:t>
      </w:r>
    </w:p>
    <w:p w14:paraId="54A5A3D5" w14:textId="23ECE1C4" w:rsidR="00BB472A" w:rsidRPr="00AF474D" w:rsidRDefault="00BB472A" w:rsidP="00AF3FFB">
      <w:pPr>
        <w:pStyle w:val="Prrafodelista"/>
        <w:numPr>
          <w:ilvl w:val="0"/>
          <w:numId w:val="12"/>
        </w:numPr>
        <w:spacing w:before="1" w:line="360" w:lineRule="auto"/>
        <w:ind w:right="113"/>
        <w:jc w:val="both"/>
        <w:rPr>
          <w:rFonts w:eastAsia="Arial Narrow" w:cs="Arial Narrow"/>
          <w:sz w:val="24"/>
          <w:szCs w:val="24"/>
        </w:rPr>
      </w:pPr>
      <w:r w:rsidRPr="00AF474D">
        <w:rPr>
          <w:rFonts w:eastAsia="Arial Narrow" w:cs="Arial Narrow"/>
          <w:sz w:val="24"/>
          <w:szCs w:val="24"/>
        </w:rPr>
        <w:t xml:space="preserve">Coordinación y articulación con los </w:t>
      </w:r>
      <w:r w:rsidR="0069638F">
        <w:rPr>
          <w:rFonts w:eastAsia="Arial Narrow" w:cs="Arial Narrow"/>
          <w:sz w:val="24"/>
          <w:szCs w:val="24"/>
        </w:rPr>
        <w:t>g</w:t>
      </w:r>
      <w:r w:rsidR="0069638F" w:rsidRPr="00AF474D">
        <w:rPr>
          <w:rFonts w:eastAsia="Arial Narrow" w:cs="Arial Narrow"/>
          <w:sz w:val="24"/>
          <w:szCs w:val="24"/>
        </w:rPr>
        <w:t xml:space="preserve">obiernos </w:t>
      </w:r>
      <w:r w:rsidR="0069638F">
        <w:rPr>
          <w:rFonts w:eastAsia="Arial Narrow" w:cs="Arial Narrow"/>
          <w:sz w:val="24"/>
          <w:szCs w:val="24"/>
        </w:rPr>
        <w:t>r</w:t>
      </w:r>
      <w:r w:rsidR="0069638F" w:rsidRPr="00AF474D">
        <w:rPr>
          <w:rFonts w:eastAsia="Arial Narrow" w:cs="Arial Narrow"/>
          <w:sz w:val="24"/>
          <w:szCs w:val="24"/>
        </w:rPr>
        <w:t xml:space="preserve">egionales </w:t>
      </w:r>
      <w:r w:rsidRPr="00AF474D">
        <w:rPr>
          <w:rFonts w:eastAsia="Arial Narrow" w:cs="Arial Narrow"/>
          <w:sz w:val="24"/>
          <w:szCs w:val="24"/>
        </w:rPr>
        <w:t>para el desarrollo de actividades de fortalecimiento de capacidades en beneficio de los cuidadores de los centros de su jurisdicción.</w:t>
      </w:r>
    </w:p>
    <w:p w14:paraId="718B0E93" w14:textId="77777777" w:rsidR="00BB472A" w:rsidRPr="00AF474D" w:rsidRDefault="00BB472A" w:rsidP="00AF3FFB">
      <w:pPr>
        <w:pStyle w:val="Prrafodelista"/>
        <w:numPr>
          <w:ilvl w:val="0"/>
          <w:numId w:val="12"/>
        </w:numPr>
        <w:spacing w:before="1" w:line="360" w:lineRule="auto"/>
        <w:ind w:right="113"/>
        <w:jc w:val="both"/>
        <w:rPr>
          <w:rFonts w:eastAsia="Arial Narrow" w:cs="Arial Narrow"/>
          <w:sz w:val="24"/>
          <w:szCs w:val="24"/>
        </w:rPr>
      </w:pPr>
      <w:r w:rsidRPr="00AF474D">
        <w:rPr>
          <w:rFonts w:eastAsia="Arial Narrow" w:cs="Arial Narrow"/>
          <w:sz w:val="24"/>
          <w:szCs w:val="24"/>
        </w:rPr>
        <w:t>Promoción de buenas prácticas en servicios de cuidados, a través de eventos presenciales y virtuales, para la orientación y concientización de los cuidadores formales y familiares.</w:t>
      </w:r>
    </w:p>
    <w:p w14:paraId="7EBB0254" w14:textId="2A9C978E" w:rsidR="00BB472A" w:rsidRDefault="00BB472A" w:rsidP="00AF3FFB">
      <w:pPr>
        <w:pStyle w:val="Prrafodelista"/>
        <w:numPr>
          <w:ilvl w:val="0"/>
          <w:numId w:val="12"/>
        </w:numPr>
        <w:spacing w:before="1" w:line="360" w:lineRule="auto"/>
        <w:ind w:right="113"/>
        <w:jc w:val="both"/>
        <w:rPr>
          <w:rFonts w:eastAsia="Arial Narrow" w:cs="Arial Narrow"/>
          <w:sz w:val="24"/>
          <w:szCs w:val="24"/>
        </w:rPr>
      </w:pPr>
      <w:r w:rsidRPr="00AF474D">
        <w:rPr>
          <w:rFonts w:eastAsia="Arial Narrow" w:cs="Arial Narrow"/>
          <w:sz w:val="24"/>
          <w:szCs w:val="24"/>
        </w:rPr>
        <w:t xml:space="preserve">Diseño y actualización de la página web </w:t>
      </w:r>
      <w:r w:rsidR="00E6179E">
        <w:rPr>
          <w:rFonts w:eastAsia="Arial Narrow" w:cs="Arial Narrow"/>
          <w:sz w:val="24"/>
          <w:szCs w:val="24"/>
        </w:rPr>
        <w:t>institucional del responsable del servicio</w:t>
      </w:r>
      <w:r w:rsidR="00E556A3">
        <w:rPr>
          <w:rFonts w:eastAsia="Arial Narrow" w:cs="Arial Narrow"/>
          <w:sz w:val="24"/>
          <w:szCs w:val="24"/>
        </w:rPr>
        <w:t>,</w:t>
      </w:r>
      <w:r w:rsidR="00E6179E">
        <w:rPr>
          <w:rFonts w:eastAsia="Arial Narrow" w:cs="Arial Narrow"/>
          <w:sz w:val="24"/>
          <w:szCs w:val="24"/>
        </w:rPr>
        <w:t xml:space="preserve"> </w:t>
      </w:r>
      <w:r w:rsidRPr="00AF474D">
        <w:rPr>
          <w:rFonts w:eastAsia="Arial Narrow" w:cs="Arial Narrow"/>
          <w:sz w:val="24"/>
          <w:szCs w:val="24"/>
        </w:rPr>
        <w:t xml:space="preserve">con el propósito de promover las actividades desarrolladas en beneficio de las </w:t>
      </w:r>
      <w:r w:rsidR="00E556A3">
        <w:rPr>
          <w:rFonts w:eastAsia="Arial Narrow" w:cs="Arial Narrow"/>
          <w:sz w:val="24"/>
          <w:szCs w:val="24"/>
        </w:rPr>
        <w:t>PAM</w:t>
      </w:r>
      <w:r w:rsidRPr="00AF474D">
        <w:rPr>
          <w:rFonts w:eastAsia="Arial Narrow" w:cs="Arial Narrow"/>
          <w:sz w:val="24"/>
          <w:szCs w:val="24"/>
        </w:rPr>
        <w:t xml:space="preserve"> (servicios de la DPAM, funciones de la DPAM, marco normativo, capacitaciones, entre otros).</w:t>
      </w:r>
      <w:bookmarkEnd w:id="36"/>
    </w:p>
    <w:p w14:paraId="0AEE954A" w14:textId="55005BEF" w:rsidR="00BB472A" w:rsidRDefault="0069638F" w:rsidP="00AF3FFB">
      <w:pPr>
        <w:pStyle w:val="Prrafodelista"/>
        <w:numPr>
          <w:ilvl w:val="0"/>
          <w:numId w:val="12"/>
        </w:numPr>
        <w:spacing w:before="1" w:line="360" w:lineRule="auto"/>
        <w:ind w:right="113"/>
        <w:jc w:val="both"/>
        <w:rPr>
          <w:rFonts w:eastAsia="Arial Narrow" w:cs="Arial Narrow"/>
          <w:sz w:val="24"/>
          <w:szCs w:val="24"/>
        </w:rPr>
      </w:pPr>
      <w:r w:rsidRPr="00AF474D">
        <w:rPr>
          <w:rFonts w:eastAsia="Arial Narrow" w:cs="Arial Narrow"/>
          <w:sz w:val="24"/>
          <w:szCs w:val="24"/>
        </w:rPr>
        <w:t>Ampliación del presupuesto para implementar nuevas modalidades de capacitación a nivel nacional, con el propósito de alcanzar los indicadores anuales y mejorar la calidad de los servicios de capacitación entregados a los cuidadores formales y familiares.</w:t>
      </w:r>
    </w:p>
    <w:p w14:paraId="11F313B3" w14:textId="461B650D" w:rsidR="00986C13" w:rsidRDefault="00986C13" w:rsidP="00986C13">
      <w:pPr>
        <w:pStyle w:val="Ttulo3"/>
        <w:spacing w:line="360" w:lineRule="auto"/>
        <w:jc w:val="both"/>
        <w:rPr>
          <w:b/>
          <w:bCs/>
          <w:color w:val="44546A" w:themeColor="text2"/>
          <w:sz w:val="24"/>
          <w:szCs w:val="24"/>
        </w:rPr>
      </w:pPr>
      <w:bookmarkStart w:id="37" w:name="_Toc104807612"/>
      <w:r w:rsidRPr="004F5146">
        <w:rPr>
          <w:b/>
          <w:bCs/>
          <w:color w:val="44546A" w:themeColor="text2"/>
          <w:sz w:val="24"/>
          <w:szCs w:val="24"/>
        </w:rPr>
        <w:t>OP.0</w:t>
      </w:r>
      <w:r>
        <w:rPr>
          <w:b/>
          <w:bCs/>
          <w:color w:val="44546A" w:themeColor="text2"/>
          <w:sz w:val="24"/>
          <w:szCs w:val="24"/>
        </w:rPr>
        <w:t xml:space="preserve">2 </w:t>
      </w:r>
      <w:r w:rsidRPr="00986C13">
        <w:rPr>
          <w:b/>
          <w:bCs/>
          <w:color w:val="44546A" w:themeColor="text2"/>
          <w:sz w:val="24"/>
          <w:szCs w:val="24"/>
        </w:rPr>
        <w:t>Promover el envejecimiento saludable en las personas adultas mayores</w:t>
      </w:r>
      <w:r>
        <w:rPr>
          <w:b/>
          <w:bCs/>
          <w:color w:val="44546A" w:themeColor="text2"/>
          <w:sz w:val="24"/>
          <w:szCs w:val="24"/>
        </w:rPr>
        <w:t>.</w:t>
      </w:r>
      <w:bookmarkEnd w:id="37"/>
    </w:p>
    <w:tbl>
      <w:tblPr>
        <w:tblW w:w="8527" w:type="dxa"/>
        <w:tblInd w:w="-5" w:type="dxa"/>
        <w:tblCellMar>
          <w:left w:w="70" w:type="dxa"/>
          <w:right w:w="70" w:type="dxa"/>
        </w:tblCellMar>
        <w:tblLook w:val="04A0" w:firstRow="1" w:lastRow="0" w:firstColumn="1" w:lastColumn="0" w:noHBand="0" w:noVBand="1"/>
      </w:tblPr>
      <w:tblGrid>
        <w:gridCol w:w="993"/>
        <w:gridCol w:w="2268"/>
        <w:gridCol w:w="2693"/>
        <w:gridCol w:w="851"/>
        <w:gridCol w:w="567"/>
        <w:gridCol w:w="586"/>
        <w:gridCol w:w="569"/>
      </w:tblGrid>
      <w:tr w:rsidR="00986C13" w:rsidRPr="000A7701" w14:paraId="1F00C429" w14:textId="77777777" w:rsidTr="00C93CDB">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D9E2F3" w:fill="1F4E78"/>
            <w:vAlign w:val="center"/>
          </w:tcPr>
          <w:p w14:paraId="35476D81" w14:textId="77777777" w:rsidR="00986C13" w:rsidRPr="000A7701" w:rsidRDefault="00986C13" w:rsidP="00C93CDB">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Código</w:t>
            </w:r>
          </w:p>
        </w:tc>
        <w:tc>
          <w:tcPr>
            <w:tcW w:w="7534"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1040BF8A" w14:textId="77777777" w:rsidR="00986C13" w:rsidRPr="000A7701" w:rsidRDefault="00986C13" w:rsidP="00C93CDB">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986C13" w:rsidRPr="000A7701" w14:paraId="53951181" w14:textId="77777777" w:rsidTr="00C93CDB">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B72271E" w14:textId="26BC7B95" w:rsidR="00986C13" w:rsidRPr="000A7701" w:rsidRDefault="00986C13" w:rsidP="00C93CDB">
            <w:pPr>
              <w:spacing w:after="0" w:line="240" w:lineRule="auto"/>
              <w:jc w:val="center"/>
              <w:rPr>
                <w:rFonts w:eastAsia="Times New Roman" w:cs="Times New Roman"/>
                <w:b/>
                <w:bCs/>
                <w:color w:val="FFFFFF"/>
                <w:sz w:val="18"/>
                <w:szCs w:val="18"/>
                <w:lang w:eastAsia="es-PE"/>
              </w:rPr>
            </w:pPr>
            <w:r w:rsidRPr="000A7701">
              <w:rPr>
                <w:rFonts w:eastAsia="Times New Roman" w:cs="Times New Roman"/>
                <w:color w:val="000000"/>
                <w:sz w:val="18"/>
                <w:szCs w:val="18"/>
                <w:lang w:eastAsia="es-PE"/>
              </w:rPr>
              <w:t>OP.0</w:t>
            </w:r>
            <w:r>
              <w:rPr>
                <w:rFonts w:eastAsia="Times New Roman" w:cs="Times New Roman"/>
                <w:color w:val="000000"/>
                <w:sz w:val="18"/>
                <w:szCs w:val="18"/>
                <w:lang w:eastAsia="es-PE"/>
              </w:rPr>
              <w:t>2</w:t>
            </w:r>
          </w:p>
        </w:tc>
        <w:tc>
          <w:tcPr>
            <w:tcW w:w="7534" w:type="dxa"/>
            <w:gridSpan w:val="6"/>
            <w:tcBorders>
              <w:top w:val="single" w:sz="4" w:space="0" w:color="000000"/>
              <w:left w:val="single" w:sz="4" w:space="0" w:color="auto"/>
              <w:bottom w:val="single" w:sz="4" w:space="0" w:color="auto"/>
              <w:right w:val="single" w:sz="4" w:space="0" w:color="000000"/>
            </w:tcBorders>
            <w:shd w:val="clear" w:color="auto" w:fill="auto"/>
            <w:vAlign w:val="center"/>
          </w:tcPr>
          <w:p w14:paraId="65539C03" w14:textId="13A183B8" w:rsidR="00986C13" w:rsidRPr="000A7701" w:rsidRDefault="00986C13" w:rsidP="00C93CDB">
            <w:pPr>
              <w:spacing w:after="0" w:line="240" w:lineRule="auto"/>
              <w:jc w:val="both"/>
              <w:rPr>
                <w:rFonts w:eastAsia="Times New Roman" w:cs="Times New Roman"/>
                <w:b/>
                <w:bCs/>
                <w:color w:val="FFFFFF"/>
                <w:sz w:val="18"/>
                <w:szCs w:val="18"/>
                <w:lang w:eastAsia="es-PE"/>
              </w:rPr>
            </w:pPr>
            <w:r w:rsidRPr="00986C13">
              <w:rPr>
                <w:rFonts w:eastAsia="Times New Roman" w:cs="Times New Roman"/>
                <w:color w:val="000000"/>
                <w:sz w:val="18"/>
                <w:szCs w:val="18"/>
                <w:lang w:eastAsia="es-PE"/>
              </w:rPr>
              <w:t>Promover el envejecimiento saludable en las personas adultas mayores</w:t>
            </w:r>
            <w:r w:rsidRPr="000A7701">
              <w:rPr>
                <w:rFonts w:eastAsia="Times New Roman" w:cs="Times New Roman"/>
                <w:color w:val="000000"/>
                <w:sz w:val="18"/>
                <w:szCs w:val="18"/>
                <w:lang w:eastAsia="es-PE"/>
              </w:rPr>
              <w:t>.</w:t>
            </w:r>
          </w:p>
        </w:tc>
      </w:tr>
      <w:tr w:rsidR="00986C13" w:rsidRPr="000A7701" w14:paraId="07DEEAA8" w14:textId="77777777" w:rsidTr="00C93CDB">
        <w:trPr>
          <w:trHeight w:val="126"/>
          <w:tblHeader/>
        </w:trPr>
        <w:tc>
          <w:tcPr>
            <w:tcW w:w="3261"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18CD69B7" w14:textId="77777777" w:rsidR="00986C13" w:rsidRPr="000A7701" w:rsidRDefault="00986C13" w:rsidP="00C93CDB">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Indicador</w:t>
            </w:r>
          </w:p>
        </w:tc>
        <w:tc>
          <w:tcPr>
            <w:tcW w:w="2693"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1B5D61E2" w14:textId="77777777" w:rsidR="00986C13" w:rsidRPr="000A7701" w:rsidRDefault="00986C13" w:rsidP="00C93CDB">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Responsable</w:t>
            </w:r>
          </w:p>
        </w:tc>
        <w:tc>
          <w:tcPr>
            <w:tcW w:w="1418" w:type="dxa"/>
            <w:gridSpan w:val="2"/>
            <w:tcBorders>
              <w:top w:val="single" w:sz="4" w:space="0" w:color="000000"/>
              <w:left w:val="nil"/>
              <w:bottom w:val="nil"/>
              <w:right w:val="nil"/>
            </w:tcBorders>
            <w:shd w:val="clear" w:color="auto" w:fill="B6C7E8" w:themeFill="accent1" w:themeFillShade="E6"/>
            <w:vAlign w:val="center"/>
            <w:hideMark/>
          </w:tcPr>
          <w:p w14:paraId="6880CAC1" w14:textId="77777777" w:rsidR="00986C13" w:rsidRPr="000A7701" w:rsidRDefault="00986C13" w:rsidP="00C93CDB">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Línea base</w:t>
            </w:r>
          </w:p>
        </w:tc>
        <w:tc>
          <w:tcPr>
            <w:tcW w:w="1155" w:type="dxa"/>
            <w:gridSpan w:val="2"/>
            <w:tcBorders>
              <w:top w:val="single" w:sz="4" w:space="0" w:color="000000"/>
              <w:left w:val="single" w:sz="4" w:space="0" w:color="000000"/>
              <w:bottom w:val="nil"/>
              <w:right w:val="single" w:sz="4" w:space="0" w:color="000000"/>
            </w:tcBorders>
            <w:shd w:val="clear" w:color="auto" w:fill="B6C7E8" w:themeFill="accent1" w:themeFillShade="E6"/>
            <w:noWrap/>
            <w:vAlign w:val="center"/>
            <w:hideMark/>
          </w:tcPr>
          <w:p w14:paraId="2FEF3C09" w14:textId="77777777" w:rsidR="00986C13" w:rsidRPr="000A7701" w:rsidRDefault="00986C13" w:rsidP="00C93CDB">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 2021</w:t>
            </w:r>
          </w:p>
        </w:tc>
      </w:tr>
      <w:tr w:rsidR="00986C13" w:rsidRPr="000A7701" w14:paraId="5189A6E6" w14:textId="77777777" w:rsidTr="00C93CDB">
        <w:trPr>
          <w:trHeight w:val="70"/>
          <w:tblHeader/>
        </w:trPr>
        <w:tc>
          <w:tcPr>
            <w:tcW w:w="3261"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0DDCEA27" w14:textId="77777777" w:rsidR="00986C13" w:rsidRPr="000A7701" w:rsidRDefault="00986C13" w:rsidP="00C93CDB">
            <w:pPr>
              <w:spacing w:after="0" w:line="240" w:lineRule="auto"/>
              <w:jc w:val="center"/>
              <w:rPr>
                <w:rFonts w:eastAsia="Times New Roman" w:cs="Times New Roman"/>
                <w:b/>
                <w:bCs/>
                <w:color w:val="002060"/>
                <w:sz w:val="18"/>
                <w:szCs w:val="18"/>
                <w:lang w:eastAsia="es-PE"/>
              </w:rPr>
            </w:pPr>
          </w:p>
        </w:tc>
        <w:tc>
          <w:tcPr>
            <w:tcW w:w="2693" w:type="dxa"/>
            <w:vMerge/>
            <w:tcBorders>
              <w:left w:val="single" w:sz="4" w:space="0" w:color="auto"/>
              <w:bottom w:val="single" w:sz="4" w:space="0" w:color="auto"/>
              <w:right w:val="single" w:sz="4" w:space="0" w:color="000000"/>
            </w:tcBorders>
            <w:shd w:val="clear" w:color="auto" w:fill="B6C7E8" w:themeFill="accent1" w:themeFillShade="E6"/>
            <w:vAlign w:val="center"/>
          </w:tcPr>
          <w:p w14:paraId="6F0F99B4" w14:textId="77777777" w:rsidR="00986C13" w:rsidRPr="000A7701" w:rsidRDefault="00986C13" w:rsidP="00C93CDB">
            <w:pPr>
              <w:spacing w:after="0" w:line="240" w:lineRule="auto"/>
              <w:jc w:val="center"/>
              <w:rPr>
                <w:rFonts w:eastAsia="Times New Roman" w:cs="Times New Roman"/>
                <w:b/>
                <w:bCs/>
                <w:color w:val="002060"/>
                <w:sz w:val="18"/>
                <w:szCs w:val="18"/>
                <w:lang w:eastAsia="es-PE"/>
              </w:rPr>
            </w:pPr>
          </w:p>
        </w:tc>
        <w:tc>
          <w:tcPr>
            <w:tcW w:w="851" w:type="dxa"/>
            <w:tcBorders>
              <w:top w:val="single" w:sz="4" w:space="0" w:color="000000"/>
              <w:left w:val="nil"/>
              <w:bottom w:val="nil"/>
              <w:right w:val="nil"/>
            </w:tcBorders>
            <w:shd w:val="clear" w:color="auto" w:fill="B6C7E8" w:themeFill="accent1" w:themeFillShade="E6"/>
            <w:vAlign w:val="center"/>
          </w:tcPr>
          <w:p w14:paraId="44888FCB" w14:textId="77777777" w:rsidR="00986C13" w:rsidRPr="000A7701" w:rsidRDefault="00986C13" w:rsidP="00C93CDB">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Año</w:t>
            </w:r>
          </w:p>
        </w:tc>
        <w:tc>
          <w:tcPr>
            <w:tcW w:w="567" w:type="dxa"/>
            <w:tcBorders>
              <w:top w:val="single" w:sz="4" w:space="0" w:color="000000"/>
              <w:left w:val="single" w:sz="4" w:space="0" w:color="000000"/>
              <w:bottom w:val="nil"/>
              <w:right w:val="nil"/>
            </w:tcBorders>
            <w:shd w:val="clear" w:color="auto" w:fill="B6C7E8" w:themeFill="accent1" w:themeFillShade="E6"/>
            <w:noWrap/>
            <w:vAlign w:val="center"/>
          </w:tcPr>
          <w:p w14:paraId="46012CE5" w14:textId="77777777" w:rsidR="00986C13" w:rsidRPr="000A7701" w:rsidRDefault="00986C13" w:rsidP="00C93CDB">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c>
          <w:tcPr>
            <w:tcW w:w="586" w:type="dxa"/>
            <w:tcBorders>
              <w:top w:val="single" w:sz="4" w:space="0" w:color="000000"/>
              <w:left w:val="single" w:sz="4" w:space="0" w:color="000000"/>
              <w:bottom w:val="nil"/>
              <w:right w:val="single" w:sz="4" w:space="0" w:color="000000"/>
            </w:tcBorders>
            <w:shd w:val="clear" w:color="auto" w:fill="B6C7E8" w:themeFill="accent1" w:themeFillShade="E6"/>
            <w:noWrap/>
            <w:vAlign w:val="center"/>
          </w:tcPr>
          <w:p w14:paraId="36243857" w14:textId="77777777" w:rsidR="00986C13" w:rsidRPr="000A7701" w:rsidRDefault="00986C13" w:rsidP="00C93CDB">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w:t>
            </w:r>
          </w:p>
        </w:tc>
        <w:tc>
          <w:tcPr>
            <w:tcW w:w="569" w:type="dxa"/>
            <w:tcBorders>
              <w:top w:val="single" w:sz="4" w:space="0" w:color="000000"/>
              <w:left w:val="single" w:sz="4" w:space="0" w:color="000000"/>
              <w:bottom w:val="nil"/>
              <w:right w:val="single" w:sz="4" w:space="0" w:color="000000"/>
            </w:tcBorders>
            <w:shd w:val="clear" w:color="auto" w:fill="B6C7E8" w:themeFill="accent1" w:themeFillShade="E6"/>
            <w:vAlign w:val="center"/>
          </w:tcPr>
          <w:p w14:paraId="269231B5" w14:textId="77777777" w:rsidR="00986C13" w:rsidRPr="000A7701" w:rsidRDefault="00986C13" w:rsidP="00C93CDB">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r>
      <w:tr w:rsidR="00986C13" w:rsidRPr="000A7701" w14:paraId="1D325F7F" w14:textId="77777777" w:rsidTr="00FE6069">
        <w:trPr>
          <w:trHeight w:val="626"/>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D49D99" w14:textId="18962B56" w:rsidR="00986C13" w:rsidRPr="000A7701" w:rsidRDefault="00986C13" w:rsidP="00C93CDB">
            <w:pPr>
              <w:spacing w:after="0" w:line="240" w:lineRule="auto"/>
              <w:jc w:val="both"/>
              <w:rPr>
                <w:rFonts w:eastAsia="Times New Roman" w:cs="Times New Roman"/>
                <w:color w:val="000000"/>
                <w:sz w:val="18"/>
                <w:szCs w:val="18"/>
                <w:lang w:eastAsia="es-PE"/>
              </w:rPr>
            </w:pPr>
            <w:bookmarkStart w:id="38" w:name="_Hlk104798008"/>
            <w:r w:rsidRPr="00986C13">
              <w:rPr>
                <w:rFonts w:eastAsia="Times New Roman" w:cs="Times New Roman"/>
                <w:color w:val="000000"/>
                <w:sz w:val="18"/>
                <w:szCs w:val="18"/>
                <w:lang w:eastAsia="es-PE"/>
              </w:rPr>
              <w:t>Porcentaje de personas adultas mayores con problema de salud crónico.</w:t>
            </w:r>
            <w:bookmarkEnd w:id="38"/>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FAEBA77" w14:textId="4C609110" w:rsidR="00986C13" w:rsidRPr="000A7701" w:rsidRDefault="00986C13" w:rsidP="00FE6069">
            <w:pPr>
              <w:spacing w:after="0" w:line="240" w:lineRule="auto"/>
              <w:jc w:val="center"/>
              <w:rPr>
                <w:rFonts w:eastAsia="Times New Roman" w:cs="Times New Roman"/>
                <w:color w:val="000000"/>
                <w:sz w:val="18"/>
                <w:szCs w:val="18"/>
                <w:lang w:eastAsia="es-PE"/>
              </w:rPr>
            </w:pPr>
            <w:r>
              <w:rPr>
                <w:rFonts w:ascii="Calibri" w:eastAsia="Times New Roman" w:hAnsi="Calibri" w:cs="Times New Roman"/>
                <w:color w:val="000000"/>
                <w:sz w:val="18"/>
                <w:szCs w:val="18"/>
                <w:lang w:eastAsia="es-PE"/>
              </w:rPr>
              <w:t>MINSA</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D3456CC" w14:textId="4C7927C5" w:rsidR="00986C13" w:rsidRPr="000A7701" w:rsidRDefault="00986C13" w:rsidP="00C93CDB">
            <w:pPr>
              <w:spacing w:after="0" w:line="240" w:lineRule="auto"/>
              <w:jc w:val="center"/>
              <w:rPr>
                <w:rFonts w:eastAsia="Times New Roman" w:cs="Arial"/>
                <w:color w:val="000000"/>
                <w:sz w:val="18"/>
                <w:szCs w:val="18"/>
                <w:lang w:eastAsia="es-PE"/>
              </w:rPr>
            </w:pPr>
            <w:r w:rsidRPr="000A7701">
              <w:rPr>
                <w:rFonts w:eastAsia="Times New Roman" w:cs="Arial"/>
                <w:color w:val="000000"/>
                <w:sz w:val="18"/>
                <w:szCs w:val="18"/>
                <w:lang w:eastAsia="es-PE"/>
              </w:rPr>
              <w:t>20</w:t>
            </w:r>
            <w:r w:rsidR="00015346">
              <w:rPr>
                <w:rFonts w:eastAsia="Times New Roman" w:cs="Arial"/>
                <w:color w:val="000000"/>
                <w:sz w:val="18"/>
                <w:szCs w:val="18"/>
                <w:lang w:eastAsia="es-PE"/>
              </w:rPr>
              <w:t>09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BF2BBC9" w14:textId="5F7A2E52" w:rsidR="00986C13" w:rsidRPr="000A7701" w:rsidRDefault="00015346" w:rsidP="00C93CDB">
            <w:pPr>
              <w:spacing w:after="0" w:line="240" w:lineRule="auto"/>
              <w:jc w:val="center"/>
              <w:rPr>
                <w:rFonts w:eastAsia="Times New Roman" w:cs="Arial"/>
                <w:sz w:val="18"/>
                <w:szCs w:val="18"/>
                <w:lang w:eastAsia="es-PE"/>
              </w:rPr>
            </w:pPr>
            <w:r>
              <w:rPr>
                <w:rFonts w:eastAsia="Times New Roman" w:cs="Arial"/>
                <w:sz w:val="18"/>
                <w:szCs w:val="18"/>
                <w:lang w:eastAsia="es-PE"/>
              </w:rPr>
              <w:t>63.7</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7A1AC23E" w14:textId="213A0D33" w:rsidR="00986C13" w:rsidRPr="000A7701" w:rsidRDefault="00015346" w:rsidP="00C93CDB">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76.7</w:t>
            </w:r>
          </w:p>
        </w:tc>
        <w:tc>
          <w:tcPr>
            <w:tcW w:w="569" w:type="dxa"/>
            <w:tcBorders>
              <w:top w:val="single" w:sz="4" w:space="0" w:color="auto"/>
              <w:left w:val="nil"/>
              <w:bottom w:val="single" w:sz="4" w:space="0" w:color="auto"/>
              <w:right w:val="single" w:sz="4" w:space="0" w:color="auto"/>
            </w:tcBorders>
            <w:vAlign w:val="center"/>
          </w:tcPr>
          <w:p w14:paraId="6F9AB583" w14:textId="2C6CC2F9" w:rsidR="00986C13" w:rsidRPr="000A7701" w:rsidRDefault="00015346" w:rsidP="00C93CDB">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78.0</w:t>
            </w:r>
          </w:p>
        </w:tc>
      </w:tr>
    </w:tbl>
    <w:p w14:paraId="30865D2F" w14:textId="77777777" w:rsidR="00986C13" w:rsidRDefault="00986C13" w:rsidP="00986C13">
      <w:pPr>
        <w:spacing w:after="0"/>
      </w:pPr>
    </w:p>
    <w:p w14:paraId="2DB1A9F2" w14:textId="0309B5A1" w:rsidR="00986C13" w:rsidRDefault="00986C13" w:rsidP="00986C13">
      <w:pPr>
        <w:spacing w:line="360" w:lineRule="auto"/>
        <w:jc w:val="both"/>
        <w:rPr>
          <w:rFonts w:eastAsia="Arial Narrow" w:cs="Arial Narrow"/>
          <w:sz w:val="24"/>
          <w:szCs w:val="24"/>
        </w:rPr>
      </w:pPr>
      <w:bookmarkStart w:id="39" w:name="_Hlk104797996"/>
      <w:r>
        <w:rPr>
          <w:rFonts w:eastAsia="Arial Narrow" w:cs="Arial Narrow"/>
          <w:sz w:val="24"/>
          <w:szCs w:val="24"/>
        </w:rPr>
        <w:t xml:space="preserve">A nivel nacional, </w:t>
      </w:r>
      <w:r w:rsidR="00015346" w:rsidRPr="00FE6069">
        <w:rPr>
          <w:rFonts w:eastAsia="Arial Narrow" w:cs="Arial Narrow"/>
          <w:b/>
          <w:bCs/>
          <w:sz w:val="24"/>
          <w:szCs w:val="24"/>
        </w:rPr>
        <w:t>no</w:t>
      </w:r>
      <w:r w:rsidR="00015346">
        <w:rPr>
          <w:rFonts w:eastAsia="Arial Narrow" w:cs="Arial Narrow"/>
          <w:sz w:val="24"/>
          <w:szCs w:val="24"/>
        </w:rPr>
        <w:t xml:space="preserve"> </w:t>
      </w:r>
      <w:r>
        <w:rPr>
          <w:rFonts w:eastAsia="Arial Narrow" w:cs="Arial Narrow"/>
          <w:b/>
          <w:bCs/>
          <w:sz w:val="24"/>
          <w:szCs w:val="24"/>
        </w:rPr>
        <w:t>se</w:t>
      </w:r>
      <w:r w:rsidRPr="009D3864">
        <w:rPr>
          <w:rFonts w:eastAsia="Arial Narrow" w:cs="Arial Narrow"/>
          <w:b/>
          <w:bCs/>
          <w:sz w:val="24"/>
          <w:szCs w:val="24"/>
        </w:rPr>
        <w:t xml:space="preserve"> logró superar la meta</w:t>
      </w:r>
      <w:r>
        <w:rPr>
          <w:rFonts w:eastAsia="Arial Narrow" w:cs="Arial Narrow"/>
          <w:b/>
          <w:bCs/>
          <w:sz w:val="24"/>
          <w:szCs w:val="24"/>
        </w:rPr>
        <w:t xml:space="preserve"> </w:t>
      </w:r>
      <w:r w:rsidRPr="006C2536">
        <w:rPr>
          <w:rFonts w:eastAsia="Arial Narrow" w:cs="Arial Narrow"/>
          <w:b/>
          <w:bCs/>
          <w:sz w:val="24"/>
          <w:szCs w:val="24"/>
        </w:rPr>
        <w:t>para el 2021</w:t>
      </w:r>
      <w:r>
        <w:rPr>
          <w:rFonts w:eastAsia="Arial Narrow" w:cs="Arial Narrow"/>
          <w:sz w:val="24"/>
          <w:szCs w:val="24"/>
        </w:rPr>
        <w:t xml:space="preserve"> debido a que el p</w:t>
      </w:r>
      <w:r w:rsidRPr="00415852">
        <w:rPr>
          <w:rFonts w:eastAsia="Arial Narrow" w:cs="Arial Narrow"/>
          <w:sz w:val="24"/>
          <w:szCs w:val="24"/>
        </w:rPr>
        <w:t xml:space="preserve">orcentaje de </w:t>
      </w:r>
      <w:r>
        <w:rPr>
          <w:rFonts w:eastAsia="Arial Narrow" w:cs="Arial Narrow"/>
          <w:sz w:val="24"/>
          <w:szCs w:val="24"/>
        </w:rPr>
        <w:t>PAM</w:t>
      </w:r>
      <w:r w:rsidRPr="00415852">
        <w:rPr>
          <w:rFonts w:eastAsia="Arial Narrow" w:cs="Arial Narrow"/>
          <w:sz w:val="24"/>
          <w:szCs w:val="24"/>
        </w:rPr>
        <w:t xml:space="preserve"> </w:t>
      </w:r>
      <w:r w:rsidRPr="00E80394">
        <w:rPr>
          <w:rFonts w:eastAsia="Arial Narrow" w:cs="Arial Narrow"/>
          <w:sz w:val="24"/>
          <w:szCs w:val="24"/>
        </w:rPr>
        <w:t xml:space="preserve">que </w:t>
      </w:r>
      <w:r w:rsidR="00015346">
        <w:rPr>
          <w:rFonts w:eastAsia="Arial Narrow" w:cs="Arial Narrow"/>
          <w:sz w:val="24"/>
          <w:szCs w:val="24"/>
        </w:rPr>
        <w:t>en el 2021 contó con un problema de salud crónico</w:t>
      </w:r>
      <w:r w:rsidRPr="00E80394">
        <w:rPr>
          <w:rFonts w:eastAsia="Arial Narrow" w:cs="Arial Narrow"/>
          <w:sz w:val="24"/>
          <w:szCs w:val="24"/>
        </w:rPr>
        <w:t xml:space="preserve"> </w:t>
      </w:r>
      <w:r>
        <w:rPr>
          <w:rFonts w:eastAsia="Arial Narrow" w:cs="Arial Narrow"/>
          <w:sz w:val="24"/>
          <w:szCs w:val="24"/>
        </w:rPr>
        <w:t>fue de 7</w:t>
      </w:r>
      <w:r w:rsidR="00015346">
        <w:rPr>
          <w:rFonts w:eastAsia="Arial Narrow" w:cs="Arial Narrow"/>
          <w:sz w:val="24"/>
          <w:szCs w:val="24"/>
        </w:rPr>
        <w:t>8.0</w:t>
      </w:r>
      <w:r w:rsidRPr="00E67741">
        <w:rPr>
          <w:rFonts w:eastAsia="Arial Narrow" w:cs="Arial Narrow"/>
          <w:sz w:val="24"/>
          <w:szCs w:val="24"/>
        </w:rPr>
        <w:t xml:space="preserve">%, lo cual </w:t>
      </w:r>
      <w:r w:rsidRPr="00E67741">
        <w:rPr>
          <w:rFonts w:eastAsia="Arial Narrow" w:cs="Arial Narrow"/>
          <w:sz w:val="24"/>
          <w:szCs w:val="24"/>
        </w:rPr>
        <w:lastRenderedPageBreak/>
        <w:t>representa un avance de</w:t>
      </w:r>
      <w:r w:rsidR="007D6D92">
        <w:rPr>
          <w:rFonts w:eastAsia="Arial Narrow" w:cs="Arial Narrow"/>
          <w:sz w:val="24"/>
          <w:szCs w:val="24"/>
        </w:rPr>
        <w:t>l</w:t>
      </w:r>
      <w:r w:rsidRPr="00E67741">
        <w:rPr>
          <w:rFonts w:eastAsia="Arial Narrow" w:cs="Arial Narrow"/>
          <w:sz w:val="24"/>
          <w:szCs w:val="24"/>
        </w:rPr>
        <w:t xml:space="preserve"> </w:t>
      </w:r>
      <w:r w:rsidR="007D6D92">
        <w:rPr>
          <w:rFonts w:eastAsia="Arial Narrow" w:cs="Arial Narrow"/>
          <w:sz w:val="24"/>
          <w:szCs w:val="24"/>
        </w:rPr>
        <w:t>98.3</w:t>
      </w:r>
      <w:r w:rsidRPr="00E67741">
        <w:rPr>
          <w:rFonts w:eastAsia="Arial Narrow" w:cs="Arial Narrow"/>
          <w:sz w:val="24"/>
          <w:szCs w:val="24"/>
        </w:rPr>
        <w:t xml:space="preserve">% con respecto a la meta programada para este periodo: </w:t>
      </w:r>
      <w:r w:rsidR="007D6D92">
        <w:rPr>
          <w:rFonts w:eastAsia="Arial Narrow" w:cs="Arial Narrow"/>
          <w:sz w:val="24"/>
          <w:szCs w:val="24"/>
        </w:rPr>
        <w:t>76.7</w:t>
      </w:r>
      <w:r w:rsidRPr="00E67741">
        <w:rPr>
          <w:rFonts w:eastAsia="Arial Narrow" w:cs="Arial Narrow"/>
          <w:sz w:val="24"/>
          <w:szCs w:val="24"/>
        </w:rPr>
        <w:t>% (</w:t>
      </w:r>
      <w:r w:rsidR="007D6D92">
        <w:rPr>
          <w:rFonts w:eastAsia="Arial Narrow" w:cs="Arial Narrow"/>
          <w:sz w:val="24"/>
          <w:szCs w:val="24"/>
        </w:rPr>
        <w:t>debajo</w:t>
      </w:r>
      <w:r w:rsidRPr="00E67741">
        <w:rPr>
          <w:rFonts w:eastAsia="Arial Narrow" w:cs="Arial Narrow"/>
          <w:sz w:val="24"/>
          <w:szCs w:val="24"/>
        </w:rPr>
        <w:t xml:space="preserve"> en </w:t>
      </w:r>
      <w:r w:rsidR="007D6D92">
        <w:rPr>
          <w:rFonts w:eastAsia="Arial Narrow" w:cs="Arial Narrow"/>
          <w:sz w:val="24"/>
          <w:szCs w:val="24"/>
        </w:rPr>
        <w:t>1.3</w:t>
      </w:r>
      <w:r w:rsidRPr="00E67741">
        <w:rPr>
          <w:rFonts w:eastAsia="Arial Narrow" w:cs="Arial Narrow"/>
          <w:sz w:val="24"/>
          <w:szCs w:val="24"/>
        </w:rPr>
        <w:t xml:space="preserve"> pp)</w:t>
      </w:r>
      <w:r w:rsidR="007D6D92">
        <w:rPr>
          <w:rFonts w:eastAsia="Arial Narrow" w:cs="Arial Narrow"/>
          <w:sz w:val="24"/>
          <w:szCs w:val="24"/>
        </w:rPr>
        <w:t>.</w:t>
      </w:r>
    </w:p>
    <w:bookmarkEnd w:id="39"/>
    <w:p w14:paraId="251E873F" w14:textId="77777777" w:rsidR="007D6D92" w:rsidRPr="00A836A5" w:rsidRDefault="007D6D92" w:rsidP="007D6D92">
      <w:pPr>
        <w:spacing w:line="360" w:lineRule="auto"/>
        <w:jc w:val="both"/>
        <w:rPr>
          <w:rFonts w:cstheme="minorHAnsi"/>
          <w:i/>
          <w:iCs/>
          <w:sz w:val="24"/>
          <w:szCs w:val="24"/>
          <w:u w:val="single"/>
        </w:rPr>
      </w:pPr>
      <w:r w:rsidRPr="00A836A5">
        <w:rPr>
          <w:rFonts w:eastAsia="Arial Narrow" w:cs="Arial Narrow"/>
          <w:i/>
          <w:iCs/>
          <w:sz w:val="24"/>
          <w:szCs w:val="24"/>
          <w:u w:val="single"/>
        </w:rPr>
        <w:t>Acciones que deben ser adoptadas a fin de cumplir dichos resultados</w:t>
      </w:r>
      <w:r>
        <w:rPr>
          <w:rFonts w:eastAsia="Arial Narrow" w:cs="Arial Narrow"/>
          <w:i/>
          <w:iCs/>
          <w:sz w:val="24"/>
          <w:szCs w:val="24"/>
          <w:u w:val="single"/>
        </w:rPr>
        <w:t>:</w:t>
      </w:r>
    </w:p>
    <w:p w14:paraId="2AF2F835" w14:textId="22CDFA71" w:rsidR="007D6D92" w:rsidRPr="00FE6069" w:rsidRDefault="001D29C7" w:rsidP="00FE6069">
      <w:pPr>
        <w:pStyle w:val="Prrafodelista"/>
        <w:numPr>
          <w:ilvl w:val="0"/>
          <w:numId w:val="27"/>
        </w:numPr>
        <w:spacing w:before="1" w:line="360" w:lineRule="auto"/>
        <w:ind w:right="113"/>
        <w:jc w:val="both"/>
        <w:rPr>
          <w:rFonts w:eastAsia="Arial Narrow" w:cs="Arial Narrow"/>
          <w:sz w:val="24"/>
          <w:szCs w:val="24"/>
        </w:rPr>
      </w:pPr>
      <w:r>
        <w:rPr>
          <w:rFonts w:eastAsia="Arial Narrow" w:cs="Arial Narrow"/>
          <w:sz w:val="24"/>
          <w:szCs w:val="24"/>
        </w:rPr>
        <w:t>Conformar</w:t>
      </w:r>
      <w:r w:rsidR="007D6D92" w:rsidRPr="00FE6069">
        <w:rPr>
          <w:rFonts w:eastAsia="Arial Narrow" w:cs="Arial Narrow"/>
          <w:sz w:val="24"/>
          <w:szCs w:val="24"/>
        </w:rPr>
        <w:t xml:space="preserve"> una mesa de trabajo para coordinar las acciones intersectoriales con el </w:t>
      </w:r>
      <w:r w:rsidR="00303E95">
        <w:rPr>
          <w:rFonts w:eastAsia="Arial Narrow" w:cs="Arial Narrow"/>
          <w:sz w:val="24"/>
          <w:szCs w:val="24"/>
        </w:rPr>
        <w:t>MINSA</w:t>
      </w:r>
      <w:r w:rsidR="007D6D92" w:rsidRPr="00FE6069">
        <w:rPr>
          <w:rFonts w:eastAsia="Arial Narrow" w:cs="Arial Narrow"/>
          <w:sz w:val="24"/>
          <w:szCs w:val="24"/>
        </w:rPr>
        <w:t xml:space="preserve"> realizando un trabajo conjunto, para disminuir la cronicidad en el adulto mayor </w:t>
      </w:r>
    </w:p>
    <w:p w14:paraId="4628E45E" w14:textId="66A69ADE" w:rsidR="007D6D92" w:rsidRPr="00FE6069" w:rsidRDefault="007D6D92" w:rsidP="00FE6069">
      <w:pPr>
        <w:pStyle w:val="Prrafodelista"/>
        <w:numPr>
          <w:ilvl w:val="0"/>
          <w:numId w:val="27"/>
        </w:numPr>
        <w:spacing w:before="1" w:line="360" w:lineRule="auto"/>
        <w:ind w:right="113"/>
        <w:jc w:val="both"/>
        <w:rPr>
          <w:rFonts w:eastAsia="Arial Narrow" w:cs="Arial Narrow"/>
          <w:sz w:val="24"/>
          <w:szCs w:val="24"/>
        </w:rPr>
      </w:pPr>
      <w:r w:rsidRPr="00FE6069">
        <w:rPr>
          <w:rFonts w:eastAsia="Arial Narrow" w:cs="Arial Narrow"/>
          <w:sz w:val="24"/>
          <w:szCs w:val="24"/>
        </w:rPr>
        <w:t xml:space="preserve">Determinar </w:t>
      </w:r>
      <w:r w:rsidRPr="007D6D92">
        <w:rPr>
          <w:rFonts w:eastAsia="Arial Narrow" w:cs="Arial Narrow"/>
          <w:sz w:val="24"/>
          <w:szCs w:val="24"/>
        </w:rPr>
        <w:t>las metas</w:t>
      </w:r>
      <w:r w:rsidRPr="00FE6069">
        <w:rPr>
          <w:rFonts w:eastAsia="Arial Narrow" w:cs="Arial Narrow"/>
          <w:sz w:val="24"/>
          <w:szCs w:val="24"/>
        </w:rPr>
        <w:t xml:space="preserve"> concretas del MIMP y el MINSA</w:t>
      </w:r>
    </w:p>
    <w:p w14:paraId="5C3E8E7D" w14:textId="1560C645" w:rsidR="007D6D92" w:rsidRPr="00FE6069" w:rsidRDefault="007D6D92" w:rsidP="00FE6069">
      <w:pPr>
        <w:pStyle w:val="Prrafodelista"/>
        <w:numPr>
          <w:ilvl w:val="0"/>
          <w:numId w:val="27"/>
        </w:numPr>
        <w:spacing w:before="1" w:line="360" w:lineRule="auto"/>
        <w:ind w:right="113"/>
        <w:jc w:val="both"/>
        <w:rPr>
          <w:rFonts w:eastAsia="Arial Narrow" w:cs="Arial Narrow"/>
          <w:sz w:val="24"/>
          <w:szCs w:val="24"/>
        </w:rPr>
      </w:pPr>
      <w:r w:rsidRPr="00FE6069">
        <w:rPr>
          <w:rFonts w:eastAsia="Arial Narrow" w:cs="Arial Narrow"/>
          <w:sz w:val="24"/>
          <w:szCs w:val="24"/>
        </w:rPr>
        <w:t xml:space="preserve">Gestionar ante MEF la </w:t>
      </w:r>
      <w:r w:rsidRPr="007D6D92">
        <w:rPr>
          <w:rFonts w:eastAsia="Arial Narrow" w:cs="Arial Narrow"/>
          <w:sz w:val="24"/>
          <w:szCs w:val="24"/>
        </w:rPr>
        <w:t>asignación</w:t>
      </w:r>
      <w:r w:rsidRPr="00FE6069">
        <w:rPr>
          <w:rFonts w:eastAsia="Arial Narrow" w:cs="Arial Narrow"/>
          <w:sz w:val="24"/>
          <w:szCs w:val="24"/>
        </w:rPr>
        <w:t xml:space="preserve"> de recursos presupuestales.  </w:t>
      </w:r>
    </w:p>
    <w:p w14:paraId="67CE5B95" w14:textId="399564A1" w:rsidR="00222C61" w:rsidRDefault="00222C61" w:rsidP="00232685">
      <w:pPr>
        <w:pStyle w:val="Ttulo3"/>
        <w:spacing w:line="360" w:lineRule="auto"/>
        <w:jc w:val="both"/>
        <w:rPr>
          <w:b/>
          <w:bCs/>
          <w:color w:val="44546A" w:themeColor="text2"/>
          <w:sz w:val="24"/>
          <w:szCs w:val="24"/>
        </w:rPr>
      </w:pPr>
      <w:bookmarkStart w:id="40" w:name="_Toc104807613"/>
      <w:r w:rsidRPr="00232685">
        <w:rPr>
          <w:b/>
          <w:bCs/>
          <w:color w:val="44546A" w:themeColor="text2"/>
          <w:sz w:val="24"/>
          <w:szCs w:val="24"/>
        </w:rPr>
        <w:t>OP.0</w:t>
      </w:r>
      <w:r w:rsidR="005D3C35" w:rsidRPr="00232685">
        <w:rPr>
          <w:b/>
          <w:bCs/>
          <w:color w:val="44546A" w:themeColor="text2"/>
          <w:sz w:val="24"/>
          <w:szCs w:val="24"/>
        </w:rPr>
        <w:t>3</w:t>
      </w:r>
      <w:r w:rsidRPr="00232685">
        <w:rPr>
          <w:b/>
          <w:bCs/>
          <w:color w:val="44546A" w:themeColor="text2"/>
          <w:sz w:val="24"/>
          <w:szCs w:val="24"/>
        </w:rPr>
        <w:t xml:space="preserve"> </w:t>
      </w:r>
      <w:r w:rsidR="005D3C35" w:rsidRPr="00232685">
        <w:rPr>
          <w:b/>
          <w:bCs/>
          <w:color w:val="44546A" w:themeColor="text2"/>
          <w:sz w:val="24"/>
          <w:szCs w:val="24"/>
        </w:rPr>
        <w:t>Garantizar pensiones contributivas y no contributivas para personas adultas mayores.</w:t>
      </w:r>
      <w:bookmarkEnd w:id="40"/>
    </w:p>
    <w:tbl>
      <w:tblPr>
        <w:tblW w:w="8527" w:type="dxa"/>
        <w:tblInd w:w="-5" w:type="dxa"/>
        <w:tblCellMar>
          <w:left w:w="70" w:type="dxa"/>
          <w:right w:w="70" w:type="dxa"/>
        </w:tblCellMar>
        <w:tblLook w:val="04A0" w:firstRow="1" w:lastRow="0" w:firstColumn="1" w:lastColumn="0" w:noHBand="0" w:noVBand="1"/>
      </w:tblPr>
      <w:tblGrid>
        <w:gridCol w:w="993"/>
        <w:gridCol w:w="2268"/>
        <w:gridCol w:w="2693"/>
        <w:gridCol w:w="851"/>
        <w:gridCol w:w="567"/>
        <w:gridCol w:w="586"/>
        <w:gridCol w:w="569"/>
      </w:tblGrid>
      <w:tr w:rsidR="00353B1F" w:rsidRPr="000A7701" w14:paraId="4A5E3DB7" w14:textId="77777777" w:rsidTr="004545AE">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D9E2F3" w:fill="1F4E78"/>
            <w:vAlign w:val="center"/>
          </w:tcPr>
          <w:p w14:paraId="33FEC1E1" w14:textId="77777777" w:rsidR="00353B1F" w:rsidRPr="000A7701" w:rsidRDefault="00353B1F" w:rsidP="004545A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Código</w:t>
            </w:r>
          </w:p>
        </w:tc>
        <w:tc>
          <w:tcPr>
            <w:tcW w:w="7534"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4F60A9C8" w14:textId="77777777" w:rsidR="00353B1F" w:rsidRPr="000A7701" w:rsidRDefault="00353B1F" w:rsidP="004545A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353B1F" w:rsidRPr="000A7701" w14:paraId="28CA89E9" w14:textId="77777777" w:rsidTr="00FE6069">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auto" w:fill="819ED7" w:themeFill="accent1" w:themeFillShade="BF"/>
            <w:vAlign w:val="center"/>
          </w:tcPr>
          <w:p w14:paraId="1C726A14" w14:textId="4433D52C" w:rsidR="00353B1F" w:rsidRPr="000A7701" w:rsidRDefault="00353B1F" w:rsidP="004545AE">
            <w:pPr>
              <w:spacing w:after="0" w:line="240" w:lineRule="auto"/>
              <w:jc w:val="center"/>
              <w:rPr>
                <w:rFonts w:eastAsia="Times New Roman" w:cs="Times New Roman"/>
                <w:b/>
                <w:bCs/>
                <w:color w:val="FFFFFF"/>
                <w:sz w:val="18"/>
                <w:szCs w:val="18"/>
                <w:lang w:eastAsia="es-PE"/>
              </w:rPr>
            </w:pPr>
            <w:r w:rsidRPr="000A7701">
              <w:rPr>
                <w:rFonts w:eastAsia="Times New Roman" w:cs="Times New Roman"/>
                <w:color w:val="000000"/>
                <w:sz w:val="18"/>
                <w:szCs w:val="18"/>
                <w:lang w:eastAsia="es-PE"/>
              </w:rPr>
              <w:t>OP.0</w:t>
            </w:r>
            <w:r>
              <w:rPr>
                <w:rFonts w:eastAsia="Times New Roman" w:cs="Times New Roman"/>
                <w:color w:val="000000"/>
                <w:sz w:val="18"/>
                <w:szCs w:val="18"/>
                <w:lang w:eastAsia="es-PE"/>
              </w:rPr>
              <w:t>3</w:t>
            </w:r>
          </w:p>
        </w:tc>
        <w:tc>
          <w:tcPr>
            <w:tcW w:w="7534" w:type="dxa"/>
            <w:gridSpan w:val="6"/>
            <w:tcBorders>
              <w:top w:val="single" w:sz="4" w:space="0" w:color="000000"/>
              <w:left w:val="single" w:sz="4" w:space="0" w:color="auto"/>
              <w:bottom w:val="single" w:sz="4" w:space="0" w:color="auto"/>
              <w:right w:val="single" w:sz="4" w:space="0" w:color="000000"/>
            </w:tcBorders>
            <w:shd w:val="clear" w:color="auto" w:fill="auto"/>
            <w:vAlign w:val="center"/>
          </w:tcPr>
          <w:p w14:paraId="6C5C3783" w14:textId="087C96B7" w:rsidR="00353B1F" w:rsidRPr="000A7701" w:rsidRDefault="00353B1F" w:rsidP="004545AE">
            <w:pPr>
              <w:spacing w:after="0" w:line="240" w:lineRule="auto"/>
              <w:jc w:val="both"/>
              <w:rPr>
                <w:rFonts w:eastAsia="Times New Roman" w:cs="Times New Roman"/>
                <w:b/>
                <w:bCs/>
                <w:color w:val="FFFFFF"/>
                <w:sz w:val="18"/>
                <w:szCs w:val="18"/>
                <w:lang w:eastAsia="es-PE"/>
              </w:rPr>
            </w:pPr>
            <w:r w:rsidRPr="00353B1F">
              <w:rPr>
                <w:rFonts w:eastAsia="Times New Roman" w:cs="Times New Roman"/>
                <w:color w:val="000000"/>
                <w:sz w:val="18"/>
                <w:szCs w:val="18"/>
                <w:lang w:eastAsia="es-PE"/>
              </w:rPr>
              <w:t>Garantizar pensiones contributivas y no contributivas para personas adultas mayores.</w:t>
            </w:r>
          </w:p>
        </w:tc>
      </w:tr>
      <w:tr w:rsidR="00353B1F" w:rsidRPr="000A7701" w14:paraId="2791FFAB" w14:textId="77777777" w:rsidTr="004545AE">
        <w:trPr>
          <w:trHeight w:val="126"/>
          <w:tblHeader/>
        </w:trPr>
        <w:tc>
          <w:tcPr>
            <w:tcW w:w="3261"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7D198A14" w14:textId="77777777" w:rsidR="00353B1F" w:rsidRPr="000A7701" w:rsidRDefault="00353B1F" w:rsidP="004545A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Indicador</w:t>
            </w:r>
          </w:p>
        </w:tc>
        <w:tc>
          <w:tcPr>
            <w:tcW w:w="2693"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57D32AAF" w14:textId="77777777" w:rsidR="00353B1F" w:rsidRPr="000A7701" w:rsidRDefault="00353B1F" w:rsidP="004545A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Responsable</w:t>
            </w:r>
          </w:p>
        </w:tc>
        <w:tc>
          <w:tcPr>
            <w:tcW w:w="1418" w:type="dxa"/>
            <w:gridSpan w:val="2"/>
            <w:tcBorders>
              <w:top w:val="single" w:sz="4" w:space="0" w:color="000000"/>
              <w:left w:val="nil"/>
              <w:bottom w:val="nil"/>
              <w:right w:val="nil"/>
            </w:tcBorders>
            <w:shd w:val="clear" w:color="auto" w:fill="B6C7E8" w:themeFill="accent1" w:themeFillShade="E6"/>
            <w:vAlign w:val="center"/>
            <w:hideMark/>
          </w:tcPr>
          <w:p w14:paraId="5B195A82" w14:textId="77777777" w:rsidR="00353B1F" w:rsidRPr="000A7701" w:rsidRDefault="00353B1F" w:rsidP="004545A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Línea base</w:t>
            </w:r>
          </w:p>
        </w:tc>
        <w:tc>
          <w:tcPr>
            <w:tcW w:w="1155" w:type="dxa"/>
            <w:gridSpan w:val="2"/>
            <w:tcBorders>
              <w:top w:val="single" w:sz="4" w:space="0" w:color="000000"/>
              <w:left w:val="single" w:sz="4" w:space="0" w:color="000000"/>
              <w:bottom w:val="nil"/>
              <w:right w:val="single" w:sz="4" w:space="0" w:color="000000"/>
            </w:tcBorders>
            <w:shd w:val="clear" w:color="auto" w:fill="B6C7E8" w:themeFill="accent1" w:themeFillShade="E6"/>
            <w:noWrap/>
            <w:vAlign w:val="center"/>
            <w:hideMark/>
          </w:tcPr>
          <w:p w14:paraId="76B20C62" w14:textId="77777777" w:rsidR="00353B1F" w:rsidRPr="000A7701" w:rsidRDefault="00353B1F" w:rsidP="004545A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 2021</w:t>
            </w:r>
          </w:p>
        </w:tc>
      </w:tr>
      <w:tr w:rsidR="00353B1F" w:rsidRPr="000A7701" w14:paraId="6745DDB2" w14:textId="77777777" w:rsidTr="004545AE">
        <w:trPr>
          <w:trHeight w:val="70"/>
          <w:tblHeader/>
        </w:trPr>
        <w:tc>
          <w:tcPr>
            <w:tcW w:w="3261"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270A0489" w14:textId="77777777" w:rsidR="00353B1F" w:rsidRPr="000A7701" w:rsidRDefault="00353B1F" w:rsidP="004545AE">
            <w:pPr>
              <w:spacing w:after="0" w:line="240" w:lineRule="auto"/>
              <w:jc w:val="center"/>
              <w:rPr>
                <w:rFonts w:eastAsia="Times New Roman" w:cs="Times New Roman"/>
                <w:b/>
                <w:bCs/>
                <w:color w:val="002060"/>
                <w:sz w:val="18"/>
                <w:szCs w:val="18"/>
                <w:lang w:eastAsia="es-PE"/>
              </w:rPr>
            </w:pPr>
          </w:p>
        </w:tc>
        <w:tc>
          <w:tcPr>
            <w:tcW w:w="2693" w:type="dxa"/>
            <w:vMerge/>
            <w:tcBorders>
              <w:left w:val="single" w:sz="4" w:space="0" w:color="auto"/>
              <w:bottom w:val="single" w:sz="4" w:space="0" w:color="auto"/>
              <w:right w:val="single" w:sz="4" w:space="0" w:color="000000"/>
            </w:tcBorders>
            <w:shd w:val="clear" w:color="auto" w:fill="B6C7E8" w:themeFill="accent1" w:themeFillShade="E6"/>
            <w:vAlign w:val="center"/>
          </w:tcPr>
          <w:p w14:paraId="465CC533" w14:textId="77777777" w:rsidR="00353B1F" w:rsidRPr="000A7701" w:rsidRDefault="00353B1F" w:rsidP="004545AE">
            <w:pPr>
              <w:spacing w:after="0" w:line="240" w:lineRule="auto"/>
              <w:jc w:val="center"/>
              <w:rPr>
                <w:rFonts w:eastAsia="Times New Roman" w:cs="Times New Roman"/>
                <w:b/>
                <w:bCs/>
                <w:color w:val="002060"/>
                <w:sz w:val="18"/>
                <w:szCs w:val="18"/>
                <w:lang w:eastAsia="es-PE"/>
              </w:rPr>
            </w:pPr>
          </w:p>
        </w:tc>
        <w:tc>
          <w:tcPr>
            <w:tcW w:w="851" w:type="dxa"/>
            <w:tcBorders>
              <w:top w:val="single" w:sz="4" w:space="0" w:color="000000"/>
              <w:left w:val="nil"/>
              <w:bottom w:val="nil"/>
              <w:right w:val="nil"/>
            </w:tcBorders>
            <w:shd w:val="clear" w:color="auto" w:fill="B6C7E8" w:themeFill="accent1" w:themeFillShade="E6"/>
            <w:vAlign w:val="center"/>
          </w:tcPr>
          <w:p w14:paraId="70060FAA" w14:textId="77777777" w:rsidR="00353B1F" w:rsidRPr="000A7701" w:rsidRDefault="00353B1F" w:rsidP="004545A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Año</w:t>
            </w:r>
          </w:p>
        </w:tc>
        <w:tc>
          <w:tcPr>
            <w:tcW w:w="567" w:type="dxa"/>
            <w:tcBorders>
              <w:top w:val="single" w:sz="4" w:space="0" w:color="000000"/>
              <w:left w:val="single" w:sz="4" w:space="0" w:color="000000"/>
              <w:bottom w:val="nil"/>
              <w:right w:val="nil"/>
            </w:tcBorders>
            <w:shd w:val="clear" w:color="auto" w:fill="B6C7E8" w:themeFill="accent1" w:themeFillShade="E6"/>
            <w:noWrap/>
            <w:vAlign w:val="center"/>
          </w:tcPr>
          <w:p w14:paraId="3393DA4E" w14:textId="77777777" w:rsidR="00353B1F" w:rsidRPr="000A7701" w:rsidRDefault="00353B1F" w:rsidP="004545A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c>
          <w:tcPr>
            <w:tcW w:w="586" w:type="dxa"/>
            <w:tcBorders>
              <w:top w:val="single" w:sz="4" w:space="0" w:color="000000"/>
              <w:left w:val="single" w:sz="4" w:space="0" w:color="000000"/>
              <w:bottom w:val="nil"/>
              <w:right w:val="single" w:sz="4" w:space="0" w:color="000000"/>
            </w:tcBorders>
            <w:shd w:val="clear" w:color="auto" w:fill="B6C7E8" w:themeFill="accent1" w:themeFillShade="E6"/>
            <w:noWrap/>
            <w:vAlign w:val="center"/>
          </w:tcPr>
          <w:p w14:paraId="4A2AAB64" w14:textId="77777777" w:rsidR="00353B1F" w:rsidRPr="000A7701" w:rsidRDefault="00353B1F" w:rsidP="004545A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w:t>
            </w:r>
          </w:p>
        </w:tc>
        <w:tc>
          <w:tcPr>
            <w:tcW w:w="569" w:type="dxa"/>
            <w:tcBorders>
              <w:top w:val="single" w:sz="4" w:space="0" w:color="000000"/>
              <w:left w:val="single" w:sz="4" w:space="0" w:color="000000"/>
              <w:bottom w:val="nil"/>
              <w:right w:val="single" w:sz="4" w:space="0" w:color="000000"/>
            </w:tcBorders>
            <w:shd w:val="clear" w:color="auto" w:fill="B6C7E8" w:themeFill="accent1" w:themeFillShade="E6"/>
            <w:vAlign w:val="center"/>
          </w:tcPr>
          <w:p w14:paraId="61FDF8FD" w14:textId="77777777" w:rsidR="00353B1F" w:rsidRPr="000A7701" w:rsidRDefault="00353B1F" w:rsidP="004545A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r>
      <w:tr w:rsidR="00353B1F" w:rsidRPr="000A7701" w14:paraId="27B3DB87" w14:textId="77777777" w:rsidTr="004545AE">
        <w:trPr>
          <w:trHeight w:val="626"/>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56E30E" w14:textId="7F0AA4CF" w:rsidR="00353B1F" w:rsidRPr="000A7701" w:rsidRDefault="00353B1F" w:rsidP="004545AE">
            <w:pPr>
              <w:spacing w:after="0" w:line="240" w:lineRule="auto"/>
              <w:jc w:val="both"/>
              <w:rPr>
                <w:rFonts w:eastAsia="Times New Roman" w:cs="Times New Roman"/>
                <w:color w:val="000000"/>
                <w:sz w:val="18"/>
                <w:szCs w:val="18"/>
                <w:lang w:eastAsia="es-PE"/>
              </w:rPr>
            </w:pPr>
            <w:r w:rsidRPr="00353B1F">
              <w:rPr>
                <w:rFonts w:eastAsia="Times New Roman" w:cs="Times New Roman"/>
                <w:color w:val="000000"/>
                <w:sz w:val="18"/>
                <w:szCs w:val="18"/>
                <w:lang w:eastAsia="es-PE"/>
              </w:rPr>
              <w:t>Porcentaje de personas adultas mayores afiliadas a algún sistema de pensión.</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65197C7" w14:textId="55EDEBFB" w:rsidR="00353B1F" w:rsidRPr="000A7701" w:rsidRDefault="00353B1F" w:rsidP="004545AE">
            <w:pPr>
              <w:spacing w:after="0" w:line="240" w:lineRule="auto"/>
              <w:jc w:val="center"/>
              <w:rPr>
                <w:rFonts w:eastAsia="Times New Roman" w:cs="Times New Roman"/>
                <w:color w:val="000000"/>
                <w:sz w:val="18"/>
                <w:szCs w:val="18"/>
                <w:lang w:eastAsia="es-PE"/>
              </w:rPr>
            </w:pPr>
            <w:r>
              <w:rPr>
                <w:rFonts w:ascii="Calibri" w:eastAsia="Times New Roman" w:hAnsi="Calibri" w:cs="Times New Roman"/>
                <w:color w:val="000000"/>
                <w:sz w:val="18"/>
                <w:szCs w:val="18"/>
                <w:lang w:eastAsia="es-PE"/>
              </w:rPr>
              <w:t>MEF</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338ABB2" w14:textId="2E052ABF" w:rsidR="00353B1F" w:rsidRPr="000A7701" w:rsidRDefault="00353B1F" w:rsidP="004545AE">
            <w:pPr>
              <w:spacing w:after="0" w:line="240" w:lineRule="auto"/>
              <w:jc w:val="center"/>
              <w:rPr>
                <w:rFonts w:eastAsia="Times New Roman" w:cs="Arial"/>
                <w:color w:val="000000"/>
                <w:sz w:val="18"/>
                <w:szCs w:val="18"/>
                <w:lang w:eastAsia="es-PE"/>
              </w:rPr>
            </w:pPr>
            <w:r w:rsidRPr="000A7701">
              <w:rPr>
                <w:rFonts w:eastAsia="Times New Roman" w:cs="Arial"/>
                <w:color w:val="000000"/>
                <w:sz w:val="18"/>
                <w:szCs w:val="18"/>
                <w:lang w:eastAsia="es-PE"/>
              </w:rPr>
              <w:t>20</w:t>
            </w:r>
            <w:r>
              <w:rPr>
                <w:rFonts w:eastAsia="Times New Roman" w:cs="Arial"/>
                <w:color w:val="000000"/>
                <w:sz w:val="18"/>
                <w:szCs w:val="18"/>
                <w:lang w:eastAsia="es-PE"/>
              </w:rPr>
              <w:t>04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01FB5EA" w14:textId="5D03A606" w:rsidR="00353B1F" w:rsidRPr="000A7701" w:rsidRDefault="00353B1F" w:rsidP="004545AE">
            <w:pPr>
              <w:spacing w:after="0" w:line="240" w:lineRule="auto"/>
              <w:jc w:val="center"/>
              <w:rPr>
                <w:rFonts w:eastAsia="Times New Roman" w:cs="Arial"/>
                <w:sz w:val="18"/>
                <w:szCs w:val="18"/>
                <w:lang w:eastAsia="es-PE"/>
              </w:rPr>
            </w:pPr>
            <w:r>
              <w:rPr>
                <w:rFonts w:eastAsia="Times New Roman" w:cs="Arial"/>
                <w:sz w:val="18"/>
                <w:szCs w:val="18"/>
                <w:lang w:eastAsia="es-PE"/>
              </w:rPr>
              <w:t>30.4</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2B929B37" w14:textId="6C6F167E" w:rsidR="00353B1F" w:rsidRPr="000A7701" w:rsidRDefault="00353B1F" w:rsidP="004545A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37.8</w:t>
            </w:r>
          </w:p>
        </w:tc>
        <w:tc>
          <w:tcPr>
            <w:tcW w:w="569" w:type="dxa"/>
            <w:tcBorders>
              <w:top w:val="single" w:sz="4" w:space="0" w:color="auto"/>
              <w:left w:val="nil"/>
              <w:bottom w:val="single" w:sz="4" w:space="0" w:color="auto"/>
              <w:right w:val="single" w:sz="4" w:space="0" w:color="auto"/>
            </w:tcBorders>
            <w:vAlign w:val="center"/>
          </w:tcPr>
          <w:p w14:paraId="32595237" w14:textId="05F092F7" w:rsidR="00353B1F" w:rsidRPr="000A7701" w:rsidRDefault="00353B1F" w:rsidP="004545A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38.0</w:t>
            </w:r>
          </w:p>
        </w:tc>
      </w:tr>
    </w:tbl>
    <w:p w14:paraId="39F991D3" w14:textId="77777777" w:rsidR="00353B1F" w:rsidRDefault="00353B1F" w:rsidP="00353B1F">
      <w:pPr>
        <w:spacing w:after="0"/>
      </w:pPr>
    </w:p>
    <w:p w14:paraId="365C25F1" w14:textId="3370336F" w:rsidR="00353B1F" w:rsidRDefault="00353B1F" w:rsidP="00353B1F">
      <w:pPr>
        <w:spacing w:line="360" w:lineRule="auto"/>
        <w:jc w:val="both"/>
        <w:rPr>
          <w:rFonts w:eastAsia="Arial Narrow" w:cs="Arial Narrow"/>
          <w:sz w:val="24"/>
          <w:szCs w:val="24"/>
        </w:rPr>
      </w:pPr>
      <w:bookmarkStart w:id="41" w:name="_Hlk104798343"/>
      <w:r>
        <w:rPr>
          <w:rFonts w:eastAsia="Arial Narrow" w:cs="Arial Narrow"/>
          <w:sz w:val="24"/>
          <w:szCs w:val="24"/>
        </w:rPr>
        <w:t xml:space="preserve">A nivel nacional, </w:t>
      </w:r>
      <w:r>
        <w:rPr>
          <w:rFonts w:eastAsia="Arial Narrow" w:cs="Arial Narrow"/>
          <w:b/>
          <w:bCs/>
          <w:sz w:val="24"/>
          <w:szCs w:val="24"/>
        </w:rPr>
        <w:t>se</w:t>
      </w:r>
      <w:r w:rsidRPr="009D3864">
        <w:rPr>
          <w:rFonts w:eastAsia="Arial Narrow" w:cs="Arial Narrow"/>
          <w:b/>
          <w:bCs/>
          <w:sz w:val="24"/>
          <w:szCs w:val="24"/>
        </w:rPr>
        <w:t xml:space="preserve"> logró superar la meta</w:t>
      </w:r>
      <w:r>
        <w:rPr>
          <w:rFonts w:eastAsia="Arial Narrow" w:cs="Arial Narrow"/>
          <w:b/>
          <w:bCs/>
          <w:sz w:val="24"/>
          <w:szCs w:val="24"/>
        </w:rPr>
        <w:t xml:space="preserve"> </w:t>
      </w:r>
      <w:r w:rsidRPr="006C2536">
        <w:rPr>
          <w:rFonts w:eastAsia="Arial Narrow" w:cs="Arial Narrow"/>
          <w:b/>
          <w:bCs/>
          <w:sz w:val="24"/>
          <w:szCs w:val="24"/>
        </w:rPr>
        <w:t>para el 2021</w:t>
      </w:r>
      <w:r>
        <w:rPr>
          <w:rFonts w:eastAsia="Arial Narrow" w:cs="Arial Narrow"/>
          <w:sz w:val="24"/>
          <w:szCs w:val="24"/>
        </w:rPr>
        <w:t xml:space="preserve"> debido a que el p</w:t>
      </w:r>
      <w:r w:rsidRPr="00415852">
        <w:rPr>
          <w:rFonts w:eastAsia="Arial Narrow" w:cs="Arial Narrow"/>
          <w:sz w:val="24"/>
          <w:szCs w:val="24"/>
        </w:rPr>
        <w:t xml:space="preserve">orcentaje de </w:t>
      </w:r>
      <w:r>
        <w:rPr>
          <w:rFonts w:eastAsia="Arial Narrow" w:cs="Arial Narrow"/>
          <w:sz w:val="24"/>
          <w:szCs w:val="24"/>
        </w:rPr>
        <w:t>PAM</w:t>
      </w:r>
      <w:r w:rsidRPr="00415852">
        <w:rPr>
          <w:rFonts w:eastAsia="Arial Narrow" w:cs="Arial Narrow"/>
          <w:sz w:val="24"/>
          <w:szCs w:val="24"/>
        </w:rPr>
        <w:t xml:space="preserve"> </w:t>
      </w:r>
      <w:r>
        <w:rPr>
          <w:rFonts w:eastAsia="Arial Narrow" w:cs="Arial Narrow"/>
          <w:sz w:val="24"/>
          <w:szCs w:val="24"/>
        </w:rPr>
        <w:t>afiliada a algún sistema de pensión en el 2021 fue de 38.0</w:t>
      </w:r>
      <w:r w:rsidRPr="00E67741">
        <w:rPr>
          <w:rFonts w:eastAsia="Arial Narrow" w:cs="Arial Narrow"/>
          <w:sz w:val="24"/>
          <w:szCs w:val="24"/>
        </w:rPr>
        <w:t>%, lo cual representa un avance de</w:t>
      </w:r>
      <w:r>
        <w:rPr>
          <w:rFonts w:eastAsia="Arial Narrow" w:cs="Arial Narrow"/>
          <w:sz w:val="24"/>
          <w:szCs w:val="24"/>
        </w:rPr>
        <w:t>l</w:t>
      </w:r>
      <w:r w:rsidRPr="00E67741">
        <w:rPr>
          <w:rFonts w:eastAsia="Arial Narrow" w:cs="Arial Narrow"/>
          <w:sz w:val="24"/>
          <w:szCs w:val="24"/>
        </w:rPr>
        <w:t xml:space="preserve"> </w:t>
      </w:r>
      <w:r>
        <w:rPr>
          <w:rFonts w:eastAsia="Arial Narrow" w:cs="Arial Narrow"/>
          <w:sz w:val="24"/>
          <w:szCs w:val="24"/>
        </w:rPr>
        <w:t>102.7</w:t>
      </w:r>
      <w:r w:rsidRPr="00E67741">
        <w:rPr>
          <w:rFonts w:eastAsia="Arial Narrow" w:cs="Arial Narrow"/>
          <w:sz w:val="24"/>
          <w:szCs w:val="24"/>
        </w:rPr>
        <w:t xml:space="preserve">% con respecto a la meta programada para este periodo: </w:t>
      </w:r>
      <w:r>
        <w:rPr>
          <w:rFonts w:eastAsia="Arial Narrow" w:cs="Arial Narrow"/>
          <w:sz w:val="24"/>
          <w:szCs w:val="24"/>
        </w:rPr>
        <w:t>37.8</w:t>
      </w:r>
      <w:r w:rsidRPr="00E67741">
        <w:rPr>
          <w:rFonts w:eastAsia="Arial Narrow" w:cs="Arial Narrow"/>
          <w:sz w:val="24"/>
          <w:szCs w:val="24"/>
        </w:rPr>
        <w:t>% (</w:t>
      </w:r>
      <w:r>
        <w:rPr>
          <w:rFonts w:eastAsia="Arial Narrow" w:cs="Arial Narrow"/>
          <w:sz w:val="24"/>
          <w:szCs w:val="24"/>
        </w:rPr>
        <w:t>encima</w:t>
      </w:r>
      <w:r w:rsidRPr="00E67741">
        <w:rPr>
          <w:rFonts w:eastAsia="Arial Narrow" w:cs="Arial Narrow"/>
          <w:sz w:val="24"/>
          <w:szCs w:val="24"/>
        </w:rPr>
        <w:t xml:space="preserve"> en </w:t>
      </w:r>
      <w:r>
        <w:rPr>
          <w:rFonts w:eastAsia="Arial Narrow" w:cs="Arial Narrow"/>
          <w:sz w:val="24"/>
          <w:szCs w:val="24"/>
        </w:rPr>
        <w:t>0.2</w:t>
      </w:r>
      <w:r w:rsidRPr="00E67741">
        <w:rPr>
          <w:rFonts w:eastAsia="Arial Narrow" w:cs="Arial Narrow"/>
          <w:sz w:val="24"/>
          <w:szCs w:val="24"/>
        </w:rPr>
        <w:t xml:space="preserve"> pp)</w:t>
      </w:r>
      <w:r>
        <w:rPr>
          <w:rFonts w:eastAsia="Arial Narrow" w:cs="Arial Narrow"/>
          <w:sz w:val="24"/>
          <w:szCs w:val="24"/>
        </w:rPr>
        <w:t>.</w:t>
      </w:r>
    </w:p>
    <w:bookmarkEnd w:id="41"/>
    <w:p w14:paraId="5DA7F8A2" w14:textId="77777777" w:rsidR="00353B1F" w:rsidRPr="00AF474D" w:rsidRDefault="00353B1F" w:rsidP="00353B1F">
      <w:pPr>
        <w:spacing w:before="1" w:line="360" w:lineRule="auto"/>
        <w:ind w:right="113"/>
        <w:jc w:val="both"/>
        <w:rPr>
          <w:rFonts w:eastAsia="Arial Narrow" w:cs="Arial Narrow"/>
          <w:i/>
          <w:iCs/>
          <w:sz w:val="24"/>
          <w:szCs w:val="24"/>
          <w:u w:val="single"/>
        </w:rPr>
      </w:pPr>
      <w:r w:rsidRPr="00AF474D">
        <w:rPr>
          <w:rFonts w:eastAsia="Arial Narrow" w:cs="Arial Narrow"/>
          <w:i/>
          <w:iCs/>
          <w:sz w:val="24"/>
          <w:szCs w:val="24"/>
          <w:u w:val="single"/>
        </w:rPr>
        <w:t>Medidas adoptadas en el 2021 para la mejora del desempeño:</w:t>
      </w:r>
    </w:p>
    <w:p w14:paraId="7DCFC0B0" w14:textId="783EB096" w:rsidR="00703055" w:rsidRPr="00FE6069" w:rsidRDefault="00703055" w:rsidP="00FE6069">
      <w:pPr>
        <w:pStyle w:val="Prrafodelista"/>
        <w:numPr>
          <w:ilvl w:val="0"/>
          <w:numId w:val="30"/>
        </w:numPr>
        <w:spacing w:before="1" w:line="360" w:lineRule="auto"/>
        <w:ind w:right="113"/>
        <w:jc w:val="both"/>
        <w:rPr>
          <w:rFonts w:eastAsia="Arial Narrow" w:cs="Arial Narrow"/>
          <w:sz w:val="24"/>
          <w:szCs w:val="24"/>
        </w:rPr>
      </w:pPr>
      <w:r>
        <w:rPr>
          <w:rFonts w:eastAsia="Arial Narrow" w:cs="Arial Narrow"/>
          <w:sz w:val="24"/>
          <w:szCs w:val="24"/>
        </w:rPr>
        <w:t>Desarrollo de</w:t>
      </w:r>
      <w:r w:rsidRPr="00FE6069">
        <w:rPr>
          <w:rFonts w:eastAsia="Arial Narrow" w:cs="Arial Narrow"/>
          <w:sz w:val="24"/>
          <w:szCs w:val="24"/>
        </w:rPr>
        <w:t xml:space="preserve"> actividades que </w:t>
      </w:r>
      <w:r>
        <w:rPr>
          <w:rFonts w:eastAsia="Arial Narrow" w:cs="Arial Narrow"/>
          <w:sz w:val="24"/>
          <w:szCs w:val="24"/>
        </w:rPr>
        <w:t>promovieron</w:t>
      </w:r>
      <w:r w:rsidRPr="00FE6069">
        <w:rPr>
          <w:rFonts w:eastAsia="Arial Narrow" w:cs="Arial Narrow"/>
          <w:sz w:val="24"/>
          <w:szCs w:val="24"/>
        </w:rPr>
        <w:t xml:space="preserve"> la cultura previsional </w:t>
      </w:r>
      <w:r>
        <w:rPr>
          <w:rFonts w:eastAsia="Arial Narrow" w:cs="Arial Narrow"/>
          <w:sz w:val="24"/>
          <w:szCs w:val="24"/>
        </w:rPr>
        <w:t>de manera focalizada</w:t>
      </w:r>
      <w:r w:rsidRPr="00FE6069">
        <w:rPr>
          <w:rFonts w:eastAsia="Arial Narrow" w:cs="Arial Narrow"/>
          <w:sz w:val="24"/>
          <w:szCs w:val="24"/>
        </w:rPr>
        <w:t xml:space="preserve"> referido a los regímenes y seguros previsionales, tales como el Concurso "Yo tengo un futuro" que contó con la participación de 1 379 participantes, así como las charlas previsionales, orientado a 37 instituciones y empresas solicitantes, de las cuales se ha logrado capacitar a 2 518 personas. En las charlas se brinda información y se motiva al aseguramiento facultativo o dependiente; además de orientar sobre el trámite de jubilación.</w:t>
      </w:r>
    </w:p>
    <w:p w14:paraId="0F7499F1" w14:textId="71FC1822" w:rsidR="00353B1F" w:rsidRDefault="00353B1F" w:rsidP="00353B1F">
      <w:pPr>
        <w:spacing w:before="1" w:line="360" w:lineRule="auto"/>
        <w:ind w:right="113"/>
        <w:jc w:val="both"/>
        <w:rPr>
          <w:rFonts w:eastAsia="Arial Narrow" w:cs="Arial Narrow"/>
          <w:i/>
          <w:iCs/>
          <w:sz w:val="24"/>
          <w:szCs w:val="24"/>
          <w:u w:val="single"/>
        </w:rPr>
      </w:pPr>
      <w:r w:rsidRPr="00AF474D">
        <w:rPr>
          <w:rFonts w:eastAsia="Arial Narrow" w:cs="Arial Narrow"/>
          <w:i/>
          <w:iCs/>
          <w:sz w:val="24"/>
          <w:szCs w:val="24"/>
          <w:u w:val="single"/>
        </w:rPr>
        <w:t>Buenas prácticas llevadas a cabo en el 2021:</w:t>
      </w:r>
    </w:p>
    <w:p w14:paraId="53A8F394" w14:textId="000563A9" w:rsidR="00703055" w:rsidRPr="00FE6069" w:rsidRDefault="00703055" w:rsidP="00FE6069">
      <w:pPr>
        <w:pStyle w:val="Prrafodelista"/>
        <w:numPr>
          <w:ilvl w:val="0"/>
          <w:numId w:val="30"/>
        </w:numPr>
        <w:spacing w:before="1" w:line="360" w:lineRule="auto"/>
        <w:ind w:right="113"/>
        <w:jc w:val="both"/>
        <w:rPr>
          <w:rFonts w:eastAsia="Arial Narrow" w:cs="Arial Narrow"/>
          <w:sz w:val="24"/>
          <w:szCs w:val="24"/>
        </w:rPr>
      </w:pPr>
      <w:r w:rsidRPr="00FE6069">
        <w:rPr>
          <w:rFonts w:eastAsia="Arial Narrow" w:cs="Arial Narrow"/>
          <w:sz w:val="24"/>
          <w:szCs w:val="24"/>
        </w:rPr>
        <w:lastRenderedPageBreak/>
        <w:t>La promoción de la cultura previsional a nivel nacional dirigido al público en general.</w:t>
      </w:r>
    </w:p>
    <w:p w14:paraId="13954ED5" w14:textId="6DB9C67E" w:rsidR="00703055" w:rsidRPr="00FE6069" w:rsidRDefault="00703055" w:rsidP="00FE6069">
      <w:pPr>
        <w:pStyle w:val="Prrafodelista"/>
        <w:numPr>
          <w:ilvl w:val="0"/>
          <w:numId w:val="30"/>
        </w:numPr>
        <w:spacing w:before="1" w:line="360" w:lineRule="auto"/>
        <w:ind w:right="113"/>
        <w:jc w:val="both"/>
        <w:rPr>
          <w:rFonts w:eastAsia="Arial Narrow" w:cs="Arial Narrow"/>
          <w:sz w:val="24"/>
          <w:szCs w:val="24"/>
        </w:rPr>
      </w:pPr>
      <w:r w:rsidRPr="00FE6069">
        <w:rPr>
          <w:rFonts w:eastAsia="Arial Narrow" w:cs="Arial Narrow"/>
          <w:sz w:val="24"/>
          <w:szCs w:val="24"/>
        </w:rPr>
        <w:t>La interacción con las instituciones públicas y privadas para la capacitación en materia previsional.</w:t>
      </w:r>
    </w:p>
    <w:p w14:paraId="61FE0197" w14:textId="5A7B50E0" w:rsidR="00703055" w:rsidRPr="00FE6069" w:rsidRDefault="00703055" w:rsidP="00FE6069">
      <w:pPr>
        <w:pStyle w:val="Prrafodelista"/>
        <w:numPr>
          <w:ilvl w:val="0"/>
          <w:numId w:val="30"/>
        </w:numPr>
        <w:spacing w:before="1" w:line="360" w:lineRule="auto"/>
        <w:ind w:right="113"/>
        <w:jc w:val="both"/>
        <w:rPr>
          <w:rFonts w:eastAsia="Arial Narrow" w:cs="Arial Narrow"/>
          <w:sz w:val="24"/>
          <w:szCs w:val="24"/>
        </w:rPr>
      </w:pPr>
      <w:r w:rsidRPr="00FE6069">
        <w:rPr>
          <w:rFonts w:eastAsia="Arial Narrow" w:cs="Arial Narrow"/>
          <w:sz w:val="24"/>
          <w:szCs w:val="24"/>
        </w:rPr>
        <w:t>La atención oportuna de las solicitudes de pensión de derecho propio y derecho derivado.</w:t>
      </w:r>
    </w:p>
    <w:p w14:paraId="6F36B7D3" w14:textId="5057EDC9" w:rsidR="00703055" w:rsidRPr="00FE6069" w:rsidRDefault="00703055" w:rsidP="00FE6069">
      <w:pPr>
        <w:pStyle w:val="Prrafodelista"/>
        <w:numPr>
          <w:ilvl w:val="0"/>
          <w:numId w:val="30"/>
        </w:numPr>
        <w:spacing w:before="1" w:line="360" w:lineRule="auto"/>
        <w:ind w:right="113"/>
        <w:jc w:val="both"/>
        <w:rPr>
          <w:rFonts w:eastAsia="Arial Narrow" w:cs="Arial Narrow"/>
          <w:sz w:val="24"/>
          <w:szCs w:val="24"/>
        </w:rPr>
      </w:pPr>
      <w:r w:rsidRPr="00FE6069">
        <w:rPr>
          <w:rFonts w:eastAsia="Arial Narrow" w:cs="Arial Narrow"/>
          <w:sz w:val="24"/>
          <w:szCs w:val="24"/>
        </w:rPr>
        <w:t>El fortalecimiento de la imagen institucional de la ONP que redunda en la confianza que se genera en las/los administradas/os respecto al sistema previsional público eficiente.</w:t>
      </w:r>
    </w:p>
    <w:p w14:paraId="4B25C9C3" w14:textId="77777777" w:rsidR="00353B1F" w:rsidRPr="00AF474D" w:rsidRDefault="00353B1F" w:rsidP="00353B1F">
      <w:pPr>
        <w:spacing w:line="360" w:lineRule="auto"/>
        <w:jc w:val="both"/>
        <w:rPr>
          <w:i/>
          <w:iCs/>
          <w:sz w:val="24"/>
          <w:szCs w:val="24"/>
          <w:u w:val="single"/>
        </w:rPr>
      </w:pPr>
      <w:r w:rsidRPr="00AF474D">
        <w:rPr>
          <w:i/>
          <w:iCs/>
          <w:sz w:val="24"/>
          <w:szCs w:val="24"/>
          <w:u w:val="single"/>
        </w:rPr>
        <w:t>Acciones que se deberían adoptar en los próximos años para mejorar el avance:</w:t>
      </w:r>
    </w:p>
    <w:p w14:paraId="3A2949E1" w14:textId="1B266BC9" w:rsidR="00703055" w:rsidRDefault="00703055" w:rsidP="00FE6069">
      <w:pPr>
        <w:pStyle w:val="Prrafodelista"/>
        <w:numPr>
          <w:ilvl w:val="0"/>
          <w:numId w:val="31"/>
        </w:numPr>
        <w:jc w:val="both"/>
      </w:pPr>
      <w:r>
        <w:t>Continuar con la implementación de los mecanismos eficaces para promover la cultura previsional focalizados al público en general referido a los regímenes y seguros previsionales.</w:t>
      </w:r>
    </w:p>
    <w:p w14:paraId="5D041F0B" w14:textId="4E244153" w:rsidR="00703055" w:rsidRDefault="00703055" w:rsidP="00FE6069">
      <w:pPr>
        <w:pStyle w:val="Prrafodelista"/>
        <w:numPr>
          <w:ilvl w:val="0"/>
          <w:numId w:val="31"/>
        </w:numPr>
        <w:jc w:val="both"/>
      </w:pPr>
      <w:r>
        <w:t xml:space="preserve">Continuar brindando un servicio de aseguramiento informado eficaz a las/los </w:t>
      </w:r>
      <w:r w:rsidR="00FE6069">
        <w:t>potenciales asegurados</w:t>
      </w:r>
      <w:r>
        <w:t>/os.</w:t>
      </w:r>
    </w:p>
    <w:p w14:paraId="0276473B" w14:textId="61FBD591" w:rsidR="00353B1F" w:rsidRPr="00FE6069" w:rsidRDefault="00703055" w:rsidP="00FE6069">
      <w:pPr>
        <w:pStyle w:val="Prrafodelista"/>
        <w:numPr>
          <w:ilvl w:val="0"/>
          <w:numId w:val="31"/>
        </w:numPr>
        <w:jc w:val="both"/>
      </w:pPr>
      <w:r>
        <w:t>Continuar con la implementación de los mecanismos eficientes para mantener aportes regulares por parte de las/los afiliadas/os.</w:t>
      </w:r>
    </w:p>
    <w:tbl>
      <w:tblPr>
        <w:tblW w:w="8527" w:type="dxa"/>
        <w:tblInd w:w="-5" w:type="dxa"/>
        <w:tblCellMar>
          <w:left w:w="70" w:type="dxa"/>
          <w:right w:w="70" w:type="dxa"/>
        </w:tblCellMar>
        <w:tblLook w:val="04A0" w:firstRow="1" w:lastRow="0" w:firstColumn="1" w:lastColumn="0" w:noHBand="0" w:noVBand="1"/>
      </w:tblPr>
      <w:tblGrid>
        <w:gridCol w:w="993"/>
        <w:gridCol w:w="1984"/>
        <w:gridCol w:w="2977"/>
        <w:gridCol w:w="851"/>
        <w:gridCol w:w="567"/>
        <w:gridCol w:w="586"/>
        <w:gridCol w:w="569"/>
      </w:tblGrid>
      <w:tr w:rsidR="002251D4" w:rsidRPr="00F50ABA" w14:paraId="5370D001" w14:textId="77777777" w:rsidTr="00730BF6">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D9E2F3" w:fill="1F4E78"/>
            <w:vAlign w:val="center"/>
          </w:tcPr>
          <w:p w14:paraId="1E41F400" w14:textId="77777777" w:rsidR="002251D4" w:rsidRPr="00F50ABA" w:rsidRDefault="002251D4" w:rsidP="00730BF6">
            <w:pPr>
              <w:spacing w:after="0" w:line="240" w:lineRule="auto"/>
              <w:jc w:val="center"/>
              <w:rPr>
                <w:rFonts w:eastAsia="Times New Roman" w:cs="Times New Roman"/>
                <w:b/>
                <w:bCs/>
                <w:color w:val="FFFFFF"/>
                <w:sz w:val="18"/>
                <w:szCs w:val="18"/>
                <w:lang w:eastAsia="es-PE"/>
              </w:rPr>
            </w:pPr>
            <w:r w:rsidRPr="00F50ABA">
              <w:rPr>
                <w:rFonts w:eastAsia="Times New Roman" w:cs="Times New Roman"/>
                <w:b/>
                <w:bCs/>
                <w:color w:val="FFFFFF"/>
                <w:sz w:val="18"/>
                <w:szCs w:val="18"/>
                <w:lang w:eastAsia="es-PE"/>
              </w:rPr>
              <w:t>Código</w:t>
            </w:r>
          </w:p>
        </w:tc>
        <w:tc>
          <w:tcPr>
            <w:tcW w:w="7534"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633A6CE7" w14:textId="77777777" w:rsidR="002251D4" w:rsidRPr="00F50ABA" w:rsidRDefault="002251D4" w:rsidP="00730BF6">
            <w:pPr>
              <w:spacing w:after="0" w:line="240" w:lineRule="auto"/>
              <w:jc w:val="center"/>
              <w:rPr>
                <w:rFonts w:eastAsia="Times New Roman" w:cs="Times New Roman"/>
                <w:b/>
                <w:bCs/>
                <w:color w:val="FFFFFF"/>
                <w:sz w:val="18"/>
                <w:szCs w:val="18"/>
                <w:lang w:eastAsia="es-PE"/>
              </w:rPr>
            </w:pPr>
            <w:r w:rsidRPr="00F50ABA">
              <w:rPr>
                <w:rFonts w:eastAsia="Times New Roman" w:cs="Times New Roman"/>
                <w:b/>
                <w:bCs/>
                <w:color w:val="FFFFFF"/>
                <w:sz w:val="18"/>
                <w:szCs w:val="18"/>
                <w:lang w:eastAsia="es-PE"/>
              </w:rPr>
              <w:t>Denominación</w:t>
            </w:r>
          </w:p>
        </w:tc>
      </w:tr>
      <w:tr w:rsidR="002251D4" w:rsidRPr="00F50ABA" w14:paraId="20186AD6" w14:textId="77777777" w:rsidTr="00730BF6">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9E89A65" w14:textId="28AC9DC9" w:rsidR="002251D4" w:rsidRPr="00F50ABA" w:rsidRDefault="002251D4" w:rsidP="00730BF6">
            <w:pPr>
              <w:spacing w:after="0" w:line="240" w:lineRule="auto"/>
              <w:jc w:val="center"/>
              <w:rPr>
                <w:rFonts w:eastAsia="Times New Roman" w:cs="Times New Roman"/>
                <w:b/>
                <w:bCs/>
                <w:color w:val="FFFFFF"/>
                <w:sz w:val="18"/>
                <w:szCs w:val="18"/>
                <w:lang w:eastAsia="es-PE"/>
              </w:rPr>
            </w:pPr>
            <w:r w:rsidRPr="00F50ABA">
              <w:rPr>
                <w:rFonts w:eastAsia="Times New Roman" w:cs="Times New Roman"/>
                <w:color w:val="000000"/>
                <w:sz w:val="18"/>
                <w:szCs w:val="18"/>
                <w:lang w:eastAsia="es-PE"/>
              </w:rPr>
              <w:t>OP.0</w:t>
            </w:r>
            <w:r>
              <w:rPr>
                <w:rFonts w:eastAsia="Times New Roman" w:cs="Times New Roman"/>
                <w:color w:val="000000"/>
                <w:sz w:val="18"/>
                <w:szCs w:val="18"/>
                <w:lang w:eastAsia="es-PE"/>
              </w:rPr>
              <w:t>3</w:t>
            </w:r>
          </w:p>
        </w:tc>
        <w:tc>
          <w:tcPr>
            <w:tcW w:w="7534" w:type="dxa"/>
            <w:gridSpan w:val="6"/>
            <w:tcBorders>
              <w:top w:val="single" w:sz="4" w:space="0" w:color="000000"/>
              <w:left w:val="single" w:sz="4" w:space="0" w:color="auto"/>
              <w:bottom w:val="single" w:sz="4" w:space="0" w:color="auto"/>
              <w:right w:val="single" w:sz="4" w:space="0" w:color="000000"/>
            </w:tcBorders>
            <w:shd w:val="clear" w:color="auto" w:fill="auto"/>
            <w:vAlign w:val="center"/>
          </w:tcPr>
          <w:p w14:paraId="5B77DAF9" w14:textId="2DF0BAEE" w:rsidR="002251D4" w:rsidRPr="00F50ABA" w:rsidRDefault="002251D4" w:rsidP="00730BF6">
            <w:pPr>
              <w:spacing w:after="0" w:line="240" w:lineRule="auto"/>
              <w:jc w:val="both"/>
              <w:rPr>
                <w:rFonts w:eastAsia="Times New Roman" w:cs="Times New Roman"/>
                <w:b/>
                <w:bCs/>
                <w:color w:val="FFFFFF"/>
                <w:sz w:val="18"/>
                <w:szCs w:val="18"/>
                <w:lang w:eastAsia="es-PE"/>
              </w:rPr>
            </w:pPr>
            <w:r w:rsidRPr="002251D4">
              <w:rPr>
                <w:rFonts w:eastAsia="Times New Roman" w:cs="Times New Roman"/>
                <w:color w:val="000000"/>
                <w:sz w:val="18"/>
                <w:szCs w:val="18"/>
                <w:lang w:eastAsia="es-PE"/>
              </w:rPr>
              <w:t>Garantizar pensiones contributivas y no contributivas para personas adultas mayores.</w:t>
            </w:r>
          </w:p>
        </w:tc>
      </w:tr>
      <w:tr w:rsidR="002251D4" w:rsidRPr="00F50ABA" w14:paraId="213B306C" w14:textId="77777777" w:rsidTr="00730BF6">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C74831" w14:textId="5F975CAC" w:rsidR="002251D4" w:rsidRPr="00F50ABA" w:rsidRDefault="002251D4" w:rsidP="00730BF6">
            <w:pPr>
              <w:spacing w:after="0" w:line="240" w:lineRule="auto"/>
              <w:jc w:val="center"/>
              <w:rPr>
                <w:rFonts w:eastAsia="Times New Roman" w:cs="Times New Roman"/>
                <w:b/>
                <w:bCs/>
                <w:color w:val="FFFFFF"/>
                <w:sz w:val="18"/>
                <w:szCs w:val="18"/>
                <w:lang w:eastAsia="es-PE"/>
              </w:rPr>
            </w:pPr>
            <w:r w:rsidRPr="00F50ABA">
              <w:rPr>
                <w:rFonts w:eastAsia="Times New Roman" w:cs="Times New Roman"/>
                <w:color w:val="000000"/>
                <w:sz w:val="18"/>
                <w:szCs w:val="18"/>
                <w:lang w:eastAsia="es-PE"/>
              </w:rPr>
              <w:t>L.0</w:t>
            </w:r>
            <w:r>
              <w:rPr>
                <w:rFonts w:eastAsia="Times New Roman" w:cs="Times New Roman"/>
                <w:color w:val="000000"/>
                <w:sz w:val="18"/>
                <w:szCs w:val="18"/>
                <w:lang w:eastAsia="es-PE"/>
              </w:rPr>
              <w:t>3</w:t>
            </w:r>
            <w:r w:rsidRPr="00F50ABA">
              <w:rPr>
                <w:rFonts w:eastAsia="Times New Roman" w:cs="Times New Roman"/>
                <w:color w:val="000000"/>
                <w:sz w:val="18"/>
                <w:szCs w:val="18"/>
                <w:lang w:eastAsia="es-PE"/>
              </w:rPr>
              <w:t>.0</w:t>
            </w:r>
            <w:r>
              <w:rPr>
                <w:rFonts w:eastAsia="Times New Roman" w:cs="Times New Roman"/>
                <w:color w:val="000000"/>
                <w:sz w:val="18"/>
                <w:szCs w:val="18"/>
                <w:lang w:eastAsia="es-PE"/>
              </w:rPr>
              <w:t>1</w:t>
            </w:r>
          </w:p>
        </w:tc>
        <w:tc>
          <w:tcPr>
            <w:tcW w:w="7534" w:type="dxa"/>
            <w:gridSpan w:val="6"/>
            <w:tcBorders>
              <w:top w:val="single" w:sz="4" w:space="0" w:color="000000"/>
              <w:left w:val="single" w:sz="4" w:space="0" w:color="auto"/>
              <w:bottom w:val="single" w:sz="4" w:space="0" w:color="auto"/>
              <w:right w:val="single" w:sz="4" w:space="0" w:color="000000"/>
            </w:tcBorders>
            <w:shd w:val="clear" w:color="auto" w:fill="auto"/>
            <w:vAlign w:val="center"/>
          </w:tcPr>
          <w:p w14:paraId="6F295F55" w14:textId="4E4EF60F" w:rsidR="002251D4" w:rsidRPr="00F50ABA" w:rsidRDefault="002251D4" w:rsidP="00730BF6">
            <w:pPr>
              <w:spacing w:after="0" w:line="240" w:lineRule="auto"/>
              <w:jc w:val="both"/>
              <w:rPr>
                <w:rFonts w:eastAsia="Times New Roman" w:cs="Times New Roman"/>
                <w:b/>
                <w:bCs/>
                <w:color w:val="FFFFFF"/>
                <w:sz w:val="18"/>
                <w:szCs w:val="18"/>
                <w:lang w:eastAsia="es-PE"/>
              </w:rPr>
            </w:pPr>
            <w:r w:rsidRPr="002251D4">
              <w:rPr>
                <w:rFonts w:eastAsia="Times New Roman" w:cs="Times New Roman"/>
                <w:color w:val="000000"/>
                <w:sz w:val="18"/>
                <w:szCs w:val="18"/>
                <w:lang w:eastAsia="es-PE"/>
              </w:rPr>
              <w:t>Mejorar la cobertura de los afiliados al Sistema Previsional</w:t>
            </w:r>
            <w:r>
              <w:rPr>
                <w:rFonts w:eastAsia="Times New Roman" w:cs="Times New Roman"/>
                <w:color w:val="000000"/>
                <w:sz w:val="18"/>
                <w:szCs w:val="18"/>
                <w:lang w:eastAsia="es-PE"/>
              </w:rPr>
              <w:t>.</w:t>
            </w:r>
          </w:p>
        </w:tc>
      </w:tr>
      <w:tr w:rsidR="002251D4" w:rsidRPr="00F50ABA" w14:paraId="3EF43D90" w14:textId="77777777" w:rsidTr="00FE6069">
        <w:trPr>
          <w:trHeight w:val="292"/>
        </w:trPr>
        <w:tc>
          <w:tcPr>
            <w:tcW w:w="993" w:type="dxa"/>
            <w:tcBorders>
              <w:top w:val="single" w:sz="4" w:space="0" w:color="auto"/>
              <w:left w:val="single" w:sz="4" w:space="0" w:color="auto"/>
              <w:bottom w:val="single" w:sz="4" w:space="0" w:color="auto"/>
              <w:right w:val="single" w:sz="4" w:space="0" w:color="auto"/>
            </w:tcBorders>
            <w:shd w:val="clear" w:color="auto" w:fill="819ED7" w:themeFill="accent1" w:themeFillShade="BF"/>
            <w:vAlign w:val="center"/>
          </w:tcPr>
          <w:p w14:paraId="76BD727A" w14:textId="77777777" w:rsidR="002251D4" w:rsidRPr="00F50ABA" w:rsidRDefault="002251D4" w:rsidP="00730BF6">
            <w:pPr>
              <w:spacing w:after="0" w:line="240" w:lineRule="auto"/>
              <w:jc w:val="center"/>
              <w:rPr>
                <w:rFonts w:eastAsia="Times New Roman" w:cs="Times New Roman"/>
                <w:color w:val="000000"/>
                <w:sz w:val="18"/>
                <w:szCs w:val="18"/>
                <w:lang w:eastAsia="es-PE"/>
              </w:rPr>
            </w:pPr>
            <w:r w:rsidRPr="00F50ABA">
              <w:rPr>
                <w:rFonts w:eastAsia="Times New Roman" w:cs="Times New Roman"/>
                <w:color w:val="000000"/>
                <w:sz w:val="18"/>
                <w:szCs w:val="18"/>
                <w:lang w:eastAsia="es-PE"/>
              </w:rPr>
              <w:t>SS.01.03.01</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DDAAF4" w14:textId="73A69707" w:rsidR="002251D4" w:rsidRPr="00175FB3" w:rsidRDefault="002251D4" w:rsidP="00730BF6">
            <w:pPr>
              <w:spacing w:after="0" w:line="240" w:lineRule="auto"/>
              <w:rPr>
                <w:rFonts w:eastAsia="Times New Roman" w:cs="Times New Roman"/>
                <w:b/>
                <w:bCs/>
                <w:color w:val="000000"/>
                <w:sz w:val="18"/>
                <w:szCs w:val="18"/>
                <w:lang w:eastAsia="es-PE"/>
              </w:rPr>
            </w:pPr>
            <w:r w:rsidRPr="00175FB3">
              <w:rPr>
                <w:rFonts w:eastAsia="Times New Roman" w:cs="Times New Roman"/>
                <w:b/>
                <w:bCs/>
                <w:color w:val="000000"/>
                <w:sz w:val="18"/>
                <w:szCs w:val="18"/>
                <w:lang w:eastAsia="es-PE"/>
              </w:rPr>
              <w:t>Servicio de atención omnicanal para las personas adultas mayores.</w:t>
            </w:r>
          </w:p>
        </w:tc>
      </w:tr>
      <w:tr w:rsidR="002251D4" w:rsidRPr="00F50ABA" w14:paraId="67C10D8B" w14:textId="77777777" w:rsidTr="00FE480C">
        <w:trPr>
          <w:trHeight w:val="126"/>
          <w:tblHeader/>
        </w:trPr>
        <w:tc>
          <w:tcPr>
            <w:tcW w:w="2977"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3AEA9EDF" w14:textId="77777777" w:rsidR="002251D4" w:rsidRPr="00F50ABA" w:rsidRDefault="002251D4" w:rsidP="00730BF6">
            <w:pPr>
              <w:spacing w:after="0" w:line="240" w:lineRule="auto"/>
              <w:jc w:val="center"/>
              <w:rPr>
                <w:rFonts w:eastAsia="Times New Roman" w:cs="Times New Roman"/>
                <w:b/>
                <w:bCs/>
                <w:color w:val="002060"/>
                <w:sz w:val="18"/>
                <w:szCs w:val="18"/>
                <w:lang w:eastAsia="es-PE"/>
              </w:rPr>
            </w:pPr>
            <w:r w:rsidRPr="00F50ABA">
              <w:rPr>
                <w:rFonts w:eastAsia="Times New Roman" w:cs="Times New Roman"/>
                <w:b/>
                <w:bCs/>
                <w:color w:val="002060"/>
                <w:sz w:val="18"/>
                <w:szCs w:val="18"/>
                <w:lang w:eastAsia="es-PE"/>
              </w:rPr>
              <w:t>Indicador</w:t>
            </w:r>
          </w:p>
        </w:tc>
        <w:tc>
          <w:tcPr>
            <w:tcW w:w="2977"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55DD9785" w14:textId="77777777" w:rsidR="002251D4" w:rsidRPr="00F50ABA" w:rsidRDefault="002251D4" w:rsidP="00730BF6">
            <w:pPr>
              <w:spacing w:after="0" w:line="240" w:lineRule="auto"/>
              <w:jc w:val="center"/>
              <w:rPr>
                <w:rFonts w:eastAsia="Times New Roman" w:cs="Times New Roman"/>
                <w:b/>
                <w:bCs/>
                <w:color w:val="002060"/>
                <w:sz w:val="18"/>
                <w:szCs w:val="18"/>
                <w:lang w:eastAsia="es-PE"/>
              </w:rPr>
            </w:pPr>
            <w:r w:rsidRPr="00F50ABA">
              <w:rPr>
                <w:rFonts w:eastAsia="Times New Roman" w:cs="Times New Roman"/>
                <w:b/>
                <w:bCs/>
                <w:color w:val="002060"/>
                <w:sz w:val="18"/>
                <w:szCs w:val="18"/>
                <w:lang w:eastAsia="es-PE"/>
              </w:rPr>
              <w:t>Responsable</w:t>
            </w:r>
          </w:p>
        </w:tc>
        <w:tc>
          <w:tcPr>
            <w:tcW w:w="1418" w:type="dxa"/>
            <w:gridSpan w:val="2"/>
            <w:tcBorders>
              <w:top w:val="single" w:sz="4" w:space="0" w:color="000000"/>
              <w:left w:val="nil"/>
              <w:bottom w:val="nil"/>
              <w:right w:val="nil"/>
            </w:tcBorders>
            <w:shd w:val="clear" w:color="auto" w:fill="B6C7E8" w:themeFill="accent1" w:themeFillShade="E6"/>
            <w:vAlign w:val="center"/>
            <w:hideMark/>
          </w:tcPr>
          <w:p w14:paraId="310AA03C" w14:textId="77777777" w:rsidR="002251D4" w:rsidRPr="00F50ABA" w:rsidRDefault="002251D4" w:rsidP="00730BF6">
            <w:pPr>
              <w:spacing w:after="0" w:line="240" w:lineRule="auto"/>
              <w:jc w:val="center"/>
              <w:rPr>
                <w:rFonts w:eastAsia="Times New Roman" w:cs="Times New Roman"/>
                <w:b/>
                <w:bCs/>
                <w:color w:val="002060"/>
                <w:sz w:val="18"/>
                <w:szCs w:val="18"/>
                <w:lang w:eastAsia="es-PE"/>
              </w:rPr>
            </w:pPr>
            <w:r w:rsidRPr="00F50ABA">
              <w:rPr>
                <w:rFonts w:eastAsia="Times New Roman" w:cs="Times New Roman"/>
                <w:b/>
                <w:bCs/>
                <w:color w:val="002060"/>
                <w:sz w:val="18"/>
                <w:szCs w:val="18"/>
                <w:lang w:eastAsia="es-PE"/>
              </w:rPr>
              <w:t>Línea base</w:t>
            </w:r>
          </w:p>
        </w:tc>
        <w:tc>
          <w:tcPr>
            <w:tcW w:w="1155" w:type="dxa"/>
            <w:gridSpan w:val="2"/>
            <w:tcBorders>
              <w:top w:val="single" w:sz="4" w:space="0" w:color="000000"/>
              <w:left w:val="single" w:sz="4" w:space="0" w:color="000000"/>
              <w:bottom w:val="nil"/>
              <w:right w:val="single" w:sz="4" w:space="0" w:color="000000"/>
            </w:tcBorders>
            <w:shd w:val="clear" w:color="auto" w:fill="B6C7E8" w:themeFill="accent1" w:themeFillShade="E6"/>
            <w:noWrap/>
            <w:vAlign w:val="center"/>
            <w:hideMark/>
          </w:tcPr>
          <w:p w14:paraId="7FB1EC3E" w14:textId="77777777" w:rsidR="002251D4" w:rsidRPr="00F50ABA" w:rsidRDefault="002251D4" w:rsidP="00730BF6">
            <w:pPr>
              <w:spacing w:after="0" w:line="240" w:lineRule="auto"/>
              <w:jc w:val="center"/>
              <w:rPr>
                <w:rFonts w:eastAsia="Times New Roman" w:cs="Times New Roman"/>
                <w:b/>
                <w:bCs/>
                <w:color w:val="002060"/>
                <w:sz w:val="18"/>
                <w:szCs w:val="18"/>
                <w:lang w:eastAsia="es-PE"/>
              </w:rPr>
            </w:pPr>
            <w:r w:rsidRPr="00F50ABA">
              <w:rPr>
                <w:rFonts w:eastAsia="Times New Roman" w:cs="Times New Roman"/>
                <w:b/>
                <w:bCs/>
                <w:color w:val="002060"/>
                <w:sz w:val="18"/>
                <w:szCs w:val="18"/>
                <w:lang w:eastAsia="es-PE"/>
              </w:rPr>
              <w:t>Meta 2021</w:t>
            </w:r>
          </w:p>
        </w:tc>
      </w:tr>
      <w:tr w:rsidR="002251D4" w:rsidRPr="00F50ABA" w14:paraId="23639B7F" w14:textId="77777777" w:rsidTr="00FE480C">
        <w:trPr>
          <w:trHeight w:val="70"/>
          <w:tblHeader/>
        </w:trPr>
        <w:tc>
          <w:tcPr>
            <w:tcW w:w="2977"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7431739F" w14:textId="77777777" w:rsidR="002251D4" w:rsidRPr="00F50ABA" w:rsidRDefault="002251D4" w:rsidP="00730BF6">
            <w:pPr>
              <w:spacing w:after="0" w:line="240" w:lineRule="auto"/>
              <w:jc w:val="center"/>
              <w:rPr>
                <w:rFonts w:eastAsia="Times New Roman" w:cs="Times New Roman"/>
                <w:b/>
                <w:bCs/>
                <w:color w:val="002060"/>
                <w:sz w:val="18"/>
                <w:szCs w:val="18"/>
                <w:lang w:eastAsia="es-PE"/>
              </w:rPr>
            </w:pPr>
          </w:p>
        </w:tc>
        <w:tc>
          <w:tcPr>
            <w:tcW w:w="2977" w:type="dxa"/>
            <w:vMerge/>
            <w:tcBorders>
              <w:left w:val="single" w:sz="4" w:space="0" w:color="auto"/>
              <w:bottom w:val="single" w:sz="4" w:space="0" w:color="auto"/>
              <w:right w:val="single" w:sz="4" w:space="0" w:color="000000"/>
            </w:tcBorders>
            <w:shd w:val="clear" w:color="auto" w:fill="B6C7E8" w:themeFill="accent1" w:themeFillShade="E6"/>
            <w:vAlign w:val="center"/>
          </w:tcPr>
          <w:p w14:paraId="282D8AB5" w14:textId="77777777" w:rsidR="002251D4" w:rsidRPr="00F50ABA" w:rsidRDefault="002251D4" w:rsidP="00730BF6">
            <w:pPr>
              <w:spacing w:after="0" w:line="240" w:lineRule="auto"/>
              <w:jc w:val="center"/>
              <w:rPr>
                <w:rFonts w:eastAsia="Times New Roman" w:cs="Times New Roman"/>
                <w:b/>
                <w:bCs/>
                <w:color w:val="002060"/>
                <w:sz w:val="18"/>
                <w:szCs w:val="18"/>
                <w:lang w:eastAsia="es-PE"/>
              </w:rPr>
            </w:pPr>
          </w:p>
        </w:tc>
        <w:tc>
          <w:tcPr>
            <w:tcW w:w="851" w:type="dxa"/>
            <w:tcBorders>
              <w:top w:val="single" w:sz="4" w:space="0" w:color="000000"/>
              <w:left w:val="nil"/>
              <w:bottom w:val="single" w:sz="4" w:space="0" w:color="auto"/>
              <w:right w:val="nil"/>
            </w:tcBorders>
            <w:shd w:val="clear" w:color="auto" w:fill="B6C7E8" w:themeFill="accent1" w:themeFillShade="E6"/>
            <w:vAlign w:val="center"/>
          </w:tcPr>
          <w:p w14:paraId="762F039D" w14:textId="77777777" w:rsidR="002251D4" w:rsidRPr="00F50ABA" w:rsidRDefault="002251D4" w:rsidP="00730BF6">
            <w:pPr>
              <w:spacing w:after="0" w:line="240" w:lineRule="auto"/>
              <w:jc w:val="center"/>
              <w:rPr>
                <w:rFonts w:eastAsia="Times New Roman" w:cs="Times New Roman"/>
                <w:b/>
                <w:bCs/>
                <w:color w:val="002060"/>
                <w:sz w:val="18"/>
                <w:szCs w:val="18"/>
                <w:lang w:eastAsia="es-PE"/>
              </w:rPr>
            </w:pPr>
            <w:r w:rsidRPr="00F50ABA">
              <w:rPr>
                <w:rFonts w:eastAsia="Times New Roman" w:cs="Times New Roman"/>
                <w:b/>
                <w:bCs/>
                <w:color w:val="002060"/>
                <w:sz w:val="18"/>
                <w:szCs w:val="18"/>
                <w:lang w:eastAsia="es-PE"/>
              </w:rPr>
              <w:t>Año</w:t>
            </w:r>
          </w:p>
        </w:tc>
        <w:tc>
          <w:tcPr>
            <w:tcW w:w="567" w:type="dxa"/>
            <w:tcBorders>
              <w:top w:val="single" w:sz="4" w:space="0" w:color="000000"/>
              <w:left w:val="single" w:sz="4" w:space="0" w:color="000000"/>
              <w:bottom w:val="single" w:sz="4" w:space="0" w:color="auto"/>
              <w:right w:val="nil"/>
            </w:tcBorders>
            <w:shd w:val="clear" w:color="auto" w:fill="B6C7E8" w:themeFill="accent1" w:themeFillShade="E6"/>
            <w:noWrap/>
            <w:vAlign w:val="center"/>
          </w:tcPr>
          <w:p w14:paraId="04AA9147" w14:textId="77777777" w:rsidR="002251D4" w:rsidRPr="00F50ABA" w:rsidRDefault="002251D4" w:rsidP="00730BF6">
            <w:pPr>
              <w:spacing w:after="0" w:line="240" w:lineRule="auto"/>
              <w:jc w:val="center"/>
              <w:rPr>
                <w:rFonts w:eastAsia="Times New Roman" w:cs="Times New Roman"/>
                <w:b/>
                <w:bCs/>
                <w:color w:val="002060"/>
                <w:sz w:val="18"/>
                <w:szCs w:val="18"/>
                <w:lang w:eastAsia="es-PE"/>
              </w:rPr>
            </w:pPr>
            <w:r w:rsidRPr="00F50ABA">
              <w:rPr>
                <w:rFonts w:eastAsia="Times New Roman" w:cs="Times New Roman"/>
                <w:b/>
                <w:bCs/>
                <w:color w:val="002060"/>
                <w:sz w:val="18"/>
                <w:szCs w:val="18"/>
                <w:lang w:eastAsia="es-PE"/>
              </w:rPr>
              <w:t>Valor</w:t>
            </w:r>
          </w:p>
        </w:tc>
        <w:tc>
          <w:tcPr>
            <w:tcW w:w="586" w:type="dxa"/>
            <w:tcBorders>
              <w:top w:val="single" w:sz="4" w:space="0" w:color="000000"/>
              <w:left w:val="single" w:sz="4" w:space="0" w:color="000000"/>
              <w:bottom w:val="single" w:sz="4" w:space="0" w:color="auto"/>
              <w:right w:val="single" w:sz="4" w:space="0" w:color="000000"/>
            </w:tcBorders>
            <w:shd w:val="clear" w:color="auto" w:fill="B6C7E8" w:themeFill="accent1" w:themeFillShade="E6"/>
            <w:noWrap/>
            <w:vAlign w:val="center"/>
          </w:tcPr>
          <w:p w14:paraId="1E94125C" w14:textId="77777777" w:rsidR="002251D4" w:rsidRPr="00F50ABA" w:rsidRDefault="002251D4" w:rsidP="00730BF6">
            <w:pPr>
              <w:spacing w:after="0" w:line="240" w:lineRule="auto"/>
              <w:jc w:val="center"/>
              <w:rPr>
                <w:rFonts w:eastAsia="Times New Roman" w:cs="Times New Roman"/>
                <w:b/>
                <w:bCs/>
                <w:color w:val="002060"/>
                <w:sz w:val="18"/>
                <w:szCs w:val="18"/>
                <w:lang w:eastAsia="es-PE"/>
              </w:rPr>
            </w:pPr>
            <w:r w:rsidRPr="00F50ABA">
              <w:rPr>
                <w:rFonts w:eastAsia="Times New Roman" w:cs="Times New Roman"/>
                <w:b/>
                <w:bCs/>
                <w:color w:val="002060"/>
                <w:sz w:val="18"/>
                <w:szCs w:val="18"/>
                <w:lang w:eastAsia="es-PE"/>
              </w:rPr>
              <w:t>Meta</w:t>
            </w:r>
          </w:p>
        </w:tc>
        <w:tc>
          <w:tcPr>
            <w:tcW w:w="569" w:type="dxa"/>
            <w:tcBorders>
              <w:top w:val="single" w:sz="4" w:space="0" w:color="000000"/>
              <w:left w:val="single" w:sz="4" w:space="0" w:color="000000"/>
              <w:bottom w:val="single" w:sz="4" w:space="0" w:color="auto"/>
              <w:right w:val="single" w:sz="4" w:space="0" w:color="000000"/>
            </w:tcBorders>
            <w:shd w:val="clear" w:color="auto" w:fill="B6C7E8" w:themeFill="accent1" w:themeFillShade="E6"/>
            <w:vAlign w:val="center"/>
          </w:tcPr>
          <w:p w14:paraId="3191046D" w14:textId="77777777" w:rsidR="002251D4" w:rsidRPr="00F50ABA" w:rsidRDefault="002251D4" w:rsidP="00730BF6">
            <w:pPr>
              <w:spacing w:after="0" w:line="240" w:lineRule="auto"/>
              <w:jc w:val="center"/>
              <w:rPr>
                <w:rFonts w:eastAsia="Times New Roman" w:cs="Times New Roman"/>
                <w:b/>
                <w:bCs/>
                <w:color w:val="002060"/>
                <w:sz w:val="18"/>
                <w:szCs w:val="18"/>
                <w:lang w:eastAsia="es-PE"/>
              </w:rPr>
            </w:pPr>
            <w:r w:rsidRPr="00F50ABA">
              <w:rPr>
                <w:rFonts w:eastAsia="Times New Roman" w:cs="Times New Roman"/>
                <w:b/>
                <w:bCs/>
                <w:color w:val="002060"/>
                <w:sz w:val="18"/>
                <w:szCs w:val="18"/>
                <w:lang w:eastAsia="es-PE"/>
              </w:rPr>
              <w:t>Valor</w:t>
            </w:r>
          </w:p>
        </w:tc>
      </w:tr>
      <w:tr w:rsidR="002251D4" w:rsidRPr="00F50ABA" w14:paraId="02550CA4" w14:textId="77777777" w:rsidTr="00FE480C">
        <w:trPr>
          <w:trHeight w:val="933"/>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511F11" w14:textId="56042057" w:rsidR="002251D4" w:rsidRPr="00F50ABA" w:rsidRDefault="002251D4" w:rsidP="00730BF6">
            <w:pPr>
              <w:spacing w:after="0" w:line="240" w:lineRule="auto"/>
              <w:jc w:val="both"/>
              <w:rPr>
                <w:rFonts w:eastAsia="Times New Roman" w:cs="Times New Roman"/>
                <w:color w:val="000000"/>
                <w:sz w:val="18"/>
                <w:szCs w:val="18"/>
                <w:lang w:eastAsia="es-PE"/>
              </w:rPr>
            </w:pPr>
            <w:r w:rsidRPr="002251D4">
              <w:rPr>
                <w:rFonts w:eastAsia="Times New Roman" w:cs="Times New Roman"/>
                <w:color w:val="000000"/>
                <w:sz w:val="18"/>
                <w:szCs w:val="18"/>
                <w:lang w:eastAsia="es-PE"/>
              </w:rPr>
              <w:t>Porcentaje de personas adultas mayores afiliadas a la ONP atendidas mediante canales no presenciales</w:t>
            </w:r>
            <w:r>
              <w:rPr>
                <w:rFonts w:eastAsia="Times New Roman" w:cs="Times New Roman"/>
                <w:color w:val="000000"/>
                <w:sz w:val="18"/>
                <w:szCs w:val="18"/>
                <w:lang w:eastAsia="es-PE"/>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621B767" w14:textId="6EFA1D1B" w:rsidR="002251D4" w:rsidRPr="00F50ABA" w:rsidRDefault="002251D4" w:rsidP="00730BF6">
            <w:pPr>
              <w:spacing w:after="0" w:line="240" w:lineRule="auto"/>
              <w:jc w:val="both"/>
              <w:rPr>
                <w:rFonts w:eastAsia="Times New Roman" w:cs="Times New Roman"/>
                <w:color w:val="000000"/>
                <w:sz w:val="18"/>
                <w:szCs w:val="18"/>
                <w:lang w:eastAsia="es-PE"/>
              </w:rPr>
            </w:pPr>
            <w:r w:rsidRPr="002251D4">
              <w:rPr>
                <w:rFonts w:eastAsia="Times New Roman" w:cs="Times New Roman"/>
                <w:color w:val="000000"/>
                <w:sz w:val="18"/>
                <w:szCs w:val="18"/>
                <w:lang w:eastAsia="es-PE"/>
              </w:rPr>
              <w:t xml:space="preserve">Oficina de Tecnologías de la Información - Dirección de Prestaciones - Oficinas Departamentales </w:t>
            </w:r>
            <w:r>
              <w:rPr>
                <w:rFonts w:eastAsia="Times New Roman" w:cs="Times New Roman"/>
                <w:color w:val="000000"/>
                <w:sz w:val="18"/>
                <w:szCs w:val="18"/>
                <w:lang w:eastAsia="es-PE"/>
              </w:rPr>
              <w:t>–</w:t>
            </w:r>
            <w:r w:rsidRPr="002251D4">
              <w:rPr>
                <w:rFonts w:eastAsia="Times New Roman" w:cs="Times New Roman"/>
                <w:color w:val="000000"/>
                <w:sz w:val="18"/>
                <w:szCs w:val="18"/>
                <w:lang w:eastAsia="es-PE"/>
              </w:rPr>
              <w:t xml:space="preserve"> ONP</w:t>
            </w:r>
            <w:r>
              <w:rPr>
                <w:rFonts w:eastAsia="Times New Roman" w:cs="Times New Roman"/>
                <w:color w:val="000000"/>
                <w:sz w:val="18"/>
                <w:szCs w:val="18"/>
                <w:lang w:eastAsia="es-PE"/>
              </w:rPr>
              <w:t>.</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685B74B" w14:textId="0E060F12" w:rsidR="002251D4" w:rsidRPr="00F50ABA" w:rsidRDefault="002251D4" w:rsidP="00730BF6">
            <w:pPr>
              <w:spacing w:after="0" w:line="240" w:lineRule="auto"/>
              <w:jc w:val="center"/>
              <w:rPr>
                <w:rFonts w:eastAsia="Times New Roman" w:cs="Arial"/>
                <w:color w:val="000000"/>
                <w:sz w:val="18"/>
                <w:szCs w:val="18"/>
                <w:lang w:eastAsia="es-PE"/>
              </w:rPr>
            </w:pPr>
            <w:r w:rsidRPr="00F50ABA">
              <w:rPr>
                <w:rFonts w:eastAsia="Times New Roman" w:cs="Arial"/>
                <w:color w:val="000000"/>
                <w:sz w:val="18"/>
                <w:szCs w:val="18"/>
                <w:lang w:eastAsia="es-PE"/>
              </w:rPr>
              <w:t>20</w:t>
            </w:r>
            <w:r>
              <w:rPr>
                <w:rFonts w:eastAsia="Times New Roman" w:cs="Arial"/>
                <w:color w:val="000000"/>
                <w:sz w:val="18"/>
                <w:szCs w:val="18"/>
                <w:lang w:eastAsia="es-PE"/>
              </w:rPr>
              <w:t>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2D5A007" w14:textId="2095A8CD" w:rsidR="002251D4" w:rsidRPr="00F50ABA" w:rsidRDefault="002251D4" w:rsidP="00730BF6">
            <w:pPr>
              <w:spacing w:after="0" w:line="240" w:lineRule="auto"/>
              <w:jc w:val="center"/>
              <w:rPr>
                <w:rFonts w:eastAsia="Times New Roman" w:cs="Arial"/>
                <w:sz w:val="18"/>
                <w:szCs w:val="18"/>
                <w:lang w:eastAsia="es-PE"/>
              </w:rPr>
            </w:pPr>
            <w:r>
              <w:rPr>
                <w:rFonts w:eastAsia="Times New Roman" w:cs="Arial"/>
                <w:sz w:val="18"/>
                <w:szCs w:val="18"/>
                <w:lang w:eastAsia="es-PE"/>
              </w:rPr>
              <w:t>S/D</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5868CFAF" w14:textId="7F43EE4E" w:rsidR="002251D4" w:rsidRPr="00F50ABA" w:rsidRDefault="002251D4" w:rsidP="00730BF6">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90</w:t>
            </w:r>
            <w:r w:rsidRPr="00F50ABA">
              <w:rPr>
                <w:rFonts w:eastAsia="Times New Roman" w:cs="Times New Roman"/>
                <w:sz w:val="18"/>
                <w:szCs w:val="18"/>
                <w:lang w:eastAsia="es-PE"/>
              </w:rPr>
              <w:t>.0</w:t>
            </w:r>
          </w:p>
        </w:tc>
        <w:tc>
          <w:tcPr>
            <w:tcW w:w="569" w:type="dxa"/>
            <w:tcBorders>
              <w:top w:val="single" w:sz="4" w:space="0" w:color="auto"/>
              <w:left w:val="nil"/>
              <w:bottom w:val="single" w:sz="4" w:space="0" w:color="auto"/>
              <w:right w:val="single" w:sz="4" w:space="0" w:color="auto"/>
            </w:tcBorders>
            <w:vAlign w:val="center"/>
          </w:tcPr>
          <w:p w14:paraId="47F44DAF" w14:textId="68C2BCE0" w:rsidR="002251D4" w:rsidRPr="00F50ABA" w:rsidRDefault="002251D4" w:rsidP="00730BF6">
            <w:pPr>
              <w:spacing w:after="0" w:line="240" w:lineRule="auto"/>
              <w:jc w:val="center"/>
              <w:rPr>
                <w:rFonts w:eastAsia="Times New Roman" w:cs="Times New Roman"/>
                <w:sz w:val="18"/>
                <w:szCs w:val="18"/>
                <w:lang w:eastAsia="es-PE"/>
              </w:rPr>
            </w:pPr>
            <w:r w:rsidRPr="00F50ABA">
              <w:rPr>
                <w:rFonts w:eastAsia="Times New Roman" w:cs="Times New Roman"/>
                <w:sz w:val="18"/>
                <w:szCs w:val="18"/>
                <w:lang w:eastAsia="es-PE"/>
              </w:rPr>
              <w:t>8</w:t>
            </w:r>
            <w:r>
              <w:rPr>
                <w:rFonts w:eastAsia="Times New Roman" w:cs="Times New Roman"/>
                <w:sz w:val="18"/>
                <w:szCs w:val="18"/>
                <w:lang w:eastAsia="es-PE"/>
              </w:rPr>
              <w:t>7</w:t>
            </w:r>
            <w:r w:rsidRPr="00F50ABA">
              <w:rPr>
                <w:rFonts w:eastAsia="Times New Roman" w:cs="Times New Roman"/>
                <w:sz w:val="18"/>
                <w:szCs w:val="18"/>
                <w:lang w:eastAsia="es-PE"/>
              </w:rPr>
              <w:t>.</w:t>
            </w:r>
            <w:r>
              <w:rPr>
                <w:rFonts w:eastAsia="Times New Roman" w:cs="Times New Roman"/>
                <w:sz w:val="18"/>
                <w:szCs w:val="18"/>
                <w:lang w:eastAsia="es-PE"/>
              </w:rPr>
              <w:t>1</w:t>
            </w:r>
          </w:p>
        </w:tc>
      </w:tr>
    </w:tbl>
    <w:p w14:paraId="523048B3" w14:textId="77777777" w:rsidR="00681057" w:rsidRDefault="00681057" w:rsidP="00681057">
      <w:pPr>
        <w:spacing w:after="0" w:line="360" w:lineRule="auto"/>
        <w:ind w:right="113"/>
        <w:jc w:val="both"/>
        <w:rPr>
          <w:rFonts w:eastAsia="Arial Narrow" w:cs="Arial Narrow"/>
          <w:sz w:val="24"/>
          <w:szCs w:val="24"/>
        </w:rPr>
      </w:pPr>
    </w:p>
    <w:p w14:paraId="080110DA" w14:textId="12CB5315" w:rsidR="00681057" w:rsidRPr="009C295A" w:rsidRDefault="00C6391F" w:rsidP="00681057">
      <w:pPr>
        <w:spacing w:before="1" w:line="360" w:lineRule="auto"/>
        <w:ind w:right="113"/>
        <w:jc w:val="both"/>
        <w:rPr>
          <w:rFonts w:eastAsia="Arial Narrow" w:cs="Arial Narrow"/>
          <w:sz w:val="24"/>
          <w:szCs w:val="24"/>
        </w:rPr>
      </w:pPr>
      <w:r w:rsidRPr="00EC26DD">
        <w:rPr>
          <w:rFonts w:eastAsia="Arial Narrow" w:cs="Arial Narrow"/>
          <w:sz w:val="24"/>
          <w:szCs w:val="24"/>
        </w:rPr>
        <w:t xml:space="preserve">En el 2021, </w:t>
      </w:r>
      <w:r w:rsidR="00EA3E66">
        <w:rPr>
          <w:rFonts w:eastAsia="Arial Narrow" w:cs="Arial Narrow"/>
          <w:sz w:val="24"/>
          <w:szCs w:val="24"/>
        </w:rPr>
        <w:t xml:space="preserve">la Oficina de Tecnologías de la Información de la ONP informó que </w:t>
      </w:r>
      <w:r w:rsidRPr="00EC26DD">
        <w:rPr>
          <w:rFonts w:eastAsia="Arial Narrow" w:cs="Arial Narrow"/>
          <w:sz w:val="24"/>
          <w:szCs w:val="24"/>
        </w:rPr>
        <w:t>e</w:t>
      </w:r>
      <w:r w:rsidR="00681057" w:rsidRPr="00EC26DD">
        <w:rPr>
          <w:rFonts w:eastAsia="Arial Narrow" w:cs="Arial Narrow"/>
          <w:sz w:val="24"/>
          <w:szCs w:val="24"/>
        </w:rPr>
        <w:t xml:space="preserve">l número de </w:t>
      </w:r>
      <w:r w:rsidR="002C659A" w:rsidRPr="00EC26DD">
        <w:rPr>
          <w:rFonts w:eastAsia="Arial Narrow" w:cs="Arial Narrow"/>
          <w:sz w:val="24"/>
          <w:szCs w:val="24"/>
        </w:rPr>
        <w:t>PAM</w:t>
      </w:r>
      <w:r w:rsidR="00681057" w:rsidRPr="00EC26DD">
        <w:rPr>
          <w:rFonts w:eastAsia="Arial Narrow" w:cs="Arial Narrow"/>
          <w:sz w:val="24"/>
          <w:szCs w:val="24"/>
        </w:rPr>
        <w:t xml:space="preserve"> afiliadas a la ONP </w:t>
      </w:r>
      <w:r w:rsidR="00681057" w:rsidRPr="00CC779C">
        <w:rPr>
          <w:rFonts w:eastAsia="Arial Narrow" w:cs="Arial Narrow"/>
          <w:sz w:val="24"/>
          <w:szCs w:val="24"/>
        </w:rPr>
        <w:t>atendidas/os</w:t>
      </w:r>
      <w:r w:rsidR="00681057" w:rsidRPr="00EC26DD">
        <w:rPr>
          <w:rFonts w:eastAsia="Arial Narrow" w:cs="Arial Narrow"/>
          <w:sz w:val="24"/>
          <w:szCs w:val="24"/>
        </w:rPr>
        <w:t xml:space="preserve"> a través de los canales no presenciales</w:t>
      </w:r>
      <w:r w:rsidR="00916C5E" w:rsidRPr="00EC26DD">
        <w:rPr>
          <w:rFonts w:eastAsia="Arial Narrow" w:cs="Arial Narrow"/>
          <w:sz w:val="24"/>
          <w:szCs w:val="24"/>
        </w:rPr>
        <w:t xml:space="preserve"> </w:t>
      </w:r>
      <w:r w:rsidR="00E556A3">
        <w:rPr>
          <w:rFonts w:eastAsia="Arial Narrow" w:cs="Arial Narrow"/>
          <w:sz w:val="24"/>
          <w:szCs w:val="24"/>
        </w:rPr>
        <w:t>fue de</w:t>
      </w:r>
      <w:r w:rsidR="00E556A3" w:rsidRPr="00EC26DD">
        <w:rPr>
          <w:rFonts w:eastAsia="Arial Narrow" w:cs="Arial Narrow"/>
          <w:sz w:val="24"/>
          <w:szCs w:val="24"/>
        </w:rPr>
        <w:t xml:space="preserve"> </w:t>
      </w:r>
      <w:r w:rsidR="00681057" w:rsidRPr="00EC26DD">
        <w:rPr>
          <w:rFonts w:eastAsia="Arial Narrow" w:cs="Arial Narrow"/>
          <w:sz w:val="24"/>
          <w:szCs w:val="24"/>
        </w:rPr>
        <w:t>189</w:t>
      </w:r>
      <w:r w:rsidR="00E556A3">
        <w:rPr>
          <w:rFonts w:eastAsia="Arial Narrow" w:cs="Arial Narrow"/>
          <w:sz w:val="24"/>
          <w:szCs w:val="24"/>
        </w:rPr>
        <w:t xml:space="preserve"> </w:t>
      </w:r>
      <w:r w:rsidR="00681057" w:rsidRPr="00EC26DD">
        <w:rPr>
          <w:rFonts w:eastAsia="Arial Narrow" w:cs="Arial Narrow"/>
          <w:sz w:val="24"/>
          <w:szCs w:val="24"/>
        </w:rPr>
        <w:t xml:space="preserve">222 (35.46% hombres y 64.98% mujeres), mientras que el número de </w:t>
      </w:r>
      <w:r w:rsidR="002C659A" w:rsidRPr="00EC26DD">
        <w:rPr>
          <w:rFonts w:eastAsia="Arial Narrow" w:cs="Arial Narrow"/>
          <w:sz w:val="24"/>
          <w:szCs w:val="24"/>
        </w:rPr>
        <w:t>PAM</w:t>
      </w:r>
      <w:r w:rsidR="00681057" w:rsidRPr="00EC26DD">
        <w:rPr>
          <w:rFonts w:eastAsia="Arial Narrow" w:cs="Arial Narrow"/>
          <w:sz w:val="24"/>
          <w:szCs w:val="24"/>
        </w:rPr>
        <w:t xml:space="preserve"> afiliadas a la ONP que </w:t>
      </w:r>
      <w:r w:rsidR="00681057" w:rsidRPr="00CC779C">
        <w:rPr>
          <w:rFonts w:eastAsia="Arial Narrow" w:cs="Arial Narrow"/>
          <w:sz w:val="24"/>
          <w:szCs w:val="24"/>
        </w:rPr>
        <w:t>solicita</w:t>
      </w:r>
      <w:r w:rsidR="00E556A3">
        <w:rPr>
          <w:rFonts w:eastAsia="Arial Narrow" w:cs="Arial Narrow"/>
          <w:sz w:val="24"/>
          <w:szCs w:val="24"/>
        </w:rPr>
        <w:t>ron</w:t>
      </w:r>
      <w:r w:rsidR="00681057" w:rsidRPr="00EC26DD">
        <w:rPr>
          <w:rFonts w:eastAsia="Arial Narrow" w:cs="Arial Narrow"/>
          <w:sz w:val="24"/>
          <w:szCs w:val="24"/>
        </w:rPr>
        <w:t xml:space="preserve"> atención por los canales no presenciales </w:t>
      </w:r>
      <w:r w:rsidR="00E556A3">
        <w:rPr>
          <w:rFonts w:eastAsia="Arial Narrow" w:cs="Arial Narrow"/>
          <w:sz w:val="24"/>
          <w:szCs w:val="24"/>
        </w:rPr>
        <w:t>fue</w:t>
      </w:r>
      <w:r w:rsidR="00E556A3" w:rsidRPr="00EC26DD">
        <w:rPr>
          <w:rFonts w:eastAsia="Arial Narrow" w:cs="Arial Narrow"/>
          <w:sz w:val="24"/>
          <w:szCs w:val="24"/>
        </w:rPr>
        <w:t xml:space="preserve"> </w:t>
      </w:r>
      <w:r w:rsidR="00681057" w:rsidRPr="00EC26DD">
        <w:rPr>
          <w:rFonts w:eastAsia="Arial Narrow" w:cs="Arial Narrow"/>
          <w:sz w:val="24"/>
          <w:szCs w:val="24"/>
        </w:rPr>
        <w:t>un total de 217</w:t>
      </w:r>
      <w:r w:rsidR="00E556A3">
        <w:rPr>
          <w:rFonts w:eastAsia="Arial Narrow" w:cs="Arial Narrow"/>
          <w:sz w:val="24"/>
          <w:szCs w:val="24"/>
        </w:rPr>
        <w:t xml:space="preserve"> </w:t>
      </w:r>
      <w:r w:rsidR="00681057" w:rsidRPr="00EC26DD">
        <w:rPr>
          <w:rFonts w:eastAsia="Arial Narrow" w:cs="Arial Narrow"/>
          <w:sz w:val="24"/>
          <w:szCs w:val="24"/>
        </w:rPr>
        <w:t>159.</w:t>
      </w:r>
    </w:p>
    <w:p w14:paraId="2BF0315F" w14:textId="64B343D5" w:rsidR="00681057" w:rsidRDefault="00681057" w:rsidP="00FE6069">
      <w:pPr>
        <w:spacing w:before="1" w:after="0" w:line="360" w:lineRule="auto"/>
        <w:ind w:right="113"/>
        <w:jc w:val="both"/>
        <w:rPr>
          <w:rFonts w:eastAsia="Arial Narrow" w:cs="Arial Narrow"/>
          <w:sz w:val="24"/>
          <w:szCs w:val="24"/>
        </w:rPr>
      </w:pPr>
      <w:r w:rsidRPr="00A04212">
        <w:rPr>
          <w:rFonts w:eastAsia="Arial Narrow" w:cs="Arial Narrow"/>
          <w:sz w:val="24"/>
          <w:szCs w:val="24"/>
        </w:rPr>
        <w:t xml:space="preserve">Con estos datos, a nivel nacional </w:t>
      </w:r>
      <w:r w:rsidRPr="00A04212">
        <w:rPr>
          <w:rFonts w:eastAsia="Arial Narrow" w:cs="Arial Narrow"/>
          <w:b/>
          <w:bCs/>
          <w:sz w:val="24"/>
          <w:szCs w:val="24"/>
        </w:rPr>
        <w:t>no se logró superar la meta para el 2021</w:t>
      </w:r>
      <w:r w:rsidRPr="00A04212">
        <w:rPr>
          <w:rFonts w:eastAsia="Arial Narrow" w:cs="Arial Narrow"/>
          <w:sz w:val="24"/>
          <w:szCs w:val="24"/>
        </w:rPr>
        <w:t xml:space="preserve"> ya que </w:t>
      </w:r>
      <w:r w:rsidR="00A04212" w:rsidRPr="00A04212">
        <w:rPr>
          <w:rFonts w:eastAsia="Arial Narrow" w:cs="Arial Narrow"/>
          <w:sz w:val="24"/>
          <w:szCs w:val="24"/>
        </w:rPr>
        <w:t xml:space="preserve">el porcentaje de </w:t>
      </w:r>
      <w:r w:rsidR="00E556A3">
        <w:rPr>
          <w:rFonts w:eastAsia="Arial Narrow" w:cs="Arial Narrow"/>
          <w:sz w:val="24"/>
          <w:szCs w:val="24"/>
        </w:rPr>
        <w:t>PAM</w:t>
      </w:r>
      <w:r w:rsidRPr="00A04212">
        <w:rPr>
          <w:rFonts w:eastAsia="Arial Narrow" w:cs="Arial Narrow"/>
          <w:sz w:val="24"/>
          <w:szCs w:val="24"/>
        </w:rPr>
        <w:t xml:space="preserve"> </w:t>
      </w:r>
      <w:r w:rsidR="00C6391F" w:rsidRPr="00A04212">
        <w:rPr>
          <w:rFonts w:eastAsia="Arial Narrow" w:cs="Arial Narrow"/>
          <w:sz w:val="24"/>
          <w:szCs w:val="24"/>
        </w:rPr>
        <w:t xml:space="preserve">afiliadas que han sido atendidas </w:t>
      </w:r>
      <w:r w:rsidRPr="00A04212">
        <w:rPr>
          <w:rFonts w:eastAsia="Arial Narrow" w:cs="Arial Narrow"/>
          <w:sz w:val="24"/>
          <w:szCs w:val="24"/>
        </w:rPr>
        <w:t xml:space="preserve">mediante canales no presenciales </w:t>
      </w:r>
      <w:r w:rsidR="00E556A3">
        <w:rPr>
          <w:rFonts w:eastAsia="Arial Narrow" w:cs="Arial Narrow"/>
          <w:sz w:val="24"/>
          <w:szCs w:val="24"/>
        </w:rPr>
        <w:lastRenderedPageBreak/>
        <w:t xml:space="preserve">fue </w:t>
      </w:r>
      <w:r w:rsidR="00C6391F" w:rsidRPr="00A04212">
        <w:rPr>
          <w:rFonts w:eastAsia="Arial Narrow" w:cs="Arial Narrow"/>
          <w:sz w:val="24"/>
          <w:szCs w:val="24"/>
        </w:rPr>
        <w:t xml:space="preserve">de </w:t>
      </w:r>
      <w:r w:rsidRPr="00A04212">
        <w:rPr>
          <w:rFonts w:eastAsia="Arial Narrow" w:cs="Arial Narrow"/>
          <w:sz w:val="24"/>
          <w:szCs w:val="24"/>
        </w:rPr>
        <w:t>87.1%, teniendo como meta 90.0% (debajo en 2.9pp), lo cual representa un avance de 96.7%</w:t>
      </w:r>
      <w:r w:rsidRPr="00A04212">
        <w:rPr>
          <w:rStyle w:val="Refdenotaalpie"/>
          <w:rFonts w:eastAsia="Arial Narrow" w:cs="Arial Narrow"/>
          <w:sz w:val="24"/>
          <w:szCs w:val="24"/>
        </w:rPr>
        <w:footnoteReference w:id="14"/>
      </w:r>
      <w:r w:rsidRPr="00A04212">
        <w:rPr>
          <w:rFonts w:eastAsia="Arial Narrow" w:cs="Arial Narrow"/>
          <w:sz w:val="24"/>
          <w:szCs w:val="24"/>
        </w:rPr>
        <w:t>.</w:t>
      </w:r>
    </w:p>
    <w:p w14:paraId="4C3E3E89" w14:textId="77777777" w:rsidR="00303E95" w:rsidRPr="00A04212" w:rsidRDefault="00303E95" w:rsidP="00FE6069">
      <w:pPr>
        <w:spacing w:before="1" w:after="0" w:line="360" w:lineRule="auto"/>
        <w:ind w:right="113"/>
        <w:jc w:val="both"/>
        <w:rPr>
          <w:rFonts w:eastAsia="Arial Narrow" w:cs="Arial Narrow"/>
          <w:sz w:val="24"/>
          <w:szCs w:val="24"/>
        </w:rPr>
      </w:pPr>
    </w:p>
    <w:p w14:paraId="03EE6FBF" w14:textId="7E33C46E" w:rsidR="001E4158" w:rsidRDefault="001E4158" w:rsidP="00FE6069">
      <w:pPr>
        <w:spacing w:before="1" w:after="0" w:line="360" w:lineRule="auto"/>
        <w:ind w:right="113"/>
        <w:jc w:val="both"/>
        <w:rPr>
          <w:rFonts w:eastAsia="Arial Narrow" w:cs="Arial Narrow"/>
          <w:color w:val="000000"/>
          <w:sz w:val="24"/>
          <w:szCs w:val="24"/>
        </w:rPr>
      </w:pPr>
      <w:r w:rsidRPr="00A04212">
        <w:rPr>
          <w:rFonts w:eastAsia="Arial Narrow" w:cs="Arial Narrow"/>
          <w:color w:val="000000"/>
          <w:sz w:val="24"/>
          <w:szCs w:val="24"/>
        </w:rPr>
        <w:t>A nivel nacional, del total de PAM afiliadas a la ONP que fueron atendidas a través de canales no presenciales (portal web ONP), cerca 50% del total son de Lima Metropolitana, seguido por Lambayeque y Arequipa (6.6% y 6.1% respectivamente).</w:t>
      </w:r>
    </w:p>
    <w:p w14:paraId="2303B70F" w14:textId="77777777" w:rsidR="00303E95" w:rsidRPr="00A04212" w:rsidRDefault="00303E95" w:rsidP="00FE6069">
      <w:pPr>
        <w:spacing w:before="1" w:after="0" w:line="360" w:lineRule="auto"/>
        <w:ind w:right="113"/>
        <w:jc w:val="both"/>
        <w:rPr>
          <w:rFonts w:eastAsia="Arial Narrow" w:cs="Arial Narrow"/>
          <w:color w:val="000000"/>
          <w:sz w:val="24"/>
          <w:szCs w:val="24"/>
        </w:rPr>
      </w:pPr>
    </w:p>
    <w:p w14:paraId="6EA77680" w14:textId="4EEB46E2" w:rsidR="000E42C3" w:rsidRPr="0032761E" w:rsidRDefault="00CC779C" w:rsidP="000E42C3">
      <w:pPr>
        <w:spacing w:before="1" w:line="360" w:lineRule="auto"/>
        <w:ind w:right="113"/>
        <w:jc w:val="both"/>
        <w:rPr>
          <w:rFonts w:eastAsia="Arial Narrow" w:cs="Arial Narrow"/>
          <w:color w:val="000000"/>
          <w:sz w:val="24"/>
          <w:szCs w:val="24"/>
        </w:rPr>
      </w:pPr>
      <w:r>
        <w:rPr>
          <w:rFonts w:eastAsia="Arial Narrow" w:cs="Arial Narrow"/>
          <w:color w:val="000000"/>
          <w:sz w:val="24"/>
          <w:szCs w:val="24"/>
        </w:rPr>
        <w:t>En relación con</w:t>
      </w:r>
      <w:r w:rsidR="006B4539">
        <w:rPr>
          <w:rFonts w:eastAsia="Arial Narrow" w:cs="Arial Narrow"/>
          <w:color w:val="000000"/>
          <w:sz w:val="24"/>
          <w:szCs w:val="24"/>
        </w:rPr>
        <w:t xml:space="preserve"> información departamental</w:t>
      </w:r>
      <w:r w:rsidR="009A7BD8">
        <w:rPr>
          <w:rFonts w:eastAsia="Arial Narrow" w:cs="Arial Narrow"/>
          <w:color w:val="000000"/>
          <w:sz w:val="24"/>
          <w:szCs w:val="24"/>
        </w:rPr>
        <w:t>,</w:t>
      </w:r>
      <w:r w:rsidR="000E42C3" w:rsidRPr="00A04212">
        <w:rPr>
          <w:rFonts w:eastAsia="Arial Narrow" w:cs="Arial Narrow"/>
          <w:color w:val="000000"/>
          <w:sz w:val="24"/>
          <w:szCs w:val="24"/>
        </w:rPr>
        <w:t xml:space="preserve"> Loreto y Huancavelica son los que tienen un menor porcentaje </w:t>
      </w:r>
      <w:r w:rsidR="009A7BD8">
        <w:rPr>
          <w:rFonts w:eastAsia="Arial Narrow" w:cs="Arial Narrow"/>
          <w:color w:val="000000"/>
          <w:sz w:val="24"/>
          <w:szCs w:val="24"/>
        </w:rPr>
        <w:t xml:space="preserve">de </w:t>
      </w:r>
      <w:r w:rsidR="009A7BD8" w:rsidRPr="00CC779C">
        <w:rPr>
          <w:rFonts w:eastAsia="Arial Narrow" w:cs="Arial Narrow"/>
          <w:color w:val="000000"/>
          <w:sz w:val="24"/>
          <w:szCs w:val="24"/>
        </w:rPr>
        <w:t xml:space="preserve">PAM afiliadas a la ONP atendidas por los canales no presenciales </w:t>
      </w:r>
      <w:r w:rsidR="000E42C3" w:rsidRPr="00A04212">
        <w:rPr>
          <w:rFonts w:eastAsia="Arial Narrow" w:cs="Arial Narrow"/>
          <w:color w:val="000000"/>
          <w:sz w:val="24"/>
          <w:szCs w:val="24"/>
        </w:rPr>
        <w:t>(77.64% y 80.40%, respectivamente)</w:t>
      </w:r>
      <w:r w:rsidR="009A7BD8">
        <w:rPr>
          <w:rFonts w:eastAsia="Arial Narrow" w:cs="Arial Narrow"/>
          <w:color w:val="000000"/>
          <w:sz w:val="24"/>
          <w:szCs w:val="24"/>
        </w:rPr>
        <w:t>;</w:t>
      </w:r>
      <w:r w:rsidR="000E42C3" w:rsidRPr="00A04212">
        <w:rPr>
          <w:rFonts w:eastAsia="Arial Narrow" w:cs="Arial Narrow"/>
          <w:color w:val="000000"/>
          <w:sz w:val="24"/>
          <w:szCs w:val="24"/>
        </w:rPr>
        <w:t xml:space="preserve"> mientras que Cusco, Lambayeque y Puno son los que tienen un mayor porcentaje (superan el 94%).</w:t>
      </w:r>
      <w:r w:rsidR="000E42C3" w:rsidRPr="0032761E">
        <w:rPr>
          <w:rFonts w:eastAsia="Arial Narrow" w:cs="Arial Narrow"/>
          <w:color w:val="000000"/>
          <w:sz w:val="24"/>
          <w:szCs w:val="24"/>
        </w:rPr>
        <w:t xml:space="preserve"> </w:t>
      </w:r>
    </w:p>
    <w:p w14:paraId="5B8B2E4E" w14:textId="77777777" w:rsidR="00681057" w:rsidRPr="00A836A5" w:rsidRDefault="00681057" w:rsidP="00681057">
      <w:pPr>
        <w:spacing w:line="360" w:lineRule="auto"/>
        <w:jc w:val="both"/>
        <w:rPr>
          <w:rFonts w:cstheme="minorHAnsi"/>
          <w:i/>
          <w:iCs/>
          <w:sz w:val="24"/>
          <w:szCs w:val="24"/>
          <w:u w:val="single"/>
        </w:rPr>
      </w:pPr>
      <w:bookmarkStart w:id="42" w:name="_Hlk103943815"/>
      <w:r w:rsidRPr="00A836A5">
        <w:rPr>
          <w:rFonts w:eastAsia="Arial Narrow" w:cs="Arial Narrow"/>
          <w:i/>
          <w:iCs/>
          <w:sz w:val="24"/>
          <w:szCs w:val="24"/>
          <w:u w:val="single"/>
        </w:rPr>
        <w:t>Acciones que deben ser adoptadas a fin de cumplir dichos resultados</w:t>
      </w:r>
      <w:r>
        <w:rPr>
          <w:rFonts w:eastAsia="Arial Narrow" w:cs="Arial Narrow"/>
          <w:i/>
          <w:iCs/>
          <w:sz w:val="24"/>
          <w:szCs w:val="24"/>
          <w:u w:val="single"/>
        </w:rPr>
        <w:t>:</w:t>
      </w:r>
    </w:p>
    <w:p w14:paraId="0E34C7CD" w14:textId="61B80B4C" w:rsidR="00681057" w:rsidRPr="002D0709" w:rsidRDefault="00681057" w:rsidP="00AF3FFB">
      <w:pPr>
        <w:pStyle w:val="Prrafodelista"/>
        <w:numPr>
          <w:ilvl w:val="0"/>
          <w:numId w:val="15"/>
        </w:numPr>
        <w:spacing w:line="360" w:lineRule="auto"/>
        <w:jc w:val="both"/>
        <w:rPr>
          <w:rFonts w:cstheme="minorHAnsi"/>
          <w:bCs/>
          <w:sz w:val="24"/>
          <w:szCs w:val="24"/>
        </w:rPr>
      </w:pPr>
      <w:r w:rsidRPr="002D0709">
        <w:rPr>
          <w:rFonts w:cstheme="minorHAnsi"/>
          <w:bCs/>
          <w:sz w:val="24"/>
          <w:szCs w:val="24"/>
        </w:rPr>
        <w:t xml:space="preserve">En relación con la entrega de la subvención monetaria a los usuarios del </w:t>
      </w:r>
      <w:r w:rsidR="002A046F">
        <w:rPr>
          <w:rFonts w:cstheme="minorHAnsi"/>
          <w:bCs/>
          <w:sz w:val="24"/>
          <w:szCs w:val="24"/>
        </w:rPr>
        <w:t>p</w:t>
      </w:r>
      <w:r w:rsidR="002A046F" w:rsidRPr="002D0709">
        <w:rPr>
          <w:rFonts w:cstheme="minorHAnsi"/>
          <w:bCs/>
          <w:sz w:val="24"/>
          <w:szCs w:val="24"/>
        </w:rPr>
        <w:t>rograma</w:t>
      </w:r>
      <w:r w:rsidRPr="002D0709">
        <w:rPr>
          <w:rFonts w:cstheme="minorHAnsi"/>
          <w:bCs/>
          <w:sz w:val="24"/>
          <w:szCs w:val="24"/>
        </w:rPr>
        <w:t>, se continuará ampliando las modalidades diversificadas de pago, como, por ejemplo: pagos a domicilio, cuenta DNI, billetera electrónica y pagos en puntos de acceso priorizados vía</w:t>
      </w:r>
      <w:r w:rsidR="0046173A">
        <w:rPr>
          <w:rFonts w:cstheme="minorHAnsi"/>
          <w:bCs/>
          <w:sz w:val="24"/>
          <w:szCs w:val="24"/>
        </w:rPr>
        <w:t xml:space="preserve"> las</w:t>
      </w:r>
      <w:r w:rsidRPr="002D0709">
        <w:rPr>
          <w:rFonts w:cstheme="minorHAnsi"/>
          <w:bCs/>
          <w:sz w:val="24"/>
          <w:szCs w:val="24"/>
        </w:rPr>
        <w:t xml:space="preserve"> E</w:t>
      </w:r>
      <w:r w:rsidR="0046173A">
        <w:rPr>
          <w:rFonts w:cstheme="minorHAnsi"/>
          <w:bCs/>
          <w:sz w:val="24"/>
          <w:szCs w:val="24"/>
        </w:rPr>
        <w:t xml:space="preserve">mpresas </w:t>
      </w:r>
      <w:r w:rsidRPr="002D0709">
        <w:rPr>
          <w:rFonts w:cstheme="minorHAnsi"/>
          <w:bCs/>
          <w:sz w:val="24"/>
          <w:szCs w:val="24"/>
        </w:rPr>
        <w:t>T</w:t>
      </w:r>
      <w:r w:rsidR="0046173A">
        <w:rPr>
          <w:rFonts w:cstheme="minorHAnsi"/>
          <w:bCs/>
          <w:sz w:val="24"/>
          <w:szCs w:val="24"/>
        </w:rPr>
        <w:t xml:space="preserve">ransportadoras de </w:t>
      </w:r>
      <w:r w:rsidRPr="002D0709">
        <w:rPr>
          <w:rFonts w:cstheme="minorHAnsi"/>
          <w:bCs/>
          <w:sz w:val="24"/>
          <w:szCs w:val="24"/>
        </w:rPr>
        <w:t>V</w:t>
      </w:r>
      <w:r w:rsidR="0046173A">
        <w:rPr>
          <w:rFonts w:cstheme="minorHAnsi"/>
          <w:bCs/>
          <w:sz w:val="24"/>
          <w:szCs w:val="24"/>
        </w:rPr>
        <w:t>alores (ETV)</w:t>
      </w:r>
      <w:r w:rsidRPr="002D0709">
        <w:rPr>
          <w:rFonts w:cstheme="minorHAnsi"/>
          <w:bCs/>
          <w:sz w:val="24"/>
          <w:szCs w:val="24"/>
        </w:rPr>
        <w:t>, según corresponda</w:t>
      </w:r>
    </w:p>
    <w:p w14:paraId="050439F5" w14:textId="77777777" w:rsidR="00CF691A" w:rsidRDefault="00681057" w:rsidP="00AF3FFB">
      <w:pPr>
        <w:pStyle w:val="Prrafodelista"/>
        <w:numPr>
          <w:ilvl w:val="0"/>
          <w:numId w:val="15"/>
        </w:numPr>
        <w:spacing w:line="360" w:lineRule="auto"/>
        <w:jc w:val="both"/>
        <w:rPr>
          <w:rFonts w:cstheme="minorHAnsi"/>
          <w:bCs/>
          <w:sz w:val="24"/>
          <w:szCs w:val="24"/>
        </w:rPr>
      </w:pPr>
      <w:r w:rsidRPr="00602513">
        <w:rPr>
          <w:rFonts w:cstheme="minorHAnsi"/>
          <w:bCs/>
          <w:sz w:val="24"/>
          <w:szCs w:val="24"/>
        </w:rPr>
        <w:t>Se continua con la Mesa de Ayuda (Línea 101) para la atención de la red de operadores que brindan información a la ciudadanía sobre el cobro de los diferentes bonos que entregó el Estado.</w:t>
      </w:r>
      <w:r w:rsidR="00CF691A" w:rsidRPr="00CF691A">
        <w:rPr>
          <w:rFonts w:cstheme="minorHAnsi"/>
          <w:bCs/>
          <w:sz w:val="24"/>
          <w:szCs w:val="24"/>
        </w:rPr>
        <w:t xml:space="preserve"> </w:t>
      </w:r>
    </w:p>
    <w:p w14:paraId="068A138B" w14:textId="78C99123" w:rsidR="00681057" w:rsidRPr="00CF691A" w:rsidRDefault="00CF691A" w:rsidP="00AF3FFB">
      <w:pPr>
        <w:pStyle w:val="Prrafodelista"/>
        <w:numPr>
          <w:ilvl w:val="0"/>
          <w:numId w:val="15"/>
        </w:numPr>
        <w:spacing w:line="360" w:lineRule="auto"/>
        <w:jc w:val="both"/>
        <w:rPr>
          <w:rFonts w:cstheme="minorHAnsi"/>
          <w:bCs/>
          <w:sz w:val="24"/>
          <w:szCs w:val="24"/>
        </w:rPr>
      </w:pPr>
      <w:r w:rsidRPr="002D0709">
        <w:rPr>
          <w:rFonts w:cstheme="minorHAnsi"/>
          <w:bCs/>
          <w:sz w:val="24"/>
          <w:szCs w:val="24"/>
        </w:rPr>
        <w:t xml:space="preserve">Continuar </w:t>
      </w:r>
      <w:r>
        <w:rPr>
          <w:rFonts w:cstheme="minorHAnsi"/>
          <w:bCs/>
          <w:sz w:val="24"/>
          <w:szCs w:val="24"/>
        </w:rPr>
        <w:t xml:space="preserve">el </w:t>
      </w:r>
      <w:r w:rsidRPr="002D0709">
        <w:rPr>
          <w:rFonts w:cstheme="minorHAnsi"/>
          <w:bCs/>
          <w:sz w:val="24"/>
          <w:szCs w:val="24"/>
        </w:rPr>
        <w:t xml:space="preserve">fortalecimiento de habilidades de comunicación interna como una herramienta que permita mejorar la interacción entre el personal de Pensión 65, </w:t>
      </w:r>
      <w:r w:rsidRPr="00602513">
        <w:rPr>
          <w:rFonts w:cstheme="minorHAnsi"/>
          <w:bCs/>
          <w:sz w:val="24"/>
          <w:szCs w:val="24"/>
        </w:rPr>
        <w:t xml:space="preserve">haciendo énfasis en los valores del </w:t>
      </w:r>
      <w:r w:rsidR="002A046F">
        <w:rPr>
          <w:rFonts w:cstheme="minorHAnsi"/>
          <w:bCs/>
          <w:sz w:val="24"/>
          <w:szCs w:val="24"/>
        </w:rPr>
        <w:t>p</w:t>
      </w:r>
      <w:r w:rsidR="002A046F" w:rsidRPr="00602513">
        <w:rPr>
          <w:rFonts w:cstheme="minorHAnsi"/>
          <w:bCs/>
          <w:sz w:val="24"/>
          <w:szCs w:val="24"/>
        </w:rPr>
        <w:t>rograma</w:t>
      </w:r>
      <w:r w:rsidRPr="00602513">
        <w:rPr>
          <w:rFonts w:cstheme="minorHAnsi"/>
          <w:bCs/>
          <w:sz w:val="24"/>
          <w:szCs w:val="24"/>
        </w:rPr>
        <w:t xml:space="preserve">, su identificación y comportamiento ético.         </w:t>
      </w:r>
    </w:p>
    <w:tbl>
      <w:tblPr>
        <w:tblW w:w="8527" w:type="dxa"/>
        <w:tblInd w:w="-5" w:type="dxa"/>
        <w:tblCellMar>
          <w:left w:w="70" w:type="dxa"/>
          <w:right w:w="70" w:type="dxa"/>
        </w:tblCellMar>
        <w:tblLook w:val="04A0" w:firstRow="1" w:lastRow="0" w:firstColumn="1" w:lastColumn="0" w:noHBand="0" w:noVBand="1"/>
      </w:tblPr>
      <w:tblGrid>
        <w:gridCol w:w="993"/>
        <w:gridCol w:w="2409"/>
        <w:gridCol w:w="2552"/>
        <w:gridCol w:w="851"/>
        <w:gridCol w:w="567"/>
        <w:gridCol w:w="586"/>
        <w:gridCol w:w="569"/>
      </w:tblGrid>
      <w:tr w:rsidR="002251D4" w:rsidRPr="00F50ABA" w14:paraId="6F2CACD9" w14:textId="77777777" w:rsidTr="00730BF6">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D9E2F3" w:fill="1F4E78"/>
            <w:vAlign w:val="center"/>
          </w:tcPr>
          <w:bookmarkEnd w:id="42"/>
          <w:p w14:paraId="2DE9901E" w14:textId="77777777" w:rsidR="002251D4" w:rsidRPr="00F50ABA" w:rsidRDefault="002251D4" w:rsidP="00730BF6">
            <w:pPr>
              <w:spacing w:after="0" w:line="240" w:lineRule="auto"/>
              <w:jc w:val="center"/>
              <w:rPr>
                <w:rFonts w:eastAsia="Times New Roman" w:cs="Times New Roman"/>
                <w:b/>
                <w:bCs/>
                <w:color w:val="FFFFFF"/>
                <w:sz w:val="18"/>
                <w:szCs w:val="18"/>
                <w:lang w:eastAsia="es-PE"/>
              </w:rPr>
            </w:pPr>
            <w:r w:rsidRPr="00F50ABA">
              <w:rPr>
                <w:rFonts w:eastAsia="Times New Roman" w:cs="Times New Roman"/>
                <w:b/>
                <w:bCs/>
                <w:color w:val="FFFFFF"/>
                <w:sz w:val="18"/>
                <w:szCs w:val="18"/>
                <w:lang w:eastAsia="es-PE"/>
              </w:rPr>
              <w:t>Código</w:t>
            </w:r>
          </w:p>
        </w:tc>
        <w:tc>
          <w:tcPr>
            <w:tcW w:w="7534"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744AA86F" w14:textId="77777777" w:rsidR="002251D4" w:rsidRPr="00F50ABA" w:rsidRDefault="002251D4" w:rsidP="00730BF6">
            <w:pPr>
              <w:spacing w:after="0" w:line="240" w:lineRule="auto"/>
              <w:jc w:val="center"/>
              <w:rPr>
                <w:rFonts w:eastAsia="Times New Roman" w:cs="Times New Roman"/>
                <w:b/>
                <w:bCs/>
                <w:color w:val="FFFFFF"/>
                <w:sz w:val="18"/>
                <w:szCs w:val="18"/>
                <w:lang w:eastAsia="es-PE"/>
              </w:rPr>
            </w:pPr>
            <w:r w:rsidRPr="00F50ABA">
              <w:rPr>
                <w:rFonts w:eastAsia="Times New Roman" w:cs="Times New Roman"/>
                <w:b/>
                <w:bCs/>
                <w:color w:val="FFFFFF"/>
                <w:sz w:val="18"/>
                <w:szCs w:val="18"/>
                <w:lang w:eastAsia="es-PE"/>
              </w:rPr>
              <w:t>Denominación</w:t>
            </w:r>
          </w:p>
        </w:tc>
      </w:tr>
      <w:tr w:rsidR="002251D4" w:rsidRPr="00F50ABA" w14:paraId="0B58722E" w14:textId="77777777" w:rsidTr="00730BF6">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EFEADC" w14:textId="77777777" w:rsidR="002251D4" w:rsidRPr="00F50ABA" w:rsidRDefault="002251D4" w:rsidP="00730BF6">
            <w:pPr>
              <w:spacing w:after="0" w:line="240" w:lineRule="auto"/>
              <w:jc w:val="center"/>
              <w:rPr>
                <w:rFonts w:eastAsia="Times New Roman" w:cs="Times New Roman"/>
                <w:b/>
                <w:bCs/>
                <w:color w:val="FFFFFF"/>
                <w:sz w:val="18"/>
                <w:szCs w:val="18"/>
                <w:lang w:eastAsia="es-PE"/>
              </w:rPr>
            </w:pPr>
            <w:r w:rsidRPr="00F50ABA">
              <w:rPr>
                <w:rFonts w:eastAsia="Times New Roman" w:cs="Times New Roman"/>
                <w:color w:val="000000"/>
                <w:sz w:val="18"/>
                <w:szCs w:val="18"/>
                <w:lang w:eastAsia="es-PE"/>
              </w:rPr>
              <w:t>OP.0</w:t>
            </w:r>
            <w:r>
              <w:rPr>
                <w:rFonts w:eastAsia="Times New Roman" w:cs="Times New Roman"/>
                <w:color w:val="000000"/>
                <w:sz w:val="18"/>
                <w:szCs w:val="18"/>
                <w:lang w:eastAsia="es-PE"/>
              </w:rPr>
              <w:t>3</w:t>
            </w:r>
          </w:p>
        </w:tc>
        <w:tc>
          <w:tcPr>
            <w:tcW w:w="7534" w:type="dxa"/>
            <w:gridSpan w:val="6"/>
            <w:tcBorders>
              <w:top w:val="single" w:sz="4" w:space="0" w:color="000000"/>
              <w:left w:val="single" w:sz="4" w:space="0" w:color="auto"/>
              <w:bottom w:val="single" w:sz="4" w:space="0" w:color="auto"/>
              <w:right w:val="single" w:sz="4" w:space="0" w:color="000000"/>
            </w:tcBorders>
            <w:shd w:val="clear" w:color="auto" w:fill="auto"/>
            <w:vAlign w:val="center"/>
          </w:tcPr>
          <w:p w14:paraId="5211AE4C" w14:textId="77777777" w:rsidR="002251D4" w:rsidRPr="00F50ABA" w:rsidRDefault="002251D4" w:rsidP="00730BF6">
            <w:pPr>
              <w:spacing w:after="0" w:line="240" w:lineRule="auto"/>
              <w:jc w:val="both"/>
              <w:rPr>
                <w:rFonts w:eastAsia="Times New Roman" w:cs="Times New Roman"/>
                <w:b/>
                <w:bCs/>
                <w:color w:val="FFFFFF"/>
                <w:sz w:val="18"/>
                <w:szCs w:val="18"/>
                <w:lang w:eastAsia="es-PE"/>
              </w:rPr>
            </w:pPr>
            <w:r w:rsidRPr="002251D4">
              <w:rPr>
                <w:rFonts w:eastAsia="Times New Roman" w:cs="Times New Roman"/>
                <w:color w:val="000000"/>
                <w:sz w:val="18"/>
                <w:szCs w:val="18"/>
                <w:lang w:eastAsia="es-PE"/>
              </w:rPr>
              <w:t>Garantizar pensiones contributivas y no contributivas para personas adultas mayores.</w:t>
            </w:r>
          </w:p>
        </w:tc>
      </w:tr>
      <w:tr w:rsidR="002251D4" w:rsidRPr="00F50ABA" w14:paraId="7CD10165" w14:textId="77777777" w:rsidTr="00730BF6">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20F6A5" w14:textId="6B1B490C" w:rsidR="002251D4" w:rsidRPr="00F50ABA" w:rsidRDefault="002251D4" w:rsidP="00730BF6">
            <w:pPr>
              <w:spacing w:after="0" w:line="240" w:lineRule="auto"/>
              <w:jc w:val="center"/>
              <w:rPr>
                <w:rFonts w:eastAsia="Times New Roman" w:cs="Times New Roman"/>
                <w:b/>
                <w:bCs/>
                <w:color w:val="FFFFFF"/>
                <w:sz w:val="18"/>
                <w:szCs w:val="18"/>
                <w:lang w:eastAsia="es-PE"/>
              </w:rPr>
            </w:pPr>
            <w:r w:rsidRPr="00F50ABA">
              <w:rPr>
                <w:rFonts w:eastAsia="Times New Roman" w:cs="Times New Roman"/>
                <w:color w:val="000000"/>
                <w:sz w:val="18"/>
                <w:szCs w:val="18"/>
                <w:lang w:eastAsia="es-PE"/>
              </w:rPr>
              <w:t>L.0</w:t>
            </w:r>
            <w:r>
              <w:rPr>
                <w:rFonts w:eastAsia="Times New Roman" w:cs="Times New Roman"/>
                <w:color w:val="000000"/>
                <w:sz w:val="18"/>
                <w:szCs w:val="18"/>
                <w:lang w:eastAsia="es-PE"/>
              </w:rPr>
              <w:t>3</w:t>
            </w:r>
            <w:r w:rsidRPr="00F50ABA">
              <w:rPr>
                <w:rFonts w:eastAsia="Times New Roman" w:cs="Times New Roman"/>
                <w:color w:val="000000"/>
                <w:sz w:val="18"/>
                <w:szCs w:val="18"/>
                <w:lang w:eastAsia="es-PE"/>
              </w:rPr>
              <w:t>.0</w:t>
            </w:r>
            <w:r>
              <w:rPr>
                <w:rFonts w:eastAsia="Times New Roman" w:cs="Times New Roman"/>
                <w:color w:val="000000"/>
                <w:sz w:val="18"/>
                <w:szCs w:val="18"/>
                <w:lang w:eastAsia="es-PE"/>
              </w:rPr>
              <w:t>2</w:t>
            </w:r>
          </w:p>
        </w:tc>
        <w:tc>
          <w:tcPr>
            <w:tcW w:w="7534" w:type="dxa"/>
            <w:gridSpan w:val="6"/>
            <w:tcBorders>
              <w:top w:val="single" w:sz="4" w:space="0" w:color="000000"/>
              <w:left w:val="single" w:sz="4" w:space="0" w:color="auto"/>
              <w:bottom w:val="single" w:sz="4" w:space="0" w:color="auto"/>
              <w:right w:val="single" w:sz="4" w:space="0" w:color="000000"/>
            </w:tcBorders>
            <w:shd w:val="clear" w:color="auto" w:fill="auto"/>
            <w:vAlign w:val="center"/>
          </w:tcPr>
          <w:p w14:paraId="1AA31107" w14:textId="69AEDCC9" w:rsidR="002251D4" w:rsidRPr="00F50ABA" w:rsidRDefault="002251D4" w:rsidP="00730BF6">
            <w:pPr>
              <w:spacing w:after="0" w:line="240" w:lineRule="auto"/>
              <w:jc w:val="both"/>
              <w:rPr>
                <w:rFonts w:eastAsia="Times New Roman" w:cs="Times New Roman"/>
                <w:b/>
                <w:bCs/>
                <w:color w:val="FFFFFF"/>
                <w:sz w:val="18"/>
                <w:szCs w:val="18"/>
                <w:lang w:eastAsia="es-PE"/>
              </w:rPr>
            </w:pPr>
            <w:r w:rsidRPr="002251D4">
              <w:rPr>
                <w:rFonts w:eastAsia="Times New Roman" w:cs="Times New Roman"/>
                <w:color w:val="000000"/>
                <w:sz w:val="18"/>
                <w:szCs w:val="18"/>
                <w:lang w:eastAsia="es-PE"/>
              </w:rPr>
              <w:t>Incrementar el número de personas adultas mayores que cuentan con pensión contributiva y no contributiva</w:t>
            </w:r>
            <w:r>
              <w:rPr>
                <w:rFonts w:eastAsia="Times New Roman" w:cs="Times New Roman"/>
                <w:color w:val="000000"/>
                <w:sz w:val="18"/>
                <w:szCs w:val="18"/>
                <w:lang w:eastAsia="es-PE"/>
              </w:rPr>
              <w:t>.</w:t>
            </w:r>
          </w:p>
        </w:tc>
      </w:tr>
      <w:tr w:rsidR="002251D4" w:rsidRPr="00F50ABA" w14:paraId="17A7BBAB" w14:textId="77777777" w:rsidTr="00FE6069">
        <w:trPr>
          <w:trHeight w:val="292"/>
        </w:trPr>
        <w:tc>
          <w:tcPr>
            <w:tcW w:w="993" w:type="dxa"/>
            <w:tcBorders>
              <w:top w:val="single" w:sz="4" w:space="0" w:color="auto"/>
              <w:left w:val="single" w:sz="4" w:space="0" w:color="auto"/>
              <w:bottom w:val="single" w:sz="4" w:space="0" w:color="auto"/>
              <w:right w:val="single" w:sz="4" w:space="0" w:color="auto"/>
            </w:tcBorders>
            <w:shd w:val="clear" w:color="auto" w:fill="819ED7" w:themeFill="accent1" w:themeFillShade="BF"/>
            <w:vAlign w:val="center"/>
          </w:tcPr>
          <w:p w14:paraId="792F874F" w14:textId="772445B2" w:rsidR="002251D4" w:rsidRPr="00F50ABA" w:rsidRDefault="002251D4" w:rsidP="00730BF6">
            <w:pPr>
              <w:spacing w:after="0" w:line="240" w:lineRule="auto"/>
              <w:jc w:val="center"/>
              <w:rPr>
                <w:rFonts w:eastAsia="Times New Roman" w:cs="Times New Roman"/>
                <w:color w:val="000000"/>
                <w:sz w:val="18"/>
                <w:szCs w:val="18"/>
                <w:lang w:eastAsia="es-PE"/>
              </w:rPr>
            </w:pPr>
            <w:r w:rsidRPr="00F50ABA">
              <w:rPr>
                <w:rFonts w:eastAsia="Times New Roman" w:cs="Times New Roman"/>
                <w:color w:val="000000"/>
                <w:sz w:val="18"/>
                <w:szCs w:val="18"/>
                <w:lang w:eastAsia="es-PE"/>
              </w:rPr>
              <w:t>SS.0</w:t>
            </w:r>
            <w:r>
              <w:rPr>
                <w:rFonts w:eastAsia="Times New Roman" w:cs="Times New Roman"/>
                <w:color w:val="000000"/>
                <w:sz w:val="18"/>
                <w:szCs w:val="18"/>
                <w:lang w:eastAsia="es-PE"/>
              </w:rPr>
              <w:t>3</w:t>
            </w:r>
            <w:r w:rsidRPr="00F50ABA">
              <w:rPr>
                <w:rFonts w:eastAsia="Times New Roman" w:cs="Times New Roman"/>
                <w:color w:val="000000"/>
                <w:sz w:val="18"/>
                <w:szCs w:val="18"/>
                <w:lang w:eastAsia="es-PE"/>
              </w:rPr>
              <w:t>.0</w:t>
            </w:r>
            <w:r>
              <w:rPr>
                <w:rFonts w:eastAsia="Times New Roman" w:cs="Times New Roman"/>
                <w:color w:val="000000"/>
                <w:sz w:val="18"/>
                <w:szCs w:val="18"/>
                <w:lang w:eastAsia="es-PE"/>
              </w:rPr>
              <w:t>2</w:t>
            </w:r>
            <w:r w:rsidRPr="00F50ABA">
              <w:rPr>
                <w:rFonts w:eastAsia="Times New Roman" w:cs="Times New Roman"/>
                <w:color w:val="000000"/>
                <w:sz w:val="18"/>
                <w:szCs w:val="18"/>
                <w:lang w:eastAsia="es-PE"/>
              </w:rPr>
              <w:t>.01</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66D936" w14:textId="7242717D" w:rsidR="002251D4" w:rsidRPr="005209B4" w:rsidRDefault="002251D4" w:rsidP="00730BF6">
            <w:pPr>
              <w:spacing w:after="0" w:line="240" w:lineRule="auto"/>
              <w:rPr>
                <w:rFonts w:eastAsia="Times New Roman" w:cs="Times New Roman"/>
                <w:b/>
                <w:bCs/>
                <w:color w:val="000000"/>
                <w:sz w:val="18"/>
                <w:szCs w:val="18"/>
                <w:lang w:eastAsia="es-PE"/>
              </w:rPr>
            </w:pPr>
            <w:r w:rsidRPr="005209B4">
              <w:rPr>
                <w:rFonts w:eastAsia="Times New Roman" w:cs="Times New Roman"/>
                <w:b/>
                <w:bCs/>
                <w:color w:val="000000"/>
                <w:sz w:val="18"/>
                <w:szCs w:val="18"/>
                <w:lang w:eastAsia="es-PE"/>
              </w:rPr>
              <w:t>Subvención monetaria entregada a personas mayores de 65 años que viven en situación de pobreza extrema.</w:t>
            </w:r>
          </w:p>
        </w:tc>
      </w:tr>
      <w:tr w:rsidR="002251D4" w:rsidRPr="00F50ABA" w14:paraId="586CF8CB" w14:textId="77777777" w:rsidTr="00E60A19">
        <w:trPr>
          <w:trHeight w:val="126"/>
          <w:tblHeader/>
        </w:trPr>
        <w:tc>
          <w:tcPr>
            <w:tcW w:w="3402"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18D75ACD" w14:textId="77777777" w:rsidR="002251D4" w:rsidRPr="00F50ABA" w:rsidRDefault="002251D4" w:rsidP="00730BF6">
            <w:pPr>
              <w:spacing w:after="0" w:line="240" w:lineRule="auto"/>
              <w:jc w:val="center"/>
              <w:rPr>
                <w:rFonts w:eastAsia="Times New Roman" w:cs="Times New Roman"/>
                <w:b/>
                <w:bCs/>
                <w:color w:val="002060"/>
                <w:sz w:val="18"/>
                <w:szCs w:val="18"/>
                <w:lang w:eastAsia="es-PE"/>
              </w:rPr>
            </w:pPr>
            <w:r w:rsidRPr="00F50ABA">
              <w:rPr>
                <w:rFonts w:eastAsia="Times New Roman" w:cs="Times New Roman"/>
                <w:b/>
                <w:bCs/>
                <w:color w:val="002060"/>
                <w:sz w:val="18"/>
                <w:szCs w:val="18"/>
                <w:lang w:eastAsia="es-PE"/>
              </w:rPr>
              <w:t>Indicador</w:t>
            </w:r>
          </w:p>
        </w:tc>
        <w:tc>
          <w:tcPr>
            <w:tcW w:w="2552"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18C32F7C" w14:textId="77777777" w:rsidR="002251D4" w:rsidRPr="00F50ABA" w:rsidRDefault="002251D4" w:rsidP="00730BF6">
            <w:pPr>
              <w:spacing w:after="0" w:line="240" w:lineRule="auto"/>
              <w:jc w:val="center"/>
              <w:rPr>
                <w:rFonts w:eastAsia="Times New Roman" w:cs="Times New Roman"/>
                <w:b/>
                <w:bCs/>
                <w:color w:val="002060"/>
                <w:sz w:val="18"/>
                <w:szCs w:val="18"/>
                <w:lang w:eastAsia="es-PE"/>
              </w:rPr>
            </w:pPr>
            <w:r w:rsidRPr="00F50ABA">
              <w:rPr>
                <w:rFonts w:eastAsia="Times New Roman" w:cs="Times New Roman"/>
                <w:b/>
                <w:bCs/>
                <w:color w:val="002060"/>
                <w:sz w:val="18"/>
                <w:szCs w:val="18"/>
                <w:lang w:eastAsia="es-PE"/>
              </w:rPr>
              <w:t>Responsable</w:t>
            </w:r>
          </w:p>
        </w:tc>
        <w:tc>
          <w:tcPr>
            <w:tcW w:w="1418" w:type="dxa"/>
            <w:gridSpan w:val="2"/>
            <w:tcBorders>
              <w:top w:val="single" w:sz="4" w:space="0" w:color="000000"/>
              <w:left w:val="nil"/>
              <w:bottom w:val="nil"/>
              <w:right w:val="nil"/>
            </w:tcBorders>
            <w:shd w:val="clear" w:color="auto" w:fill="B6C7E8" w:themeFill="accent1" w:themeFillShade="E6"/>
            <w:vAlign w:val="center"/>
            <w:hideMark/>
          </w:tcPr>
          <w:p w14:paraId="130166B1" w14:textId="77777777" w:rsidR="002251D4" w:rsidRPr="00F50ABA" w:rsidRDefault="002251D4" w:rsidP="00730BF6">
            <w:pPr>
              <w:spacing w:after="0" w:line="240" w:lineRule="auto"/>
              <w:jc w:val="center"/>
              <w:rPr>
                <w:rFonts w:eastAsia="Times New Roman" w:cs="Times New Roman"/>
                <w:b/>
                <w:bCs/>
                <w:color w:val="002060"/>
                <w:sz w:val="18"/>
                <w:szCs w:val="18"/>
                <w:lang w:eastAsia="es-PE"/>
              </w:rPr>
            </w:pPr>
            <w:r w:rsidRPr="00F50ABA">
              <w:rPr>
                <w:rFonts w:eastAsia="Times New Roman" w:cs="Times New Roman"/>
                <w:b/>
                <w:bCs/>
                <w:color w:val="002060"/>
                <w:sz w:val="18"/>
                <w:szCs w:val="18"/>
                <w:lang w:eastAsia="es-PE"/>
              </w:rPr>
              <w:t>Línea base</w:t>
            </w:r>
          </w:p>
        </w:tc>
        <w:tc>
          <w:tcPr>
            <w:tcW w:w="1155" w:type="dxa"/>
            <w:gridSpan w:val="2"/>
            <w:tcBorders>
              <w:top w:val="single" w:sz="4" w:space="0" w:color="000000"/>
              <w:left w:val="single" w:sz="4" w:space="0" w:color="000000"/>
              <w:bottom w:val="nil"/>
              <w:right w:val="single" w:sz="4" w:space="0" w:color="000000"/>
            </w:tcBorders>
            <w:shd w:val="clear" w:color="auto" w:fill="B6C7E8" w:themeFill="accent1" w:themeFillShade="E6"/>
            <w:noWrap/>
            <w:vAlign w:val="center"/>
            <w:hideMark/>
          </w:tcPr>
          <w:p w14:paraId="37CD4215" w14:textId="77777777" w:rsidR="002251D4" w:rsidRPr="00F50ABA" w:rsidRDefault="002251D4" w:rsidP="00730BF6">
            <w:pPr>
              <w:spacing w:after="0" w:line="240" w:lineRule="auto"/>
              <w:jc w:val="center"/>
              <w:rPr>
                <w:rFonts w:eastAsia="Times New Roman" w:cs="Times New Roman"/>
                <w:b/>
                <w:bCs/>
                <w:color w:val="002060"/>
                <w:sz w:val="18"/>
                <w:szCs w:val="18"/>
                <w:lang w:eastAsia="es-PE"/>
              </w:rPr>
            </w:pPr>
            <w:r w:rsidRPr="00F50ABA">
              <w:rPr>
                <w:rFonts w:eastAsia="Times New Roman" w:cs="Times New Roman"/>
                <w:b/>
                <w:bCs/>
                <w:color w:val="002060"/>
                <w:sz w:val="18"/>
                <w:szCs w:val="18"/>
                <w:lang w:eastAsia="es-PE"/>
              </w:rPr>
              <w:t>Meta 2021</w:t>
            </w:r>
          </w:p>
        </w:tc>
      </w:tr>
      <w:tr w:rsidR="002251D4" w:rsidRPr="00F50ABA" w14:paraId="0C4F97F2" w14:textId="77777777" w:rsidTr="00E60A19">
        <w:trPr>
          <w:trHeight w:val="70"/>
          <w:tblHeader/>
        </w:trPr>
        <w:tc>
          <w:tcPr>
            <w:tcW w:w="3402"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6791636D" w14:textId="77777777" w:rsidR="002251D4" w:rsidRPr="00F50ABA" w:rsidRDefault="002251D4" w:rsidP="00730BF6">
            <w:pPr>
              <w:spacing w:after="0" w:line="240" w:lineRule="auto"/>
              <w:jc w:val="center"/>
              <w:rPr>
                <w:rFonts w:eastAsia="Times New Roman" w:cs="Times New Roman"/>
                <w:b/>
                <w:bCs/>
                <w:color w:val="002060"/>
                <w:sz w:val="18"/>
                <w:szCs w:val="18"/>
                <w:lang w:eastAsia="es-PE"/>
              </w:rPr>
            </w:pPr>
          </w:p>
        </w:tc>
        <w:tc>
          <w:tcPr>
            <w:tcW w:w="2552" w:type="dxa"/>
            <w:vMerge/>
            <w:tcBorders>
              <w:left w:val="single" w:sz="4" w:space="0" w:color="auto"/>
              <w:bottom w:val="single" w:sz="4" w:space="0" w:color="auto"/>
              <w:right w:val="single" w:sz="4" w:space="0" w:color="000000"/>
            </w:tcBorders>
            <w:shd w:val="clear" w:color="auto" w:fill="B6C7E8" w:themeFill="accent1" w:themeFillShade="E6"/>
            <w:vAlign w:val="center"/>
          </w:tcPr>
          <w:p w14:paraId="4FA04B13" w14:textId="77777777" w:rsidR="002251D4" w:rsidRPr="00F50ABA" w:rsidRDefault="002251D4" w:rsidP="00730BF6">
            <w:pPr>
              <w:spacing w:after="0" w:line="240" w:lineRule="auto"/>
              <w:jc w:val="center"/>
              <w:rPr>
                <w:rFonts w:eastAsia="Times New Roman" w:cs="Times New Roman"/>
                <w:b/>
                <w:bCs/>
                <w:color w:val="002060"/>
                <w:sz w:val="18"/>
                <w:szCs w:val="18"/>
                <w:lang w:eastAsia="es-PE"/>
              </w:rPr>
            </w:pPr>
          </w:p>
        </w:tc>
        <w:tc>
          <w:tcPr>
            <w:tcW w:w="851" w:type="dxa"/>
            <w:tcBorders>
              <w:top w:val="single" w:sz="4" w:space="0" w:color="000000"/>
              <w:left w:val="nil"/>
              <w:bottom w:val="single" w:sz="4" w:space="0" w:color="auto"/>
              <w:right w:val="nil"/>
            </w:tcBorders>
            <w:shd w:val="clear" w:color="auto" w:fill="B6C7E8" w:themeFill="accent1" w:themeFillShade="E6"/>
            <w:vAlign w:val="center"/>
          </w:tcPr>
          <w:p w14:paraId="536D091E" w14:textId="77777777" w:rsidR="002251D4" w:rsidRPr="00F50ABA" w:rsidRDefault="002251D4" w:rsidP="00730BF6">
            <w:pPr>
              <w:spacing w:after="0" w:line="240" w:lineRule="auto"/>
              <w:jc w:val="center"/>
              <w:rPr>
                <w:rFonts w:eastAsia="Times New Roman" w:cs="Times New Roman"/>
                <w:b/>
                <w:bCs/>
                <w:color w:val="002060"/>
                <w:sz w:val="18"/>
                <w:szCs w:val="18"/>
                <w:lang w:eastAsia="es-PE"/>
              </w:rPr>
            </w:pPr>
            <w:r w:rsidRPr="00F50ABA">
              <w:rPr>
                <w:rFonts w:eastAsia="Times New Roman" w:cs="Times New Roman"/>
                <w:b/>
                <w:bCs/>
                <w:color w:val="002060"/>
                <w:sz w:val="18"/>
                <w:szCs w:val="18"/>
                <w:lang w:eastAsia="es-PE"/>
              </w:rPr>
              <w:t>Año</w:t>
            </w:r>
          </w:p>
        </w:tc>
        <w:tc>
          <w:tcPr>
            <w:tcW w:w="567" w:type="dxa"/>
            <w:tcBorders>
              <w:top w:val="single" w:sz="4" w:space="0" w:color="000000"/>
              <w:left w:val="single" w:sz="4" w:space="0" w:color="000000"/>
              <w:bottom w:val="single" w:sz="4" w:space="0" w:color="auto"/>
              <w:right w:val="nil"/>
            </w:tcBorders>
            <w:shd w:val="clear" w:color="auto" w:fill="B6C7E8" w:themeFill="accent1" w:themeFillShade="E6"/>
            <w:noWrap/>
            <w:vAlign w:val="center"/>
          </w:tcPr>
          <w:p w14:paraId="1903AF59" w14:textId="77777777" w:rsidR="002251D4" w:rsidRPr="00F50ABA" w:rsidRDefault="002251D4" w:rsidP="00730BF6">
            <w:pPr>
              <w:spacing w:after="0" w:line="240" w:lineRule="auto"/>
              <w:jc w:val="center"/>
              <w:rPr>
                <w:rFonts w:eastAsia="Times New Roman" w:cs="Times New Roman"/>
                <w:b/>
                <w:bCs/>
                <w:color w:val="002060"/>
                <w:sz w:val="18"/>
                <w:szCs w:val="18"/>
                <w:lang w:eastAsia="es-PE"/>
              </w:rPr>
            </w:pPr>
            <w:r w:rsidRPr="00F50ABA">
              <w:rPr>
                <w:rFonts w:eastAsia="Times New Roman" w:cs="Times New Roman"/>
                <w:b/>
                <w:bCs/>
                <w:color w:val="002060"/>
                <w:sz w:val="18"/>
                <w:szCs w:val="18"/>
                <w:lang w:eastAsia="es-PE"/>
              </w:rPr>
              <w:t>Valor</w:t>
            </w:r>
          </w:p>
        </w:tc>
        <w:tc>
          <w:tcPr>
            <w:tcW w:w="586" w:type="dxa"/>
            <w:tcBorders>
              <w:top w:val="single" w:sz="4" w:space="0" w:color="000000"/>
              <w:left w:val="single" w:sz="4" w:space="0" w:color="000000"/>
              <w:bottom w:val="single" w:sz="4" w:space="0" w:color="auto"/>
              <w:right w:val="single" w:sz="4" w:space="0" w:color="000000"/>
            </w:tcBorders>
            <w:shd w:val="clear" w:color="auto" w:fill="B6C7E8" w:themeFill="accent1" w:themeFillShade="E6"/>
            <w:noWrap/>
            <w:vAlign w:val="center"/>
          </w:tcPr>
          <w:p w14:paraId="3D6AAEF1" w14:textId="77777777" w:rsidR="002251D4" w:rsidRPr="00F50ABA" w:rsidRDefault="002251D4" w:rsidP="00730BF6">
            <w:pPr>
              <w:spacing w:after="0" w:line="240" w:lineRule="auto"/>
              <w:jc w:val="center"/>
              <w:rPr>
                <w:rFonts w:eastAsia="Times New Roman" w:cs="Times New Roman"/>
                <w:b/>
                <w:bCs/>
                <w:color w:val="002060"/>
                <w:sz w:val="18"/>
                <w:szCs w:val="18"/>
                <w:lang w:eastAsia="es-PE"/>
              </w:rPr>
            </w:pPr>
            <w:r w:rsidRPr="00F50ABA">
              <w:rPr>
                <w:rFonts w:eastAsia="Times New Roman" w:cs="Times New Roman"/>
                <w:b/>
                <w:bCs/>
                <w:color w:val="002060"/>
                <w:sz w:val="18"/>
                <w:szCs w:val="18"/>
                <w:lang w:eastAsia="es-PE"/>
              </w:rPr>
              <w:t>Meta</w:t>
            </w:r>
          </w:p>
        </w:tc>
        <w:tc>
          <w:tcPr>
            <w:tcW w:w="569" w:type="dxa"/>
            <w:tcBorders>
              <w:top w:val="single" w:sz="4" w:space="0" w:color="000000"/>
              <w:left w:val="single" w:sz="4" w:space="0" w:color="000000"/>
              <w:bottom w:val="single" w:sz="4" w:space="0" w:color="auto"/>
              <w:right w:val="single" w:sz="4" w:space="0" w:color="000000"/>
            </w:tcBorders>
            <w:shd w:val="clear" w:color="auto" w:fill="B6C7E8" w:themeFill="accent1" w:themeFillShade="E6"/>
            <w:vAlign w:val="center"/>
          </w:tcPr>
          <w:p w14:paraId="40C62393" w14:textId="77777777" w:rsidR="002251D4" w:rsidRPr="00F50ABA" w:rsidRDefault="002251D4" w:rsidP="00730BF6">
            <w:pPr>
              <w:spacing w:after="0" w:line="240" w:lineRule="auto"/>
              <w:jc w:val="center"/>
              <w:rPr>
                <w:rFonts w:eastAsia="Times New Roman" w:cs="Times New Roman"/>
                <w:b/>
                <w:bCs/>
                <w:color w:val="002060"/>
                <w:sz w:val="18"/>
                <w:szCs w:val="18"/>
                <w:lang w:eastAsia="es-PE"/>
              </w:rPr>
            </w:pPr>
            <w:r w:rsidRPr="00F50ABA">
              <w:rPr>
                <w:rFonts w:eastAsia="Times New Roman" w:cs="Times New Roman"/>
                <w:b/>
                <w:bCs/>
                <w:color w:val="002060"/>
                <w:sz w:val="18"/>
                <w:szCs w:val="18"/>
                <w:lang w:eastAsia="es-PE"/>
              </w:rPr>
              <w:t>Valor</w:t>
            </w:r>
          </w:p>
        </w:tc>
      </w:tr>
      <w:tr w:rsidR="002251D4" w:rsidRPr="00F50ABA" w14:paraId="4D3418CD" w14:textId="77777777" w:rsidTr="000744E3">
        <w:trPr>
          <w:trHeight w:val="811"/>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84D4B6" w14:textId="05C0F506" w:rsidR="002251D4" w:rsidRPr="00F50ABA" w:rsidRDefault="002251D4" w:rsidP="00730BF6">
            <w:pPr>
              <w:spacing w:after="0" w:line="240" w:lineRule="auto"/>
              <w:jc w:val="both"/>
              <w:rPr>
                <w:rFonts w:eastAsia="Times New Roman" w:cs="Times New Roman"/>
                <w:color w:val="000000"/>
                <w:sz w:val="18"/>
                <w:szCs w:val="18"/>
                <w:lang w:eastAsia="es-PE"/>
              </w:rPr>
            </w:pPr>
            <w:r w:rsidRPr="002251D4">
              <w:rPr>
                <w:rFonts w:eastAsia="Times New Roman" w:cs="Times New Roman"/>
                <w:color w:val="000000"/>
                <w:sz w:val="18"/>
                <w:szCs w:val="18"/>
                <w:lang w:eastAsia="es-PE"/>
              </w:rPr>
              <w:lastRenderedPageBreak/>
              <w:t>Porcentaje de adultos mayores en situación de pobreza extrema que reciben subvención monetaria bimestralmente</w:t>
            </w:r>
            <w:r>
              <w:rPr>
                <w:rFonts w:eastAsia="Times New Roman" w:cs="Times New Roman"/>
                <w:color w:val="000000"/>
                <w:sz w:val="18"/>
                <w:szCs w:val="18"/>
                <w:lang w:eastAsia="es-PE"/>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6E133FD" w14:textId="55E2F758" w:rsidR="002251D4" w:rsidRPr="00F50ABA" w:rsidRDefault="00681057" w:rsidP="00730BF6">
            <w:pPr>
              <w:spacing w:after="0" w:line="240" w:lineRule="auto"/>
              <w:jc w:val="both"/>
              <w:rPr>
                <w:rFonts w:eastAsia="Times New Roman" w:cs="Times New Roman"/>
                <w:color w:val="000000"/>
                <w:sz w:val="18"/>
                <w:szCs w:val="18"/>
                <w:lang w:eastAsia="es-PE"/>
              </w:rPr>
            </w:pPr>
            <w:r w:rsidRPr="00681057">
              <w:rPr>
                <w:rFonts w:eastAsia="Times New Roman" w:cs="Times New Roman"/>
                <w:color w:val="000000"/>
                <w:sz w:val="18"/>
                <w:szCs w:val="18"/>
                <w:lang w:eastAsia="es-PE"/>
              </w:rPr>
              <w:t>Unidad de Operaciones del Programa Nacional de Asistencia Solidaria Pensión 65 - MIDIS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8946401" w14:textId="6D0D2259" w:rsidR="002251D4" w:rsidRPr="00F50ABA" w:rsidRDefault="002251D4" w:rsidP="00730BF6">
            <w:pPr>
              <w:spacing w:after="0" w:line="240" w:lineRule="auto"/>
              <w:jc w:val="center"/>
              <w:rPr>
                <w:rFonts w:eastAsia="Times New Roman" w:cs="Arial"/>
                <w:color w:val="000000"/>
                <w:sz w:val="18"/>
                <w:szCs w:val="18"/>
                <w:lang w:eastAsia="es-PE"/>
              </w:rPr>
            </w:pPr>
            <w:r w:rsidRPr="00F50ABA">
              <w:rPr>
                <w:rFonts w:eastAsia="Times New Roman" w:cs="Arial"/>
                <w:color w:val="000000"/>
                <w:sz w:val="18"/>
                <w:szCs w:val="18"/>
                <w:lang w:eastAsia="es-PE"/>
              </w:rPr>
              <w:t>20</w:t>
            </w:r>
            <w:r w:rsidR="00681057">
              <w:rPr>
                <w:rFonts w:eastAsia="Times New Roman" w:cs="Arial"/>
                <w:color w:val="000000"/>
                <w:sz w:val="18"/>
                <w:szCs w:val="18"/>
                <w:lang w:eastAsia="es-PE"/>
              </w:rPr>
              <w:t>18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FCD2DD8" w14:textId="6405FEF6" w:rsidR="002251D4" w:rsidRPr="00F50ABA" w:rsidRDefault="00681057" w:rsidP="00730BF6">
            <w:pPr>
              <w:spacing w:after="0" w:line="240" w:lineRule="auto"/>
              <w:jc w:val="center"/>
              <w:rPr>
                <w:rFonts w:eastAsia="Times New Roman" w:cs="Arial"/>
                <w:sz w:val="18"/>
                <w:szCs w:val="18"/>
                <w:lang w:eastAsia="es-PE"/>
              </w:rPr>
            </w:pPr>
            <w:r>
              <w:rPr>
                <w:rFonts w:eastAsia="Times New Roman" w:cs="Arial"/>
                <w:sz w:val="18"/>
                <w:szCs w:val="18"/>
                <w:lang w:eastAsia="es-PE"/>
              </w:rPr>
              <w:t>88.5</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4D6462C7" w14:textId="26BD26BA" w:rsidR="002251D4" w:rsidRPr="00F50ABA" w:rsidRDefault="002251D4" w:rsidP="00730BF6">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9</w:t>
            </w:r>
            <w:r w:rsidR="00681057">
              <w:rPr>
                <w:rFonts w:eastAsia="Times New Roman" w:cs="Times New Roman"/>
                <w:sz w:val="18"/>
                <w:szCs w:val="18"/>
                <w:lang w:eastAsia="es-PE"/>
              </w:rPr>
              <w:t>1</w:t>
            </w:r>
            <w:r w:rsidRPr="00F50ABA">
              <w:rPr>
                <w:rFonts w:eastAsia="Times New Roman" w:cs="Times New Roman"/>
                <w:sz w:val="18"/>
                <w:szCs w:val="18"/>
                <w:lang w:eastAsia="es-PE"/>
              </w:rPr>
              <w:t>.</w:t>
            </w:r>
            <w:r w:rsidR="00681057">
              <w:rPr>
                <w:rFonts w:eastAsia="Times New Roman" w:cs="Times New Roman"/>
                <w:sz w:val="18"/>
                <w:szCs w:val="18"/>
                <w:lang w:eastAsia="es-PE"/>
              </w:rPr>
              <w:t>1</w:t>
            </w:r>
          </w:p>
        </w:tc>
        <w:tc>
          <w:tcPr>
            <w:tcW w:w="569" w:type="dxa"/>
            <w:tcBorders>
              <w:top w:val="single" w:sz="4" w:space="0" w:color="auto"/>
              <w:left w:val="nil"/>
              <w:bottom w:val="single" w:sz="4" w:space="0" w:color="auto"/>
              <w:right w:val="single" w:sz="4" w:space="0" w:color="auto"/>
            </w:tcBorders>
            <w:vAlign w:val="center"/>
          </w:tcPr>
          <w:p w14:paraId="1F2E45AF" w14:textId="66CA2211" w:rsidR="002251D4" w:rsidRPr="00F50ABA" w:rsidRDefault="002251D4" w:rsidP="00730BF6">
            <w:pPr>
              <w:spacing w:after="0" w:line="240" w:lineRule="auto"/>
              <w:jc w:val="center"/>
              <w:rPr>
                <w:rFonts w:eastAsia="Times New Roman" w:cs="Times New Roman"/>
                <w:sz w:val="18"/>
                <w:szCs w:val="18"/>
                <w:lang w:eastAsia="es-PE"/>
              </w:rPr>
            </w:pPr>
            <w:r w:rsidRPr="00F50ABA">
              <w:rPr>
                <w:rFonts w:eastAsia="Times New Roman" w:cs="Times New Roman"/>
                <w:sz w:val="18"/>
                <w:szCs w:val="18"/>
                <w:lang w:eastAsia="es-PE"/>
              </w:rPr>
              <w:t>8</w:t>
            </w:r>
            <w:r w:rsidR="00681057">
              <w:rPr>
                <w:rFonts w:eastAsia="Times New Roman" w:cs="Times New Roman"/>
                <w:sz w:val="18"/>
                <w:szCs w:val="18"/>
                <w:lang w:eastAsia="es-PE"/>
              </w:rPr>
              <w:t>1</w:t>
            </w:r>
            <w:r w:rsidRPr="00F50ABA">
              <w:rPr>
                <w:rFonts w:eastAsia="Times New Roman" w:cs="Times New Roman"/>
                <w:sz w:val="18"/>
                <w:szCs w:val="18"/>
                <w:lang w:eastAsia="es-PE"/>
              </w:rPr>
              <w:t>.</w:t>
            </w:r>
            <w:r w:rsidR="00681057">
              <w:rPr>
                <w:rFonts w:eastAsia="Times New Roman" w:cs="Times New Roman"/>
                <w:sz w:val="18"/>
                <w:szCs w:val="18"/>
                <w:lang w:eastAsia="es-PE"/>
              </w:rPr>
              <w:t>8</w:t>
            </w:r>
          </w:p>
        </w:tc>
      </w:tr>
    </w:tbl>
    <w:p w14:paraId="21D63A68" w14:textId="77777777" w:rsidR="00681057" w:rsidRDefault="00681057" w:rsidP="00681057">
      <w:pPr>
        <w:spacing w:after="0" w:line="360" w:lineRule="auto"/>
        <w:ind w:right="113"/>
        <w:jc w:val="both"/>
        <w:rPr>
          <w:rFonts w:eastAsia="Arial Narrow" w:cs="Arial Narrow"/>
          <w:sz w:val="24"/>
          <w:szCs w:val="24"/>
        </w:rPr>
      </w:pPr>
    </w:p>
    <w:p w14:paraId="4B0230C3" w14:textId="23766991" w:rsidR="00351BBC" w:rsidRDefault="00681057" w:rsidP="00FE6069">
      <w:pPr>
        <w:spacing w:before="1" w:after="0" w:line="360" w:lineRule="auto"/>
        <w:ind w:right="113"/>
        <w:jc w:val="both"/>
        <w:rPr>
          <w:sz w:val="24"/>
          <w:szCs w:val="24"/>
        </w:rPr>
      </w:pPr>
      <w:r w:rsidRPr="00C11834">
        <w:rPr>
          <w:rFonts w:eastAsia="Arial Narrow" w:cs="Arial Narrow"/>
          <w:sz w:val="24"/>
          <w:szCs w:val="24"/>
        </w:rPr>
        <w:t>E</w:t>
      </w:r>
      <w:r w:rsidR="00351BBC" w:rsidRPr="00C11834">
        <w:rPr>
          <w:rFonts w:eastAsia="Arial Narrow" w:cs="Arial Narrow"/>
          <w:sz w:val="24"/>
          <w:szCs w:val="24"/>
        </w:rPr>
        <w:t xml:space="preserve">l </w:t>
      </w:r>
      <w:r w:rsidR="00351BBC" w:rsidRPr="00C11834">
        <w:rPr>
          <w:sz w:val="24"/>
          <w:szCs w:val="24"/>
        </w:rPr>
        <w:t xml:space="preserve">número de </w:t>
      </w:r>
      <w:r w:rsidR="00916C5E" w:rsidRPr="00C11834">
        <w:rPr>
          <w:sz w:val="24"/>
          <w:szCs w:val="24"/>
        </w:rPr>
        <w:t>u</w:t>
      </w:r>
      <w:r w:rsidR="00351BBC" w:rsidRPr="00C11834">
        <w:rPr>
          <w:sz w:val="24"/>
          <w:szCs w:val="24"/>
        </w:rPr>
        <w:t>suarios de la Relación Bimestral de Usuarios (RBU) de Pensión 65 que recibieron la subvención económica a nivel nacional</w:t>
      </w:r>
      <w:r w:rsidR="004C29A8" w:rsidRPr="00C11834">
        <w:rPr>
          <w:sz w:val="24"/>
          <w:szCs w:val="24"/>
        </w:rPr>
        <w:t xml:space="preserve"> </w:t>
      </w:r>
      <w:r w:rsidR="005209B4" w:rsidRPr="00C11834">
        <w:rPr>
          <w:sz w:val="24"/>
          <w:szCs w:val="24"/>
        </w:rPr>
        <w:t>asciende a</w:t>
      </w:r>
      <w:r w:rsidR="00351BBC" w:rsidRPr="00C11834">
        <w:rPr>
          <w:sz w:val="24"/>
          <w:szCs w:val="24"/>
        </w:rPr>
        <w:t xml:space="preserve"> un total 568</w:t>
      </w:r>
      <w:r w:rsidR="002A046F">
        <w:rPr>
          <w:sz w:val="24"/>
          <w:szCs w:val="24"/>
        </w:rPr>
        <w:t xml:space="preserve"> </w:t>
      </w:r>
      <w:r w:rsidR="00351BBC" w:rsidRPr="00C11834">
        <w:rPr>
          <w:sz w:val="24"/>
          <w:szCs w:val="24"/>
        </w:rPr>
        <w:t>599 (44.41% hombres y 55.59% mujeres)</w:t>
      </w:r>
      <w:r w:rsidRPr="00C11834">
        <w:rPr>
          <w:sz w:val="24"/>
          <w:szCs w:val="24"/>
        </w:rPr>
        <w:t>, mientras que</w:t>
      </w:r>
      <w:r w:rsidR="00351BBC" w:rsidRPr="00C11834">
        <w:rPr>
          <w:sz w:val="24"/>
          <w:szCs w:val="24"/>
        </w:rPr>
        <w:t xml:space="preserve"> el número total de personas que conforman la población objetivo del programa Pensión 65 a nivel nacional</w:t>
      </w:r>
      <w:r w:rsidR="00916C5E" w:rsidRPr="00C11834">
        <w:rPr>
          <w:sz w:val="24"/>
          <w:szCs w:val="24"/>
        </w:rPr>
        <w:t xml:space="preserve"> </w:t>
      </w:r>
      <w:r w:rsidR="00351BBC" w:rsidRPr="00C11834">
        <w:rPr>
          <w:sz w:val="24"/>
          <w:szCs w:val="24"/>
        </w:rPr>
        <w:t xml:space="preserve">es de </w:t>
      </w:r>
      <w:r w:rsidR="002A046F">
        <w:rPr>
          <w:sz w:val="24"/>
          <w:szCs w:val="24"/>
        </w:rPr>
        <w:t xml:space="preserve">                      </w:t>
      </w:r>
      <w:r w:rsidR="00351BBC" w:rsidRPr="00C11834">
        <w:rPr>
          <w:sz w:val="24"/>
          <w:szCs w:val="24"/>
        </w:rPr>
        <w:t>694</w:t>
      </w:r>
      <w:r w:rsidR="002A046F">
        <w:rPr>
          <w:sz w:val="24"/>
          <w:szCs w:val="24"/>
        </w:rPr>
        <w:t xml:space="preserve"> </w:t>
      </w:r>
      <w:r w:rsidR="00351BBC" w:rsidRPr="00C11834">
        <w:rPr>
          <w:sz w:val="24"/>
          <w:szCs w:val="24"/>
        </w:rPr>
        <w:t>949</w:t>
      </w:r>
      <w:r w:rsidR="00351BBC" w:rsidRPr="00C11834">
        <w:rPr>
          <w:rStyle w:val="Refdenotaalpie"/>
          <w:sz w:val="24"/>
          <w:szCs w:val="24"/>
        </w:rPr>
        <w:footnoteReference w:id="15"/>
      </w:r>
      <w:r w:rsidR="00351BBC" w:rsidRPr="00C11834">
        <w:rPr>
          <w:sz w:val="24"/>
          <w:szCs w:val="24"/>
        </w:rPr>
        <w:t>.</w:t>
      </w:r>
    </w:p>
    <w:p w14:paraId="10BC98B3" w14:textId="77777777" w:rsidR="00303E95" w:rsidRPr="00C11834" w:rsidRDefault="00303E95" w:rsidP="00FE6069">
      <w:pPr>
        <w:spacing w:before="1" w:after="0" w:line="360" w:lineRule="auto"/>
        <w:ind w:right="113"/>
        <w:jc w:val="both"/>
        <w:rPr>
          <w:sz w:val="24"/>
          <w:szCs w:val="24"/>
        </w:rPr>
      </w:pPr>
    </w:p>
    <w:p w14:paraId="6ED9C62B" w14:textId="68A780A4" w:rsidR="00F25FB7" w:rsidRDefault="000744E3" w:rsidP="00FE6069">
      <w:pPr>
        <w:spacing w:before="1" w:after="0" w:line="360" w:lineRule="auto"/>
        <w:ind w:right="113"/>
        <w:jc w:val="both"/>
        <w:rPr>
          <w:sz w:val="24"/>
          <w:szCs w:val="24"/>
        </w:rPr>
      </w:pPr>
      <w:bookmarkStart w:id="43" w:name="_Hlk98914909"/>
      <w:r>
        <w:rPr>
          <w:sz w:val="24"/>
          <w:szCs w:val="24"/>
        </w:rPr>
        <w:t>A</w:t>
      </w:r>
      <w:r w:rsidR="00351BBC" w:rsidRPr="00C11834">
        <w:rPr>
          <w:sz w:val="24"/>
          <w:szCs w:val="24"/>
        </w:rPr>
        <w:t xml:space="preserve"> nivel nacional </w:t>
      </w:r>
      <w:r w:rsidR="00351BBC" w:rsidRPr="00C11834">
        <w:rPr>
          <w:b/>
          <w:bCs/>
          <w:sz w:val="24"/>
          <w:szCs w:val="24"/>
        </w:rPr>
        <w:t xml:space="preserve">no </w:t>
      </w:r>
      <w:r w:rsidR="00F25FB7" w:rsidRPr="00C11834">
        <w:rPr>
          <w:b/>
          <w:bCs/>
          <w:sz w:val="24"/>
          <w:szCs w:val="24"/>
        </w:rPr>
        <w:t xml:space="preserve">se </w:t>
      </w:r>
      <w:r w:rsidR="00351BBC" w:rsidRPr="00C11834">
        <w:rPr>
          <w:b/>
          <w:bCs/>
          <w:sz w:val="24"/>
          <w:szCs w:val="24"/>
        </w:rPr>
        <w:t xml:space="preserve">logró superar su meta </w:t>
      </w:r>
      <w:r w:rsidR="00F25FB7" w:rsidRPr="00C11834">
        <w:rPr>
          <w:b/>
          <w:bCs/>
          <w:sz w:val="24"/>
          <w:szCs w:val="24"/>
        </w:rPr>
        <w:t>para el 2021</w:t>
      </w:r>
      <w:r w:rsidR="00F25FB7" w:rsidRPr="00C11834">
        <w:rPr>
          <w:sz w:val="24"/>
          <w:szCs w:val="24"/>
        </w:rPr>
        <w:t xml:space="preserve"> ya</w:t>
      </w:r>
      <w:r w:rsidR="00351BBC" w:rsidRPr="00C11834">
        <w:rPr>
          <w:sz w:val="24"/>
          <w:szCs w:val="24"/>
        </w:rPr>
        <w:t xml:space="preserve"> que</w:t>
      </w:r>
      <w:r w:rsidR="00F25FB7" w:rsidRPr="00C11834">
        <w:rPr>
          <w:sz w:val="24"/>
          <w:szCs w:val="24"/>
        </w:rPr>
        <w:t xml:space="preserve"> </w:t>
      </w:r>
      <w:r w:rsidR="00A04212" w:rsidRPr="00C11834">
        <w:rPr>
          <w:sz w:val="24"/>
          <w:szCs w:val="24"/>
        </w:rPr>
        <w:t xml:space="preserve">el porcentaje de </w:t>
      </w:r>
      <w:r w:rsidR="002A046F">
        <w:rPr>
          <w:sz w:val="24"/>
          <w:szCs w:val="24"/>
        </w:rPr>
        <w:t>PAM</w:t>
      </w:r>
      <w:r w:rsidR="00F25FB7" w:rsidRPr="00C11834">
        <w:rPr>
          <w:sz w:val="24"/>
          <w:szCs w:val="24"/>
        </w:rPr>
        <w:t xml:space="preserve"> que recibieron la subvención ascienden al </w:t>
      </w:r>
      <w:r w:rsidR="00351BBC" w:rsidRPr="00C11834">
        <w:rPr>
          <w:sz w:val="24"/>
          <w:szCs w:val="24"/>
        </w:rPr>
        <w:t>81.82%</w:t>
      </w:r>
      <w:r w:rsidR="00F25FB7" w:rsidRPr="00C11834">
        <w:rPr>
          <w:sz w:val="24"/>
          <w:szCs w:val="24"/>
        </w:rPr>
        <w:t>, teniendo como meta 91.1% (debajo en 9.24pp</w:t>
      </w:r>
      <w:r w:rsidR="00471D74" w:rsidRPr="00C11834">
        <w:rPr>
          <w:sz w:val="24"/>
          <w:szCs w:val="24"/>
        </w:rPr>
        <w:t xml:space="preserve">), lo que </w:t>
      </w:r>
      <w:r w:rsidR="00351BBC" w:rsidRPr="00C11834">
        <w:rPr>
          <w:sz w:val="24"/>
          <w:szCs w:val="24"/>
        </w:rPr>
        <w:t xml:space="preserve">representa </w:t>
      </w:r>
      <w:r w:rsidR="000F62A9" w:rsidRPr="00C11834">
        <w:rPr>
          <w:sz w:val="24"/>
          <w:szCs w:val="24"/>
        </w:rPr>
        <w:t>una caída de 6.7pp respecto a la línea base del 2020, la cual es de 88.5%.</w:t>
      </w:r>
    </w:p>
    <w:p w14:paraId="7CFF0D42" w14:textId="77777777" w:rsidR="00303E95" w:rsidRPr="00C11834" w:rsidRDefault="00303E95" w:rsidP="00FE6069">
      <w:pPr>
        <w:spacing w:before="1" w:after="0" w:line="360" w:lineRule="auto"/>
        <w:ind w:right="113"/>
        <w:jc w:val="both"/>
        <w:rPr>
          <w:sz w:val="24"/>
          <w:szCs w:val="24"/>
        </w:rPr>
      </w:pPr>
    </w:p>
    <w:p w14:paraId="244439A9" w14:textId="0C440C47" w:rsidR="00C11834" w:rsidRDefault="00351BBC" w:rsidP="00FE6069">
      <w:pPr>
        <w:spacing w:before="1" w:after="0" w:line="360" w:lineRule="auto"/>
        <w:ind w:right="113"/>
        <w:jc w:val="both"/>
        <w:rPr>
          <w:sz w:val="24"/>
          <w:szCs w:val="24"/>
        </w:rPr>
      </w:pPr>
      <w:r w:rsidRPr="00C11834">
        <w:rPr>
          <w:sz w:val="24"/>
          <w:szCs w:val="24"/>
        </w:rPr>
        <w:t xml:space="preserve">De manera desagregada, </w:t>
      </w:r>
      <w:r w:rsidR="000744E3">
        <w:rPr>
          <w:sz w:val="24"/>
          <w:szCs w:val="24"/>
        </w:rPr>
        <w:t>respecto a las</w:t>
      </w:r>
      <w:r w:rsidRPr="00C11834">
        <w:rPr>
          <w:sz w:val="24"/>
          <w:szCs w:val="24"/>
        </w:rPr>
        <w:t xml:space="preserve"> edades, el rango que presenta un mayor porcentaje de usuarios con subvención económica </w:t>
      </w:r>
      <w:r w:rsidR="002A046F">
        <w:rPr>
          <w:sz w:val="24"/>
          <w:szCs w:val="24"/>
        </w:rPr>
        <w:t>se encuentra</w:t>
      </w:r>
      <w:r w:rsidR="002A046F" w:rsidRPr="00C11834">
        <w:rPr>
          <w:sz w:val="24"/>
          <w:szCs w:val="24"/>
        </w:rPr>
        <w:t xml:space="preserve"> </w:t>
      </w:r>
      <w:r w:rsidRPr="00C11834">
        <w:rPr>
          <w:sz w:val="24"/>
          <w:szCs w:val="24"/>
        </w:rPr>
        <w:t>entre 70 y 79 años (54.17%), seguido por aquellos adultos mayores entre 80 y 89 años (31.80%).</w:t>
      </w:r>
      <w:r w:rsidR="00826724" w:rsidRPr="00C11834">
        <w:rPr>
          <w:sz w:val="24"/>
          <w:szCs w:val="24"/>
        </w:rPr>
        <w:t xml:space="preserve"> </w:t>
      </w:r>
    </w:p>
    <w:p w14:paraId="2997AB8E" w14:textId="77777777" w:rsidR="00303E95" w:rsidRDefault="00303E95" w:rsidP="00FE6069">
      <w:pPr>
        <w:spacing w:before="1" w:after="0" w:line="360" w:lineRule="auto"/>
        <w:ind w:right="113"/>
        <w:jc w:val="both"/>
        <w:rPr>
          <w:sz w:val="24"/>
          <w:szCs w:val="24"/>
        </w:rPr>
      </w:pPr>
    </w:p>
    <w:p w14:paraId="681A2F48" w14:textId="10B90011" w:rsidR="00F25FB7" w:rsidRDefault="00351BBC" w:rsidP="00F25FB7">
      <w:pPr>
        <w:spacing w:before="1" w:line="360" w:lineRule="auto"/>
        <w:ind w:right="113"/>
        <w:jc w:val="both"/>
        <w:rPr>
          <w:sz w:val="24"/>
          <w:szCs w:val="24"/>
        </w:rPr>
      </w:pPr>
      <w:r w:rsidRPr="00C11834">
        <w:rPr>
          <w:sz w:val="24"/>
          <w:szCs w:val="24"/>
        </w:rPr>
        <w:t>Con respecto al departamento, aquellos que cuentan con un mayor número de usuarios que recibieron la subvención económica son Cajamarca, Puno y Piura con 11.13%, 9.91% y 7.80%, respectivamente. Mientras que, en el otro extremo, los departamentos con un menor número de usuarios son Madre de Dios, Tacna y Moquegua con 0.27%, 0.41% y 0.55%, respectivamente.</w:t>
      </w:r>
      <w:bookmarkEnd w:id="43"/>
    </w:p>
    <w:p w14:paraId="0ECDC978" w14:textId="77777777" w:rsidR="00FD4686" w:rsidRPr="00A836A5" w:rsidRDefault="00FD4686" w:rsidP="00FD4686">
      <w:pPr>
        <w:spacing w:line="360" w:lineRule="auto"/>
        <w:jc w:val="both"/>
        <w:rPr>
          <w:rFonts w:cstheme="minorHAnsi"/>
          <w:i/>
          <w:iCs/>
          <w:sz w:val="24"/>
          <w:szCs w:val="24"/>
          <w:u w:val="single"/>
        </w:rPr>
      </w:pPr>
      <w:bookmarkStart w:id="44" w:name="_Hlk103943842"/>
      <w:r w:rsidRPr="00A836A5">
        <w:rPr>
          <w:rFonts w:eastAsia="Arial Narrow" w:cs="Arial Narrow"/>
          <w:i/>
          <w:iCs/>
          <w:sz w:val="24"/>
          <w:szCs w:val="24"/>
          <w:u w:val="single"/>
        </w:rPr>
        <w:t>Acciones que deben ser adoptadas a fin de cumplir dichos resultados</w:t>
      </w:r>
      <w:r>
        <w:rPr>
          <w:rFonts w:eastAsia="Arial Narrow" w:cs="Arial Narrow"/>
          <w:i/>
          <w:iCs/>
          <w:sz w:val="24"/>
          <w:szCs w:val="24"/>
          <w:u w:val="single"/>
        </w:rPr>
        <w:t>:</w:t>
      </w:r>
    </w:p>
    <w:p w14:paraId="4D1BCBF3" w14:textId="3C0891B7" w:rsidR="00FD4686" w:rsidRDefault="00543248" w:rsidP="00AF3FFB">
      <w:pPr>
        <w:pStyle w:val="Prrafodelista"/>
        <w:numPr>
          <w:ilvl w:val="0"/>
          <w:numId w:val="19"/>
        </w:numPr>
        <w:spacing w:before="1" w:line="360" w:lineRule="auto"/>
        <w:ind w:right="113"/>
        <w:jc w:val="both"/>
        <w:rPr>
          <w:sz w:val="24"/>
          <w:szCs w:val="24"/>
        </w:rPr>
      </w:pPr>
      <w:r>
        <w:rPr>
          <w:sz w:val="24"/>
          <w:szCs w:val="24"/>
        </w:rPr>
        <w:t>El</w:t>
      </w:r>
      <w:r w:rsidR="00FD4686" w:rsidRPr="00FD4686">
        <w:rPr>
          <w:sz w:val="24"/>
          <w:szCs w:val="24"/>
        </w:rPr>
        <w:t xml:space="preserve"> </w:t>
      </w:r>
      <w:r>
        <w:rPr>
          <w:sz w:val="24"/>
          <w:szCs w:val="24"/>
        </w:rPr>
        <w:t>p</w:t>
      </w:r>
      <w:r w:rsidR="00FD4686" w:rsidRPr="00FD4686">
        <w:rPr>
          <w:sz w:val="24"/>
          <w:szCs w:val="24"/>
        </w:rPr>
        <w:t>rograma continuara ampliando las modalidades diversificadas de pago como, por ejemplo: pagos a domicilio, cuenta DNI, billetera electrónica y pagos en puntos de acceso priorizados vía ETV, según corresponda</w:t>
      </w:r>
      <w:r w:rsidR="000C0F36">
        <w:rPr>
          <w:sz w:val="24"/>
          <w:szCs w:val="24"/>
        </w:rPr>
        <w:t>.</w:t>
      </w:r>
    </w:p>
    <w:p w14:paraId="2E7919BD" w14:textId="29CAF5D5" w:rsidR="00FD4686" w:rsidRDefault="00FD4686" w:rsidP="00AF3FFB">
      <w:pPr>
        <w:pStyle w:val="Prrafodelista"/>
        <w:numPr>
          <w:ilvl w:val="0"/>
          <w:numId w:val="19"/>
        </w:numPr>
        <w:spacing w:before="1" w:line="360" w:lineRule="auto"/>
        <w:ind w:right="113"/>
        <w:jc w:val="both"/>
        <w:rPr>
          <w:sz w:val="24"/>
          <w:szCs w:val="24"/>
        </w:rPr>
      </w:pPr>
      <w:r w:rsidRPr="00FD4686">
        <w:rPr>
          <w:sz w:val="24"/>
          <w:szCs w:val="24"/>
        </w:rPr>
        <w:lastRenderedPageBreak/>
        <w:t xml:space="preserve">Continuar fortalecimiento de habilidades de comunicación interna como una herramienta que permita mejorar la interacción entre el personal de Pensión 65, haciendo énfasis en los valores del </w:t>
      </w:r>
      <w:r w:rsidR="00543248">
        <w:rPr>
          <w:sz w:val="24"/>
          <w:szCs w:val="24"/>
        </w:rPr>
        <w:t>p</w:t>
      </w:r>
      <w:r w:rsidRPr="00FD4686">
        <w:rPr>
          <w:sz w:val="24"/>
          <w:szCs w:val="24"/>
        </w:rPr>
        <w:t xml:space="preserve">rograma, su identificación y comportamiento ético.                      </w:t>
      </w:r>
    </w:p>
    <w:p w14:paraId="62A066D2" w14:textId="3A12001A" w:rsidR="00986919" w:rsidRDefault="00FD4686" w:rsidP="00AF3FFB">
      <w:pPr>
        <w:pStyle w:val="Prrafodelista"/>
        <w:numPr>
          <w:ilvl w:val="0"/>
          <w:numId w:val="19"/>
        </w:numPr>
        <w:spacing w:before="1" w:line="360" w:lineRule="auto"/>
        <w:ind w:right="113"/>
        <w:jc w:val="both"/>
        <w:rPr>
          <w:sz w:val="24"/>
          <w:szCs w:val="24"/>
        </w:rPr>
      </w:pPr>
      <w:r w:rsidRPr="00FD4686">
        <w:rPr>
          <w:sz w:val="24"/>
          <w:szCs w:val="24"/>
        </w:rPr>
        <w:t>Se continua con la Mesa de Ayuda (Línea 101) para la atención de la red de operadores que brindan información a la ciudadanía sobre el cobro de los diferentes bonos que entregó el Estado.</w:t>
      </w:r>
    </w:p>
    <w:p w14:paraId="2842CB2E" w14:textId="56603215" w:rsidR="00222C61" w:rsidRDefault="00222C61" w:rsidP="00F76972">
      <w:pPr>
        <w:pStyle w:val="Ttulo3"/>
        <w:spacing w:line="360" w:lineRule="auto"/>
        <w:jc w:val="both"/>
        <w:rPr>
          <w:b/>
          <w:bCs/>
          <w:color w:val="44546A" w:themeColor="text2"/>
          <w:sz w:val="24"/>
          <w:szCs w:val="24"/>
        </w:rPr>
      </w:pPr>
      <w:bookmarkStart w:id="45" w:name="_Toc104807614"/>
      <w:bookmarkEnd w:id="44"/>
      <w:r w:rsidRPr="00F76972">
        <w:rPr>
          <w:b/>
          <w:bCs/>
          <w:color w:val="44546A" w:themeColor="text2"/>
          <w:sz w:val="24"/>
          <w:szCs w:val="24"/>
        </w:rPr>
        <w:t>OP.0</w:t>
      </w:r>
      <w:r w:rsidR="00B76D66" w:rsidRPr="00F76972">
        <w:rPr>
          <w:b/>
          <w:bCs/>
          <w:color w:val="44546A" w:themeColor="text2"/>
          <w:sz w:val="24"/>
          <w:szCs w:val="24"/>
        </w:rPr>
        <w:t>4</w:t>
      </w:r>
      <w:r w:rsidRPr="00F76972">
        <w:rPr>
          <w:b/>
          <w:bCs/>
          <w:color w:val="44546A" w:themeColor="text2"/>
          <w:sz w:val="24"/>
          <w:szCs w:val="24"/>
        </w:rPr>
        <w:t xml:space="preserve"> </w:t>
      </w:r>
      <w:r w:rsidR="00B76D66" w:rsidRPr="00F76972">
        <w:rPr>
          <w:b/>
          <w:bCs/>
          <w:color w:val="44546A" w:themeColor="text2"/>
          <w:sz w:val="24"/>
          <w:szCs w:val="24"/>
        </w:rPr>
        <w:t>Garantizar el acceso, permanencia, culminación y calidad de la educación de las personas adultas mayores en todos los niveles y modalidades educativas.</w:t>
      </w:r>
      <w:bookmarkEnd w:id="45"/>
    </w:p>
    <w:tbl>
      <w:tblPr>
        <w:tblW w:w="8527" w:type="dxa"/>
        <w:tblInd w:w="-5" w:type="dxa"/>
        <w:tblCellMar>
          <w:left w:w="70" w:type="dxa"/>
          <w:right w:w="70" w:type="dxa"/>
        </w:tblCellMar>
        <w:tblLook w:val="04A0" w:firstRow="1" w:lastRow="0" w:firstColumn="1" w:lastColumn="0" w:noHBand="0" w:noVBand="1"/>
      </w:tblPr>
      <w:tblGrid>
        <w:gridCol w:w="993"/>
        <w:gridCol w:w="2268"/>
        <w:gridCol w:w="2693"/>
        <w:gridCol w:w="851"/>
        <w:gridCol w:w="567"/>
        <w:gridCol w:w="586"/>
        <w:gridCol w:w="569"/>
      </w:tblGrid>
      <w:tr w:rsidR="00303E95" w:rsidRPr="000A7701" w14:paraId="702DFDBA" w14:textId="77777777" w:rsidTr="00C93CDB">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D9E2F3" w:fill="1F4E78"/>
            <w:vAlign w:val="center"/>
          </w:tcPr>
          <w:p w14:paraId="3FE3A7A8" w14:textId="77777777" w:rsidR="00303E95" w:rsidRPr="000A7701" w:rsidRDefault="00303E95" w:rsidP="00C93CDB">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Código</w:t>
            </w:r>
          </w:p>
        </w:tc>
        <w:tc>
          <w:tcPr>
            <w:tcW w:w="7534"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1BA3A642" w14:textId="77777777" w:rsidR="00303E95" w:rsidRPr="000A7701" w:rsidRDefault="00303E95" w:rsidP="00C93CDB">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303E95" w:rsidRPr="000A7701" w14:paraId="1D8C984E" w14:textId="77777777" w:rsidTr="00C93CDB">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F6BBAEA" w14:textId="3D813F81" w:rsidR="00303E95" w:rsidRPr="000A7701" w:rsidRDefault="00303E95" w:rsidP="00C93CDB">
            <w:pPr>
              <w:spacing w:after="0" w:line="240" w:lineRule="auto"/>
              <w:jc w:val="center"/>
              <w:rPr>
                <w:rFonts w:eastAsia="Times New Roman" w:cs="Times New Roman"/>
                <w:b/>
                <w:bCs/>
                <w:color w:val="FFFFFF"/>
                <w:sz w:val="18"/>
                <w:szCs w:val="18"/>
                <w:lang w:eastAsia="es-PE"/>
              </w:rPr>
            </w:pPr>
            <w:r w:rsidRPr="000A7701">
              <w:rPr>
                <w:rFonts w:eastAsia="Times New Roman" w:cs="Times New Roman"/>
                <w:color w:val="000000"/>
                <w:sz w:val="18"/>
                <w:szCs w:val="18"/>
                <w:lang w:eastAsia="es-PE"/>
              </w:rPr>
              <w:t>OP.0</w:t>
            </w:r>
            <w:r>
              <w:rPr>
                <w:rFonts w:eastAsia="Times New Roman" w:cs="Times New Roman"/>
                <w:color w:val="000000"/>
                <w:sz w:val="18"/>
                <w:szCs w:val="18"/>
                <w:lang w:eastAsia="es-PE"/>
              </w:rPr>
              <w:t>4</w:t>
            </w:r>
          </w:p>
        </w:tc>
        <w:tc>
          <w:tcPr>
            <w:tcW w:w="7534" w:type="dxa"/>
            <w:gridSpan w:val="6"/>
            <w:tcBorders>
              <w:top w:val="single" w:sz="4" w:space="0" w:color="000000"/>
              <w:left w:val="single" w:sz="4" w:space="0" w:color="auto"/>
              <w:bottom w:val="single" w:sz="4" w:space="0" w:color="auto"/>
              <w:right w:val="single" w:sz="4" w:space="0" w:color="000000"/>
            </w:tcBorders>
            <w:shd w:val="clear" w:color="auto" w:fill="auto"/>
            <w:vAlign w:val="center"/>
          </w:tcPr>
          <w:p w14:paraId="52EE5DAD" w14:textId="4EC32D4F" w:rsidR="00303E95" w:rsidRPr="000A7701" w:rsidRDefault="00303E95" w:rsidP="00C93CDB">
            <w:pPr>
              <w:spacing w:after="0" w:line="240" w:lineRule="auto"/>
              <w:jc w:val="both"/>
              <w:rPr>
                <w:rFonts w:eastAsia="Times New Roman" w:cs="Times New Roman"/>
                <w:b/>
                <w:bCs/>
                <w:color w:val="FFFFFF"/>
                <w:sz w:val="18"/>
                <w:szCs w:val="18"/>
                <w:lang w:eastAsia="es-PE"/>
              </w:rPr>
            </w:pPr>
            <w:r w:rsidRPr="00303E95">
              <w:rPr>
                <w:rFonts w:eastAsia="Times New Roman" w:cs="Times New Roman"/>
                <w:color w:val="000000"/>
                <w:sz w:val="18"/>
                <w:szCs w:val="18"/>
                <w:lang w:eastAsia="es-PE"/>
              </w:rPr>
              <w:t>Garantizar el acceso, permanencia, culminación y calidad de la educación de las personas adultas mayores en todos los niveles y modalidades educativas.</w:t>
            </w:r>
          </w:p>
        </w:tc>
      </w:tr>
      <w:tr w:rsidR="00303E95" w:rsidRPr="000A7701" w14:paraId="5195290E" w14:textId="77777777" w:rsidTr="00C93CDB">
        <w:trPr>
          <w:trHeight w:val="126"/>
          <w:tblHeader/>
        </w:trPr>
        <w:tc>
          <w:tcPr>
            <w:tcW w:w="3261"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35BBB5BD" w14:textId="77777777" w:rsidR="00303E95" w:rsidRPr="000A7701" w:rsidRDefault="00303E95" w:rsidP="00C93CDB">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Indicador</w:t>
            </w:r>
          </w:p>
        </w:tc>
        <w:tc>
          <w:tcPr>
            <w:tcW w:w="2693"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7D37DF7C" w14:textId="77777777" w:rsidR="00303E95" w:rsidRPr="000A7701" w:rsidRDefault="00303E95" w:rsidP="00C93CDB">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Responsable</w:t>
            </w:r>
          </w:p>
        </w:tc>
        <w:tc>
          <w:tcPr>
            <w:tcW w:w="1418" w:type="dxa"/>
            <w:gridSpan w:val="2"/>
            <w:tcBorders>
              <w:top w:val="single" w:sz="4" w:space="0" w:color="000000"/>
              <w:left w:val="nil"/>
              <w:bottom w:val="nil"/>
              <w:right w:val="nil"/>
            </w:tcBorders>
            <w:shd w:val="clear" w:color="auto" w:fill="B6C7E8" w:themeFill="accent1" w:themeFillShade="E6"/>
            <w:vAlign w:val="center"/>
            <w:hideMark/>
          </w:tcPr>
          <w:p w14:paraId="6385915B" w14:textId="77777777" w:rsidR="00303E95" w:rsidRPr="000A7701" w:rsidRDefault="00303E95" w:rsidP="00C93CDB">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Línea base</w:t>
            </w:r>
          </w:p>
        </w:tc>
        <w:tc>
          <w:tcPr>
            <w:tcW w:w="1155" w:type="dxa"/>
            <w:gridSpan w:val="2"/>
            <w:tcBorders>
              <w:top w:val="single" w:sz="4" w:space="0" w:color="000000"/>
              <w:left w:val="single" w:sz="4" w:space="0" w:color="000000"/>
              <w:bottom w:val="nil"/>
              <w:right w:val="single" w:sz="4" w:space="0" w:color="000000"/>
            </w:tcBorders>
            <w:shd w:val="clear" w:color="auto" w:fill="B6C7E8" w:themeFill="accent1" w:themeFillShade="E6"/>
            <w:noWrap/>
            <w:vAlign w:val="center"/>
            <w:hideMark/>
          </w:tcPr>
          <w:p w14:paraId="16262CE6" w14:textId="77777777" w:rsidR="00303E95" w:rsidRPr="000A7701" w:rsidRDefault="00303E95" w:rsidP="00C93CDB">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 2021</w:t>
            </w:r>
          </w:p>
        </w:tc>
      </w:tr>
      <w:tr w:rsidR="00303E95" w:rsidRPr="000A7701" w14:paraId="48DF15FC" w14:textId="77777777" w:rsidTr="00C93CDB">
        <w:trPr>
          <w:trHeight w:val="70"/>
          <w:tblHeader/>
        </w:trPr>
        <w:tc>
          <w:tcPr>
            <w:tcW w:w="3261"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6254CC16" w14:textId="77777777" w:rsidR="00303E95" w:rsidRPr="000A7701" w:rsidRDefault="00303E95" w:rsidP="00C93CDB">
            <w:pPr>
              <w:spacing w:after="0" w:line="240" w:lineRule="auto"/>
              <w:jc w:val="center"/>
              <w:rPr>
                <w:rFonts w:eastAsia="Times New Roman" w:cs="Times New Roman"/>
                <w:b/>
                <w:bCs/>
                <w:color w:val="002060"/>
                <w:sz w:val="18"/>
                <w:szCs w:val="18"/>
                <w:lang w:eastAsia="es-PE"/>
              </w:rPr>
            </w:pPr>
          </w:p>
        </w:tc>
        <w:tc>
          <w:tcPr>
            <w:tcW w:w="2693" w:type="dxa"/>
            <w:vMerge/>
            <w:tcBorders>
              <w:left w:val="single" w:sz="4" w:space="0" w:color="auto"/>
              <w:bottom w:val="single" w:sz="4" w:space="0" w:color="auto"/>
              <w:right w:val="single" w:sz="4" w:space="0" w:color="000000"/>
            </w:tcBorders>
            <w:shd w:val="clear" w:color="auto" w:fill="B6C7E8" w:themeFill="accent1" w:themeFillShade="E6"/>
            <w:vAlign w:val="center"/>
          </w:tcPr>
          <w:p w14:paraId="6A264533" w14:textId="77777777" w:rsidR="00303E95" w:rsidRPr="000A7701" w:rsidRDefault="00303E95" w:rsidP="00C93CDB">
            <w:pPr>
              <w:spacing w:after="0" w:line="240" w:lineRule="auto"/>
              <w:jc w:val="center"/>
              <w:rPr>
                <w:rFonts w:eastAsia="Times New Roman" w:cs="Times New Roman"/>
                <w:b/>
                <w:bCs/>
                <w:color w:val="002060"/>
                <w:sz w:val="18"/>
                <w:szCs w:val="18"/>
                <w:lang w:eastAsia="es-PE"/>
              </w:rPr>
            </w:pPr>
          </w:p>
        </w:tc>
        <w:tc>
          <w:tcPr>
            <w:tcW w:w="851" w:type="dxa"/>
            <w:tcBorders>
              <w:top w:val="single" w:sz="4" w:space="0" w:color="000000"/>
              <w:left w:val="nil"/>
              <w:bottom w:val="nil"/>
              <w:right w:val="nil"/>
            </w:tcBorders>
            <w:shd w:val="clear" w:color="auto" w:fill="B6C7E8" w:themeFill="accent1" w:themeFillShade="E6"/>
            <w:vAlign w:val="center"/>
          </w:tcPr>
          <w:p w14:paraId="5939B43B" w14:textId="77777777" w:rsidR="00303E95" w:rsidRPr="000A7701" w:rsidRDefault="00303E95" w:rsidP="00C93CDB">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Año</w:t>
            </w:r>
          </w:p>
        </w:tc>
        <w:tc>
          <w:tcPr>
            <w:tcW w:w="567" w:type="dxa"/>
            <w:tcBorders>
              <w:top w:val="single" w:sz="4" w:space="0" w:color="000000"/>
              <w:left w:val="single" w:sz="4" w:space="0" w:color="000000"/>
              <w:bottom w:val="nil"/>
              <w:right w:val="nil"/>
            </w:tcBorders>
            <w:shd w:val="clear" w:color="auto" w:fill="B6C7E8" w:themeFill="accent1" w:themeFillShade="E6"/>
            <w:noWrap/>
            <w:vAlign w:val="center"/>
          </w:tcPr>
          <w:p w14:paraId="15C41B32" w14:textId="77777777" w:rsidR="00303E95" w:rsidRPr="000A7701" w:rsidRDefault="00303E95" w:rsidP="00C93CDB">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c>
          <w:tcPr>
            <w:tcW w:w="586" w:type="dxa"/>
            <w:tcBorders>
              <w:top w:val="single" w:sz="4" w:space="0" w:color="000000"/>
              <w:left w:val="single" w:sz="4" w:space="0" w:color="000000"/>
              <w:bottom w:val="nil"/>
              <w:right w:val="single" w:sz="4" w:space="0" w:color="000000"/>
            </w:tcBorders>
            <w:shd w:val="clear" w:color="auto" w:fill="B6C7E8" w:themeFill="accent1" w:themeFillShade="E6"/>
            <w:noWrap/>
            <w:vAlign w:val="center"/>
          </w:tcPr>
          <w:p w14:paraId="1F5405E3" w14:textId="77777777" w:rsidR="00303E95" w:rsidRPr="000A7701" w:rsidRDefault="00303E95" w:rsidP="00C93CDB">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w:t>
            </w:r>
          </w:p>
        </w:tc>
        <w:tc>
          <w:tcPr>
            <w:tcW w:w="569" w:type="dxa"/>
            <w:tcBorders>
              <w:top w:val="single" w:sz="4" w:space="0" w:color="000000"/>
              <w:left w:val="single" w:sz="4" w:space="0" w:color="000000"/>
              <w:bottom w:val="nil"/>
              <w:right w:val="single" w:sz="4" w:space="0" w:color="000000"/>
            </w:tcBorders>
            <w:shd w:val="clear" w:color="auto" w:fill="B6C7E8" w:themeFill="accent1" w:themeFillShade="E6"/>
            <w:vAlign w:val="center"/>
          </w:tcPr>
          <w:p w14:paraId="75729C32" w14:textId="77777777" w:rsidR="00303E95" w:rsidRPr="000A7701" w:rsidRDefault="00303E95" w:rsidP="00C93CDB">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r>
      <w:tr w:rsidR="00303E95" w:rsidRPr="000A7701" w14:paraId="29BEAE57" w14:textId="77777777" w:rsidTr="00C93CDB">
        <w:trPr>
          <w:trHeight w:val="626"/>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5B4D13" w14:textId="67D69170" w:rsidR="00303E95" w:rsidRPr="000A7701" w:rsidRDefault="00303E95" w:rsidP="00C93CDB">
            <w:pPr>
              <w:spacing w:after="0" w:line="240" w:lineRule="auto"/>
              <w:jc w:val="both"/>
              <w:rPr>
                <w:rFonts w:eastAsia="Times New Roman" w:cs="Times New Roman"/>
                <w:color w:val="000000"/>
                <w:sz w:val="18"/>
                <w:szCs w:val="18"/>
                <w:lang w:eastAsia="es-PE"/>
              </w:rPr>
            </w:pPr>
            <w:r w:rsidRPr="00303E95">
              <w:rPr>
                <w:rFonts w:eastAsia="Times New Roman" w:cs="Times New Roman"/>
                <w:color w:val="000000"/>
                <w:sz w:val="18"/>
                <w:szCs w:val="18"/>
                <w:lang w:eastAsia="es-PE"/>
              </w:rPr>
              <w:t>Porcentaje de personas adultas mayores que no accedieron o no concluyeron a la educación básica regular.</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6A8944B" w14:textId="49161D06" w:rsidR="00303E95" w:rsidRPr="000A7701" w:rsidRDefault="00303E95" w:rsidP="00C93CDB">
            <w:pPr>
              <w:spacing w:after="0" w:line="240" w:lineRule="auto"/>
              <w:jc w:val="center"/>
              <w:rPr>
                <w:rFonts w:eastAsia="Times New Roman" w:cs="Times New Roman"/>
                <w:color w:val="000000"/>
                <w:sz w:val="18"/>
                <w:szCs w:val="18"/>
                <w:lang w:eastAsia="es-PE"/>
              </w:rPr>
            </w:pPr>
            <w:r>
              <w:rPr>
                <w:rFonts w:ascii="Calibri" w:eastAsia="Times New Roman" w:hAnsi="Calibri" w:cs="Times New Roman"/>
                <w:color w:val="000000"/>
                <w:sz w:val="18"/>
                <w:szCs w:val="18"/>
                <w:lang w:eastAsia="es-PE"/>
              </w:rPr>
              <w:t>MINEDU</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C4DB22C" w14:textId="34E844AF" w:rsidR="00303E95" w:rsidRPr="000A7701" w:rsidRDefault="00303E95" w:rsidP="00C93CDB">
            <w:pPr>
              <w:spacing w:after="0" w:line="240" w:lineRule="auto"/>
              <w:jc w:val="center"/>
              <w:rPr>
                <w:rFonts w:eastAsia="Times New Roman" w:cs="Arial"/>
                <w:color w:val="000000"/>
                <w:sz w:val="18"/>
                <w:szCs w:val="18"/>
                <w:lang w:eastAsia="es-PE"/>
              </w:rPr>
            </w:pPr>
            <w:r w:rsidRPr="000A7701">
              <w:rPr>
                <w:rFonts w:eastAsia="Times New Roman" w:cs="Arial"/>
                <w:color w:val="000000"/>
                <w:sz w:val="18"/>
                <w:szCs w:val="18"/>
                <w:lang w:eastAsia="es-PE"/>
              </w:rPr>
              <w:t>20</w:t>
            </w:r>
            <w:r>
              <w:rPr>
                <w:rFonts w:eastAsia="Times New Roman" w:cs="Arial"/>
                <w:color w:val="000000"/>
                <w:sz w:val="18"/>
                <w:szCs w:val="18"/>
                <w:lang w:eastAsia="es-PE"/>
              </w:rPr>
              <w:t>0</w:t>
            </w:r>
            <w:r w:rsidR="00D97D0C">
              <w:rPr>
                <w:rFonts w:eastAsia="Times New Roman" w:cs="Arial"/>
                <w:color w:val="000000"/>
                <w:sz w:val="18"/>
                <w:szCs w:val="18"/>
                <w:lang w:eastAsia="es-PE"/>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BB93347" w14:textId="317665BF" w:rsidR="00303E95" w:rsidRPr="000A7701" w:rsidRDefault="00D97D0C" w:rsidP="00C93CDB">
            <w:pPr>
              <w:spacing w:after="0" w:line="240" w:lineRule="auto"/>
              <w:jc w:val="center"/>
              <w:rPr>
                <w:rFonts w:eastAsia="Times New Roman" w:cs="Arial"/>
                <w:sz w:val="18"/>
                <w:szCs w:val="18"/>
                <w:lang w:eastAsia="es-PE"/>
              </w:rPr>
            </w:pPr>
            <w:r>
              <w:rPr>
                <w:rFonts w:eastAsia="Times New Roman" w:cs="Arial"/>
                <w:sz w:val="18"/>
                <w:szCs w:val="18"/>
                <w:lang w:eastAsia="es-PE"/>
              </w:rPr>
              <w:t>77.2</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7AF0F6D8" w14:textId="180D3F98" w:rsidR="00303E95" w:rsidRPr="000A7701" w:rsidRDefault="00D97D0C" w:rsidP="00C93CDB">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62.2</w:t>
            </w:r>
          </w:p>
        </w:tc>
        <w:tc>
          <w:tcPr>
            <w:tcW w:w="569" w:type="dxa"/>
            <w:tcBorders>
              <w:top w:val="single" w:sz="4" w:space="0" w:color="auto"/>
              <w:left w:val="nil"/>
              <w:bottom w:val="single" w:sz="4" w:space="0" w:color="auto"/>
              <w:right w:val="single" w:sz="4" w:space="0" w:color="auto"/>
            </w:tcBorders>
            <w:vAlign w:val="center"/>
          </w:tcPr>
          <w:p w14:paraId="093AA453" w14:textId="4D3EAC59" w:rsidR="00303E95" w:rsidRPr="000A7701" w:rsidRDefault="00D97D0C" w:rsidP="00C93CDB">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64.8</w:t>
            </w:r>
          </w:p>
        </w:tc>
      </w:tr>
    </w:tbl>
    <w:p w14:paraId="1332FD33" w14:textId="77777777" w:rsidR="00303E95" w:rsidRDefault="00303E95" w:rsidP="00303E95">
      <w:pPr>
        <w:spacing w:after="0"/>
      </w:pPr>
    </w:p>
    <w:p w14:paraId="26284CD8" w14:textId="77AC7BD8" w:rsidR="00303E95" w:rsidRDefault="00303E95" w:rsidP="00303E95">
      <w:pPr>
        <w:spacing w:line="360" w:lineRule="auto"/>
        <w:jc w:val="both"/>
        <w:rPr>
          <w:rFonts w:eastAsia="Arial Narrow" w:cs="Arial Narrow"/>
          <w:sz w:val="24"/>
          <w:szCs w:val="24"/>
        </w:rPr>
      </w:pPr>
      <w:bookmarkStart w:id="46" w:name="_Hlk104798449"/>
      <w:r>
        <w:rPr>
          <w:rFonts w:eastAsia="Arial Narrow" w:cs="Arial Narrow"/>
          <w:sz w:val="24"/>
          <w:szCs w:val="24"/>
        </w:rPr>
        <w:t xml:space="preserve">A nivel nacional, </w:t>
      </w:r>
      <w:r w:rsidRPr="00C93CDB">
        <w:rPr>
          <w:rFonts w:eastAsia="Arial Narrow" w:cs="Arial Narrow"/>
          <w:b/>
          <w:bCs/>
          <w:sz w:val="24"/>
          <w:szCs w:val="24"/>
        </w:rPr>
        <w:t>no</w:t>
      </w:r>
      <w:r>
        <w:rPr>
          <w:rFonts w:eastAsia="Arial Narrow" w:cs="Arial Narrow"/>
          <w:sz w:val="24"/>
          <w:szCs w:val="24"/>
        </w:rPr>
        <w:t xml:space="preserve"> </w:t>
      </w:r>
      <w:r>
        <w:rPr>
          <w:rFonts w:eastAsia="Arial Narrow" w:cs="Arial Narrow"/>
          <w:b/>
          <w:bCs/>
          <w:sz w:val="24"/>
          <w:szCs w:val="24"/>
        </w:rPr>
        <w:t>se</w:t>
      </w:r>
      <w:r w:rsidRPr="009D3864">
        <w:rPr>
          <w:rFonts w:eastAsia="Arial Narrow" w:cs="Arial Narrow"/>
          <w:b/>
          <w:bCs/>
          <w:sz w:val="24"/>
          <w:szCs w:val="24"/>
        </w:rPr>
        <w:t xml:space="preserve"> logró superar la meta</w:t>
      </w:r>
      <w:r>
        <w:rPr>
          <w:rFonts w:eastAsia="Arial Narrow" w:cs="Arial Narrow"/>
          <w:b/>
          <w:bCs/>
          <w:sz w:val="24"/>
          <w:szCs w:val="24"/>
        </w:rPr>
        <w:t xml:space="preserve"> </w:t>
      </w:r>
      <w:r w:rsidRPr="006C2536">
        <w:rPr>
          <w:rFonts w:eastAsia="Arial Narrow" w:cs="Arial Narrow"/>
          <w:b/>
          <w:bCs/>
          <w:sz w:val="24"/>
          <w:szCs w:val="24"/>
        </w:rPr>
        <w:t>para el 2021</w:t>
      </w:r>
      <w:r>
        <w:rPr>
          <w:rFonts w:eastAsia="Arial Narrow" w:cs="Arial Narrow"/>
          <w:sz w:val="24"/>
          <w:szCs w:val="24"/>
        </w:rPr>
        <w:t xml:space="preserve"> debido a que el p</w:t>
      </w:r>
      <w:r w:rsidRPr="00415852">
        <w:rPr>
          <w:rFonts w:eastAsia="Arial Narrow" w:cs="Arial Narrow"/>
          <w:sz w:val="24"/>
          <w:szCs w:val="24"/>
        </w:rPr>
        <w:t xml:space="preserve">orcentaje de </w:t>
      </w:r>
      <w:r>
        <w:rPr>
          <w:rFonts w:eastAsia="Arial Narrow" w:cs="Arial Narrow"/>
          <w:sz w:val="24"/>
          <w:szCs w:val="24"/>
        </w:rPr>
        <w:t>PAM</w:t>
      </w:r>
      <w:r w:rsidRPr="00415852">
        <w:rPr>
          <w:rFonts w:eastAsia="Arial Narrow" w:cs="Arial Narrow"/>
          <w:sz w:val="24"/>
          <w:szCs w:val="24"/>
        </w:rPr>
        <w:t xml:space="preserve"> </w:t>
      </w:r>
      <w:r w:rsidRPr="00E80394">
        <w:rPr>
          <w:rFonts w:eastAsia="Arial Narrow" w:cs="Arial Narrow"/>
          <w:sz w:val="24"/>
          <w:szCs w:val="24"/>
        </w:rPr>
        <w:t xml:space="preserve">que </w:t>
      </w:r>
      <w:r>
        <w:rPr>
          <w:rFonts w:eastAsia="Arial Narrow" w:cs="Arial Narrow"/>
          <w:sz w:val="24"/>
          <w:szCs w:val="24"/>
        </w:rPr>
        <w:t xml:space="preserve">en el 2021 </w:t>
      </w:r>
      <w:r w:rsidR="00D97D0C" w:rsidRPr="00D97D0C">
        <w:rPr>
          <w:rFonts w:eastAsia="Arial Narrow" w:cs="Arial Narrow"/>
          <w:sz w:val="24"/>
          <w:szCs w:val="24"/>
        </w:rPr>
        <w:t xml:space="preserve">que no accedieron o no concluyeron la educación básica regular </w:t>
      </w:r>
      <w:r>
        <w:rPr>
          <w:rFonts w:eastAsia="Arial Narrow" w:cs="Arial Narrow"/>
          <w:sz w:val="24"/>
          <w:szCs w:val="24"/>
        </w:rPr>
        <w:t xml:space="preserve">fue de </w:t>
      </w:r>
      <w:r w:rsidR="00D97D0C">
        <w:rPr>
          <w:rFonts w:eastAsia="Arial Narrow" w:cs="Arial Narrow"/>
          <w:sz w:val="24"/>
          <w:szCs w:val="24"/>
        </w:rPr>
        <w:t>64</w:t>
      </w:r>
      <w:r>
        <w:rPr>
          <w:rFonts w:eastAsia="Arial Narrow" w:cs="Arial Narrow"/>
          <w:sz w:val="24"/>
          <w:szCs w:val="24"/>
        </w:rPr>
        <w:t>.</w:t>
      </w:r>
      <w:r w:rsidR="00D97D0C">
        <w:rPr>
          <w:rFonts w:eastAsia="Arial Narrow" w:cs="Arial Narrow"/>
          <w:sz w:val="24"/>
          <w:szCs w:val="24"/>
        </w:rPr>
        <w:t>8</w:t>
      </w:r>
      <w:r w:rsidRPr="00E67741">
        <w:rPr>
          <w:rFonts w:eastAsia="Arial Narrow" w:cs="Arial Narrow"/>
          <w:sz w:val="24"/>
          <w:szCs w:val="24"/>
        </w:rPr>
        <w:t>%, lo cual representa un avance de</w:t>
      </w:r>
      <w:r>
        <w:rPr>
          <w:rFonts w:eastAsia="Arial Narrow" w:cs="Arial Narrow"/>
          <w:sz w:val="24"/>
          <w:szCs w:val="24"/>
        </w:rPr>
        <w:t>l</w:t>
      </w:r>
      <w:r w:rsidRPr="00E67741">
        <w:rPr>
          <w:rFonts w:eastAsia="Arial Narrow" w:cs="Arial Narrow"/>
          <w:sz w:val="24"/>
          <w:szCs w:val="24"/>
        </w:rPr>
        <w:t xml:space="preserve"> </w:t>
      </w:r>
      <w:r w:rsidR="00D97D0C">
        <w:rPr>
          <w:rFonts w:eastAsia="Arial Narrow" w:cs="Arial Narrow"/>
          <w:sz w:val="24"/>
          <w:szCs w:val="24"/>
        </w:rPr>
        <w:t>82</w:t>
      </w:r>
      <w:r>
        <w:rPr>
          <w:rFonts w:eastAsia="Arial Narrow" w:cs="Arial Narrow"/>
          <w:sz w:val="24"/>
          <w:szCs w:val="24"/>
        </w:rPr>
        <w:t>.</w:t>
      </w:r>
      <w:r w:rsidR="00D97D0C">
        <w:rPr>
          <w:rFonts w:eastAsia="Arial Narrow" w:cs="Arial Narrow"/>
          <w:sz w:val="24"/>
          <w:szCs w:val="24"/>
        </w:rPr>
        <w:t>6</w:t>
      </w:r>
      <w:r w:rsidRPr="00E67741">
        <w:rPr>
          <w:rFonts w:eastAsia="Arial Narrow" w:cs="Arial Narrow"/>
          <w:sz w:val="24"/>
          <w:szCs w:val="24"/>
        </w:rPr>
        <w:t xml:space="preserve">% con respecto a la meta programada para este periodo: </w:t>
      </w:r>
      <w:r>
        <w:rPr>
          <w:rFonts w:eastAsia="Arial Narrow" w:cs="Arial Narrow"/>
          <w:sz w:val="24"/>
          <w:szCs w:val="24"/>
        </w:rPr>
        <w:t>76.7</w:t>
      </w:r>
      <w:r w:rsidRPr="00E67741">
        <w:rPr>
          <w:rFonts w:eastAsia="Arial Narrow" w:cs="Arial Narrow"/>
          <w:sz w:val="24"/>
          <w:szCs w:val="24"/>
        </w:rPr>
        <w:t>% (</w:t>
      </w:r>
      <w:r>
        <w:rPr>
          <w:rFonts w:eastAsia="Arial Narrow" w:cs="Arial Narrow"/>
          <w:sz w:val="24"/>
          <w:szCs w:val="24"/>
        </w:rPr>
        <w:t>debajo</w:t>
      </w:r>
      <w:r w:rsidRPr="00E67741">
        <w:rPr>
          <w:rFonts w:eastAsia="Arial Narrow" w:cs="Arial Narrow"/>
          <w:sz w:val="24"/>
          <w:szCs w:val="24"/>
        </w:rPr>
        <w:t xml:space="preserve"> en </w:t>
      </w:r>
      <w:r>
        <w:rPr>
          <w:rFonts w:eastAsia="Arial Narrow" w:cs="Arial Narrow"/>
          <w:sz w:val="24"/>
          <w:szCs w:val="24"/>
        </w:rPr>
        <w:t>1.3</w:t>
      </w:r>
      <w:r w:rsidRPr="00E67741">
        <w:rPr>
          <w:rFonts w:eastAsia="Arial Narrow" w:cs="Arial Narrow"/>
          <w:sz w:val="24"/>
          <w:szCs w:val="24"/>
        </w:rPr>
        <w:t xml:space="preserve"> pp)</w:t>
      </w:r>
      <w:r>
        <w:rPr>
          <w:rFonts w:eastAsia="Arial Narrow" w:cs="Arial Narrow"/>
          <w:sz w:val="24"/>
          <w:szCs w:val="24"/>
        </w:rPr>
        <w:t>.</w:t>
      </w:r>
    </w:p>
    <w:bookmarkEnd w:id="46"/>
    <w:p w14:paraId="7318C099" w14:textId="77777777" w:rsidR="00303E95" w:rsidRPr="00A836A5" w:rsidRDefault="00303E95" w:rsidP="00303E95">
      <w:pPr>
        <w:spacing w:line="360" w:lineRule="auto"/>
        <w:jc w:val="both"/>
        <w:rPr>
          <w:rFonts w:cstheme="minorHAnsi"/>
          <w:i/>
          <w:iCs/>
          <w:sz w:val="24"/>
          <w:szCs w:val="24"/>
          <w:u w:val="single"/>
        </w:rPr>
      </w:pPr>
      <w:r w:rsidRPr="00A836A5">
        <w:rPr>
          <w:rFonts w:eastAsia="Arial Narrow" w:cs="Arial Narrow"/>
          <w:i/>
          <w:iCs/>
          <w:sz w:val="24"/>
          <w:szCs w:val="24"/>
          <w:u w:val="single"/>
        </w:rPr>
        <w:t>Acciones que deben ser adoptadas a fin de cumplir dichos resultados</w:t>
      </w:r>
      <w:r>
        <w:rPr>
          <w:rFonts w:eastAsia="Arial Narrow" w:cs="Arial Narrow"/>
          <w:i/>
          <w:iCs/>
          <w:sz w:val="24"/>
          <w:szCs w:val="24"/>
          <w:u w:val="single"/>
        </w:rPr>
        <w:t>:</w:t>
      </w:r>
    </w:p>
    <w:p w14:paraId="4B90C161" w14:textId="11347699" w:rsidR="00D77866" w:rsidRPr="00FE6069" w:rsidRDefault="00D77866" w:rsidP="00FE6069">
      <w:pPr>
        <w:pStyle w:val="Prrafodelista"/>
        <w:numPr>
          <w:ilvl w:val="0"/>
          <w:numId w:val="29"/>
        </w:numPr>
        <w:spacing w:line="360" w:lineRule="auto"/>
        <w:jc w:val="both"/>
        <w:rPr>
          <w:sz w:val="24"/>
          <w:szCs w:val="24"/>
        </w:rPr>
      </w:pPr>
      <w:r w:rsidRPr="00FE6069">
        <w:rPr>
          <w:sz w:val="24"/>
          <w:szCs w:val="24"/>
        </w:rPr>
        <w:t xml:space="preserve">Con la implementación del Modelo de Servicio Educativo para la atención de Personas Adultas Mayores (MSE-PAM), a partir de su creación con la Resolución Ministerial N° 451-2020-MINEDU y la aprobación de la Norma </w:t>
      </w:r>
      <w:r w:rsidR="00FE6069" w:rsidRPr="00FE6069">
        <w:rPr>
          <w:sz w:val="24"/>
          <w:szCs w:val="24"/>
        </w:rPr>
        <w:t>Técnica</w:t>
      </w:r>
      <w:r w:rsidRPr="00FE6069">
        <w:rPr>
          <w:sz w:val="24"/>
          <w:szCs w:val="24"/>
        </w:rPr>
        <w:t xml:space="preserve"> del MSE-PAM con Resolución Viceministerial N° 236-2021-MINEDU, se cuenta con orientaciones y criterios para que los Centros de Educación Básica Alternativa (CEBA) brinden el Servicio Educativo a Personas Adultas Mayores de manera focalizada y con pertinencia. </w:t>
      </w:r>
    </w:p>
    <w:p w14:paraId="0B5777FD" w14:textId="77777777" w:rsidR="00D77866" w:rsidRPr="00FE6069" w:rsidRDefault="00D77866" w:rsidP="00FE6069">
      <w:pPr>
        <w:spacing w:line="360" w:lineRule="auto"/>
        <w:jc w:val="both"/>
        <w:rPr>
          <w:sz w:val="24"/>
          <w:szCs w:val="24"/>
        </w:rPr>
      </w:pPr>
    </w:p>
    <w:p w14:paraId="35A2DEE8" w14:textId="59749620" w:rsidR="00D77866" w:rsidRPr="00FE6069" w:rsidRDefault="00D77866" w:rsidP="00FE6069">
      <w:pPr>
        <w:pStyle w:val="Prrafodelista"/>
        <w:numPr>
          <w:ilvl w:val="0"/>
          <w:numId w:val="29"/>
        </w:numPr>
        <w:spacing w:line="360" w:lineRule="auto"/>
        <w:jc w:val="both"/>
        <w:rPr>
          <w:sz w:val="24"/>
          <w:szCs w:val="24"/>
        </w:rPr>
      </w:pPr>
      <w:r>
        <w:rPr>
          <w:sz w:val="24"/>
          <w:szCs w:val="24"/>
        </w:rPr>
        <w:lastRenderedPageBreak/>
        <w:t>D</w:t>
      </w:r>
      <w:r w:rsidRPr="00FE6069">
        <w:rPr>
          <w:sz w:val="24"/>
          <w:szCs w:val="24"/>
        </w:rPr>
        <w:t>esarrol</w:t>
      </w:r>
      <w:r>
        <w:rPr>
          <w:sz w:val="24"/>
          <w:szCs w:val="24"/>
        </w:rPr>
        <w:t xml:space="preserve">lo del </w:t>
      </w:r>
      <w:r w:rsidRPr="00C93CDB">
        <w:rPr>
          <w:sz w:val="24"/>
          <w:szCs w:val="24"/>
        </w:rPr>
        <w:t>servicio educativo en el MSE-PAM</w:t>
      </w:r>
      <w:r w:rsidRPr="00FE6069">
        <w:rPr>
          <w:sz w:val="24"/>
          <w:szCs w:val="24"/>
        </w:rPr>
        <w:t xml:space="preserve"> a través de tres estrategias de atención que se complementan para responder a las diversas realidades y contextos de vida de las personas adultas mayores: Atención grupal a </w:t>
      </w:r>
      <w:r w:rsidRPr="00D77866">
        <w:rPr>
          <w:sz w:val="24"/>
          <w:szCs w:val="24"/>
        </w:rPr>
        <w:t>través</w:t>
      </w:r>
      <w:r w:rsidRPr="00FE6069">
        <w:rPr>
          <w:sz w:val="24"/>
          <w:szCs w:val="24"/>
        </w:rPr>
        <w:t xml:space="preserve"> de círculos del saber, talleres en </w:t>
      </w:r>
      <w:r w:rsidRPr="00D77866">
        <w:rPr>
          <w:sz w:val="24"/>
          <w:szCs w:val="24"/>
        </w:rPr>
        <w:t>articulación</w:t>
      </w:r>
      <w:r w:rsidRPr="00FE6069">
        <w:rPr>
          <w:sz w:val="24"/>
          <w:szCs w:val="24"/>
        </w:rPr>
        <w:t xml:space="preserve"> con los CETPRO y el desarrollo de la estrategia de entorno familiar en dos formas de trabajo: </w:t>
      </w:r>
      <w:r w:rsidRPr="00D77866">
        <w:rPr>
          <w:sz w:val="24"/>
          <w:szCs w:val="24"/>
        </w:rPr>
        <w:t>sesiones y acompañamiento familiares</w:t>
      </w:r>
      <w:r w:rsidRPr="00FE6069">
        <w:rPr>
          <w:sz w:val="24"/>
          <w:szCs w:val="24"/>
        </w:rPr>
        <w:t xml:space="preserve"> especializado.  </w:t>
      </w:r>
    </w:p>
    <w:p w14:paraId="436E2C51" w14:textId="2BF9B347" w:rsidR="00303E95" w:rsidRPr="00FE6069" w:rsidRDefault="00D77866" w:rsidP="00FE6069">
      <w:pPr>
        <w:pStyle w:val="Prrafodelista"/>
        <w:numPr>
          <w:ilvl w:val="0"/>
          <w:numId w:val="29"/>
        </w:numPr>
        <w:spacing w:line="360" w:lineRule="auto"/>
        <w:jc w:val="both"/>
        <w:rPr>
          <w:sz w:val="24"/>
          <w:szCs w:val="24"/>
        </w:rPr>
      </w:pPr>
      <w:r>
        <w:rPr>
          <w:sz w:val="24"/>
          <w:szCs w:val="24"/>
        </w:rPr>
        <w:t>Implementación de</w:t>
      </w:r>
      <w:r w:rsidRPr="00FE6069">
        <w:rPr>
          <w:sz w:val="24"/>
          <w:szCs w:val="24"/>
        </w:rPr>
        <w:t xml:space="preserve"> las condiciones para el desarrollo del modelo MSE-PAM, a partir del 2023 en cuatro regiones </w:t>
      </w:r>
      <w:r w:rsidRPr="00D77866">
        <w:rPr>
          <w:sz w:val="24"/>
          <w:szCs w:val="24"/>
        </w:rPr>
        <w:t>Apurímac</w:t>
      </w:r>
      <w:r w:rsidRPr="00FE6069">
        <w:rPr>
          <w:sz w:val="24"/>
          <w:szCs w:val="24"/>
        </w:rPr>
        <w:t>, Lima Metropolitana, Piura y San Martín, en coordinación con las DRE, UGEL y CEBA para la atención de 5</w:t>
      </w:r>
      <w:r>
        <w:rPr>
          <w:sz w:val="24"/>
          <w:szCs w:val="24"/>
        </w:rPr>
        <w:t xml:space="preserve"> </w:t>
      </w:r>
      <w:r w:rsidRPr="00FE6069">
        <w:rPr>
          <w:sz w:val="24"/>
          <w:szCs w:val="24"/>
        </w:rPr>
        <w:t xml:space="preserve">000 personas y llegar al 2030 </w:t>
      </w:r>
      <w:r w:rsidRPr="00D77866">
        <w:rPr>
          <w:sz w:val="24"/>
          <w:szCs w:val="24"/>
        </w:rPr>
        <w:t>con 85</w:t>
      </w:r>
      <w:r>
        <w:rPr>
          <w:sz w:val="24"/>
          <w:szCs w:val="24"/>
        </w:rPr>
        <w:t xml:space="preserve"> </w:t>
      </w:r>
      <w:r w:rsidRPr="00D77866">
        <w:rPr>
          <w:sz w:val="24"/>
          <w:szCs w:val="24"/>
        </w:rPr>
        <w:t>032</w:t>
      </w:r>
      <w:r w:rsidRPr="00FE6069">
        <w:rPr>
          <w:sz w:val="24"/>
          <w:szCs w:val="24"/>
        </w:rPr>
        <w:t xml:space="preserve"> adultos mayores atendidos</w:t>
      </w:r>
    </w:p>
    <w:p w14:paraId="5FDA1DBE" w14:textId="77777777" w:rsidR="00303E95" w:rsidRPr="00FE6069" w:rsidRDefault="00303E95" w:rsidP="00FE6069"/>
    <w:tbl>
      <w:tblPr>
        <w:tblW w:w="8527" w:type="dxa"/>
        <w:tblInd w:w="-5" w:type="dxa"/>
        <w:tblCellMar>
          <w:left w:w="70" w:type="dxa"/>
          <w:right w:w="70" w:type="dxa"/>
        </w:tblCellMar>
        <w:tblLook w:val="04A0" w:firstRow="1" w:lastRow="0" w:firstColumn="1" w:lastColumn="0" w:noHBand="0" w:noVBand="1"/>
      </w:tblPr>
      <w:tblGrid>
        <w:gridCol w:w="993"/>
        <w:gridCol w:w="2268"/>
        <w:gridCol w:w="2693"/>
        <w:gridCol w:w="851"/>
        <w:gridCol w:w="567"/>
        <w:gridCol w:w="586"/>
        <w:gridCol w:w="569"/>
      </w:tblGrid>
      <w:tr w:rsidR="00681057" w:rsidRPr="000A7701" w14:paraId="05885C67" w14:textId="77777777" w:rsidTr="00730BF6">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D9E2F3" w:fill="1F4E78"/>
            <w:vAlign w:val="center"/>
          </w:tcPr>
          <w:p w14:paraId="4CF5ADEC" w14:textId="77777777" w:rsidR="00681057" w:rsidRPr="000A7701" w:rsidRDefault="00681057" w:rsidP="00730BF6">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Código</w:t>
            </w:r>
          </w:p>
        </w:tc>
        <w:tc>
          <w:tcPr>
            <w:tcW w:w="7534"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081E17EC" w14:textId="77777777" w:rsidR="00681057" w:rsidRPr="000A7701" w:rsidRDefault="00681057" w:rsidP="00730BF6">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681057" w:rsidRPr="000A7701" w14:paraId="06FD6DE0" w14:textId="77777777" w:rsidTr="00730BF6">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4DA093" w14:textId="43D6823D" w:rsidR="00681057" w:rsidRPr="000A7701" w:rsidRDefault="00681057" w:rsidP="00730BF6">
            <w:pPr>
              <w:spacing w:after="0" w:line="240" w:lineRule="auto"/>
              <w:jc w:val="center"/>
              <w:rPr>
                <w:rFonts w:eastAsia="Times New Roman" w:cs="Times New Roman"/>
                <w:b/>
                <w:bCs/>
                <w:color w:val="FFFFFF"/>
                <w:sz w:val="18"/>
                <w:szCs w:val="18"/>
                <w:lang w:eastAsia="es-PE"/>
              </w:rPr>
            </w:pPr>
            <w:r w:rsidRPr="000A7701">
              <w:rPr>
                <w:rFonts w:eastAsia="Times New Roman" w:cs="Times New Roman"/>
                <w:color w:val="000000"/>
                <w:sz w:val="18"/>
                <w:szCs w:val="18"/>
                <w:lang w:eastAsia="es-PE"/>
              </w:rPr>
              <w:t>OP.0</w:t>
            </w:r>
            <w:r>
              <w:rPr>
                <w:rFonts w:eastAsia="Times New Roman" w:cs="Times New Roman"/>
                <w:color w:val="000000"/>
                <w:sz w:val="18"/>
                <w:szCs w:val="18"/>
                <w:lang w:eastAsia="es-PE"/>
              </w:rPr>
              <w:t>4</w:t>
            </w:r>
          </w:p>
        </w:tc>
        <w:tc>
          <w:tcPr>
            <w:tcW w:w="7534" w:type="dxa"/>
            <w:gridSpan w:val="6"/>
            <w:tcBorders>
              <w:top w:val="single" w:sz="4" w:space="0" w:color="000000"/>
              <w:left w:val="single" w:sz="4" w:space="0" w:color="auto"/>
              <w:bottom w:val="single" w:sz="4" w:space="0" w:color="auto"/>
              <w:right w:val="single" w:sz="4" w:space="0" w:color="000000"/>
            </w:tcBorders>
            <w:shd w:val="clear" w:color="auto" w:fill="auto"/>
            <w:vAlign w:val="center"/>
          </w:tcPr>
          <w:p w14:paraId="4C161A58" w14:textId="079B13D9" w:rsidR="00681057" w:rsidRPr="000A7701" w:rsidRDefault="00681057" w:rsidP="00730BF6">
            <w:pPr>
              <w:spacing w:after="0" w:line="240" w:lineRule="auto"/>
              <w:jc w:val="both"/>
              <w:rPr>
                <w:rFonts w:eastAsia="Times New Roman" w:cs="Times New Roman"/>
                <w:b/>
                <w:bCs/>
                <w:color w:val="FFFFFF"/>
                <w:sz w:val="18"/>
                <w:szCs w:val="18"/>
                <w:lang w:eastAsia="es-PE"/>
              </w:rPr>
            </w:pPr>
            <w:r w:rsidRPr="00681057">
              <w:rPr>
                <w:rFonts w:eastAsia="Times New Roman" w:cs="Times New Roman"/>
                <w:color w:val="000000"/>
                <w:sz w:val="18"/>
                <w:szCs w:val="18"/>
                <w:lang w:eastAsia="es-PE"/>
              </w:rPr>
              <w:t>Garantizar el acceso, permanencia, culminación y calidad de la educación de las personas adultas mayores en todos los niveles y modalidades educativas.</w:t>
            </w:r>
          </w:p>
        </w:tc>
      </w:tr>
      <w:tr w:rsidR="00681057" w:rsidRPr="000A7701" w14:paraId="5C0518ED" w14:textId="77777777" w:rsidTr="00730BF6">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36CDDED" w14:textId="1161F802" w:rsidR="00681057" w:rsidRPr="000A7701" w:rsidRDefault="00681057" w:rsidP="00730BF6">
            <w:pPr>
              <w:spacing w:after="0" w:line="240" w:lineRule="auto"/>
              <w:jc w:val="center"/>
              <w:rPr>
                <w:rFonts w:eastAsia="Times New Roman" w:cs="Times New Roman"/>
                <w:b/>
                <w:bCs/>
                <w:color w:val="FFFFFF"/>
                <w:sz w:val="18"/>
                <w:szCs w:val="18"/>
                <w:lang w:eastAsia="es-PE"/>
              </w:rPr>
            </w:pPr>
            <w:r w:rsidRPr="000A7701">
              <w:rPr>
                <w:rFonts w:eastAsia="Times New Roman" w:cs="Times New Roman"/>
                <w:color w:val="000000"/>
                <w:sz w:val="18"/>
                <w:szCs w:val="18"/>
                <w:lang w:eastAsia="es-PE"/>
              </w:rPr>
              <w:t>L.0</w:t>
            </w:r>
            <w:r>
              <w:rPr>
                <w:rFonts w:eastAsia="Times New Roman" w:cs="Times New Roman"/>
                <w:color w:val="000000"/>
                <w:sz w:val="18"/>
                <w:szCs w:val="18"/>
                <w:lang w:eastAsia="es-PE"/>
              </w:rPr>
              <w:t>4</w:t>
            </w:r>
            <w:r w:rsidRPr="000A7701">
              <w:rPr>
                <w:rFonts w:eastAsia="Times New Roman" w:cs="Times New Roman"/>
                <w:color w:val="000000"/>
                <w:sz w:val="18"/>
                <w:szCs w:val="18"/>
                <w:lang w:eastAsia="es-PE"/>
              </w:rPr>
              <w:t>.0</w:t>
            </w:r>
            <w:r>
              <w:rPr>
                <w:rFonts w:eastAsia="Times New Roman" w:cs="Times New Roman"/>
                <w:color w:val="000000"/>
                <w:sz w:val="18"/>
                <w:szCs w:val="18"/>
                <w:lang w:eastAsia="es-PE"/>
              </w:rPr>
              <w:t>3</w:t>
            </w:r>
          </w:p>
        </w:tc>
        <w:tc>
          <w:tcPr>
            <w:tcW w:w="7534" w:type="dxa"/>
            <w:gridSpan w:val="6"/>
            <w:tcBorders>
              <w:top w:val="single" w:sz="4" w:space="0" w:color="000000"/>
              <w:left w:val="single" w:sz="4" w:space="0" w:color="auto"/>
              <w:bottom w:val="single" w:sz="4" w:space="0" w:color="auto"/>
              <w:right w:val="single" w:sz="4" w:space="0" w:color="000000"/>
            </w:tcBorders>
            <w:shd w:val="clear" w:color="auto" w:fill="auto"/>
            <w:vAlign w:val="center"/>
          </w:tcPr>
          <w:p w14:paraId="428AA5BD" w14:textId="4BCE8997" w:rsidR="00681057" w:rsidRPr="000A7701" w:rsidRDefault="00681057" w:rsidP="00730BF6">
            <w:pPr>
              <w:spacing w:after="0" w:line="240" w:lineRule="auto"/>
              <w:jc w:val="both"/>
              <w:rPr>
                <w:rFonts w:eastAsia="Times New Roman" w:cs="Times New Roman"/>
                <w:b/>
                <w:bCs/>
                <w:color w:val="FFFFFF"/>
                <w:sz w:val="18"/>
                <w:szCs w:val="18"/>
                <w:lang w:eastAsia="es-PE"/>
              </w:rPr>
            </w:pPr>
            <w:r w:rsidRPr="00681057">
              <w:rPr>
                <w:rFonts w:eastAsia="Times New Roman" w:cs="Times New Roman"/>
                <w:color w:val="000000"/>
                <w:sz w:val="18"/>
                <w:szCs w:val="18"/>
                <w:lang w:eastAsia="es-PE"/>
              </w:rPr>
              <w:t>Fomentar la gestión de conocimiento sobre el proceso de envejecimiento y vejez.</w:t>
            </w:r>
          </w:p>
        </w:tc>
      </w:tr>
      <w:tr w:rsidR="00681057" w:rsidRPr="000A7701" w14:paraId="28A3B2BC" w14:textId="77777777" w:rsidTr="00FE6069">
        <w:trPr>
          <w:trHeight w:val="292"/>
        </w:trPr>
        <w:tc>
          <w:tcPr>
            <w:tcW w:w="993" w:type="dxa"/>
            <w:tcBorders>
              <w:top w:val="single" w:sz="4" w:space="0" w:color="auto"/>
              <w:left w:val="single" w:sz="4" w:space="0" w:color="auto"/>
              <w:bottom w:val="single" w:sz="4" w:space="0" w:color="auto"/>
              <w:right w:val="single" w:sz="4" w:space="0" w:color="auto"/>
            </w:tcBorders>
            <w:shd w:val="clear" w:color="auto" w:fill="819ED7" w:themeFill="accent1" w:themeFillShade="BF"/>
            <w:vAlign w:val="center"/>
          </w:tcPr>
          <w:p w14:paraId="4A9A310F" w14:textId="66C042AA" w:rsidR="00681057" w:rsidRPr="000A7701" w:rsidRDefault="00681057" w:rsidP="00730BF6">
            <w:pPr>
              <w:spacing w:after="0" w:line="240" w:lineRule="auto"/>
              <w:jc w:val="center"/>
              <w:rPr>
                <w:rFonts w:eastAsia="Times New Roman" w:cs="Times New Roman"/>
                <w:color w:val="000000"/>
                <w:sz w:val="18"/>
                <w:szCs w:val="18"/>
                <w:lang w:eastAsia="es-PE"/>
              </w:rPr>
            </w:pPr>
            <w:r w:rsidRPr="000A7701">
              <w:rPr>
                <w:rFonts w:eastAsia="Times New Roman" w:cs="Times New Roman"/>
                <w:color w:val="000000"/>
                <w:sz w:val="18"/>
                <w:szCs w:val="18"/>
                <w:lang w:eastAsia="es-PE"/>
              </w:rPr>
              <w:t>SS.0</w:t>
            </w:r>
            <w:r>
              <w:rPr>
                <w:rFonts w:eastAsia="Times New Roman" w:cs="Times New Roman"/>
                <w:color w:val="000000"/>
                <w:sz w:val="18"/>
                <w:szCs w:val="18"/>
                <w:lang w:eastAsia="es-PE"/>
              </w:rPr>
              <w:t>4</w:t>
            </w:r>
            <w:r w:rsidRPr="000A7701">
              <w:rPr>
                <w:rFonts w:eastAsia="Times New Roman" w:cs="Times New Roman"/>
                <w:color w:val="000000"/>
                <w:sz w:val="18"/>
                <w:szCs w:val="18"/>
                <w:lang w:eastAsia="es-PE"/>
              </w:rPr>
              <w:t>.0</w:t>
            </w:r>
            <w:r>
              <w:rPr>
                <w:rFonts w:eastAsia="Times New Roman" w:cs="Times New Roman"/>
                <w:color w:val="000000"/>
                <w:sz w:val="18"/>
                <w:szCs w:val="18"/>
                <w:lang w:eastAsia="es-PE"/>
              </w:rPr>
              <w:t>3</w:t>
            </w:r>
            <w:r w:rsidRPr="000A7701">
              <w:rPr>
                <w:rFonts w:eastAsia="Times New Roman" w:cs="Times New Roman"/>
                <w:color w:val="000000"/>
                <w:sz w:val="18"/>
                <w:szCs w:val="18"/>
                <w:lang w:eastAsia="es-PE"/>
              </w:rPr>
              <w:t>.0</w:t>
            </w:r>
            <w:r>
              <w:rPr>
                <w:rFonts w:eastAsia="Times New Roman" w:cs="Times New Roman"/>
                <w:color w:val="000000"/>
                <w:sz w:val="18"/>
                <w:szCs w:val="18"/>
                <w:lang w:eastAsia="es-PE"/>
              </w:rPr>
              <w:t>1</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58FB0C" w14:textId="391A3489" w:rsidR="00681057" w:rsidRPr="005209B4" w:rsidRDefault="00681057" w:rsidP="00730BF6">
            <w:pPr>
              <w:spacing w:after="0" w:line="240" w:lineRule="auto"/>
              <w:rPr>
                <w:rFonts w:eastAsia="Times New Roman" w:cs="Times New Roman"/>
                <w:b/>
                <w:bCs/>
                <w:color w:val="000000"/>
                <w:sz w:val="18"/>
                <w:szCs w:val="18"/>
                <w:lang w:eastAsia="es-PE"/>
              </w:rPr>
            </w:pPr>
            <w:r w:rsidRPr="005209B4">
              <w:rPr>
                <w:rFonts w:eastAsia="Times New Roman" w:cs="Times New Roman"/>
                <w:b/>
                <w:bCs/>
                <w:color w:val="000000"/>
                <w:sz w:val="18"/>
                <w:szCs w:val="18"/>
                <w:lang w:eastAsia="es-PE"/>
              </w:rPr>
              <w:t>Servicio de generación de información y gestión de conocimiento sobre personas adultas mayores, envejecimiento y vejez (PAM-LAB).</w:t>
            </w:r>
          </w:p>
        </w:tc>
      </w:tr>
      <w:tr w:rsidR="00681057" w:rsidRPr="000A7701" w14:paraId="11839043" w14:textId="77777777" w:rsidTr="000744E3">
        <w:trPr>
          <w:trHeight w:val="126"/>
          <w:tblHeader/>
        </w:trPr>
        <w:tc>
          <w:tcPr>
            <w:tcW w:w="3261"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2B0C92B1" w14:textId="77777777" w:rsidR="00681057" w:rsidRPr="000A7701" w:rsidRDefault="00681057"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Indicador</w:t>
            </w:r>
          </w:p>
        </w:tc>
        <w:tc>
          <w:tcPr>
            <w:tcW w:w="2693"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1C645337" w14:textId="77777777" w:rsidR="00681057" w:rsidRPr="000A7701" w:rsidRDefault="00681057"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Responsable</w:t>
            </w:r>
          </w:p>
        </w:tc>
        <w:tc>
          <w:tcPr>
            <w:tcW w:w="1418" w:type="dxa"/>
            <w:gridSpan w:val="2"/>
            <w:tcBorders>
              <w:top w:val="single" w:sz="4" w:space="0" w:color="000000"/>
              <w:left w:val="nil"/>
              <w:bottom w:val="nil"/>
              <w:right w:val="nil"/>
            </w:tcBorders>
            <w:shd w:val="clear" w:color="auto" w:fill="B6C7E8" w:themeFill="accent1" w:themeFillShade="E6"/>
            <w:vAlign w:val="center"/>
            <w:hideMark/>
          </w:tcPr>
          <w:p w14:paraId="4FD92053" w14:textId="77777777" w:rsidR="00681057" w:rsidRPr="000A7701" w:rsidRDefault="00681057"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Línea base</w:t>
            </w:r>
          </w:p>
        </w:tc>
        <w:tc>
          <w:tcPr>
            <w:tcW w:w="1155" w:type="dxa"/>
            <w:gridSpan w:val="2"/>
            <w:tcBorders>
              <w:top w:val="single" w:sz="4" w:space="0" w:color="000000"/>
              <w:left w:val="single" w:sz="4" w:space="0" w:color="000000"/>
              <w:bottom w:val="nil"/>
              <w:right w:val="single" w:sz="4" w:space="0" w:color="000000"/>
            </w:tcBorders>
            <w:shd w:val="clear" w:color="auto" w:fill="B6C7E8" w:themeFill="accent1" w:themeFillShade="E6"/>
            <w:noWrap/>
            <w:vAlign w:val="center"/>
            <w:hideMark/>
          </w:tcPr>
          <w:p w14:paraId="57B9E498" w14:textId="77777777" w:rsidR="00681057" w:rsidRPr="000A7701" w:rsidRDefault="00681057"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 2021</w:t>
            </w:r>
          </w:p>
        </w:tc>
      </w:tr>
      <w:tr w:rsidR="00681057" w:rsidRPr="000A7701" w14:paraId="38929BB9" w14:textId="77777777" w:rsidTr="000744E3">
        <w:trPr>
          <w:trHeight w:val="70"/>
          <w:tblHeader/>
        </w:trPr>
        <w:tc>
          <w:tcPr>
            <w:tcW w:w="3261"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7F42032C" w14:textId="77777777" w:rsidR="00681057" w:rsidRPr="000A7701" w:rsidRDefault="00681057" w:rsidP="00730BF6">
            <w:pPr>
              <w:spacing w:after="0" w:line="240" w:lineRule="auto"/>
              <w:jc w:val="center"/>
              <w:rPr>
                <w:rFonts w:eastAsia="Times New Roman" w:cs="Times New Roman"/>
                <w:b/>
                <w:bCs/>
                <w:color w:val="002060"/>
                <w:sz w:val="18"/>
                <w:szCs w:val="18"/>
                <w:lang w:eastAsia="es-PE"/>
              </w:rPr>
            </w:pPr>
          </w:p>
        </w:tc>
        <w:tc>
          <w:tcPr>
            <w:tcW w:w="2693" w:type="dxa"/>
            <w:vMerge/>
            <w:tcBorders>
              <w:left w:val="single" w:sz="4" w:space="0" w:color="auto"/>
              <w:bottom w:val="single" w:sz="4" w:space="0" w:color="auto"/>
              <w:right w:val="single" w:sz="4" w:space="0" w:color="000000"/>
            </w:tcBorders>
            <w:shd w:val="clear" w:color="auto" w:fill="B6C7E8" w:themeFill="accent1" w:themeFillShade="E6"/>
            <w:vAlign w:val="center"/>
          </w:tcPr>
          <w:p w14:paraId="2280AEF7" w14:textId="77777777" w:rsidR="00681057" w:rsidRPr="000A7701" w:rsidRDefault="00681057" w:rsidP="00730BF6">
            <w:pPr>
              <w:spacing w:after="0" w:line="240" w:lineRule="auto"/>
              <w:jc w:val="center"/>
              <w:rPr>
                <w:rFonts w:eastAsia="Times New Roman" w:cs="Times New Roman"/>
                <w:b/>
                <w:bCs/>
                <w:color w:val="002060"/>
                <w:sz w:val="18"/>
                <w:szCs w:val="18"/>
                <w:lang w:eastAsia="es-PE"/>
              </w:rPr>
            </w:pPr>
          </w:p>
        </w:tc>
        <w:tc>
          <w:tcPr>
            <w:tcW w:w="851" w:type="dxa"/>
            <w:tcBorders>
              <w:top w:val="single" w:sz="4" w:space="0" w:color="000000"/>
              <w:left w:val="nil"/>
              <w:bottom w:val="nil"/>
              <w:right w:val="nil"/>
            </w:tcBorders>
            <w:shd w:val="clear" w:color="auto" w:fill="B6C7E8" w:themeFill="accent1" w:themeFillShade="E6"/>
            <w:vAlign w:val="center"/>
          </w:tcPr>
          <w:p w14:paraId="3DC4F67F" w14:textId="77777777" w:rsidR="00681057" w:rsidRPr="000A7701" w:rsidRDefault="00681057"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Año</w:t>
            </w:r>
          </w:p>
        </w:tc>
        <w:tc>
          <w:tcPr>
            <w:tcW w:w="567" w:type="dxa"/>
            <w:tcBorders>
              <w:top w:val="single" w:sz="4" w:space="0" w:color="000000"/>
              <w:left w:val="single" w:sz="4" w:space="0" w:color="000000"/>
              <w:bottom w:val="nil"/>
              <w:right w:val="nil"/>
            </w:tcBorders>
            <w:shd w:val="clear" w:color="auto" w:fill="B6C7E8" w:themeFill="accent1" w:themeFillShade="E6"/>
            <w:noWrap/>
            <w:vAlign w:val="center"/>
          </w:tcPr>
          <w:p w14:paraId="48314BE4" w14:textId="77777777" w:rsidR="00681057" w:rsidRPr="000A7701" w:rsidRDefault="00681057"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c>
          <w:tcPr>
            <w:tcW w:w="586" w:type="dxa"/>
            <w:tcBorders>
              <w:top w:val="single" w:sz="4" w:space="0" w:color="000000"/>
              <w:left w:val="single" w:sz="4" w:space="0" w:color="000000"/>
              <w:bottom w:val="nil"/>
              <w:right w:val="single" w:sz="4" w:space="0" w:color="000000"/>
            </w:tcBorders>
            <w:shd w:val="clear" w:color="auto" w:fill="B6C7E8" w:themeFill="accent1" w:themeFillShade="E6"/>
            <w:noWrap/>
            <w:vAlign w:val="center"/>
          </w:tcPr>
          <w:p w14:paraId="263936EE" w14:textId="77777777" w:rsidR="00681057" w:rsidRPr="000A7701" w:rsidRDefault="00681057"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w:t>
            </w:r>
          </w:p>
        </w:tc>
        <w:tc>
          <w:tcPr>
            <w:tcW w:w="569" w:type="dxa"/>
            <w:tcBorders>
              <w:top w:val="single" w:sz="4" w:space="0" w:color="000000"/>
              <w:left w:val="single" w:sz="4" w:space="0" w:color="000000"/>
              <w:bottom w:val="nil"/>
              <w:right w:val="single" w:sz="4" w:space="0" w:color="000000"/>
            </w:tcBorders>
            <w:shd w:val="clear" w:color="auto" w:fill="B6C7E8" w:themeFill="accent1" w:themeFillShade="E6"/>
            <w:vAlign w:val="center"/>
          </w:tcPr>
          <w:p w14:paraId="7BFD1EC6" w14:textId="77777777" w:rsidR="00681057" w:rsidRPr="000A7701" w:rsidRDefault="00681057"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r>
      <w:tr w:rsidR="00681057" w:rsidRPr="000A7701" w14:paraId="4C3B8D3F" w14:textId="77777777" w:rsidTr="000744E3">
        <w:trPr>
          <w:trHeight w:val="701"/>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6CE38B" w14:textId="2201F493" w:rsidR="00681057" w:rsidRPr="000A7701" w:rsidRDefault="00681057" w:rsidP="00681057">
            <w:pPr>
              <w:spacing w:after="0" w:line="240" w:lineRule="auto"/>
              <w:jc w:val="both"/>
              <w:rPr>
                <w:rFonts w:eastAsia="Times New Roman" w:cs="Times New Roman"/>
                <w:color w:val="000000"/>
                <w:sz w:val="18"/>
                <w:szCs w:val="18"/>
                <w:lang w:eastAsia="es-PE"/>
              </w:rPr>
            </w:pPr>
            <w:r w:rsidRPr="00681057">
              <w:rPr>
                <w:rFonts w:eastAsia="Times New Roman" w:cs="Times New Roman"/>
                <w:color w:val="000000"/>
                <w:sz w:val="18"/>
                <w:szCs w:val="18"/>
                <w:lang w:eastAsia="es-PE"/>
              </w:rPr>
              <w:t>Porcentaje de publicaciones del PAM-LAB difundidos en el plazo programado</w:t>
            </w:r>
            <w:r>
              <w:rPr>
                <w:rFonts w:eastAsia="Times New Roman" w:cs="Times New Roman"/>
                <w:color w:val="000000"/>
                <w:sz w:val="18"/>
                <w:szCs w:val="18"/>
                <w:lang w:eastAsia="es-PE"/>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B623572" w14:textId="1AB4B769" w:rsidR="00681057" w:rsidRPr="000A7701" w:rsidRDefault="00681057" w:rsidP="00681057">
            <w:pPr>
              <w:spacing w:after="0" w:line="240" w:lineRule="auto"/>
              <w:jc w:val="both"/>
              <w:rPr>
                <w:rFonts w:eastAsia="Times New Roman" w:cs="Times New Roman"/>
                <w:color w:val="000000"/>
                <w:sz w:val="18"/>
                <w:szCs w:val="18"/>
                <w:lang w:eastAsia="es-PE"/>
              </w:rPr>
            </w:pPr>
            <w:r w:rsidRPr="00A064D9">
              <w:rPr>
                <w:rFonts w:ascii="Calibri" w:eastAsia="Times New Roman" w:hAnsi="Calibri" w:cs="Times New Roman"/>
                <w:color w:val="000000"/>
                <w:sz w:val="18"/>
                <w:szCs w:val="18"/>
                <w:lang w:eastAsia="es-PE"/>
              </w:rPr>
              <w:t>Dirección de Personas Adultas Mayores (DPAM) - MIMP</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1A92A43" w14:textId="77777777" w:rsidR="00681057" w:rsidRPr="000A7701" w:rsidRDefault="00681057" w:rsidP="00681057">
            <w:pPr>
              <w:spacing w:after="0" w:line="240" w:lineRule="auto"/>
              <w:jc w:val="center"/>
              <w:rPr>
                <w:rFonts w:eastAsia="Times New Roman" w:cs="Arial"/>
                <w:color w:val="000000"/>
                <w:sz w:val="18"/>
                <w:szCs w:val="18"/>
                <w:lang w:eastAsia="es-PE"/>
              </w:rPr>
            </w:pPr>
            <w:r w:rsidRPr="000A7701">
              <w:rPr>
                <w:rFonts w:eastAsia="Times New Roman" w:cs="Arial"/>
                <w:color w:val="000000"/>
                <w:sz w:val="18"/>
                <w:szCs w:val="18"/>
                <w:lang w:eastAsia="es-PE"/>
              </w:rPr>
              <w:t>2020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1C709A2" w14:textId="77777777" w:rsidR="00681057" w:rsidRPr="000A7701" w:rsidRDefault="00681057" w:rsidP="00681057">
            <w:pPr>
              <w:spacing w:after="0" w:line="240" w:lineRule="auto"/>
              <w:jc w:val="center"/>
              <w:rPr>
                <w:rFonts w:eastAsia="Times New Roman" w:cs="Arial"/>
                <w:sz w:val="18"/>
                <w:szCs w:val="18"/>
                <w:lang w:eastAsia="es-PE"/>
              </w:rPr>
            </w:pPr>
            <w:r w:rsidRPr="000A7701">
              <w:rPr>
                <w:rFonts w:eastAsia="Times New Roman" w:cs="Arial"/>
                <w:sz w:val="18"/>
                <w:szCs w:val="18"/>
                <w:lang w:eastAsia="es-PE"/>
              </w:rPr>
              <w:t>S/D</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6BC955A7" w14:textId="3001EF1D" w:rsidR="00681057" w:rsidRPr="000A7701" w:rsidRDefault="00681057" w:rsidP="00681057">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60</w:t>
            </w:r>
            <w:r w:rsidRPr="000A7701">
              <w:rPr>
                <w:rFonts w:eastAsia="Times New Roman" w:cs="Times New Roman"/>
                <w:sz w:val="18"/>
                <w:szCs w:val="18"/>
                <w:lang w:eastAsia="es-PE"/>
              </w:rPr>
              <w:t>.0</w:t>
            </w:r>
          </w:p>
        </w:tc>
        <w:tc>
          <w:tcPr>
            <w:tcW w:w="569" w:type="dxa"/>
            <w:tcBorders>
              <w:top w:val="single" w:sz="4" w:space="0" w:color="auto"/>
              <w:left w:val="nil"/>
              <w:bottom w:val="single" w:sz="4" w:space="0" w:color="auto"/>
              <w:right w:val="single" w:sz="4" w:space="0" w:color="auto"/>
            </w:tcBorders>
            <w:vAlign w:val="center"/>
          </w:tcPr>
          <w:p w14:paraId="25E7E4A6" w14:textId="77777777" w:rsidR="00681057" w:rsidRPr="000A7701" w:rsidRDefault="00681057" w:rsidP="00681057">
            <w:pPr>
              <w:spacing w:after="0" w:line="240" w:lineRule="auto"/>
              <w:jc w:val="center"/>
              <w:rPr>
                <w:rFonts w:eastAsia="Times New Roman" w:cs="Times New Roman"/>
                <w:sz w:val="18"/>
                <w:szCs w:val="18"/>
                <w:lang w:eastAsia="es-PE"/>
              </w:rPr>
            </w:pPr>
            <w:r w:rsidRPr="000A7701">
              <w:rPr>
                <w:rFonts w:eastAsia="Times New Roman" w:cs="Times New Roman"/>
                <w:sz w:val="18"/>
                <w:szCs w:val="18"/>
                <w:lang w:eastAsia="es-PE"/>
              </w:rPr>
              <w:t>S/D</w:t>
            </w:r>
          </w:p>
        </w:tc>
      </w:tr>
    </w:tbl>
    <w:p w14:paraId="4FC92D40" w14:textId="31F77D5D" w:rsidR="00681057" w:rsidRDefault="00681057" w:rsidP="00916C5E">
      <w:pPr>
        <w:spacing w:after="0"/>
      </w:pPr>
    </w:p>
    <w:p w14:paraId="25E4895D" w14:textId="2B09DAC0" w:rsidR="00995B96" w:rsidRDefault="005748F8" w:rsidP="00672B62">
      <w:pPr>
        <w:spacing w:before="1" w:line="360" w:lineRule="auto"/>
        <w:ind w:right="113"/>
        <w:jc w:val="both"/>
        <w:rPr>
          <w:rFonts w:eastAsia="Arial Narrow" w:cs="Arial Narrow"/>
          <w:sz w:val="24"/>
          <w:szCs w:val="24"/>
        </w:rPr>
      </w:pPr>
      <w:r>
        <w:rPr>
          <w:rFonts w:eastAsia="Arial Narrow" w:cs="Arial Narrow"/>
          <w:sz w:val="24"/>
          <w:szCs w:val="24"/>
        </w:rPr>
        <w:t>El responsable de la intervención manifestó que</w:t>
      </w:r>
      <w:r w:rsidR="005A059B" w:rsidRPr="005A059B">
        <w:rPr>
          <w:rFonts w:eastAsia="Arial Narrow" w:cs="Arial Narrow"/>
          <w:sz w:val="24"/>
          <w:szCs w:val="24"/>
        </w:rPr>
        <w:t xml:space="preserve"> en coordinación con la Oficina General de Planeamiento y Presupuesto </w:t>
      </w:r>
      <w:r>
        <w:rPr>
          <w:rFonts w:eastAsia="Arial Narrow" w:cs="Arial Narrow"/>
          <w:sz w:val="24"/>
          <w:szCs w:val="24"/>
        </w:rPr>
        <w:t xml:space="preserve">del MIMP </w:t>
      </w:r>
      <w:r w:rsidR="005A059B" w:rsidRPr="005A059B">
        <w:rPr>
          <w:rFonts w:eastAsia="Arial Narrow" w:cs="Arial Narrow"/>
          <w:sz w:val="24"/>
          <w:szCs w:val="24"/>
        </w:rPr>
        <w:t xml:space="preserve">trabajó en el alineamiento de los servicios de la PNMPAM con el Plan Operativo Institucional </w:t>
      </w:r>
      <w:r w:rsidR="00CC779C">
        <w:rPr>
          <w:rFonts w:eastAsia="Arial Narrow" w:cs="Arial Narrow"/>
          <w:sz w:val="24"/>
          <w:szCs w:val="24"/>
        </w:rPr>
        <w:t>(</w:t>
      </w:r>
      <w:r w:rsidR="005A059B" w:rsidRPr="005A059B">
        <w:rPr>
          <w:rFonts w:eastAsia="Arial Narrow" w:cs="Arial Narrow"/>
          <w:sz w:val="24"/>
          <w:szCs w:val="24"/>
        </w:rPr>
        <w:t>POI</w:t>
      </w:r>
      <w:r w:rsidR="00CC779C">
        <w:rPr>
          <w:rFonts w:eastAsia="Arial Narrow" w:cs="Arial Narrow"/>
          <w:sz w:val="24"/>
          <w:szCs w:val="24"/>
        </w:rPr>
        <w:t>)</w:t>
      </w:r>
      <w:r w:rsidR="005A059B" w:rsidRPr="005A059B">
        <w:rPr>
          <w:rFonts w:eastAsia="Arial Narrow" w:cs="Arial Narrow"/>
          <w:sz w:val="24"/>
          <w:szCs w:val="24"/>
        </w:rPr>
        <w:t xml:space="preserve"> para el año 2022. Es así como la ejecución de las actividades y tareas serán insumo para el cálculo del indicador en el transcurso del año fiscal 2022.</w:t>
      </w:r>
    </w:p>
    <w:p w14:paraId="05255620" w14:textId="73C38D6A" w:rsidR="00826724" w:rsidRDefault="00995B96" w:rsidP="00672B62">
      <w:pPr>
        <w:spacing w:before="1" w:line="360" w:lineRule="auto"/>
        <w:ind w:right="113"/>
        <w:jc w:val="both"/>
        <w:rPr>
          <w:rFonts w:eastAsia="Arial Narrow" w:cs="Arial Narrow"/>
          <w:sz w:val="24"/>
          <w:szCs w:val="24"/>
        </w:rPr>
      </w:pPr>
      <w:r>
        <w:rPr>
          <w:rFonts w:eastAsia="Arial Narrow" w:cs="Arial Narrow"/>
          <w:sz w:val="24"/>
          <w:szCs w:val="24"/>
        </w:rPr>
        <w:t>Finalmente</w:t>
      </w:r>
      <w:r w:rsidR="005A059B" w:rsidRPr="005A059B">
        <w:rPr>
          <w:rFonts w:eastAsia="Arial Narrow" w:cs="Arial Narrow"/>
          <w:sz w:val="24"/>
          <w:szCs w:val="24"/>
        </w:rPr>
        <w:t xml:space="preserve">, </w:t>
      </w:r>
      <w:r w:rsidR="000C0F36">
        <w:rPr>
          <w:rFonts w:eastAsia="Arial Narrow" w:cs="Arial Narrow"/>
          <w:sz w:val="24"/>
          <w:szCs w:val="24"/>
        </w:rPr>
        <w:t>el responsable</w:t>
      </w:r>
      <w:r w:rsidR="005A059B" w:rsidRPr="005A059B">
        <w:rPr>
          <w:rFonts w:eastAsia="Arial Narrow" w:cs="Arial Narrow"/>
          <w:sz w:val="24"/>
          <w:szCs w:val="24"/>
        </w:rPr>
        <w:t xml:space="preserve"> </w:t>
      </w:r>
      <w:r w:rsidR="00672B62">
        <w:rPr>
          <w:rFonts w:eastAsia="Arial Narrow" w:cs="Arial Narrow"/>
          <w:sz w:val="24"/>
          <w:szCs w:val="24"/>
        </w:rPr>
        <w:t>tr</w:t>
      </w:r>
      <w:r w:rsidR="005A059B" w:rsidRPr="005A059B">
        <w:rPr>
          <w:rFonts w:eastAsia="Arial Narrow" w:cs="Arial Narrow"/>
          <w:sz w:val="24"/>
          <w:szCs w:val="24"/>
        </w:rPr>
        <w:t xml:space="preserve">asladó a la Oficina de Cooperación Internacional la ficha de recojo de información para la demanda de cooperación internacional del servicio de Generación de Información y Gestión del Conocimiento sobre </w:t>
      </w:r>
      <w:r w:rsidR="000C0F36">
        <w:rPr>
          <w:rFonts w:eastAsia="Arial Narrow" w:cs="Arial Narrow"/>
          <w:sz w:val="24"/>
          <w:szCs w:val="24"/>
        </w:rPr>
        <w:t>PAM</w:t>
      </w:r>
      <w:r w:rsidR="005A059B" w:rsidRPr="005A059B">
        <w:rPr>
          <w:rFonts w:eastAsia="Arial Narrow" w:cs="Arial Narrow"/>
          <w:sz w:val="24"/>
          <w:szCs w:val="24"/>
        </w:rPr>
        <w:t>, envejecimiento y vejez</w:t>
      </w:r>
      <w:r w:rsidR="00672B62">
        <w:rPr>
          <w:rStyle w:val="Refdenotaalpie"/>
          <w:rFonts w:eastAsia="Arial Narrow" w:cs="Arial Narrow"/>
          <w:sz w:val="24"/>
          <w:szCs w:val="24"/>
        </w:rPr>
        <w:footnoteReference w:id="16"/>
      </w:r>
      <w:r w:rsidR="005A059B" w:rsidRPr="005A059B">
        <w:rPr>
          <w:rFonts w:eastAsia="Arial Narrow" w:cs="Arial Narrow"/>
          <w:sz w:val="24"/>
          <w:szCs w:val="24"/>
        </w:rPr>
        <w:t xml:space="preserve">. Igualmente, la </w:t>
      </w:r>
      <w:r w:rsidR="005748F8">
        <w:rPr>
          <w:rFonts w:eastAsia="Arial Narrow" w:cs="Arial Narrow"/>
          <w:sz w:val="24"/>
          <w:szCs w:val="24"/>
        </w:rPr>
        <w:t>d</w:t>
      </w:r>
      <w:r w:rsidR="005748F8" w:rsidRPr="005A059B">
        <w:rPr>
          <w:rFonts w:eastAsia="Arial Narrow" w:cs="Arial Narrow"/>
          <w:sz w:val="24"/>
          <w:szCs w:val="24"/>
        </w:rPr>
        <w:t xml:space="preserve">irección </w:t>
      </w:r>
      <w:r w:rsidR="005A059B" w:rsidRPr="005A059B">
        <w:rPr>
          <w:rFonts w:eastAsia="Arial Narrow" w:cs="Arial Narrow"/>
          <w:sz w:val="24"/>
          <w:szCs w:val="24"/>
        </w:rPr>
        <w:t xml:space="preserve">cuenta con el diagnóstico para la propuesta de diseño del observatorio de </w:t>
      </w:r>
      <w:r w:rsidR="005748F8">
        <w:rPr>
          <w:rFonts w:eastAsia="Arial Narrow" w:cs="Arial Narrow"/>
          <w:sz w:val="24"/>
          <w:szCs w:val="24"/>
        </w:rPr>
        <w:t>e</w:t>
      </w:r>
      <w:r w:rsidR="005748F8" w:rsidRPr="005A059B">
        <w:rPr>
          <w:rFonts w:eastAsia="Arial Narrow" w:cs="Arial Narrow"/>
          <w:sz w:val="24"/>
          <w:szCs w:val="24"/>
        </w:rPr>
        <w:t xml:space="preserve">nvejecimiento </w:t>
      </w:r>
      <w:r w:rsidR="005A059B" w:rsidRPr="005A059B">
        <w:rPr>
          <w:rFonts w:eastAsia="Arial Narrow" w:cs="Arial Narrow"/>
          <w:sz w:val="24"/>
          <w:szCs w:val="24"/>
        </w:rPr>
        <w:t>y vejez y la propuesta de lineamientos del servicio.</w:t>
      </w:r>
    </w:p>
    <w:p w14:paraId="759BD299" w14:textId="09CD7E5A" w:rsidR="00222C61" w:rsidRDefault="00222C61" w:rsidP="00705F8A">
      <w:pPr>
        <w:pStyle w:val="Ttulo3"/>
        <w:jc w:val="both"/>
        <w:rPr>
          <w:bCs/>
          <w:color w:val="44546A" w:themeColor="text2"/>
          <w:sz w:val="24"/>
          <w:szCs w:val="24"/>
        </w:rPr>
      </w:pPr>
      <w:bookmarkStart w:id="47" w:name="_Toc104807615"/>
      <w:r w:rsidRPr="00705F8A">
        <w:rPr>
          <w:b/>
          <w:color w:val="44546A" w:themeColor="text2"/>
          <w:sz w:val="28"/>
          <w:szCs w:val="28"/>
        </w:rPr>
        <w:lastRenderedPageBreak/>
        <w:t>OP.05 Fortalecer la participación social, productiva y política de las personas adultas mayores.</w:t>
      </w:r>
      <w:bookmarkEnd w:id="47"/>
    </w:p>
    <w:tbl>
      <w:tblPr>
        <w:tblW w:w="8527" w:type="dxa"/>
        <w:tblInd w:w="-5" w:type="dxa"/>
        <w:tblCellMar>
          <w:left w:w="70" w:type="dxa"/>
          <w:right w:w="70" w:type="dxa"/>
        </w:tblCellMar>
        <w:tblLook w:val="04A0" w:firstRow="1" w:lastRow="0" w:firstColumn="1" w:lastColumn="0" w:noHBand="0" w:noVBand="1"/>
      </w:tblPr>
      <w:tblGrid>
        <w:gridCol w:w="993"/>
        <w:gridCol w:w="2268"/>
        <w:gridCol w:w="2693"/>
        <w:gridCol w:w="851"/>
        <w:gridCol w:w="567"/>
        <w:gridCol w:w="586"/>
        <w:gridCol w:w="569"/>
      </w:tblGrid>
      <w:tr w:rsidR="00415852" w:rsidRPr="000A7701" w14:paraId="27A07233" w14:textId="77777777" w:rsidTr="00423CA3">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D9E2F3" w:fill="1F4E78"/>
            <w:vAlign w:val="center"/>
          </w:tcPr>
          <w:p w14:paraId="43532EE9" w14:textId="77777777" w:rsidR="00415852" w:rsidRPr="000A7701" w:rsidRDefault="00415852" w:rsidP="00423CA3">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Código</w:t>
            </w:r>
          </w:p>
        </w:tc>
        <w:tc>
          <w:tcPr>
            <w:tcW w:w="7534"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693B6BB8" w14:textId="77777777" w:rsidR="00415852" w:rsidRPr="000A7701" w:rsidRDefault="00415852" w:rsidP="00423CA3">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415852" w:rsidRPr="000A7701" w14:paraId="0BE5763E" w14:textId="77777777" w:rsidTr="00423CA3">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149C7C6" w14:textId="77777777" w:rsidR="00415852" w:rsidRPr="000A7701" w:rsidRDefault="00415852" w:rsidP="00423CA3">
            <w:pPr>
              <w:spacing w:after="0" w:line="240" w:lineRule="auto"/>
              <w:jc w:val="center"/>
              <w:rPr>
                <w:rFonts w:eastAsia="Times New Roman" w:cs="Times New Roman"/>
                <w:b/>
                <w:bCs/>
                <w:color w:val="FFFFFF"/>
                <w:sz w:val="18"/>
                <w:szCs w:val="18"/>
                <w:lang w:eastAsia="es-PE"/>
              </w:rPr>
            </w:pPr>
            <w:r w:rsidRPr="000A7701">
              <w:rPr>
                <w:rFonts w:eastAsia="Times New Roman" w:cs="Times New Roman"/>
                <w:color w:val="000000"/>
                <w:sz w:val="18"/>
                <w:szCs w:val="18"/>
                <w:lang w:eastAsia="es-PE"/>
              </w:rPr>
              <w:t>OP.0</w:t>
            </w:r>
            <w:r>
              <w:rPr>
                <w:rFonts w:eastAsia="Times New Roman" w:cs="Times New Roman"/>
                <w:color w:val="000000"/>
                <w:sz w:val="18"/>
                <w:szCs w:val="18"/>
                <w:lang w:eastAsia="es-PE"/>
              </w:rPr>
              <w:t>5</w:t>
            </w:r>
          </w:p>
        </w:tc>
        <w:tc>
          <w:tcPr>
            <w:tcW w:w="7534" w:type="dxa"/>
            <w:gridSpan w:val="6"/>
            <w:tcBorders>
              <w:top w:val="single" w:sz="4" w:space="0" w:color="000000"/>
              <w:left w:val="single" w:sz="4" w:space="0" w:color="auto"/>
              <w:bottom w:val="single" w:sz="4" w:space="0" w:color="auto"/>
              <w:right w:val="single" w:sz="4" w:space="0" w:color="000000"/>
            </w:tcBorders>
            <w:shd w:val="clear" w:color="auto" w:fill="auto"/>
            <w:vAlign w:val="center"/>
          </w:tcPr>
          <w:p w14:paraId="1681C814" w14:textId="77777777" w:rsidR="00415852" w:rsidRPr="000A7701" w:rsidRDefault="00415852" w:rsidP="00423CA3">
            <w:pPr>
              <w:spacing w:after="0" w:line="240" w:lineRule="auto"/>
              <w:jc w:val="both"/>
              <w:rPr>
                <w:rFonts w:eastAsia="Times New Roman" w:cs="Times New Roman"/>
                <w:b/>
                <w:bCs/>
                <w:color w:val="FFFFFF"/>
                <w:sz w:val="18"/>
                <w:szCs w:val="18"/>
                <w:lang w:eastAsia="es-PE"/>
              </w:rPr>
            </w:pPr>
            <w:r w:rsidRPr="000B0B0B">
              <w:rPr>
                <w:rFonts w:eastAsia="Times New Roman" w:cs="Times New Roman"/>
                <w:color w:val="000000"/>
                <w:sz w:val="18"/>
                <w:szCs w:val="18"/>
                <w:lang w:eastAsia="es-PE"/>
              </w:rPr>
              <w:t>Fortalecer la participación social, productiva y política de las personas adultas mayores.</w:t>
            </w:r>
          </w:p>
        </w:tc>
      </w:tr>
      <w:tr w:rsidR="00415852" w:rsidRPr="000A7701" w14:paraId="2261B5EC" w14:textId="77777777" w:rsidTr="00423CA3">
        <w:trPr>
          <w:trHeight w:val="126"/>
          <w:tblHeader/>
        </w:trPr>
        <w:tc>
          <w:tcPr>
            <w:tcW w:w="3261"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2272A5FD" w14:textId="77777777" w:rsidR="00415852" w:rsidRPr="000A7701" w:rsidRDefault="00415852" w:rsidP="00423CA3">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Indicador</w:t>
            </w:r>
          </w:p>
        </w:tc>
        <w:tc>
          <w:tcPr>
            <w:tcW w:w="2693"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2356ACD9" w14:textId="77777777" w:rsidR="00415852" w:rsidRPr="000A7701" w:rsidRDefault="00415852" w:rsidP="00423CA3">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Responsable</w:t>
            </w:r>
          </w:p>
        </w:tc>
        <w:tc>
          <w:tcPr>
            <w:tcW w:w="1418" w:type="dxa"/>
            <w:gridSpan w:val="2"/>
            <w:tcBorders>
              <w:top w:val="single" w:sz="4" w:space="0" w:color="000000"/>
              <w:left w:val="nil"/>
              <w:bottom w:val="nil"/>
              <w:right w:val="nil"/>
            </w:tcBorders>
            <w:shd w:val="clear" w:color="auto" w:fill="B6C7E8" w:themeFill="accent1" w:themeFillShade="E6"/>
            <w:vAlign w:val="center"/>
            <w:hideMark/>
          </w:tcPr>
          <w:p w14:paraId="4F31B911" w14:textId="77777777" w:rsidR="00415852" w:rsidRPr="000A7701" w:rsidRDefault="00415852" w:rsidP="00423CA3">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Línea base</w:t>
            </w:r>
          </w:p>
        </w:tc>
        <w:tc>
          <w:tcPr>
            <w:tcW w:w="1155" w:type="dxa"/>
            <w:gridSpan w:val="2"/>
            <w:tcBorders>
              <w:top w:val="single" w:sz="4" w:space="0" w:color="000000"/>
              <w:left w:val="single" w:sz="4" w:space="0" w:color="000000"/>
              <w:bottom w:val="nil"/>
              <w:right w:val="single" w:sz="4" w:space="0" w:color="000000"/>
            </w:tcBorders>
            <w:shd w:val="clear" w:color="auto" w:fill="B6C7E8" w:themeFill="accent1" w:themeFillShade="E6"/>
            <w:noWrap/>
            <w:vAlign w:val="center"/>
            <w:hideMark/>
          </w:tcPr>
          <w:p w14:paraId="41959429" w14:textId="77777777" w:rsidR="00415852" w:rsidRPr="000A7701" w:rsidRDefault="00415852" w:rsidP="00423CA3">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 2021</w:t>
            </w:r>
          </w:p>
        </w:tc>
      </w:tr>
      <w:tr w:rsidR="00415852" w:rsidRPr="000A7701" w14:paraId="2D9788D9" w14:textId="77777777" w:rsidTr="00423CA3">
        <w:trPr>
          <w:trHeight w:val="70"/>
          <w:tblHeader/>
        </w:trPr>
        <w:tc>
          <w:tcPr>
            <w:tcW w:w="3261"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198CEE16" w14:textId="77777777" w:rsidR="00415852" w:rsidRPr="000A7701" w:rsidRDefault="00415852" w:rsidP="00423CA3">
            <w:pPr>
              <w:spacing w:after="0" w:line="240" w:lineRule="auto"/>
              <w:jc w:val="center"/>
              <w:rPr>
                <w:rFonts w:eastAsia="Times New Roman" w:cs="Times New Roman"/>
                <w:b/>
                <w:bCs/>
                <w:color w:val="002060"/>
                <w:sz w:val="18"/>
                <w:szCs w:val="18"/>
                <w:lang w:eastAsia="es-PE"/>
              </w:rPr>
            </w:pPr>
          </w:p>
        </w:tc>
        <w:tc>
          <w:tcPr>
            <w:tcW w:w="2693" w:type="dxa"/>
            <w:vMerge/>
            <w:tcBorders>
              <w:left w:val="single" w:sz="4" w:space="0" w:color="auto"/>
              <w:bottom w:val="single" w:sz="4" w:space="0" w:color="auto"/>
              <w:right w:val="single" w:sz="4" w:space="0" w:color="000000"/>
            </w:tcBorders>
            <w:shd w:val="clear" w:color="auto" w:fill="B6C7E8" w:themeFill="accent1" w:themeFillShade="E6"/>
            <w:vAlign w:val="center"/>
          </w:tcPr>
          <w:p w14:paraId="4E96832E" w14:textId="77777777" w:rsidR="00415852" w:rsidRPr="000A7701" w:rsidRDefault="00415852" w:rsidP="00423CA3">
            <w:pPr>
              <w:spacing w:after="0" w:line="240" w:lineRule="auto"/>
              <w:jc w:val="center"/>
              <w:rPr>
                <w:rFonts w:eastAsia="Times New Roman" w:cs="Times New Roman"/>
                <w:b/>
                <w:bCs/>
                <w:color w:val="002060"/>
                <w:sz w:val="18"/>
                <w:szCs w:val="18"/>
                <w:lang w:eastAsia="es-PE"/>
              </w:rPr>
            </w:pPr>
          </w:p>
        </w:tc>
        <w:tc>
          <w:tcPr>
            <w:tcW w:w="851" w:type="dxa"/>
            <w:tcBorders>
              <w:top w:val="single" w:sz="4" w:space="0" w:color="000000"/>
              <w:left w:val="nil"/>
              <w:bottom w:val="nil"/>
              <w:right w:val="nil"/>
            </w:tcBorders>
            <w:shd w:val="clear" w:color="auto" w:fill="B6C7E8" w:themeFill="accent1" w:themeFillShade="E6"/>
            <w:vAlign w:val="center"/>
          </w:tcPr>
          <w:p w14:paraId="7F335698" w14:textId="77777777" w:rsidR="00415852" w:rsidRPr="000A7701" w:rsidRDefault="00415852" w:rsidP="00423CA3">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Año</w:t>
            </w:r>
          </w:p>
        </w:tc>
        <w:tc>
          <w:tcPr>
            <w:tcW w:w="567" w:type="dxa"/>
            <w:tcBorders>
              <w:top w:val="single" w:sz="4" w:space="0" w:color="000000"/>
              <w:left w:val="single" w:sz="4" w:space="0" w:color="000000"/>
              <w:bottom w:val="nil"/>
              <w:right w:val="nil"/>
            </w:tcBorders>
            <w:shd w:val="clear" w:color="auto" w:fill="B6C7E8" w:themeFill="accent1" w:themeFillShade="E6"/>
            <w:noWrap/>
            <w:vAlign w:val="center"/>
          </w:tcPr>
          <w:p w14:paraId="6F8E1215" w14:textId="77777777" w:rsidR="00415852" w:rsidRPr="000A7701" w:rsidRDefault="00415852" w:rsidP="00423CA3">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c>
          <w:tcPr>
            <w:tcW w:w="586" w:type="dxa"/>
            <w:tcBorders>
              <w:top w:val="single" w:sz="4" w:space="0" w:color="000000"/>
              <w:left w:val="single" w:sz="4" w:space="0" w:color="000000"/>
              <w:bottom w:val="nil"/>
              <w:right w:val="single" w:sz="4" w:space="0" w:color="000000"/>
            </w:tcBorders>
            <w:shd w:val="clear" w:color="auto" w:fill="B6C7E8" w:themeFill="accent1" w:themeFillShade="E6"/>
            <w:noWrap/>
            <w:vAlign w:val="center"/>
          </w:tcPr>
          <w:p w14:paraId="38589C0D" w14:textId="77777777" w:rsidR="00415852" w:rsidRPr="000A7701" w:rsidRDefault="00415852" w:rsidP="00423CA3">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w:t>
            </w:r>
          </w:p>
        </w:tc>
        <w:tc>
          <w:tcPr>
            <w:tcW w:w="569" w:type="dxa"/>
            <w:tcBorders>
              <w:top w:val="single" w:sz="4" w:space="0" w:color="000000"/>
              <w:left w:val="single" w:sz="4" w:space="0" w:color="000000"/>
              <w:bottom w:val="nil"/>
              <w:right w:val="single" w:sz="4" w:space="0" w:color="000000"/>
            </w:tcBorders>
            <w:shd w:val="clear" w:color="auto" w:fill="B6C7E8" w:themeFill="accent1" w:themeFillShade="E6"/>
            <w:vAlign w:val="center"/>
          </w:tcPr>
          <w:p w14:paraId="3A677245" w14:textId="77777777" w:rsidR="00415852" w:rsidRPr="000A7701" w:rsidRDefault="00415852" w:rsidP="00423CA3">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r>
      <w:tr w:rsidR="00415852" w:rsidRPr="000A7701" w14:paraId="526BAFF8" w14:textId="77777777" w:rsidTr="00423CA3">
        <w:trPr>
          <w:trHeight w:val="99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69C71F" w14:textId="2A55BCF0" w:rsidR="00415852" w:rsidRPr="000A7701" w:rsidRDefault="00415852" w:rsidP="00423CA3">
            <w:pPr>
              <w:spacing w:after="0" w:line="240" w:lineRule="auto"/>
              <w:jc w:val="both"/>
              <w:rPr>
                <w:rFonts w:eastAsia="Times New Roman" w:cs="Times New Roman"/>
                <w:color w:val="000000"/>
                <w:sz w:val="18"/>
                <w:szCs w:val="18"/>
                <w:lang w:eastAsia="es-PE"/>
              </w:rPr>
            </w:pPr>
            <w:r w:rsidRPr="00415852">
              <w:rPr>
                <w:rFonts w:eastAsia="Times New Roman" w:cs="Times New Roman"/>
                <w:color w:val="000000"/>
                <w:sz w:val="18"/>
                <w:szCs w:val="18"/>
                <w:lang w:eastAsia="es-PE"/>
              </w:rPr>
              <w:t>Porcentaje de personas adultas mayores que pertenecen o están inscritos en organizaciones sociales</w:t>
            </w:r>
            <w:r>
              <w:rPr>
                <w:rFonts w:eastAsia="Times New Roman" w:cs="Times New Roman"/>
                <w:color w:val="000000"/>
                <w:sz w:val="18"/>
                <w:szCs w:val="18"/>
                <w:lang w:eastAsia="es-PE"/>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A08C561" w14:textId="368A33F0" w:rsidR="00415852" w:rsidRPr="000A7701" w:rsidRDefault="00415852" w:rsidP="00423CA3">
            <w:pPr>
              <w:spacing w:after="0" w:line="240" w:lineRule="auto"/>
              <w:jc w:val="both"/>
              <w:rPr>
                <w:rFonts w:eastAsia="Times New Roman" w:cs="Times New Roman"/>
                <w:color w:val="000000"/>
                <w:sz w:val="18"/>
                <w:szCs w:val="18"/>
                <w:lang w:eastAsia="es-PE"/>
              </w:rPr>
            </w:pPr>
            <w:r w:rsidRPr="00415852">
              <w:rPr>
                <w:rFonts w:ascii="Calibri" w:eastAsia="Times New Roman" w:hAnsi="Calibri" w:cs="Times New Roman"/>
                <w:color w:val="000000"/>
                <w:sz w:val="18"/>
                <w:szCs w:val="18"/>
                <w:lang w:eastAsia="es-PE"/>
              </w:rPr>
              <w:t>Dirección General de la Familia y la Comunidad (DGFC) - MIMP</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D890144" w14:textId="32DED332" w:rsidR="00415852" w:rsidRPr="000A7701" w:rsidRDefault="00415852" w:rsidP="00423CA3">
            <w:pPr>
              <w:spacing w:after="0" w:line="240" w:lineRule="auto"/>
              <w:jc w:val="center"/>
              <w:rPr>
                <w:rFonts w:eastAsia="Times New Roman" w:cs="Arial"/>
                <w:color w:val="000000"/>
                <w:sz w:val="18"/>
                <w:szCs w:val="18"/>
                <w:lang w:eastAsia="es-PE"/>
              </w:rPr>
            </w:pPr>
            <w:r w:rsidRPr="000A7701">
              <w:rPr>
                <w:rFonts w:eastAsia="Times New Roman" w:cs="Arial"/>
                <w:color w:val="000000"/>
                <w:sz w:val="18"/>
                <w:szCs w:val="18"/>
                <w:lang w:eastAsia="es-PE"/>
              </w:rPr>
              <w:t>20</w:t>
            </w:r>
            <w:r>
              <w:rPr>
                <w:rFonts w:eastAsia="Times New Roman" w:cs="Arial"/>
                <w:color w:val="000000"/>
                <w:sz w:val="18"/>
                <w:szCs w:val="18"/>
                <w:lang w:eastAsia="es-PE"/>
              </w:rPr>
              <w:t>14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025E2D" w14:textId="09E6896A" w:rsidR="00415852" w:rsidRPr="000A7701" w:rsidRDefault="00415852" w:rsidP="00423CA3">
            <w:pPr>
              <w:spacing w:after="0" w:line="240" w:lineRule="auto"/>
              <w:jc w:val="center"/>
              <w:rPr>
                <w:rFonts w:eastAsia="Times New Roman" w:cs="Arial"/>
                <w:sz w:val="18"/>
                <w:szCs w:val="18"/>
                <w:lang w:eastAsia="es-PE"/>
              </w:rPr>
            </w:pPr>
            <w:r>
              <w:rPr>
                <w:rFonts w:eastAsia="Times New Roman" w:cs="Arial"/>
                <w:sz w:val="18"/>
                <w:szCs w:val="18"/>
                <w:lang w:eastAsia="es-PE"/>
              </w:rPr>
              <w:t>38.2</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71E3C155" w14:textId="125A5608" w:rsidR="00415852" w:rsidRPr="000A7701" w:rsidRDefault="00415852" w:rsidP="00423CA3">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36.2</w:t>
            </w:r>
          </w:p>
        </w:tc>
        <w:tc>
          <w:tcPr>
            <w:tcW w:w="569" w:type="dxa"/>
            <w:tcBorders>
              <w:top w:val="single" w:sz="4" w:space="0" w:color="auto"/>
              <w:left w:val="nil"/>
              <w:bottom w:val="single" w:sz="4" w:space="0" w:color="auto"/>
              <w:right w:val="single" w:sz="4" w:space="0" w:color="auto"/>
            </w:tcBorders>
            <w:vAlign w:val="center"/>
          </w:tcPr>
          <w:p w14:paraId="497CC3AD" w14:textId="27FBD7B2" w:rsidR="00415852" w:rsidRPr="000A7701" w:rsidRDefault="00415852" w:rsidP="00423CA3">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32.1</w:t>
            </w:r>
          </w:p>
        </w:tc>
      </w:tr>
    </w:tbl>
    <w:p w14:paraId="2B7507A2" w14:textId="63B84DDA" w:rsidR="00415852" w:rsidRDefault="00415852" w:rsidP="008B742F">
      <w:pPr>
        <w:spacing w:after="0"/>
        <w:rPr>
          <w:b/>
          <w:bCs/>
          <w:color w:val="44546A" w:themeColor="text2"/>
          <w:sz w:val="24"/>
          <w:szCs w:val="24"/>
        </w:rPr>
      </w:pPr>
    </w:p>
    <w:p w14:paraId="224437EE" w14:textId="5BD7F41E" w:rsidR="00415852" w:rsidRDefault="00415852" w:rsidP="00415852">
      <w:pPr>
        <w:spacing w:line="360" w:lineRule="auto"/>
        <w:jc w:val="both"/>
        <w:rPr>
          <w:rFonts w:eastAsia="Arial Narrow" w:cs="Arial Narrow"/>
          <w:sz w:val="24"/>
          <w:szCs w:val="24"/>
        </w:rPr>
      </w:pPr>
      <w:bookmarkStart w:id="48" w:name="_Hlk104798503"/>
      <w:r>
        <w:rPr>
          <w:rFonts w:eastAsia="Arial Narrow" w:cs="Arial Narrow"/>
          <w:sz w:val="24"/>
          <w:szCs w:val="24"/>
        </w:rPr>
        <w:t xml:space="preserve">A nivel nacional, </w:t>
      </w:r>
      <w:r>
        <w:rPr>
          <w:rFonts w:eastAsia="Arial Narrow" w:cs="Arial Narrow"/>
          <w:b/>
          <w:bCs/>
          <w:sz w:val="24"/>
          <w:szCs w:val="24"/>
        </w:rPr>
        <w:t>no</w:t>
      </w:r>
      <w:r w:rsidRPr="009D3864">
        <w:rPr>
          <w:rFonts w:eastAsia="Arial Narrow" w:cs="Arial Narrow"/>
          <w:b/>
          <w:bCs/>
          <w:sz w:val="24"/>
          <w:szCs w:val="24"/>
        </w:rPr>
        <w:t xml:space="preserve"> logró superar la meta</w:t>
      </w:r>
      <w:r>
        <w:rPr>
          <w:rFonts w:eastAsia="Arial Narrow" w:cs="Arial Narrow"/>
          <w:b/>
          <w:bCs/>
          <w:sz w:val="24"/>
          <w:szCs w:val="24"/>
        </w:rPr>
        <w:t xml:space="preserve"> </w:t>
      </w:r>
      <w:r w:rsidRPr="006C2536">
        <w:rPr>
          <w:rFonts w:eastAsia="Arial Narrow" w:cs="Arial Narrow"/>
          <w:b/>
          <w:bCs/>
          <w:sz w:val="24"/>
          <w:szCs w:val="24"/>
        </w:rPr>
        <w:t>para el 2021</w:t>
      </w:r>
      <w:r>
        <w:rPr>
          <w:rFonts w:eastAsia="Arial Narrow" w:cs="Arial Narrow"/>
          <w:sz w:val="24"/>
          <w:szCs w:val="24"/>
        </w:rPr>
        <w:t xml:space="preserve"> debido a que el p</w:t>
      </w:r>
      <w:r w:rsidRPr="00415852">
        <w:rPr>
          <w:rFonts w:eastAsia="Arial Narrow" w:cs="Arial Narrow"/>
          <w:sz w:val="24"/>
          <w:szCs w:val="24"/>
        </w:rPr>
        <w:t xml:space="preserve">orcentaje de </w:t>
      </w:r>
      <w:r>
        <w:rPr>
          <w:rFonts w:eastAsia="Arial Narrow" w:cs="Arial Narrow"/>
          <w:sz w:val="24"/>
          <w:szCs w:val="24"/>
        </w:rPr>
        <w:t>PAM</w:t>
      </w:r>
      <w:r w:rsidRPr="00415852">
        <w:rPr>
          <w:rFonts w:eastAsia="Arial Narrow" w:cs="Arial Narrow"/>
          <w:sz w:val="24"/>
          <w:szCs w:val="24"/>
        </w:rPr>
        <w:t xml:space="preserve"> que pertenecen o están inscritos en organizaciones sociales</w:t>
      </w:r>
      <w:r>
        <w:rPr>
          <w:rFonts w:eastAsia="Arial Narrow" w:cs="Arial Narrow"/>
          <w:sz w:val="24"/>
          <w:szCs w:val="24"/>
        </w:rPr>
        <w:t xml:space="preserve"> fue de 32</w:t>
      </w:r>
      <w:r w:rsidRPr="00E67741">
        <w:rPr>
          <w:rFonts w:eastAsia="Arial Narrow" w:cs="Arial Narrow"/>
          <w:sz w:val="24"/>
          <w:szCs w:val="24"/>
        </w:rPr>
        <w:t>.</w:t>
      </w:r>
      <w:r>
        <w:rPr>
          <w:rFonts w:eastAsia="Arial Narrow" w:cs="Arial Narrow"/>
          <w:sz w:val="24"/>
          <w:szCs w:val="24"/>
        </w:rPr>
        <w:t>1</w:t>
      </w:r>
      <w:r w:rsidRPr="00E67741">
        <w:rPr>
          <w:rFonts w:eastAsia="Arial Narrow" w:cs="Arial Narrow"/>
          <w:sz w:val="24"/>
          <w:szCs w:val="24"/>
        </w:rPr>
        <w:t xml:space="preserve">%, lo cual representa un avance de </w:t>
      </w:r>
      <w:r w:rsidR="00E80394">
        <w:rPr>
          <w:rFonts w:eastAsia="Arial Narrow" w:cs="Arial Narrow"/>
          <w:sz w:val="24"/>
          <w:szCs w:val="24"/>
        </w:rPr>
        <w:t>88.6</w:t>
      </w:r>
      <w:r w:rsidRPr="00E67741">
        <w:rPr>
          <w:rFonts w:eastAsia="Arial Narrow" w:cs="Arial Narrow"/>
          <w:sz w:val="24"/>
          <w:szCs w:val="24"/>
        </w:rPr>
        <w:t xml:space="preserve">% con respecto a la meta programada para este periodo: </w:t>
      </w:r>
      <w:r w:rsidR="00E80394">
        <w:rPr>
          <w:rFonts w:eastAsia="Arial Narrow" w:cs="Arial Narrow"/>
          <w:sz w:val="24"/>
          <w:szCs w:val="24"/>
        </w:rPr>
        <w:t>36.2</w:t>
      </w:r>
      <w:r w:rsidRPr="00E67741">
        <w:rPr>
          <w:rFonts w:eastAsia="Arial Narrow" w:cs="Arial Narrow"/>
          <w:sz w:val="24"/>
          <w:szCs w:val="24"/>
        </w:rPr>
        <w:t>% (</w:t>
      </w:r>
      <w:r w:rsidR="00E80394">
        <w:rPr>
          <w:rFonts w:eastAsia="Arial Narrow" w:cs="Arial Narrow"/>
          <w:sz w:val="24"/>
          <w:szCs w:val="24"/>
        </w:rPr>
        <w:t>debajo</w:t>
      </w:r>
      <w:r w:rsidRPr="00E67741">
        <w:rPr>
          <w:rFonts w:eastAsia="Arial Narrow" w:cs="Arial Narrow"/>
          <w:sz w:val="24"/>
          <w:szCs w:val="24"/>
        </w:rPr>
        <w:t xml:space="preserve"> en </w:t>
      </w:r>
      <w:r w:rsidR="00E80394">
        <w:rPr>
          <w:rFonts w:eastAsia="Arial Narrow" w:cs="Arial Narrow"/>
          <w:sz w:val="24"/>
          <w:szCs w:val="24"/>
        </w:rPr>
        <w:t>4.1</w:t>
      </w:r>
      <w:r w:rsidRPr="00E67741">
        <w:rPr>
          <w:rFonts w:eastAsia="Arial Narrow" w:cs="Arial Narrow"/>
          <w:sz w:val="24"/>
          <w:szCs w:val="24"/>
        </w:rPr>
        <w:t xml:space="preserve"> pp)</w:t>
      </w:r>
      <w:r w:rsidR="00E80394">
        <w:rPr>
          <w:rFonts w:eastAsia="Arial Narrow" w:cs="Arial Narrow"/>
          <w:sz w:val="24"/>
          <w:szCs w:val="24"/>
        </w:rPr>
        <w:t>. No obstante, presenta una mejora de 0.7 pp respecto valor alcanzado en el 2020 (31.4%).</w:t>
      </w:r>
    </w:p>
    <w:bookmarkEnd w:id="48"/>
    <w:p w14:paraId="64CE98E2" w14:textId="77777777" w:rsidR="00943763" w:rsidRPr="00A836A5" w:rsidRDefault="00943763" w:rsidP="00943763">
      <w:pPr>
        <w:spacing w:line="360" w:lineRule="auto"/>
        <w:jc w:val="both"/>
        <w:rPr>
          <w:rFonts w:cstheme="minorHAnsi"/>
          <w:i/>
          <w:iCs/>
          <w:sz w:val="24"/>
          <w:szCs w:val="24"/>
          <w:u w:val="single"/>
        </w:rPr>
      </w:pPr>
      <w:r w:rsidRPr="00A836A5">
        <w:rPr>
          <w:rFonts w:eastAsia="Arial Narrow" w:cs="Arial Narrow"/>
          <w:i/>
          <w:iCs/>
          <w:sz w:val="24"/>
          <w:szCs w:val="24"/>
          <w:u w:val="single"/>
        </w:rPr>
        <w:t>Acciones que deben ser adoptadas a fin de cumplir dichos resultados</w:t>
      </w:r>
      <w:r>
        <w:rPr>
          <w:rFonts w:eastAsia="Arial Narrow" w:cs="Arial Narrow"/>
          <w:i/>
          <w:iCs/>
          <w:sz w:val="24"/>
          <w:szCs w:val="24"/>
          <w:u w:val="single"/>
        </w:rPr>
        <w:t>:</w:t>
      </w:r>
    </w:p>
    <w:p w14:paraId="02FDA1B8" w14:textId="208F1458" w:rsidR="00A7431A" w:rsidRDefault="00A7431A" w:rsidP="00A7431A">
      <w:pPr>
        <w:pStyle w:val="Prrafodelista"/>
        <w:numPr>
          <w:ilvl w:val="0"/>
          <w:numId w:val="26"/>
        </w:numPr>
        <w:spacing w:line="360" w:lineRule="auto"/>
        <w:jc w:val="both"/>
        <w:rPr>
          <w:rFonts w:eastAsia="Arial Narrow" w:cs="Arial Narrow"/>
          <w:sz w:val="24"/>
          <w:szCs w:val="24"/>
        </w:rPr>
      </w:pPr>
      <w:r w:rsidRPr="00FE6069">
        <w:rPr>
          <w:rFonts w:eastAsia="Arial Narrow" w:cs="Arial Narrow"/>
          <w:sz w:val="24"/>
          <w:szCs w:val="24"/>
        </w:rPr>
        <w:t xml:space="preserve">Fortalecer las capacidades de los representantes de las organizaciones de </w:t>
      </w:r>
      <w:r w:rsidR="00986C13">
        <w:rPr>
          <w:rFonts w:eastAsia="Arial Narrow" w:cs="Arial Narrow"/>
          <w:sz w:val="24"/>
          <w:szCs w:val="24"/>
        </w:rPr>
        <w:t xml:space="preserve">PAM </w:t>
      </w:r>
      <w:r w:rsidR="005105DF">
        <w:rPr>
          <w:rFonts w:eastAsia="Arial Narrow" w:cs="Arial Narrow"/>
          <w:sz w:val="24"/>
          <w:szCs w:val="24"/>
        </w:rPr>
        <w:t xml:space="preserve">para promover su registro en la DPAM y difundir los derechos de las PAM </w:t>
      </w:r>
      <w:r w:rsidR="00986C13">
        <w:rPr>
          <w:rFonts w:eastAsia="Arial Narrow" w:cs="Arial Narrow"/>
          <w:sz w:val="24"/>
          <w:szCs w:val="24"/>
        </w:rPr>
        <w:t xml:space="preserve">para </w:t>
      </w:r>
      <w:r w:rsidRPr="00FE6069">
        <w:rPr>
          <w:rFonts w:eastAsia="Arial Narrow" w:cs="Arial Narrow"/>
          <w:sz w:val="24"/>
          <w:szCs w:val="24"/>
        </w:rPr>
        <w:t>asociarse</w:t>
      </w:r>
      <w:r w:rsidR="005105DF">
        <w:rPr>
          <w:rFonts w:eastAsia="Arial Narrow" w:cs="Arial Narrow"/>
          <w:sz w:val="24"/>
          <w:szCs w:val="24"/>
        </w:rPr>
        <w:t xml:space="preserve"> y fomentar su </w:t>
      </w:r>
      <w:proofErr w:type="gramStart"/>
      <w:r w:rsidR="005105DF">
        <w:rPr>
          <w:rFonts w:eastAsia="Arial Narrow" w:cs="Arial Narrow"/>
          <w:sz w:val="24"/>
          <w:szCs w:val="24"/>
        </w:rPr>
        <w:t>participación activa</w:t>
      </w:r>
      <w:proofErr w:type="gramEnd"/>
      <w:r w:rsidR="005105DF">
        <w:rPr>
          <w:rFonts w:eastAsia="Arial Narrow" w:cs="Arial Narrow"/>
          <w:sz w:val="24"/>
          <w:szCs w:val="24"/>
        </w:rPr>
        <w:t xml:space="preserve"> en los espacios</w:t>
      </w:r>
      <w:r w:rsidR="0020329B">
        <w:rPr>
          <w:rFonts w:eastAsia="Arial Narrow" w:cs="Arial Narrow"/>
          <w:sz w:val="24"/>
          <w:szCs w:val="24"/>
        </w:rPr>
        <w:t xml:space="preserve"> públicos</w:t>
      </w:r>
      <w:r w:rsidRPr="00FE6069">
        <w:rPr>
          <w:rFonts w:eastAsia="Arial Narrow" w:cs="Arial Narrow"/>
          <w:sz w:val="24"/>
          <w:szCs w:val="24"/>
        </w:rPr>
        <w:t xml:space="preserve">.  </w:t>
      </w:r>
    </w:p>
    <w:p w14:paraId="258E3C15" w14:textId="77777777" w:rsidR="00A7431A" w:rsidRDefault="00A7431A" w:rsidP="00A7431A">
      <w:pPr>
        <w:pStyle w:val="Prrafodelista"/>
        <w:numPr>
          <w:ilvl w:val="0"/>
          <w:numId w:val="26"/>
        </w:numPr>
        <w:spacing w:line="360" w:lineRule="auto"/>
        <w:jc w:val="both"/>
        <w:rPr>
          <w:rFonts w:eastAsia="Arial Narrow" w:cs="Arial Narrow"/>
          <w:sz w:val="24"/>
          <w:szCs w:val="24"/>
        </w:rPr>
      </w:pPr>
      <w:r w:rsidRPr="00FE6069">
        <w:rPr>
          <w:rFonts w:eastAsia="Arial Narrow" w:cs="Arial Narrow"/>
          <w:sz w:val="24"/>
          <w:szCs w:val="24"/>
        </w:rPr>
        <w:t xml:space="preserve">Promover el registro de organizaciones de personas adultas mayores a nivel local, regional y nacional.  </w:t>
      </w:r>
    </w:p>
    <w:p w14:paraId="4D539B93" w14:textId="77777777" w:rsidR="00A7431A" w:rsidRDefault="00A7431A" w:rsidP="00A7431A">
      <w:pPr>
        <w:pStyle w:val="Prrafodelista"/>
        <w:numPr>
          <w:ilvl w:val="0"/>
          <w:numId w:val="26"/>
        </w:numPr>
        <w:spacing w:line="360" w:lineRule="auto"/>
        <w:jc w:val="both"/>
        <w:rPr>
          <w:rFonts w:eastAsia="Arial Narrow" w:cs="Arial Narrow"/>
          <w:sz w:val="24"/>
          <w:szCs w:val="24"/>
        </w:rPr>
      </w:pPr>
      <w:r>
        <w:rPr>
          <w:rFonts w:eastAsia="Arial Narrow" w:cs="Arial Narrow"/>
          <w:sz w:val="24"/>
          <w:szCs w:val="24"/>
        </w:rPr>
        <w:t>Seguimiento</w:t>
      </w:r>
      <w:r w:rsidRPr="00FE6069">
        <w:rPr>
          <w:rFonts w:eastAsia="Arial Narrow" w:cs="Arial Narrow"/>
          <w:sz w:val="24"/>
          <w:szCs w:val="24"/>
        </w:rPr>
        <w:t xml:space="preserve"> y asistencia técnica a los gobiernos locales y gobiernos regionales para la inscripción y acreditación de organizaciones de </w:t>
      </w:r>
      <w:r>
        <w:rPr>
          <w:rFonts w:eastAsia="Arial Narrow" w:cs="Arial Narrow"/>
          <w:sz w:val="24"/>
          <w:szCs w:val="24"/>
        </w:rPr>
        <w:t>PAM</w:t>
      </w:r>
      <w:r w:rsidRPr="00FE6069">
        <w:rPr>
          <w:rFonts w:eastAsia="Arial Narrow" w:cs="Arial Narrow"/>
          <w:sz w:val="24"/>
          <w:szCs w:val="24"/>
        </w:rPr>
        <w:t>.</w:t>
      </w:r>
    </w:p>
    <w:p w14:paraId="06BD1C83" w14:textId="2E46BFB2" w:rsidR="00943763" w:rsidRPr="00FE6069" w:rsidRDefault="00A7431A" w:rsidP="00FE6069">
      <w:pPr>
        <w:pStyle w:val="Prrafodelista"/>
        <w:numPr>
          <w:ilvl w:val="0"/>
          <w:numId w:val="26"/>
        </w:numPr>
        <w:spacing w:line="360" w:lineRule="auto"/>
        <w:jc w:val="both"/>
        <w:rPr>
          <w:rFonts w:eastAsia="Arial Narrow" w:cs="Arial Narrow"/>
          <w:sz w:val="24"/>
          <w:szCs w:val="24"/>
        </w:rPr>
      </w:pPr>
      <w:r w:rsidRPr="00FE6069">
        <w:rPr>
          <w:rFonts w:eastAsia="Arial Narrow" w:cs="Arial Narrow"/>
          <w:sz w:val="24"/>
          <w:szCs w:val="24"/>
        </w:rPr>
        <w:t xml:space="preserve">Promover la participación de organizaciones de </w:t>
      </w:r>
      <w:r>
        <w:rPr>
          <w:rFonts w:eastAsia="Arial Narrow" w:cs="Arial Narrow"/>
          <w:sz w:val="24"/>
          <w:szCs w:val="24"/>
        </w:rPr>
        <w:t xml:space="preserve">PAM </w:t>
      </w:r>
      <w:r w:rsidRPr="00FE6069">
        <w:rPr>
          <w:rFonts w:eastAsia="Arial Narrow" w:cs="Arial Narrow"/>
          <w:sz w:val="24"/>
          <w:szCs w:val="24"/>
        </w:rPr>
        <w:t>en diversos espacios de consulta, talleres, seminarios u otros eventos que realice la DPAM.</w:t>
      </w:r>
    </w:p>
    <w:tbl>
      <w:tblPr>
        <w:tblW w:w="8527" w:type="dxa"/>
        <w:tblInd w:w="-5" w:type="dxa"/>
        <w:tblCellMar>
          <w:left w:w="70" w:type="dxa"/>
          <w:right w:w="70" w:type="dxa"/>
        </w:tblCellMar>
        <w:tblLook w:val="04A0" w:firstRow="1" w:lastRow="0" w:firstColumn="1" w:lastColumn="0" w:noHBand="0" w:noVBand="1"/>
      </w:tblPr>
      <w:tblGrid>
        <w:gridCol w:w="993"/>
        <w:gridCol w:w="2268"/>
        <w:gridCol w:w="2693"/>
        <w:gridCol w:w="851"/>
        <w:gridCol w:w="567"/>
        <w:gridCol w:w="586"/>
        <w:gridCol w:w="569"/>
      </w:tblGrid>
      <w:tr w:rsidR="000B0B0B" w:rsidRPr="000A7701" w14:paraId="7888EA9A" w14:textId="77777777" w:rsidTr="00730BF6">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D9E2F3" w:fill="1F4E78"/>
            <w:vAlign w:val="center"/>
          </w:tcPr>
          <w:p w14:paraId="635B229A" w14:textId="77777777" w:rsidR="000B0B0B" w:rsidRPr="000A7701" w:rsidRDefault="000B0B0B" w:rsidP="00730BF6">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Código</w:t>
            </w:r>
          </w:p>
        </w:tc>
        <w:tc>
          <w:tcPr>
            <w:tcW w:w="7534"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3A4B5F04" w14:textId="77777777" w:rsidR="000B0B0B" w:rsidRPr="000A7701" w:rsidRDefault="000B0B0B" w:rsidP="00730BF6">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0B0B0B" w:rsidRPr="000A7701" w14:paraId="329A832D" w14:textId="77777777" w:rsidTr="00730BF6">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79D0118" w14:textId="5F74ED4E" w:rsidR="000B0B0B" w:rsidRPr="000A7701" w:rsidRDefault="000B0B0B" w:rsidP="00730BF6">
            <w:pPr>
              <w:spacing w:after="0" w:line="240" w:lineRule="auto"/>
              <w:jc w:val="center"/>
              <w:rPr>
                <w:rFonts w:eastAsia="Times New Roman" w:cs="Times New Roman"/>
                <w:b/>
                <w:bCs/>
                <w:color w:val="FFFFFF"/>
                <w:sz w:val="18"/>
                <w:szCs w:val="18"/>
                <w:lang w:eastAsia="es-PE"/>
              </w:rPr>
            </w:pPr>
            <w:r w:rsidRPr="000A7701">
              <w:rPr>
                <w:rFonts w:eastAsia="Times New Roman" w:cs="Times New Roman"/>
                <w:color w:val="000000"/>
                <w:sz w:val="18"/>
                <w:szCs w:val="18"/>
                <w:lang w:eastAsia="es-PE"/>
              </w:rPr>
              <w:t>OP.0</w:t>
            </w:r>
            <w:r>
              <w:rPr>
                <w:rFonts w:eastAsia="Times New Roman" w:cs="Times New Roman"/>
                <w:color w:val="000000"/>
                <w:sz w:val="18"/>
                <w:szCs w:val="18"/>
                <w:lang w:eastAsia="es-PE"/>
              </w:rPr>
              <w:t>5</w:t>
            </w:r>
          </w:p>
        </w:tc>
        <w:tc>
          <w:tcPr>
            <w:tcW w:w="7534" w:type="dxa"/>
            <w:gridSpan w:val="6"/>
            <w:tcBorders>
              <w:top w:val="single" w:sz="4" w:space="0" w:color="000000"/>
              <w:left w:val="single" w:sz="4" w:space="0" w:color="auto"/>
              <w:bottom w:val="single" w:sz="4" w:space="0" w:color="auto"/>
              <w:right w:val="single" w:sz="4" w:space="0" w:color="000000"/>
            </w:tcBorders>
            <w:shd w:val="clear" w:color="auto" w:fill="auto"/>
            <w:vAlign w:val="center"/>
          </w:tcPr>
          <w:p w14:paraId="1D3FC5F8" w14:textId="2B08693E" w:rsidR="000B0B0B" w:rsidRPr="000A7701" w:rsidRDefault="000B0B0B" w:rsidP="00730BF6">
            <w:pPr>
              <w:spacing w:after="0" w:line="240" w:lineRule="auto"/>
              <w:jc w:val="both"/>
              <w:rPr>
                <w:rFonts w:eastAsia="Times New Roman" w:cs="Times New Roman"/>
                <w:b/>
                <w:bCs/>
                <w:color w:val="FFFFFF"/>
                <w:sz w:val="18"/>
                <w:szCs w:val="18"/>
                <w:lang w:eastAsia="es-PE"/>
              </w:rPr>
            </w:pPr>
            <w:r w:rsidRPr="000B0B0B">
              <w:rPr>
                <w:rFonts w:eastAsia="Times New Roman" w:cs="Times New Roman"/>
                <w:color w:val="000000"/>
                <w:sz w:val="18"/>
                <w:szCs w:val="18"/>
                <w:lang w:eastAsia="es-PE"/>
              </w:rPr>
              <w:t>Fortalecer la participación social, productiva y política de las personas adultas mayores.</w:t>
            </w:r>
          </w:p>
        </w:tc>
      </w:tr>
      <w:tr w:rsidR="000B0B0B" w:rsidRPr="000A7701" w14:paraId="7EE39C35" w14:textId="77777777" w:rsidTr="00730BF6">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CA72525" w14:textId="2641AA21" w:rsidR="000B0B0B" w:rsidRPr="000A7701" w:rsidRDefault="000B0B0B" w:rsidP="00730BF6">
            <w:pPr>
              <w:spacing w:after="0" w:line="240" w:lineRule="auto"/>
              <w:jc w:val="center"/>
              <w:rPr>
                <w:rFonts w:eastAsia="Times New Roman" w:cs="Times New Roman"/>
                <w:b/>
                <w:bCs/>
                <w:color w:val="FFFFFF"/>
                <w:sz w:val="18"/>
                <w:szCs w:val="18"/>
                <w:lang w:eastAsia="es-PE"/>
              </w:rPr>
            </w:pPr>
            <w:r w:rsidRPr="000A7701">
              <w:rPr>
                <w:rFonts w:eastAsia="Times New Roman" w:cs="Times New Roman"/>
                <w:color w:val="000000"/>
                <w:sz w:val="18"/>
                <w:szCs w:val="18"/>
                <w:lang w:eastAsia="es-PE"/>
              </w:rPr>
              <w:t>L.0</w:t>
            </w:r>
            <w:r>
              <w:rPr>
                <w:rFonts w:eastAsia="Times New Roman" w:cs="Times New Roman"/>
                <w:color w:val="000000"/>
                <w:sz w:val="18"/>
                <w:szCs w:val="18"/>
                <w:lang w:eastAsia="es-PE"/>
              </w:rPr>
              <w:t>5</w:t>
            </w:r>
            <w:r w:rsidRPr="000A7701">
              <w:rPr>
                <w:rFonts w:eastAsia="Times New Roman" w:cs="Times New Roman"/>
                <w:color w:val="000000"/>
                <w:sz w:val="18"/>
                <w:szCs w:val="18"/>
                <w:lang w:eastAsia="es-PE"/>
              </w:rPr>
              <w:t>.0</w:t>
            </w:r>
            <w:r>
              <w:rPr>
                <w:rFonts w:eastAsia="Times New Roman" w:cs="Times New Roman"/>
                <w:color w:val="000000"/>
                <w:sz w:val="18"/>
                <w:szCs w:val="18"/>
                <w:lang w:eastAsia="es-PE"/>
              </w:rPr>
              <w:t>1</w:t>
            </w:r>
          </w:p>
        </w:tc>
        <w:tc>
          <w:tcPr>
            <w:tcW w:w="7534" w:type="dxa"/>
            <w:gridSpan w:val="6"/>
            <w:tcBorders>
              <w:top w:val="single" w:sz="4" w:space="0" w:color="000000"/>
              <w:left w:val="single" w:sz="4" w:space="0" w:color="auto"/>
              <w:bottom w:val="single" w:sz="4" w:space="0" w:color="auto"/>
              <w:right w:val="single" w:sz="4" w:space="0" w:color="000000"/>
            </w:tcBorders>
            <w:shd w:val="clear" w:color="auto" w:fill="auto"/>
            <w:vAlign w:val="center"/>
          </w:tcPr>
          <w:p w14:paraId="6348E770" w14:textId="2AC4B192" w:rsidR="000B0B0B" w:rsidRPr="000A7701" w:rsidRDefault="000B0B0B" w:rsidP="00730BF6">
            <w:pPr>
              <w:spacing w:after="0" w:line="240" w:lineRule="auto"/>
              <w:jc w:val="both"/>
              <w:rPr>
                <w:rFonts w:eastAsia="Times New Roman" w:cs="Times New Roman"/>
                <w:b/>
                <w:bCs/>
                <w:color w:val="FFFFFF"/>
                <w:sz w:val="18"/>
                <w:szCs w:val="18"/>
                <w:lang w:eastAsia="es-PE"/>
              </w:rPr>
            </w:pPr>
            <w:r w:rsidRPr="000B0B0B">
              <w:rPr>
                <w:rFonts w:eastAsia="Times New Roman" w:cs="Times New Roman"/>
                <w:color w:val="000000"/>
                <w:sz w:val="18"/>
                <w:szCs w:val="18"/>
                <w:lang w:eastAsia="es-PE"/>
              </w:rPr>
              <w:t>Implementar mecanismos de participación política, social y económica en los 3 niveles de gobierno para las personas adultas mayores.</w:t>
            </w:r>
          </w:p>
        </w:tc>
      </w:tr>
      <w:tr w:rsidR="000B0B0B" w:rsidRPr="000A7701" w14:paraId="17E89ECC" w14:textId="77777777" w:rsidTr="000E0B2E">
        <w:trPr>
          <w:trHeight w:val="292"/>
        </w:trPr>
        <w:tc>
          <w:tcPr>
            <w:tcW w:w="993" w:type="dxa"/>
            <w:tcBorders>
              <w:top w:val="single" w:sz="4" w:space="0" w:color="auto"/>
              <w:left w:val="single" w:sz="4" w:space="0" w:color="auto"/>
              <w:bottom w:val="single" w:sz="4" w:space="0" w:color="auto"/>
              <w:right w:val="single" w:sz="4" w:space="0" w:color="auto"/>
            </w:tcBorders>
            <w:shd w:val="clear" w:color="auto" w:fill="819ED7" w:themeFill="accent1" w:themeFillShade="BF"/>
            <w:vAlign w:val="center"/>
          </w:tcPr>
          <w:p w14:paraId="7CECAC5D" w14:textId="5BE3FB7E" w:rsidR="000B0B0B" w:rsidRPr="000A7701" w:rsidRDefault="000B0B0B" w:rsidP="00730BF6">
            <w:pPr>
              <w:spacing w:after="0" w:line="240" w:lineRule="auto"/>
              <w:jc w:val="center"/>
              <w:rPr>
                <w:rFonts w:eastAsia="Times New Roman" w:cs="Times New Roman"/>
                <w:color w:val="000000"/>
                <w:sz w:val="18"/>
                <w:szCs w:val="18"/>
                <w:lang w:eastAsia="es-PE"/>
              </w:rPr>
            </w:pPr>
            <w:r w:rsidRPr="000A7701">
              <w:rPr>
                <w:rFonts w:eastAsia="Times New Roman" w:cs="Times New Roman"/>
                <w:color w:val="000000"/>
                <w:sz w:val="18"/>
                <w:szCs w:val="18"/>
                <w:lang w:eastAsia="es-PE"/>
              </w:rPr>
              <w:t>SS.0</w:t>
            </w:r>
            <w:r>
              <w:rPr>
                <w:rFonts w:eastAsia="Times New Roman" w:cs="Times New Roman"/>
                <w:color w:val="000000"/>
                <w:sz w:val="18"/>
                <w:szCs w:val="18"/>
                <w:lang w:eastAsia="es-PE"/>
              </w:rPr>
              <w:t>5</w:t>
            </w:r>
            <w:r w:rsidRPr="000A7701">
              <w:rPr>
                <w:rFonts w:eastAsia="Times New Roman" w:cs="Times New Roman"/>
                <w:color w:val="000000"/>
                <w:sz w:val="18"/>
                <w:szCs w:val="18"/>
                <w:lang w:eastAsia="es-PE"/>
              </w:rPr>
              <w:t>.0</w:t>
            </w:r>
            <w:r>
              <w:rPr>
                <w:rFonts w:eastAsia="Times New Roman" w:cs="Times New Roman"/>
                <w:color w:val="000000"/>
                <w:sz w:val="18"/>
                <w:szCs w:val="18"/>
                <w:lang w:eastAsia="es-PE"/>
              </w:rPr>
              <w:t>1</w:t>
            </w:r>
            <w:r w:rsidRPr="000A7701">
              <w:rPr>
                <w:rFonts w:eastAsia="Times New Roman" w:cs="Times New Roman"/>
                <w:color w:val="000000"/>
                <w:sz w:val="18"/>
                <w:szCs w:val="18"/>
                <w:lang w:eastAsia="es-PE"/>
              </w:rPr>
              <w:t>.0</w:t>
            </w:r>
            <w:r>
              <w:rPr>
                <w:rFonts w:eastAsia="Times New Roman" w:cs="Times New Roman"/>
                <w:color w:val="000000"/>
                <w:sz w:val="18"/>
                <w:szCs w:val="18"/>
                <w:lang w:eastAsia="es-PE"/>
              </w:rPr>
              <w:t>1</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9D6998" w14:textId="6118633D" w:rsidR="000B0B0B" w:rsidRPr="005209B4" w:rsidRDefault="000B0B0B" w:rsidP="00730BF6">
            <w:pPr>
              <w:spacing w:after="0" w:line="240" w:lineRule="auto"/>
              <w:rPr>
                <w:rFonts w:eastAsia="Times New Roman" w:cs="Times New Roman"/>
                <w:b/>
                <w:bCs/>
                <w:color w:val="000000"/>
                <w:sz w:val="18"/>
                <w:szCs w:val="18"/>
                <w:lang w:eastAsia="es-PE"/>
              </w:rPr>
            </w:pPr>
            <w:r w:rsidRPr="005209B4">
              <w:rPr>
                <w:rFonts w:eastAsia="Times New Roman" w:cs="Times New Roman"/>
                <w:b/>
                <w:bCs/>
                <w:color w:val="000000"/>
                <w:sz w:val="18"/>
                <w:szCs w:val="18"/>
                <w:lang w:eastAsia="es-PE"/>
              </w:rPr>
              <w:t>Servicio de promoción de Saberes Productivos con participación de los Gobiernos Locales.</w:t>
            </w:r>
          </w:p>
        </w:tc>
      </w:tr>
      <w:tr w:rsidR="000B0B0B" w:rsidRPr="000A7701" w14:paraId="2D2F61EB" w14:textId="77777777" w:rsidTr="000744E3">
        <w:trPr>
          <w:trHeight w:val="126"/>
          <w:tblHeader/>
        </w:trPr>
        <w:tc>
          <w:tcPr>
            <w:tcW w:w="3261"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5220C2E3" w14:textId="77777777" w:rsidR="000B0B0B" w:rsidRPr="000A7701" w:rsidRDefault="000B0B0B"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Indicador</w:t>
            </w:r>
          </w:p>
        </w:tc>
        <w:tc>
          <w:tcPr>
            <w:tcW w:w="2693"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4DE162F1" w14:textId="77777777" w:rsidR="000B0B0B" w:rsidRPr="000A7701" w:rsidRDefault="000B0B0B"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Responsable</w:t>
            </w:r>
          </w:p>
        </w:tc>
        <w:tc>
          <w:tcPr>
            <w:tcW w:w="1418" w:type="dxa"/>
            <w:gridSpan w:val="2"/>
            <w:tcBorders>
              <w:top w:val="single" w:sz="4" w:space="0" w:color="000000"/>
              <w:left w:val="nil"/>
              <w:bottom w:val="nil"/>
              <w:right w:val="nil"/>
            </w:tcBorders>
            <w:shd w:val="clear" w:color="auto" w:fill="B6C7E8" w:themeFill="accent1" w:themeFillShade="E6"/>
            <w:vAlign w:val="center"/>
            <w:hideMark/>
          </w:tcPr>
          <w:p w14:paraId="5A9DA7A4" w14:textId="77777777" w:rsidR="000B0B0B" w:rsidRPr="000A7701" w:rsidRDefault="000B0B0B"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Línea base</w:t>
            </w:r>
          </w:p>
        </w:tc>
        <w:tc>
          <w:tcPr>
            <w:tcW w:w="1155" w:type="dxa"/>
            <w:gridSpan w:val="2"/>
            <w:tcBorders>
              <w:top w:val="single" w:sz="4" w:space="0" w:color="000000"/>
              <w:left w:val="single" w:sz="4" w:space="0" w:color="000000"/>
              <w:bottom w:val="nil"/>
              <w:right w:val="single" w:sz="4" w:space="0" w:color="000000"/>
            </w:tcBorders>
            <w:shd w:val="clear" w:color="auto" w:fill="B6C7E8" w:themeFill="accent1" w:themeFillShade="E6"/>
            <w:noWrap/>
            <w:vAlign w:val="center"/>
            <w:hideMark/>
          </w:tcPr>
          <w:p w14:paraId="6D353496" w14:textId="77777777" w:rsidR="000B0B0B" w:rsidRPr="000A7701" w:rsidRDefault="000B0B0B"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 2021</w:t>
            </w:r>
          </w:p>
        </w:tc>
      </w:tr>
      <w:tr w:rsidR="000B0B0B" w:rsidRPr="000A7701" w14:paraId="1D23BC37" w14:textId="77777777" w:rsidTr="000744E3">
        <w:trPr>
          <w:trHeight w:val="70"/>
          <w:tblHeader/>
        </w:trPr>
        <w:tc>
          <w:tcPr>
            <w:tcW w:w="3261"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0DCC3EEE" w14:textId="77777777" w:rsidR="000B0B0B" w:rsidRPr="000A7701" w:rsidRDefault="000B0B0B" w:rsidP="00730BF6">
            <w:pPr>
              <w:spacing w:after="0" w:line="240" w:lineRule="auto"/>
              <w:jc w:val="center"/>
              <w:rPr>
                <w:rFonts w:eastAsia="Times New Roman" w:cs="Times New Roman"/>
                <w:b/>
                <w:bCs/>
                <w:color w:val="002060"/>
                <w:sz w:val="18"/>
                <w:szCs w:val="18"/>
                <w:lang w:eastAsia="es-PE"/>
              </w:rPr>
            </w:pPr>
          </w:p>
        </w:tc>
        <w:tc>
          <w:tcPr>
            <w:tcW w:w="2693" w:type="dxa"/>
            <w:vMerge/>
            <w:tcBorders>
              <w:left w:val="single" w:sz="4" w:space="0" w:color="auto"/>
              <w:bottom w:val="single" w:sz="4" w:space="0" w:color="auto"/>
              <w:right w:val="single" w:sz="4" w:space="0" w:color="000000"/>
            </w:tcBorders>
            <w:shd w:val="clear" w:color="auto" w:fill="B6C7E8" w:themeFill="accent1" w:themeFillShade="E6"/>
            <w:vAlign w:val="center"/>
          </w:tcPr>
          <w:p w14:paraId="6F96D9AB" w14:textId="77777777" w:rsidR="000B0B0B" w:rsidRPr="000A7701" w:rsidRDefault="000B0B0B" w:rsidP="00730BF6">
            <w:pPr>
              <w:spacing w:after="0" w:line="240" w:lineRule="auto"/>
              <w:jc w:val="center"/>
              <w:rPr>
                <w:rFonts w:eastAsia="Times New Roman" w:cs="Times New Roman"/>
                <w:b/>
                <w:bCs/>
                <w:color w:val="002060"/>
                <w:sz w:val="18"/>
                <w:szCs w:val="18"/>
                <w:lang w:eastAsia="es-PE"/>
              </w:rPr>
            </w:pPr>
          </w:p>
        </w:tc>
        <w:tc>
          <w:tcPr>
            <w:tcW w:w="851" w:type="dxa"/>
            <w:tcBorders>
              <w:top w:val="single" w:sz="4" w:space="0" w:color="000000"/>
              <w:left w:val="nil"/>
              <w:bottom w:val="nil"/>
              <w:right w:val="nil"/>
            </w:tcBorders>
            <w:shd w:val="clear" w:color="auto" w:fill="B6C7E8" w:themeFill="accent1" w:themeFillShade="E6"/>
            <w:vAlign w:val="center"/>
          </w:tcPr>
          <w:p w14:paraId="09297195" w14:textId="77777777" w:rsidR="000B0B0B" w:rsidRPr="000A7701" w:rsidRDefault="000B0B0B"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Año</w:t>
            </w:r>
          </w:p>
        </w:tc>
        <w:tc>
          <w:tcPr>
            <w:tcW w:w="567" w:type="dxa"/>
            <w:tcBorders>
              <w:top w:val="single" w:sz="4" w:space="0" w:color="000000"/>
              <w:left w:val="single" w:sz="4" w:space="0" w:color="000000"/>
              <w:bottom w:val="nil"/>
              <w:right w:val="nil"/>
            </w:tcBorders>
            <w:shd w:val="clear" w:color="auto" w:fill="B6C7E8" w:themeFill="accent1" w:themeFillShade="E6"/>
            <w:noWrap/>
            <w:vAlign w:val="center"/>
          </w:tcPr>
          <w:p w14:paraId="15F7095E" w14:textId="77777777" w:rsidR="000B0B0B" w:rsidRPr="000A7701" w:rsidRDefault="000B0B0B"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c>
          <w:tcPr>
            <w:tcW w:w="586" w:type="dxa"/>
            <w:tcBorders>
              <w:top w:val="single" w:sz="4" w:space="0" w:color="000000"/>
              <w:left w:val="single" w:sz="4" w:space="0" w:color="000000"/>
              <w:bottom w:val="nil"/>
              <w:right w:val="single" w:sz="4" w:space="0" w:color="000000"/>
            </w:tcBorders>
            <w:shd w:val="clear" w:color="auto" w:fill="B6C7E8" w:themeFill="accent1" w:themeFillShade="E6"/>
            <w:noWrap/>
            <w:vAlign w:val="center"/>
          </w:tcPr>
          <w:p w14:paraId="412F2361" w14:textId="77777777" w:rsidR="000B0B0B" w:rsidRPr="000A7701" w:rsidRDefault="000B0B0B"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w:t>
            </w:r>
          </w:p>
        </w:tc>
        <w:tc>
          <w:tcPr>
            <w:tcW w:w="569" w:type="dxa"/>
            <w:tcBorders>
              <w:top w:val="single" w:sz="4" w:space="0" w:color="000000"/>
              <w:left w:val="single" w:sz="4" w:space="0" w:color="000000"/>
              <w:bottom w:val="nil"/>
              <w:right w:val="single" w:sz="4" w:space="0" w:color="000000"/>
            </w:tcBorders>
            <w:shd w:val="clear" w:color="auto" w:fill="B6C7E8" w:themeFill="accent1" w:themeFillShade="E6"/>
            <w:vAlign w:val="center"/>
          </w:tcPr>
          <w:p w14:paraId="486D1DF9" w14:textId="77777777" w:rsidR="000B0B0B" w:rsidRPr="000A7701" w:rsidRDefault="000B0B0B"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r>
      <w:tr w:rsidR="000B0B0B" w:rsidRPr="000A7701" w14:paraId="787BB87D" w14:textId="77777777" w:rsidTr="000744E3">
        <w:trPr>
          <w:trHeight w:val="99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84CE3" w14:textId="2B77D5D7" w:rsidR="000B0B0B" w:rsidRPr="000A7701" w:rsidRDefault="000B0B0B" w:rsidP="00730BF6">
            <w:pPr>
              <w:spacing w:after="0" w:line="240" w:lineRule="auto"/>
              <w:jc w:val="both"/>
              <w:rPr>
                <w:rFonts w:eastAsia="Times New Roman" w:cs="Times New Roman"/>
                <w:color w:val="000000"/>
                <w:sz w:val="18"/>
                <w:szCs w:val="18"/>
                <w:lang w:eastAsia="es-PE"/>
              </w:rPr>
            </w:pPr>
            <w:r w:rsidRPr="000B0B0B">
              <w:rPr>
                <w:rFonts w:eastAsia="Times New Roman" w:cs="Times New Roman"/>
                <w:color w:val="000000"/>
                <w:sz w:val="18"/>
                <w:szCs w:val="18"/>
                <w:lang w:eastAsia="es-PE"/>
              </w:rPr>
              <w:t>Porcentaje de gobiernos locales que recibe asistencia técnica para la implementación de la Intervención Saberes Productivos</w:t>
            </w:r>
            <w:r>
              <w:rPr>
                <w:rFonts w:eastAsia="Times New Roman" w:cs="Times New Roman"/>
                <w:color w:val="000000"/>
                <w:sz w:val="18"/>
                <w:szCs w:val="18"/>
                <w:lang w:eastAsia="es-PE"/>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6AAA88A" w14:textId="349AA1A2" w:rsidR="000B0B0B" w:rsidRPr="000A7701" w:rsidRDefault="000B0B0B" w:rsidP="00730BF6">
            <w:pPr>
              <w:spacing w:after="0" w:line="240" w:lineRule="auto"/>
              <w:jc w:val="both"/>
              <w:rPr>
                <w:rFonts w:eastAsia="Times New Roman" w:cs="Times New Roman"/>
                <w:color w:val="000000"/>
                <w:sz w:val="18"/>
                <w:szCs w:val="18"/>
                <w:lang w:eastAsia="es-PE"/>
              </w:rPr>
            </w:pPr>
            <w:r w:rsidRPr="000B0B0B">
              <w:rPr>
                <w:rFonts w:ascii="Calibri" w:eastAsia="Times New Roman" w:hAnsi="Calibri" w:cs="Times New Roman"/>
                <w:color w:val="000000"/>
                <w:sz w:val="18"/>
                <w:szCs w:val="18"/>
                <w:lang w:eastAsia="es-PE"/>
              </w:rPr>
              <w:t>Unidad de Proyectos y Diseño de Intervenciones del Programa Nacional de Asistencia Solidaria Pensión 65 - MIDIS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C106437" w14:textId="77777777" w:rsidR="000B0B0B" w:rsidRPr="000A7701" w:rsidRDefault="000B0B0B" w:rsidP="00730BF6">
            <w:pPr>
              <w:spacing w:after="0" w:line="240" w:lineRule="auto"/>
              <w:jc w:val="center"/>
              <w:rPr>
                <w:rFonts w:eastAsia="Times New Roman" w:cs="Arial"/>
                <w:color w:val="000000"/>
                <w:sz w:val="18"/>
                <w:szCs w:val="18"/>
                <w:lang w:eastAsia="es-PE"/>
              </w:rPr>
            </w:pPr>
            <w:r w:rsidRPr="000A7701">
              <w:rPr>
                <w:rFonts w:eastAsia="Times New Roman" w:cs="Arial"/>
                <w:color w:val="000000"/>
                <w:sz w:val="18"/>
                <w:szCs w:val="18"/>
                <w:lang w:eastAsia="es-PE"/>
              </w:rPr>
              <w:t>2020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BE160A9" w14:textId="64E9179B" w:rsidR="000B0B0B" w:rsidRPr="000A7701" w:rsidRDefault="000B0B0B" w:rsidP="00730BF6">
            <w:pPr>
              <w:spacing w:after="0" w:line="240" w:lineRule="auto"/>
              <w:jc w:val="center"/>
              <w:rPr>
                <w:rFonts w:eastAsia="Times New Roman" w:cs="Arial"/>
                <w:sz w:val="18"/>
                <w:szCs w:val="18"/>
                <w:lang w:eastAsia="es-PE"/>
              </w:rPr>
            </w:pPr>
            <w:r>
              <w:rPr>
                <w:rFonts w:eastAsia="Times New Roman" w:cs="Arial"/>
                <w:sz w:val="18"/>
                <w:szCs w:val="18"/>
                <w:lang w:eastAsia="es-PE"/>
              </w:rPr>
              <w:t>82.8</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6045DC3B" w14:textId="163F4573" w:rsidR="000B0B0B" w:rsidRPr="000A7701" w:rsidRDefault="000B0B0B" w:rsidP="00730BF6">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91.1</w:t>
            </w:r>
          </w:p>
        </w:tc>
        <w:tc>
          <w:tcPr>
            <w:tcW w:w="569" w:type="dxa"/>
            <w:tcBorders>
              <w:top w:val="single" w:sz="4" w:space="0" w:color="auto"/>
              <w:left w:val="nil"/>
              <w:bottom w:val="single" w:sz="4" w:space="0" w:color="auto"/>
              <w:right w:val="single" w:sz="4" w:space="0" w:color="auto"/>
            </w:tcBorders>
            <w:vAlign w:val="center"/>
          </w:tcPr>
          <w:p w14:paraId="731E9D0C" w14:textId="41A06A07" w:rsidR="000B0B0B" w:rsidRPr="000A7701" w:rsidRDefault="000B0B0B" w:rsidP="00730BF6">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95.9</w:t>
            </w:r>
          </w:p>
        </w:tc>
      </w:tr>
    </w:tbl>
    <w:p w14:paraId="233AF9BD" w14:textId="288B8AA6" w:rsidR="000B0B0B" w:rsidRDefault="000B0B0B" w:rsidP="000B0B0B">
      <w:pPr>
        <w:spacing w:after="0"/>
      </w:pPr>
    </w:p>
    <w:p w14:paraId="5C43AF81" w14:textId="1F54AD8E" w:rsidR="00D051D9" w:rsidRPr="003B2223" w:rsidRDefault="000B0B0B" w:rsidP="00E224EE">
      <w:pPr>
        <w:spacing w:before="1" w:line="360" w:lineRule="auto"/>
        <w:ind w:right="113"/>
        <w:jc w:val="both"/>
        <w:rPr>
          <w:rFonts w:eastAsia="Arial Narrow" w:cs="Arial Narrow"/>
          <w:sz w:val="24"/>
          <w:szCs w:val="24"/>
        </w:rPr>
      </w:pPr>
      <w:r w:rsidRPr="00C11834">
        <w:rPr>
          <w:rFonts w:eastAsia="Arial Narrow" w:cs="Arial Narrow"/>
          <w:sz w:val="24"/>
          <w:szCs w:val="24"/>
        </w:rPr>
        <w:lastRenderedPageBreak/>
        <w:t>Los</w:t>
      </w:r>
      <w:r w:rsidR="00D051D9" w:rsidRPr="00C11834">
        <w:rPr>
          <w:rFonts w:eastAsia="Arial Narrow" w:cs="Arial Narrow"/>
          <w:sz w:val="24"/>
          <w:szCs w:val="24"/>
        </w:rPr>
        <w:t xml:space="preserve"> </w:t>
      </w:r>
      <w:r w:rsidR="00A40E2C" w:rsidRPr="00C11834">
        <w:rPr>
          <w:rFonts w:eastAsia="Arial Narrow" w:cs="Arial Narrow"/>
          <w:sz w:val="24"/>
          <w:szCs w:val="24"/>
        </w:rPr>
        <w:t>g</w:t>
      </w:r>
      <w:r w:rsidR="00D051D9" w:rsidRPr="00C11834">
        <w:rPr>
          <w:rFonts w:eastAsia="Arial Narrow" w:cs="Arial Narrow"/>
          <w:sz w:val="24"/>
          <w:szCs w:val="24"/>
        </w:rPr>
        <w:t>obiernos locales que recib</w:t>
      </w:r>
      <w:r w:rsidRPr="00C11834">
        <w:rPr>
          <w:rFonts w:eastAsia="Arial Narrow" w:cs="Arial Narrow"/>
          <w:sz w:val="24"/>
          <w:szCs w:val="24"/>
        </w:rPr>
        <w:t>ieron</w:t>
      </w:r>
      <w:r w:rsidR="00D051D9" w:rsidRPr="00C11834">
        <w:rPr>
          <w:rFonts w:eastAsia="Arial Narrow" w:cs="Arial Narrow"/>
          <w:sz w:val="24"/>
          <w:szCs w:val="24"/>
        </w:rPr>
        <w:t xml:space="preserve"> asistencia técnica para la implementación de la intervención Saberes </w:t>
      </w:r>
      <w:r w:rsidR="00A40E2C" w:rsidRPr="00C11834">
        <w:rPr>
          <w:rFonts w:eastAsia="Arial Narrow" w:cs="Arial Narrow"/>
          <w:sz w:val="24"/>
          <w:szCs w:val="24"/>
        </w:rPr>
        <w:t>Productivos</w:t>
      </w:r>
      <w:r w:rsidR="00D051D9" w:rsidRPr="00C11834">
        <w:rPr>
          <w:rFonts w:eastAsia="Arial Narrow" w:cs="Arial Narrow"/>
          <w:sz w:val="24"/>
          <w:szCs w:val="24"/>
        </w:rPr>
        <w:t xml:space="preserve"> asciende</w:t>
      </w:r>
      <w:r w:rsidR="00CB1CE1" w:rsidRPr="00C11834">
        <w:rPr>
          <w:rFonts w:eastAsia="Arial Narrow" w:cs="Arial Narrow"/>
          <w:sz w:val="24"/>
          <w:szCs w:val="24"/>
        </w:rPr>
        <w:t>n</w:t>
      </w:r>
      <w:r w:rsidR="003C0BE8" w:rsidRPr="00C11834">
        <w:rPr>
          <w:rFonts w:eastAsia="Arial Narrow" w:cs="Arial Narrow"/>
          <w:sz w:val="24"/>
          <w:szCs w:val="24"/>
        </w:rPr>
        <w:t xml:space="preserve"> en el 2021</w:t>
      </w:r>
      <w:r w:rsidR="00D051D9" w:rsidRPr="00C11834">
        <w:rPr>
          <w:rFonts w:eastAsia="Arial Narrow" w:cs="Arial Narrow"/>
          <w:sz w:val="24"/>
          <w:szCs w:val="24"/>
        </w:rPr>
        <w:t xml:space="preserve"> a un total </w:t>
      </w:r>
      <w:r w:rsidR="00492C3B" w:rsidRPr="00C11834">
        <w:rPr>
          <w:rFonts w:eastAsia="Arial Narrow" w:cs="Arial Narrow"/>
          <w:sz w:val="24"/>
          <w:szCs w:val="24"/>
        </w:rPr>
        <w:t xml:space="preserve">de </w:t>
      </w:r>
      <w:r w:rsidR="00D051D9" w:rsidRPr="00C11834">
        <w:rPr>
          <w:rFonts w:eastAsia="Arial Narrow" w:cs="Arial Narrow"/>
          <w:sz w:val="24"/>
          <w:szCs w:val="24"/>
        </w:rPr>
        <w:t xml:space="preserve">441 </w:t>
      </w:r>
      <w:r w:rsidR="005748F8" w:rsidRPr="00C11834">
        <w:rPr>
          <w:rFonts w:eastAsia="Arial Narrow" w:cs="Arial Narrow"/>
          <w:sz w:val="24"/>
          <w:szCs w:val="24"/>
        </w:rPr>
        <w:t xml:space="preserve">gobiernos locales </w:t>
      </w:r>
      <w:r w:rsidR="00D051D9" w:rsidRPr="00C11834">
        <w:rPr>
          <w:rFonts w:eastAsia="Arial Narrow" w:cs="Arial Narrow"/>
          <w:sz w:val="24"/>
          <w:szCs w:val="24"/>
        </w:rPr>
        <w:t>(389 distrital y 52 provincial)</w:t>
      </w:r>
      <w:r w:rsidR="00492C3B" w:rsidRPr="00C11834">
        <w:rPr>
          <w:rFonts w:eastAsia="Arial Narrow" w:cs="Arial Narrow"/>
          <w:sz w:val="24"/>
          <w:szCs w:val="24"/>
        </w:rPr>
        <w:t>;</w:t>
      </w:r>
      <w:r w:rsidR="00D051D9" w:rsidRPr="00C11834">
        <w:rPr>
          <w:rFonts w:eastAsia="Arial Narrow" w:cs="Arial Narrow"/>
          <w:sz w:val="24"/>
          <w:szCs w:val="24"/>
        </w:rPr>
        <w:t xml:space="preserve"> </w:t>
      </w:r>
      <w:r w:rsidRPr="00C11834">
        <w:rPr>
          <w:rFonts w:eastAsia="Arial Narrow" w:cs="Arial Narrow"/>
          <w:sz w:val="24"/>
          <w:szCs w:val="24"/>
        </w:rPr>
        <w:t>mientras que los</w:t>
      </w:r>
      <w:r w:rsidR="00D051D9" w:rsidRPr="00C11834">
        <w:rPr>
          <w:rFonts w:eastAsia="Arial Narrow" w:cs="Arial Narrow"/>
          <w:sz w:val="24"/>
          <w:szCs w:val="24"/>
        </w:rPr>
        <w:t xml:space="preserve"> </w:t>
      </w:r>
      <w:r w:rsidR="00284C3F" w:rsidRPr="00C11834">
        <w:rPr>
          <w:rFonts w:eastAsia="Arial Narrow" w:cs="Arial Narrow"/>
          <w:sz w:val="24"/>
          <w:szCs w:val="24"/>
        </w:rPr>
        <w:t>que cuentan</w:t>
      </w:r>
      <w:r w:rsidR="00D051D9" w:rsidRPr="00C11834">
        <w:rPr>
          <w:rFonts w:eastAsia="Arial Narrow" w:cs="Arial Narrow"/>
          <w:sz w:val="24"/>
          <w:szCs w:val="24"/>
        </w:rPr>
        <w:t xml:space="preserve"> con ordenanza municipal que </w:t>
      </w:r>
      <w:r w:rsidRPr="00C11834">
        <w:rPr>
          <w:rFonts w:eastAsia="Arial Narrow" w:cs="Arial Narrow"/>
          <w:sz w:val="24"/>
          <w:szCs w:val="24"/>
        </w:rPr>
        <w:t>aprobaron</w:t>
      </w:r>
      <w:r w:rsidR="00D051D9" w:rsidRPr="00C11834">
        <w:rPr>
          <w:rFonts w:eastAsia="Arial Narrow" w:cs="Arial Narrow"/>
          <w:sz w:val="24"/>
          <w:szCs w:val="24"/>
        </w:rPr>
        <w:t xml:space="preserve"> la implementación de Saberes Productivos</w:t>
      </w:r>
      <w:r w:rsidR="00CF691A" w:rsidRPr="00C11834">
        <w:rPr>
          <w:rFonts w:eastAsia="Arial Narrow" w:cs="Arial Narrow"/>
          <w:sz w:val="24"/>
          <w:szCs w:val="24"/>
        </w:rPr>
        <w:t xml:space="preserve"> (SP)</w:t>
      </w:r>
      <w:r w:rsidRPr="00C11834">
        <w:rPr>
          <w:rFonts w:eastAsia="Arial Narrow" w:cs="Arial Narrow"/>
          <w:sz w:val="24"/>
          <w:szCs w:val="24"/>
        </w:rPr>
        <w:t xml:space="preserve"> ascienden</w:t>
      </w:r>
      <w:r w:rsidR="00D051D9" w:rsidRPr="00C11834">
        <w:rPr>
          <w:rFonts w:eastAsia="Arial Narrow" w:cs="Arial Narrow"/>
          <w:sz w:val="24"/>
          <w:szCs w:val="24"/>
        </w:rPr>
        <w:t xml:space="preserve"> a </w:t>
      </w:r>
      <w:r w:rsidR="00D051D9" w:rsidRPr="003B2223">
        <w:rPr>
          <w:rFonts w:eastAsia="Arial Narrow" w:cs="Arial Narrow"/>
          <w:sz w:val="24"/>
          <w:szCs w:val="24"/>
        </w:rPr>
        <w:t>460.</w:t>
      </w:r>
    </w:p>
    <w:p w14:paraId="4F949FF3" w14:textId="43922BA5" w:rsidR="00341C56" w:rsidRPr="003B2223" w:rsidRDefault="000744E3" w:rsidP="00B23517">
      <w:pPr>
        <w:spacing w:before="1" w:line="360" w:lineRule="auto"/>
        <w:ind w:right="113"/>
        <w:jc w:val="both"/>
        <w:rPr>
          <w:rFonts w:eastAsia="Arial Narrow" w:cs="Arial Narrow"/>
          <w:sz w:val="24"/>
          <w:szCs w:val="24"/>
        </w:rPr>
      </w:pPr>
      <w:r>
        <w:rPr>
          <w:rFonts w:eastAsia="Arial Narrow" w:cs="Arial Narrow"/>
          <w:sz w:val="24"/>
          <w:szCs w:val="24"/>
        </w:rPr>
        <w:t>A</w:t>
      </w:r>
      <w:r w:rsidR="00D051D9" w:rsidRPr="003B2223">
        <w:rPr>
          <w:rFonts w:eastAsia="Arial Narrow" w:cs="Arial Narrow"/>
          <w:sz w:val="24"/>
          <w:szCs w:val="24"/>
        </w:rPr>
        <w:t xml:space="preserve"> nivel nacional </w:t>
      </w:r>
      <w:r w:rsidR="00333FC0" w:rsidRPr="003B2223">
        <w:rPr>
          <w:rFonts w:eastAsia="Arial Narrow" w:cs="Arial Narrow"/>
          <w:b/>
          <w:bCs/>
          <w:sz w:val="24"/>
          <w:szCs w:val="24"/>
        </w:rPr>
        <w:t xml:space="preserve">se logró superar la meta </w:t>
      </w:r>
      <w:r w:rsidR="00341C56" w:rsidRPr="003B2223">
        <w:rPr>
          <w:rFonts w:eastAsia="Arial Narrow" w:cs="Arial Narrow"/>
          <w:b/>
          <w:bCs/>
          <w:sz w:val="24"/>
          <w:szCs w:val="24"/>
        </w:rPr>
        <w:t>para el 2021</w:t>
      </w:r>
      <w:r w:rsidR="00341C56" w:rsidRPr="003B2223">
        <w:rPr>
          <w:rFonts w:eastAsia="Arial Narrow" w:cs="Arial Narrow"/>
          <w:sz w:val="24"/>
          <w:szCs w:val="24"/>
        </w:rPr>
        <w:t xml:space="preserve"> </w:t>
      </w:r>
      <w:r>
        <w:rPr>
          <w:rFonts w:eastAsia="Arial Narrow" w:cs="Arial Narrow"/>
          <w:sz w:val="24"/>
          <w:szCs w:val="24"/>
        </w:rPr>
        <w:t>debido a</w:t>
      </w:r>
      <w:r w:rsidR="00333FC0" w:rsidRPr="003B2223">
        <w:rPr>
          <w:rFonts w:eastAsia="Arial Narrow" w:cs="Arial Narrow"/>
          <w:sz w:val="24"/>
          <w:szCs w:val="24"/>
        </w:rPr>
        <w:t xml:space="preserve"> que</w:t>
      </w:r>
      <w:r w:rsidR="00C11834" w:rsidRPr="003B2223">
        <w:rPr>
          <w:rFonts w:eastAsia="Arial Narrow" w:cs="Arial Narrow"/>
          <w:sz w:val="24"/>
          <w:szCs w:val="24"/>
        </w:rPr>
        <w:t xml:space="preserve"> el porcentaje de</w:t>
      </w:r>
      <w:r w:rsidR="00341C56" w:rsidRPr="003B2223">
        <w:rPr>
          <w:rFonts w:eastAsia="Arial Narrow" w:cs="Arial Narrow"/>
          <w:sz w:val="24"/>
          <w:szCs w:val="24"/>
        </w:rPr>
        <w:t xml:space="preserve"> gobiernos locales que recibieron asistencia técnica </w:t>
      </w:r>
      <w:r w:rsidR="009A7BD8">
        <w:rPr>
          <w:rFonts w:eastAsia="Arial Narrow" w:cs="Arial Narrow"/>
          <w:sz w:val="24"/>
          <w:szCs w:val="24"/>
        </w:rPr>
        <w:t>alcanza</w:t>
      </w:r>
      <w:r w:rsidR="009A7BD8" w:rsidRPr="003B2223">
        <w:rPr>
          <w:rFonts w:eastAsia="Arial Narrow" w:cs="Arial Narrow"/>
          <w:sz w:val="24"/>
          <w:szCs w:val="24"/>
        </w:rPr>
        <w:t xml:space="preserve"> </w:t>
      </w:r>
      <w:r w:rsidR="009A7BD8">
        <w:rPr>
          <w:rFonts w:eastAsia="Arial Narrow" w:cs="Arial Narrow"/>
          <w:sz w:val="24"/>
          <w:szCs w:val="24"/>
        </w:rPr>
        <w:t>e</w:t>
      </w:r>
      <w:r w:rsidR="00C11834" w:rsidRPr="003B2223">
        <w:rPr>
          <w:rFonts w:eastAsia="Arial Narrow" w:cs="Arial Narrow"/>
          <w:sz w:val="24"/>
          <w:szCs w:val="24"/>
        </w:rPr>
        <w:t>l</w:t>
      </w:r>
      <w:r w:rsidR="00341C56" w:rsidRPr="003B2223">
        <w:rPr>
          <w:rFonts w:eastAsia="Arial Narrow" w:cs="Arial Narrow"/>
          <w:sz w:val="24"/>
          <w:szCs w:val="24"/>
        </w:rPr>
        <w:t xml:space="preserve"> </w:t>
      </w:r>
      <w:r w:rsidR="00D051D9" w:rsidRPr="003B2223">
        <w:rPr>
          <w:rFonts w:eastAsia="Arial Narrow" w:cs="Arial Narrow"/>
          <w:sz w:val="24"/>
          <w:szCs w:val="24"/>
        </w:rPr>
        <w:t>95.</w:t>
      </w:r>
      <w:r w:rsidR="00341C56" w:rsidRPr="003B2223">
        <w:rPr>
          <w:rFonts w:eastAsia="Arial Narrow" w:cs="Arial Narrow"/>
          <w:sz w:val="24"/>
          <w:szCs w:val="24"/>
        </w:rPr>
        <w:t>9%</w:t>
      </w:r>
      <w:r w:rsidR="00CB1CE1" w:rsidRPr="003B2223">
        <w:rPr>
          <w:rFonts w:eastAsia="Arial Narrow" w:cs="Arial Narrow"/>
          <w:sz w:val="24"/>
          <w:szCs w:val="24"/>
        </w:rPr>
        <w:t xml:space="preserve">, lo cual </w:t>
      </w:r>
      <w:r w:rsidR="00D051D9" w:rsidRPr="003B2223">
        <w:rPr>
          <w:rFonts w:eastAsia="Arial Narrow" w:cs="Arial Narrow"/>
          <w:sz w:val="24"/>
          <w:szCs w:val="24"/>
        </w:rPr>
        <w:t>representa un avance del 1</w:t>
      </w:r>
      <w:r w:rsidR="00333FC0" w:rsidRPr="003B2223">
        <w:rPr>
          <w:rFonts w:eastAsia="Arial Narrow" w:cs="Arial Narrow"/>
          <w:sz w:val="24"/>
          <w:szCs w:val="24"/>
        </w:rPr>
        <w:t>58</w:t>
      </w:r>
      <w:r w:rsidR="00D051D9" w:rsidRPr="003B2223">
        <w:rPr>
          <w:rFonts w:eastAsia="Arial Narrow" w:cs="Arial Narrow"/>
          <w:sz w:val="24"/>
          <w:szCs w:val="24"/>
        </w:rPr>
        <w:t>.</w:t>
      </w:r>
      <w:r w:rsidR="00333FC0" w:rsidRPr="003B2223">
        <w:rPr>
          <w:rFonts w:eastAsia="Arial Narrow" w:cs="Arial Narrow"/>
          <w:sz w:val="24"/>
          <w:szCs w:val="24"/>
        </w:rPr>
        <w:t>2</w:t>
      </w:r>
      <w:r w:rsidR="00D051D9" w:rsidRPr="003B2223">
        <w:rPr>
          <w:rFonts w:eastAsia="Arial Narrow" w:cs="Arial Narrow"/>
          <w:sz w:val="24"/>
          <w:szCs w:val="24"/>
        </w:rPr>
        <w:t xml:space="preserve">% con respecto a la meta programada para </w:t>
      </w:r>
      <w:r w:rsidR="009A7BD8">
        <w:rPr>
          <w:rFonts w:eastAsia="Arial Narrow" w:cs="Arial Narrow"/>
          <w:sz w:val="24"/>
          <w:szCs w:val="24"/>
        </w:rPr>
        <w:t xml:space="preserve">el año 2021: </w:t>
      </w:r>
      <w:r w:rsidR="00D051D9" w:rsidRPr="003B2223">
        <w:rPr>
          <w:rFonts w:eastAsia="Arial Narrow" w:cs="Arial Narrow"/>
          <w:sz w:val="24"/>
          <w:szCs w:val="24"/>
        </w:rPr>
        <w:t>91.</w:t>
      </w:r>
      <w:r w:rsidR="00341C56" w:rsidRPr="003B2223">
        <w:rPr>
          <w:rFonts w:eastAsia="Arial Narrow" w:cs="Arial Narrow"/>
          <w:sz w:val="24"/>
          <w:szCs w:val="24"/>
        </w:rPr>
        <w:t>1</w:t>
      </w:r>
      <w:r w:rsidR="00D051D9" w:rsidRPr="003B2223">
        <w:rPr>
          <w:rFonts w:eastAsia="Arial Narrow" w:cs="Arial Narrow"/>
          <w:sz w:val="24"/>
          <w:szCs w:val="24"/>
        </w:rPr>
        <w:t>% (encima en 4.8 pp).</w:t>
      </w:r>
      <w:r w:rsidR="003C0BE8" w:rsidRPr="003B2223">
        <w:rPr>
          <w:rFonts w:eastAsia="Arial Narrow" w:cs="Arial Narrow"/>
          <w:sz w:val="24"/>
          <w:szCs w:val="24"/>
        </w:rPr>
        <w:t xml:space="preserve"> </w:t>
      </w:r>
    </w:p>
    <w:p w14:paraId="09BA87E2" w14:textId="5B1A4E17" w:rsidR="00226F27" w:rsidRDefault="00D051D9" w:rsidP="00B23517">
      <w:pPr>
        <w:spacing w:before="1" w:line="360" w:lineRule="auto"/>
        <w:ind w:right="113"/>
        <w:jc w:val="both"/>
        <w:rPr>
          <w:rFonts w:eastAsia="Arial Narrow" w:cs="Arial Narrow"/>
          <w:sz w:val="24"/>
          <w:szCs w:val="24"/>
        </w:rPr>
      </w:pPr>
      <w:r w:rsidRPr="00C11834">
        <w:rPr>
          <w:rFonts w:eastAsia="Arial Narrow" w:cs="Arial Narrow"/>
          <w:sz w:val="24"/>
          <w:szCs w:val="24"/>
        </w:rPr>
        <w:t xml:space="preserve">De manera desagregada, a nivel </w:t>
      </w:r>
      <w:r w:rsidR="00341C56" w:rsidRPr="00C11834">
        <w:rPr>
          <w:rFonts w:eastAsia="Arial Narrow" w:cs="Arial Narrow"/>
          <w:sz w:val="24"/>
          <w:szCs w:val="24"/>
        </w:rPr>
        <w:t>departamental</w:t>
      </w:r>
      <w:r w:rsidRPr="00C11834">
        <w:rPr>
          <w:rFonts w:eastAsia="Arial Narrow" w:cs="Arial Narrow"/>
          <w:sz w:val="24"/>
          <w:szCs w:val="24"/>
        </w:rPr>
        <w:t>, San Martín, Junín y Puno son las regiones que representan el mayor porcentaje sobre el total de gobiernos que reciben la asistencia técnica (10.7%, 7.9% y 7.3%, respectivamente). Por otro lado, Ucayali y Huancavelica son las regiones que tienen el menor porcentaje sobre las asistencias técnicas recibidas.</w:t>
      </w:r>
    </w:p>
    <w:p w14:paraId="225B68EA" w14:textId="77777777" w:rsidR="00E224EE" w:rsidRPr="00AF474D" w:rsidRDefault="00E224EE" w:rsidP="00E224EE">
      <w:pPr>
        <w:spacing w:before="1" w:line="360" w:lineRule="auto"/>
        <w:ind w:right="113"/>
        <w:jc w:val="both"/>
        <w:rPr>
          <w:rFonts w:eastAsia="Arial Narrow" w:cs="Arial Narrow"/>
          <w:i/>
          <w:iCs/>
          <w:sz w:val="24"/>
          <w:szCs w:val="24"/>
          <w:u w:val="single"/>
        </w:rPr>
      </w:pPr>
      <w:r w:rsidRPr="00AF474D">
        <w:rPr>
          <w:rFonts w:eastAsia="Arial Narrow" w:cs="Arial Narrow"/>
          <w:i/>
          <w:iCs/>
          <w:sz w:val="24"/>
          <w:szCs w:val="24"/>
          <w:u w:val="single"/>
        </w:rPr>
        <w:t>Medidas adoptadas en el 2021 para la mejora del desempeño:</w:t>
      </w:r>
    </w:p>
    <w:p w14:paraId="233BAD68" w14:textId="708835D1" w:rsidR="00CB1CE1" w:rsidRPr="00F421D7" w:rsidRDefault="00CB1CE1" w:rsidP="00AF3FFB">
      <w:pPr>
        <w:pStyle w:val="Prrafodelista"/>
        <w:numPr>
          <w:ilvl w:val="0"/>
          <w:numId w:val="5"/>
        </w:numPr>
        <w:spacing w:before="1" w:line="360" w:lineRule="auto"/>
        <w:ind w:right="113"/>
        <w:jc w:val="both"/>
        <w:rPr>
          <w:sz w:val="24"/>
          <w:szCs w:val="24"/>
        </w:rPr>
      </w:pPr>
      <w:r>
        <w:rPr>
          <w:sz w:val="24"/>
          <w:szCs w:val="24"/>
        </w:rPr>
        <w:t>I</w:t>
      </w:r>
      <w:r w:rsidRPr="00F421D7">
        <w:rPr>
          <w:sz w:val="24"/>
          <w:szCs w:val="24"/>
        </w:rPr>
        <w:t xml:space="preserve">nclusión de las actividades de </w:t>
      </w:r>
      <w:r w:rsidR="00284C3F" w:rsidRPr="00B23517">
        <w:rPr>
          <w:rFonts w:eastAsia="Arial Narrow" w:cs="Arial Narrow"/>
          <w:sz w:val="24"/>
          <w:szCs w:val="24"/>
        </w:rPr>
        <w:t xml:space="preserve">Saberes Productivos </w:t>
      </w:r>
      <w:r w:rsidRPr="00F421D7">
        <w:rPr>
          <w:sz w:val="24"/>
          <w:szCs w:val="24"/>
        </w:rPr>
        <w:t xml:space="preserve">en el plan anual de trabajo de los CIAMS, previa articulación con la </w:t>
      </w:r>
      <w:r w:rsidR="00CF691A">
        <w:rPr>
          <w:sz w:val="24"/>
          <w:szCs w:val="24"/>
        </w:rPr>
        <w:t>DPAM</w:t>
      </w:r>
      <w:r w:rsidRPr="00F421D7">
        <w:rPr>
          <w:sz w:val="24"/>
          <w:szCs w:val="24"/>
        </w:rPr>
        <w:t xml:space="preserve"> del MIMP.</w:t>
      </w:r>
    </w:p>
    <w:p w14:paraId="0C1117F0" w14:textId="0DD29C1F" w:rsidR="00724325" w:rsidRPr="00F421D7" w:rsidRDefault="00E224EE" w:rsidP="00AF3FFB">
      <w:pPr>
        <w:pStyle w:val="Prrafodelista"/>
        <w:numPr>
          <w:ilvl w:val="0"/>
          <w:numId w:val="5"/>
        </w:numPr>
        <w:spacing w:before="1" w:line="360" w:lineRule="auto"/>
        <w:ind w:right="113"/>
        <w:jc w:val="both"/>
        <w:rPr>
          <w:sz w:val="24"/>
          <w:szCs w:val="24"/>
        </w:rPr>
      </w:pPr>
      <w:r>
        <w:rPr>
          <w:sz w:val="24"/>
          <w:szCs w:val="24"/>
        </w:rPr>
        <w:t>Asistencia</w:t>
      </w:r>
      <w:r w:rsidR="00724325" w:rsidRPr="00F421D7">
        <w:rPr>
          <w:sz w:val="24"/>
          <w:szCs w:val="24"/>
        </w:rPr>
        <w:t xml:space="preserve"> técnica mediante la modalidad virtual, debido al contexto de pandemia por COVID-19. Asimismo, debido a ese contexto, se consideró importante incidir en la asistencia técnica vinculada al aspecto productivo de la intervención</w:t>
      </w:r>
      <w:r w:rsidR="00571525">
        <w:rPr>
          <w:sz w:val="24"/>
          <w:szCs w:val="24"/>
        </w:rPr>
        <w:t>. P</w:t>
      </w:r>
      <w:r w:rsidR="00724325" w:rsidRPr="00F421D7">
        <w:rPr>
          <w:sz w:val="24"/>
          <w:szCs w:val="24"/>
        </w:rPr>
        <w:t>or ello</w:t>
      </w:r>
      <w:r w:rsidR="00571525">
        <w:rPr>
          <w:sz w:val="24"/>
          <w:szCs w:val="24"/>
        </w:rPr>
        <w:t>,</w:t>
      </w:r>
      <w:r w:rsidR="00724325" w:rsidRPr="00F421D7">
        <w:rPr>
          <w:sz w:val="24"/>
          <w:szCs w:val="24"/>
        </w:rPr>
        <w:t xml:space="preserve"> se brindó asesoría </w:t>
      </w:r>
      <w:r w:rsidR="00571525">
        <w:rPr>
          <w:sz w:val="24"/>
          <w:szCs w:val="24"/>
        </w:rPr>
        <w:t>en</w:t>
      </w:r>
      <w:r w:rsidR="00571525" w:rsidRPr="00F421D7">
        <w:rPr>
          <w:sz w:val="24"/>
          <w:szCs w:val="24"/>
        </w:rPr>
        <w:t xml:space="preserve"> </w:t>
      </w:r>
      <w:r w:rsidR="00724325" w:rsidRPr="00F421D7">
        <w:rPr>
          <w:sz w:val="24"/>
          <w:szCs w:val="24"/>
        </w:rPr>
        <w:t xml:space="preserve">la gestión y articulación de los </w:t>
      </w:r>
      <w:r w:rsidR="00571525">
        <w:rPr>
          <w:sz w:val="24"/>
          <w:szCs w:val="24"/>
        </w:rPr>
        <w:t>gobiernos locales</w:t>
      </w:r>
      <w:r w:rsidR="00571525" w:rsidRPr="00F421D7">
        <w:rPr>
          <w:sz w:val="24"/>
          <w:szCs w:val="24"/>
        </w:rPr>
        <w:t xml:space="preserve"> </w:t>
      </w:r>
      <w:r w:rsidR="00724325" w:rsidRPr="00F421D7">
        <w:rPr>
          <w:sz w:val="24"/>
          <w:szCs w:val="24"/>
        </w:rPr>
        <w:t xml:space="preserve">con otras entidades y sectores para promover acciones vinculadas a la mejora en las condiciones de producción y/o comercialización de los emprendimientos productivos </w:t>
      </w:r>
      <w:r w:rsidR="00571525">
        <w:rPr>
          <w:sz w:val="24"/>
          <w:szCs w:val="24"/>
        </w:rPr>
        <w:t>de</w:t>
      </w:r>
      <w:r w:rsidR="00724325" w:rsidRPr="00F421D7">
        <w:rPr>
          <w:sz w:val="24"/>
          <w:szCs w:val="24"/>
        </w:rPr>
        <w:t xml:space="preserve"> las </w:t>
      </w:r>
      <w:r w:rsidR="00571525">
        <w:rPr>
          <w:sz w:val="24"/>
          <w:szCs w:val="24"/>
        </w:rPr>
        <w:t>PAM usua</w:t>
      </w:r>
      <w:r w:rsidR="00724325" w:rsidRPr="00F421D7">
        <w:rPr>
          <w:sz w:val="24"/>
          <w:szCs w:val="24"/>
        </w:rPr>
        <w:t xml:space="preserve">rias del programa. </w:t>
      </w:r>
    </w:p>
    <w:p w14:paraId="742F8702" w14:textId="77777777" w:rsidR="00E224EE" w:rsidRPr="00AF474D" w:rsidRDefault="00E224EE" w:rsidP="00E224EE">
      <w:pPr>
        <w:spacing w:before="1" w:line="360" w:lineRule="auto"/>
        <w:ind w:right="113"/>
        <w:jc w:val="both"/>
        <w:rPr>
          <w:rFonts w:eastAsia="Arial Narrow" w:cs="Arial Narrow"/>
          <w:i/>
          <w:iCs/>
          <w:sz w:val="24"/>
          <w:szCs w:val="24"/>
          <w:u w:val="single"/>
        </w:rPr>
      </w:pPr>
      <w:r w:rsidRPr="00AF474D">
        <w:rPr>
          <w:rFonts w:eastAsia="Arial Narrow" w:cs="Arial Narrow"/>
          <w:i/>
          <w:iCs/>
          <w:sz w:val="24"/>
          <w:szCs w:val="24"/>
          <w:u w:val="single"/>
        </w:rPr>
        <w:t>Buenas prácticas llevadas a cabo en el 2021:</w:t>
      </w:r>
    </w:p>
    <w:p w14:paraId="79F81825" w14:textId="40ED97F9" w:rsidR="00724325" w:rsidRPr="00F421D7" w:rsidRDefault="00724325" w:rsidP="00AF3FFB">
      <w:pPr>
        <w:pStyle w:val="Prrafodelista"/>
        <w:numPr>
          <w:ilvl w:val="0"/>
          <w:numId w:val="13"/>
        </w:numPr>
        <w:spacing w:line="360" w:lineRule="auto"/>
        <w:jc w:val="both"/>
        <w:rPr>
          <w:sz w:val="24"/>
          <w:szCs w:val="24"/>
        </w:rPr>
      </w:pPr>
      <w:r w:rsidRPr="00F421D7">
        <w:rPr>
          <w:sz w:val="24"/>
          <w:szCs w:val="24"/>
        </w:rPr>
        <w:t xml:space="preserve">La modalidad virtual se ha incluido como una estrategia complementaria a la modalidad presencial de asistencia técnica para el año 2022, </w:t>
      </w:r>
      <w:r w:rsidR="00571525">
        <w:rPr>
          <w:sz w:val="24"/>
          <w:szCs w:val="24"/>
        </w:rPr>
        <w:t xml:space="preserve">esta se encuentra </w:t>
      </w:r>
      <w:r w:rsidRPr="00F421D7">
        <w:rPr>
          <w:sz w:val="24"/>
          <w:szCs w:val="24"/>
        </w:rPr>
        <w:t>considerada en la Guía de Reactivación de Saberes Productivos del 2022, aprobada con R.D. N°D00033-2022-PENSION65-DE</w:t>
      </w:r>
      <w:r w:rsidR="00AE0A6D">
        <w:rPr>
          <w:sz w:val="24"/>
          <w:szCs w:val="24"/>
        </w:rPr>
        <w:t>.</w:t>
      </w:r>
    </w:p>
    <w:p w14:paraId="68F76402" w14:textId="41A7C73F" w:rsidR="00724325" w:rsidRPr="00F421D7" w:rsidRDefault="00724325" w:rsidP="00AF3FFB">
      <w:pPr>
        <w:pStyle w:val="Prrafodelista"/>
        <w:numPr>
          <w:ilvl w:val="0"/>
          <w:numId w:val="13"/>
        </w:numPr>
        <w:spacing w:line="360" w:lineRule="auto"/>
        <w:jc w:val="both"/>
        <w:rPr>
          <w:sz w:val="24"/>
          <w:szCs w:val="24"/>
        </w:rPr>
      </w:pPr>
      <w:r w:rsidRPr="00F421D7">
        <w:rPr>
          <w:sz w:val="24"/>
          <w:szCs w:val="24"/>
        </w:rPr>
        <w:lastRenderedPageBreak/>
        <w:t>Desde los inicios de la intervención (2013) el personal territorial de Pensión 65 incluye en la asistencia técnica</w:t>
      </w:r>
      <w:r w:rsidR="0046173A">
        <w:rPr>
          <w:sz w:val="24"/>
          <w:szCs w:val="24"/>
        </w:rPr>
        <w:t xml:space="preserve">, </w:t>
      </w:r>
      <w:r w:rsidRPr="00F421D7">
        <w:rPr>
          <w:sz w:val="24"/>
          <w:szCs w:val="24"/>
        </w:rPr>
        <w:t xml:space="preserve">orientaciones y reforzamiento acerca del diseño e </w:t>
      </w:r>
      <w:r w:rsidR="00F421D7" w:rsidRPr="00F421D7">
        <w:rPr>
          <w:sz w:val="24"/>
          <w:szCs w:val="24"/>
        </w:rPr>
        <w:t>implementación</w:t>
      </w:r>
      <w:r w:rsidRPr="00F421D7">
        <w:rPr>
          <w:sz w:val="24"/>
          <w:szCs w:val="24"/>
        </w:rPr>
        <w:t xml:space="preserve"> de los planes </w:t>
      </w:r>
      <w:r w:rsidRPr="0046173A">
        <w:rPr>
          <w:sz w:val="24"/>
          <w:szCs w:val="24"/>
        </w:rPr>
        <w:t xml:space="preserve">anuales de trabajo </w:t>
      </w:r>
      <w:r w:rsidR="0046173A" w:rsidRPr="0046173A">
        <w:rPr>
          <w:sz w:val="24"/>
          <w:szCs w:val="24"/>
        </w:rPr>
        <w:t xml:space="preserve">(PAT) </w:t>
      </w:r>
      <w:r w:rsidRPr="0046173A">
        <w:rPr>
          <w:sz w:val="24"/>
          <w:szCs w:val="24"/>
        </w:rPr>
        <w:t xml:space="preserve">del CIAM, considerando, </w:t>
      </w:r>
      <w:r w:rsidR="005209B4" w:rsidRPr="0046173A">
        <w:rPr>
          <w:sz w:val="24"/>
          <w:szCs w:val="24"/>
        </w:rPr>
        <w:t>de acuerdo con</w:t>
      </w:r>
      <w:r w:rsidRPr="0046173A">
        <w:rPr>
          <w:sz w:val="24"/>
          <w:szCs w:val="24"/>
        </w:rPr>
        <w:t xml:space="preserve"> los diagnósticos de cada distrito, la inclusión de actividades de Saberes Productivos en ese PAT.</w:t>
      </w:r>
    </w:p>
    <w:p w14:paraId="7853B248" w14:textId="66FF71F4" w:rsidR="00724325" w:rsidRPr="00F421D7" w:rsidRDefault="00724325" w:rsidP="00AF3FFB">
      <w:pPr>
        <w:pStyle w:val="Prrafodelista"/>
        <w:numPr>
          <w:ilvl w:val="0"/>
          <w:numId w:val="13"/>
        </w:numPr>
        <w:spacing w:line="360" w:lineRule="auto"/>
        <w:jc w:val="both"/>
        <w:rPr>
          <w:sz w:val="24"/>
          <w:szCs w:val="24"/>
        </w:rPr>
      </w:pPr>
      <w:r w:rsidRPr="00F421D7">
        <w:rPr>
          <w:sz w:val="24"/>
          <w:szCs w:val="24"/>
        </w:rPr>
        <w:t xml:space="preserve">La asistencia técnica permanente debido a la alta rotación del equipo técnico municipal responsable de implementar la intervención de </w:t>
      </w:r>
      <w:r w:rsidR="005A45F5" w:rsidRPr="00B23517">
        <w:rPr>
          <w:rFonts w:eastAsia="Arial Narrow" w:cs="Arial Narrow"/>
          <w:sz w:val="24"/>
          <w:szCs w:val="24"/>
        </w:rPr>
        <w:t xml:space="preserve">Saberes Productivos </w:t>
      </w:r>
      <w:r w:rsidRPr="00F421D7">
        <w:rPr>
          <w:sz w:val="24"/>
          <w:szCs w:val="24"/>
        </w:rPr>
        <w:t>en su distrito, esto quiere decir que constantemente el personal de Pensión 65 brinda capacitación sobre todos los procesos de la intervención (Institucionalización, Identificación, Recuperación, Transmisión Intergeneracional, Apropiación Colectiva, Emprendimientos Productivos).</w:t>
      </w:r>
    </w:p>
    <w:p w14:paraId="1B5814E3" w14:textId="7C65F05B" w:rsidR="00724325" w:rsidRPr="00F421D7" w:rsidRDefault="00724325" w:rsidP="00AF3FFB">
      <w:pPr>
        <w:pStyle w:val="Prrafodelista"/>
        <w:numPr>
          <w:ilvl w:val="0"/>
          <w:numId w:val="13"/>
        </w:numPr>
        <w:spacing w:line="360" w:lineRule="auto"/>
        <w:jc w:val="both"/>
        <w:rPr>
          <w:sz w:val="24"/>
          <w:szCs w:val="24"/>
        </w:rPr>
      </w:pPr>
      <w:r w:rsidRPr="00F421D7">
        <w:rPr>
          <w:sz w:val="24"/>
          <w:szCs w:val="24"/>
        </w:rPr>
        <w:t xml:space="preserve">La asistencia técnica se realiza de manera individual </w:t>
      </w:r>
      <w:r w:rsidR="005A45F5">
        <w:rPr>
          <w:sz w:val="24"/>
          <w:szCs w:val="24"/>
        </w:rPr>
        <w:t>y</w:t>
      </w:r>
      <w:r w:rsidRPr="00F421D7">
        <w:rPr>
          <w:sz w:val="24"/>
          <w:szCs w:val="24"/>
        </w:rPr>
        <w:t xml:space="preserve"> grupal</w:t>
      </w:r>
      <w:r w:rsidR="005A45F5">
        <w:rPr>
          <w:sz w:val="24"/>
          <w:szCs w:val="24"/>
        </w:rPr>
        <w:t xml:space="preserve"> en</w:t>
      </w:r>
      <w:r w:rsidR="005A45F5" w:rsidRPr="00F421D7">
        <w:rPr>
          <w:sz w:val="24"/>
          <w:szCs w:val="24"/>
        </w:rPr>
        <w:t xml:space="preserve"> cada distrito</w:t>
      </w:r>
      <w:r w:rsidRPr="00F421D7">
        <w:rPr>
          <w:sz w:val="24"/>
          <w:szCs w:val="24"/>
        </w:rPr>
        <w:t>, convocándolos a reuniones por zonas, provincias o región</w:t>
      </w:r>
      <w:r w:rsidR="00AE0A6D">
        <w:rPr>
          <w:sz w:val="24"/>
          <w:szCs w:val="24"/>
        </w:rPr>
        <w:t>,</w:t>
      </w:r>
      <w:r w:rsidRPr="00F421D7">
        <w:rPr>
          <w:sz w:val="24"/>
          <w:szCs w:val="24"/>
        </w:rPr>
        <w:t xml:space="preserve"> para fortalecer capacidades de los equipos técnicos municipales acerca de la intervención, así como para asesorar en la participación de eventos (</w:t>
      </w:r>
      <w:r w:rsidR="005A45F5">
        <w:rPr>
          <w:sz w:val="24"/>
          <w:szCs w:val="24"/>
        </w:rPr>
        <w:t>c</w:t>
      </w:r>
      <w:r w:rsidR="005A45F5" w:rsidRPr="00F421D7">
        <w:rPr>
          <w:sz w:val="24"/>
          <w:szCs w:val="24"/>
        </w:rPr>
        <w:t>oncursos</w:t>
      </w:r>
      <w:r w:rsidRPr="00F421D7">
        <w:rPr>
          <w:sz w:val="24"/>
          <w:szCs w:val="24"/>
        </w:rPr>
        <w:t xml:space="preserve">, </w:t>
      </w:r>
      <w:r w:rsidR="005A45F5">
        <w:rPr>
          <w:sz w:val="24"/>
          <w:szCs w:val="24"/>
        </w:rPr>
        <w:t>p</w:t>
      </w:r>
      <w:r w:rsidR="005A45F5" w:rsidRPr="00F421D7">
        <w:rPr>
          <w:sz w:val="24"/>
          <w:szCs w:val="24"/>
        </w:rPr>
        <w:t xml:space="preserve">remios </w:t>
      </w:r>
      <w:r w:rsidR="005A45F5">
        <w:rPr>
          <w:sz w:val="24"/>
          <w:szCs w:val="24"/>
        </w:rPr>
        <w:t>n</w:t>
      </w:r>
      <w:r w:rsidR="005A45F5" w:rsidRPr="00F421D7">
        <w:rPr>
          <w:sz w:val="24"/>
          <w:szCs w:val="24"/>
        </w:rPr>
        <w:t>acionales</w:t>
      </w:r>
      <w:r w:rsidRPr="00F421D7">
        <w:rPr>
          <w:sz w:val="24"/>
          <w:szCs w:val="24"/>
        </w:rPr>
        <w:t>, entre otros) que contribuyan a la mejora de los emprendimientos de las personas adultas mayores en situación de pobreza extrema.</w:t>
      </w:r>
    </w:p>
    <w:p w14:paraId="556F818D" w14:textId="3CA07145" w:rsidR="00724325" w:rsidRPr="00F421D7" w:rsidRDefault="00724325" w:rsidP="00AF3FFB">
      <w:pPr>
        <w:pStyle w:val="Prrafodelista"/>
        <w:numPr>
          <w:ilvl w:val="0"/>
          <w:numId w:val="13"/>
        </w:numPr>
        <w:spacing w:line="360" w:lineRule="auto"/>
        <w:jc w:val="both"/>
        <w:rPr>
          <w:sz w:val="24"/>
          <w:szCs w:val="24"/>
        </w:rPr>
      </w:pPr>
      <w:r w:rsidRPr="00F421D7">
        <w:rPr>
          <w:sz w:val="24"/>
          <w:szCs w:val="24"/>
        </w:rPr>
        <w:t xml:space="preserve">El servicio de </w:t>
      </w:r>
      <w:r w:rsidR="005A45F5">
        <w:rPr>
          <w:sz w:val="24"/>
          <w:szCs w:val="24"/>
        </w:rPr>
        <w:t>a</w:t>
      </w:r>
      <w:r w:rsidR="005A45F5" w:rsidRPr="00F421D7">
        <w:rPr>
          <w:sz w:val="24"/>
          <w:szCs w:val="24"/>
        </w:rPr>
        <w:t xml:space="preserve">sistencia </w:t>
      </w:r>
      <w:r w:rsidR="005A45F5">
        <w:rPr>
          <w:sz w:val="24"/>
          <w:szCs w:val="24"/>
        </w:rPr>
        <w:t>t</w:t>
      </w:r>
      <w:r w:rsidR="005A45F5" w:rsidRPr="00F421D7">
        <w:rPr>
          <w:sz w:val="24"/>
          <w:szCs w:val="24"/>
        </w:rPr>
        <w:t xml:space="preserve">écnica </w:t>
      </w:r>
      <w:r w:rsidRPr="00F421D7">
        <w:rPr>
          <w:sz w:val="24"/>
          <w:szCs w:val="24"/>
        </w:rPr>
        <w:t xml:space="preserve">para la implementación de </w:t>
      </w:r>
      <w:r w:rsidR="005A45F5" w:rsidRPr="00B23517">
        <w:rPr>
          <w:rFonts w:eastAsia="Arial Narrow" w:cs="Arial Narrow"/>
          <w:sz w:val="24"/>
          <w:szCs w:val="24"/>
        </w:rPr>
        <w:t xml:space="preserve">Saberes Productivos </w:t>
      </w:r>
      <w:r w:rsidRPr="00F421D7">
        <w:rPr>
          <w:sz w:val="24"/>
          <w:szCs w:val="24"/>
        </w:rPr>
        <w:t>también forma parte de la Política Nacional de Lenguas Originarias, Tradición Oral e Interculturalidad al 2040, del Ministerio de Cultura</w:t>
      </w:r>
      <w:r w:rsidR="00F421D7">
        <w:rPr>
          <w:rStyle w:val="Refdenotaalpie"/>
          <w:sz w:val="24"/>
          <w:szCs w:val="24"/>
        </w:rPr>
        <w:footnoteReference w:id="17"/>
      </w:r>
      <w:r w:rsidR="00F421D7">
        <w:rPr>
          <w:sz w:val="24"/>
          <w:szCs w:val="24"/>
        </w:rPr>
        <w:t>.</w:t>
      </w:r>
    </w:p>
    <w:p w14:paraId="45CD3D15" w14:textId="77777777" w:rsidR="001428B8" w:rsidRPr="00AF474D" w:rsidRDefault="001428B8" w:rsidP="001428B8">
      <w:pPr>
        <w:spacing w:line="360" w:lineRule="auto"/>
        <w:jc w:val="both"/>
        <w:rPr>
          <w:i/>
          <w:iCs/>
          <w:sz w:val="24"/>
          <w:szCs w:val="24"/>
          <w:u w:val="single"/>
        </w:rPr>
      </w:pPr>
      <w:r w:rsidRPr="00AF474D">
        <w:rPr>
          <w:i/>
          <w:iCs/>
          <w:sz w:val="24"/>
          <w:szCs w:val="24"/>
          <w:u w:val="single"/>
        </w:rPr>
        <w:t>Acciones que se deberían adoptar en los próximos años para mejorar el avance:</w:t>
      </w:r>
    </w:p>
    <w:p w14:paraId="75A35985" w14:textId="36E25213" w:rsidR="00C965DD" w:rsidRDefault="0046173A" w:rsidP="00AF3FFB">
      <w:pPr>
        <w:pStyle w:val="Prrafodelista"/>
        <w:numPr>
          <w:ilvl w:val="0"/>
          <w:numId w:val="14"/>
        </w:numPr>
        <w:spacing w:before="1" w:line="360" w:lineRule="auto"/>
        <w:ind w:right="113"/>
        <w:jc w:val="both"/>
        <w:rPr>
          <w:sz w:val="24"/>
          <w:szCs w:val="24"/>
        </w:rPr>
      </w:pPr>
      <w:r>
        <w:rPr>
          <w:sz w:val="24"/>
          <w:szCs w:val="24"/>
        </w:rPr>
        <w:t>Promover</w:t>
      </w:r>
      <w:r w:rsidR="00C965DD" w:rsidRPr="00F421D7">
        <w:rPr>
          <w:sz w:val="24"/>
          <w:szCs w:val="24"/>
        </w:rPr>
        <w:t xml:space="preserve"> incentivos en los municipios para desarrollar las acciones que se plantean en la asistencia técnica que se les brinda para la implementación de Saberes Productivos, donde </w:t>
      </w:r>
      <w:r w:rsidR="00C2254E">
        <w:rPr>
          <w:sz w:val="24"/>
          <w:szCs w:val="24"/>
        </w:rPr>
        <w:t>esta</w:t>
      </w:r>
      <w:r w:rsidR="00C965DD" w:rsidRPr="00F421D7">
        <w:rPr>
          <w:sz w:val="24"/>
          <w:szCs w:val="24"/>
        </w:rPr>
        <w:t xml:space="preserve"> forme parte y se articule con los otros servicios que se plantean en los </w:t>
      </w:r>
      <w:r>
        <w:rPr>
          <w:sz w:val="24"/>
          <w:szCs w:val="24"/>
        </w:rPr>
        <w:t>PAT</w:t>
      </w:r>
      <w:r w:rsidR="00C965DD" w:rsidRPr="00F421D7">
        <w:rPr>
          <w:sz w:val="24"/>
          <w:szCs w:val="24"/>
        </w:rPr>
        <w:t xml:space="preserve"> de los CIAMs.</w:t>
      </w:r>
    </w:p>
    <w:p w14:paraId="0F6FB975" w14:textId="6CADA38E" w:rsidR="00724325" w:rsidRDefault="00724325" w:rsidP="00AF3FFB">
      <w:pPr>
        <w:pStyle w:val="Prrafodelista"/>
        <w:numPr>
          <w:ilvl w:val="0"/>
          <w:numId w:val="14"/>
        </w:numPr>
        <w:spacing w:before="1" w:line="360" w:lineRule="auto"/>
        <w:ind w:right="113"/>
        <w:jc w:val="both"/>
        <w:rPr>
          <w:sz w:val="24"/>
          <w:szCs w:val="24"/>
        </w:rPr>
      </w:pPr>
      <w:r w:rsidRPr="00F421D7">
        <w:rPr>
          <w:sz w:val="24"/>
          <w:szCs w:val="24"/>
        </w:rPr>
        <w:t xml:space="preserve">Para los próximos años, dado el interés de los </w:t>
      </w:r>
      <w:r w:rsidR="00AE0A6D">
        <w:rPr>
          <w:sz w:val="24"/>
          <w:szCs w:val="24"/>
        </w:rPr>
        <w:t>g</w:t>
      </w:r>
      <w:r w:rsidRPr="00F421D7">
        <w:rPr>
          <w:sz w:val="24"/>
          <w:szCs w:val="24"/>
        </w:rPr>
        <w:t xml:space="preserve">obiernos </w:t>
      </w:r>
      <w:r w:rsidR="00AE0A6D">
        <w:rPr>
          <w:sz w:val="24"/>
          <w:szCs w:val="24"/>
        </w:rPr>
        <w:t>l</w:t>
      </w:r>
      <w:r w:rsidRPr="00F421D7">
        <w:rPr>
          <w:sz w:val="24"/>
          <w:szCs w:val="24"/>
        </w:rPr>
        <w:t xml:space="preserve">ocales por implementar la intervención </w:t>
      </w:r>
      <w:r w:rsidR="00C965DD" w:rsidRPr="00B23517">
        <w:rPr>
          <w:rFonts w:eastAsia="Arial Narrow" w:cs="Arial Narrow"/>
          <w:sz w:val="24"/>
          <w:szCs w:val="24"/>
        </w:rPr>
        <w:t xml:space="preserve">Saberes Productivos </w:t>
      </w:r>
      <w:r w:rsidRPr="00F421D7">
        <w:rPr>
          <w:sz w:val="24"/>
          <w:szCs w:val="24"/>
        </w:rPr>
        <w:t xml:space="preserve">en sus distritos, será necesario que la asistencia técnica llegue a más distritos por región, para ello </w:t>
      </w:r>
      <w:r w:rsidRPr="00F421D7">
        <w:rPr>
          <w:sz w:val="24"/>
          <w:szCs w:val="24"/>
        </w:rPr>
        <w:lastRenderedPageBreak/>
        <w:t>se debe evaluar la posibilidad de incrementar personal (asistentes técnicos de saberes productivos) y presupuesto para el desarrollo de las actividades.</w:t>
      </w:r>
    </w:p>
    <w:tbl>
      <w:tblPr>
        <w:tblW w:w="8527" w:type="dxa"/>
        <w:tblInd w:w="-5" w:type="dxa"/>
        <w:tblCellMar>
          <w:left w:w="70" w:type="dxa"/>
          <w:right w:w="70" w:type="dxa"/>
        </w:tblCellMar>
        <w:tblLook w:val="04A0" w:firstRow="1" w:lastRow="0" w:firstColumn="1" w:lastColumn="0" w:noHBand="0" w:noVBand="1"/>
      </w:tblPr>
      <w:tblGrid>
        <w:gridCol w:w="993"/>
        <w:gridCol w:w="1984"/>
        <w:gridCol w:w="2977"/>
        <w:gridCol w:w="851"/>
        <w:gridCol w:w="567"/>
        <w:gridCol w:w="586"/>
        <w:gridCol w:w="569"/>
      </w:tblGrid>
      <w:tr w:rsidR="000B0B0B" w:rsidRPr="000A7701" w14:paraId="0CD41354" w14:textId="77777777" w:rsidTr="00730BF6">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D9E2F3" w:fill="1F4E78"/>
            <w:vAlign w:val="center"/>
          </w:tcPr>
          <w:p w14:paraId="16828E8F" w14:textId="77777777" w:rsidR="000B0B0B" w:rsidRPr="000A7701" w:rsidRDefault="000B0B0B" w:rsidP="00730BF6">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Código</w:t>
            </w:r>
          </w:p>
        </w:tc>
        <w:tc>
          <w:tcPr>
            <w:tcW w:w="7534"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29A3D2A0" w14:textId="77777777" w:rsidR="000B0B0B" w:rsidRPr="000A7701" w:rsidRDefault="000B0B0B" w:rsidP="00730BF6">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0B0B0B" w:rsidRPr="000A7701" w14:paraId="3FFB4CA2" w14:textId="77777777" w:rsidTr="00730BF6">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F630C4" w14:textId="77777777" w:rsidR="000B0B0B" w:rsidRPr="000A7701" w:rsidRDefault="000B0B0B" w:rsidP="00730BF6">
            <w:pPr>
              <w:spacing w:after="0" w:line="240" w:lineRule="auto"/>
              <w:jc w:val="center"/>
              <w:rPr>
                <w:rFonts w:eastAsia="Times New Roman" w:cs="Times New Roman"/>
                <w:b/>
                <w:bCs/>
                <w:color w:val="FFFFFF"/>
                <w:sz w:val="18"/>
                <w:szCs w:val="18"/>
                <w:lang w:eastAsia="es-PE"/>
              </w:rPr>
            </w:pPr>
            <w:r w:rsidRPr="000A7701">
              <w:rPr>
                <w:rFonts w:eastAsia="Times New Roman" w:cs="Times New Roman"/>
                <w:color w:val="000000"/>
                <w:sz w:val="18"/>
                <w:szCs w:val="18"/>
                <w:lang w:eastAsia="es-PE"/>
              </w:rPr>
              <w:t>OP.0</w:t>
            </w:r>
            <w:r>
              <w:rPr>
                <w:rFonts w:eastAsia="Times New Roman" w:cs="Times New Roman"/>
                <w:color w:val="000000"/>
                <w:sz w:val="18"/>
                <w:szCs w:val="18"/>
                <w:lang w:eastAsia="es-PE"/>
              </w:rPr>
              <w:t>5</w:t>
            </w:r>
          </w:p>
        </w:tc>
        <w:tc>
          <w:tcPr>
            <w:tcW w:w="7534" w:type="dxa"/>
            <w:gridSpan w:val="6"/>
            <w:tcBorders>
              <w:top w:val="single" w:sz="4" w:space="0" w:color="000000"/>
              <w:left w:val="single" w:sz="4" w:space="0" w:color="auto"/>
              <w:bottom w:val="single" w:sz="4" w:space="0" w:color="auto"/>
              <w:right w:val="single" w:sz="4" w:space="0" w:color="000000"/>
            </w:tcBorders>
            <w:shd w:val="clear" w:color="auto" w:fill="auto"/>
            <w:vAlign w:val="center"/>
          </w:tcPr>
          <w:p w14:paraId="05B9B256" w14:textId="77777777" w:rsidR="000B0B0B" w:rsidRPr="000A7701" w:rsidRDefault="000B0B0B" w:rsidP="00730BF6">
            <w:pPr>
              <w:spacing w:after="0" w:line="240" w:lineRule="auto"/>
              <w:jc w:val="both"/>
              <w:rPr>
                <w:rFonts w:eastAsia="Times New Roman" w:cs="Times New Roman"/>
                <w:b/>
                <w:bCs/>
                <w:color w:val="FFFFFF"/>
                <w:sz w:val="18"/>
                <w:szCs w:val="18"/>
                <w:lang w:eastAsia="es-PE"/>
              </w:rPr>
            </w:pPr>
            <w:r w:rsidRPr="000B0B0B">
              <w:rPr>
                <w:rFonts w:eastAsia="Times New Roman" w:cs="Times New Roman"/>
                <w:color w:val="000000"/>
                <w:sz w:val="18"/>
                <w:szCs w:val="18"/>
                <w:lang w:eastAsia="es-PE"/>
              </w:rPr>
              <w:t>Fortalecer la participación social, productiva y política de las personas adultas mayores.</w:t>
            </w:r>
          </w:p>
        </w:tc>
      </w:tr>
      <w:tr w:rsidR="000B0B0B" w:rsidRPr="000A7701" w14:paraId="64B30F6F" w14:textId="77777777" w:rsidTr="00730BF6">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6B7AFF4" w14:textId="00BD91AD" w:rsidR="000B0B0B" w:rsidRPr="000A7701" w:rsidRDefault="000B0B0B" w:rsidP="00730BF6">
            <w:pPr>
              <w:spacing w:after="0" w:line="240" w:lineRule="auto"/>
              <w:jc w:val="center"/>
              <w:rPr>
                <w:rFonts w:eastAsia="Times New Roman" w:cs="Times New Roman"/>
                <w:b/>
                <w:bCs/>
                <w:color w:val="FFFFFF"/>
                <w:sz w:val="18"/>
                <w:szCs w:val="18"/>
                <w:lang w:eastAsia="es-PE"/>
              </w:rPr>
            </w:pPr>
            <w:r w:rsidRPr="000A7701">
              <w:rPr>
                <w:rFonts w:eastAsia="Times New Roman" w:cs="Times New Roman"/>
                <w:color w:val="000000"/>
                <w:sz w:val="18"/>
                <w:szCs w:val="18"/>
                <w:lang w:eastAsia="es-PE"/>
              </w:rPr>
              <w:t>L.0</w:t>
            </w:r>
            <w:r>
              <w:rPr>
                <w:rFonts w:eastAsia="Times New Roman" w:cs="Times New Roman"/>
                <w:color w:val="000000"/>
                <w:sz w:val="18"/>
                <w:szCs w:val="18"/>
                <w:lang w:eastAsia="es-PE"/>
              </w:rPr>
              <w:t>5</w:t>
            </w:r>
            <w:r w:rsidRPr="000A7701">
              <w:rPr>
                <w:rFonts w:eastAsia="Times New Roman" w:cs="Times New Roman"/>
                <w:color w:val="000000"/>
                <w:sz w:val="18"/>
                <w:szCs w:val="18"/>
                <w:lang w:eastAsia="es-PE"/>
              </w:rPr>
              <w:t>.0</w:t>
            </w:r>
            <w:r>
              <w:rPr>
                <w:rFonts w:eastAsia="Times New Roman" w:cs="Times New Roman"/>
                <w:color w:val="000000"/>
                <w:sz w:val="18"/>
                <w:szCs w:val="18"/>
                <w:lang w:eastAsia="es-PE"/>
              </w:rPr>
              <w:t>3</w:t>
            </w:r>
          </w:p>
        </w:tc>
        <w:tc>
          <w:tcPr>
            <w:tcW w:w="7534" w:type="dxa"/>
            <w:gridSpan w:val="6"/>
            <w:tcBorders>
              <w:top w:val="single" w:sz="4" w:space="0" w:color="000000"/>
              <w:left w:val="single" w:sz="4" w:space="0" w:color="auto"/>
              <w:bottom w:val="single" w:sz="4" w:space="0" w:color="auto"/>
              <w:right w:val="single" w:sz="4" w:space="0" w:color="000000"/>
            </w:tcBorders>
            <w:shd w:val="clear" w:color="auto" w:fill="auto"/>
            <w:vAlign w:val="center"/>
          </w:tcPr>
          <w:p w14:paraId="6FE5F9F5" w14:textId="783D9846" w:rsidR="000B0B0B" w:rsidRPr="000A7701" w:rsidRDefault="000B0B0B" w:rsidP="00730BF6">
            <w:pPr>
              <w:spacing w:after="0" w:line="240" w:lineRule="auto"/>
              <w:jc w:val="both"/>
              <w:rPr>
                <w:rFonts w:eastAsia="Times New Roman" w:cs="Times New Roman"/>
                <w:b/>
                <w:bCs/>
                <w:color w:val="FFFFFF"/>
                <w:sz w:val="18"/>
                <w:szCs w:val="18"/>
                <w:lang w:eastAsia="es-PE"/>
              </w:rPr>
            </w:pPr>
            <w:r w:rsidRPr="000B0B0B">
              <w:rPr>
                <w:rFonts w:eastAsia="Times New Roman" w:cs="Times New Roman"/>
                <w:color w:val="000000"/>
                <w:sz w:val="18"/>
                <w:szCs w:val="18"/>
                <w:lang w:eastAsia="es-PE"/>
              </w:rPr>
              <w:t>Generar la accesibilidad en el transporte, seguridad, vivienda, centro laboral, turismo y espacios recreativos, acorde a las necesidades de las personas adultas mayores.</w:t>
            </w:r>
          </w:p>
        </w:tc>
      </w:tr>
      <w:tr w:rsidR="000B0B0B" w:rsidRPr="000A7701" w14:paraId="2FB39CAA" w14:textId="77777777" w:rsidTr="000E0B2E">
        <w:trPr>
          <w:trHeight w:val="292"/>
        </w:trPr>
        <w:tc>
          <w:tcPr>
            <w:tcW w:w="993" w:type="dxa"/>
            <w:tcBorders>
              <w:top w:val="single" w:sz="4" w:space="0" w:color="auto"/>
              <w:left w:val="single" w:sz="4" w:space="0" w:color="auto"/>
              <w:bottom w:val="single" w:sz="4" w:space="0" w:color="auto"/>
              <w:right w:val="single" w:sz="4" w:space="0" w:color="auto"/>
            </w:tcBorders>
            <w:shd w:val="clear" w:color="auto" w:fill="819ED7" w:themeFill="accent1" w:themeFillShade="BF"/>
            <w:vAlign w:val="center"/>
          </w:tcPr>
          <w:p w14:paraId="4463F0A9" w14:textId="78902FB6" w:rsidR="000B0B0B" w:rsidRPr="000A7701" w:rsidRDefault="000B0B0B" w:rsidP="00730BF6">
            <w:pPr>
              <w:spacing w:after="0" w:line="240" w:lineRule="auto"/>
              <w:jc w:val="center"/>
              <w:rPr>
                <w:rFonts w:eastAsia="Times New Roman" w:cs="Times New Roman"/>
                <w:color w:val="000000"/>
                <w:sz w:val="18"/>
                <w:szCs w:val="18"/>
                <w:lang w:eastAsia="es-PE"/>
              </w:rPr>
            </w:pPr>
            <w:r w:rsidRPr="000A7701">
              <w:rPr>
                <w:rFonts w:eastAsia="Times New Roman" w:cs="Times New Roman"/>
                <w:color w:val="000000"/>
                <w:sz w:val="18"/>
                <w:szCs w:val="18"/>
                <w:lang w:eastAsia="es-PE"/>
              </w:rPr>
              <w:t>SS.0</w:t>
            </w:r>
            <w:r>
              <w:rPr>
                <w:rFonts w:eastAsia="Times New Roman" w:cs="Times New Roman"/>
                <w:color w:val="000000"/>
                <w:sz w:val="18"/>
                <w:szCs w:val="18"/>
                <w:lang w:eastAsia="es-PE"/>
              </w:rPr>
              <w:t>5</w:t>
            </w:r>
            <w:r w:rsidRPr="000A7701">
              <w:rPr>
                <w:rFonts w:eastAsia="Times New Roman" w:cs="Times New Roman"/>
                <w:color w:val="000000"/>
                <w:sz w:val="18"/>
                <w:szCs w:val="18"/>
                <w:lang w:eastAsia="es-PE"/>
              </w:rPr>
              <w:t>.0</w:t>
            </w:r>
            <w:r>
              <w:rPr>
                <w:rFonts w:eastAsia="Times New Roman" w:cs="Times New Roman"/>
                <w:color w:val="000000"/>
                <w:sz w:val="18"/>
                <w:szCs w:val="18"/>
                <w:lang w:eastAsia="es-PE"/>
              </w:rPr>
              <w:t>3</w:t>
            </w:r>
            <w:r w:rsidRPr="000A7701">
              <w:rPr>
                <w:rFonts w:eastAsia="Times New Roman" w:cs="Times New Roman"/>
                <w:color w:val="000000"/>
                <w:sz w:val="18"/>
                <w:szCs w:val="18"/>
                <w:lang w:eastAsia="es-PE"/>
              </w:rPr>
              <w:t>.0</w:t>
            </w:r>
            <w:r>
              <w:rPr>
                <w:rFonts w:eastAsia="Times New Roman" w:cs="Times New Roman"/>
                <w:color w:val="000000"/>
                <w:sz w:val="18"/>
                <w:szCs w:val="18"/>
                <w:lang w:eastAsia="es-PE"/>
              </w:rPr>
              <w:t>1</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146D58" w14:textId="7DF945A4" w:rsidR="000B0B0B" w:rsidRPr="005209B4" w:rsidRDefault="000B0B0B" w:rsidP="00730BF6">
            <w:pPr>
              <w:spacing w:after="0" w:line="240" w:lineRule="auto"/>
              <w:rPr>
                <w:rFonts w:eastAsia="Times New Roman" w:cs="Times New Roman"/>
                <w:b/>
                <w:bCs/>
                <w:color w:val="000000"/>
                <w:sz w:val="18"/>
                <w:szCs w:val="18"/>
                <w:lang w:eastAsia="es-PE"/>
              </w:rPr>
            </w:pPr>
            <w:r w:rsidRPr="005209B4">
              <w:rPr>
                <w:rFonts w:eastAsia="Times New Roman" w:cs="Times New Roman"/>
                <w:b/>
                <w:bCs/>
                <w:color w:val="000000"/>
                <w:sz w:val="18"/>
                <w:szCs w:val="18"/>
                <w:lang w:eastAsia="es-PE"/>
              </w:rPr>
              <w:t>Servicio de Asistencia técnica y acompañamiento a gobiernos regionales y locales para el diseño de espacios accesibles.</w:t>
            </w:r>
          </w:p>
        </w:tc>
      </w:tr>
      <w:tr w:rsidR="000B0B0B" w:rsidRPr="000A7701" w14:paraId="792A4463" w14:textId="77777777" w:rsidTr="000744E3">
        <w:trPr>
          <w:trHeight w:val="126"/>
          <w:tblHeader/>
        </w:trPr>
        <w:tc>
          <w:tcPr>
            <w:tcW w:w="2977"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188DFB7A" w14:textId="77777777" w:rsidR="000B0B0B" w:rsidRPr="000A7701" w:rsidRDefault="000B0B0B"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Indicador</w:t>
            </w:r>
          </w:p>
        </w:tc>
        <w:tc>
          <w:tcPr>
            <w:tcW w:w="2977"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19F5495F" w14:textId="77777777" w:rsidR="000B0B0B" w:rsidRPr="000A7701" w:rsidRDefault="000B0B0B"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Responsable</w:t>
            </w:r>
          </w:p>
        </w:tc>
        <w:tc>
          <w:tcPr>
            <w:tcW w:w="1418" w:type="dxa"/>
            <w:gridSpan w:val="2"/>
            <w:tcBorders>
              <w:top w:val="single" w:sz="4" w:space="0" w:color="000000"/>
              <w:left w:val="nil"/>
              <w:bottom w:val="nil"/>
              <w:right w:val="nil"/>
            </w:tcBorders>
            <w:shd w:val="clear" w:color="auto" w:fill="B6C7E8" w:themeFill="accent1" w:themeFillShade="E6"/>
            <w:vAlign w:val="center"/>
            <w:hideMark/>
          </w:tcPr>
          <w:p w14:paraId="720C7103" w14:textId="77777777" w:rsidR="000B0B0B" w:rsidRPr="000A7701" w:rsidRDefault="000B0B0B"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Línea base</w:t>
            </w:r>
          </w:p>
        </w:tc>
        <w:tc>
          <w:tcPr>
            <w:tcW w:w="1155" w:type="dxa"/>
            <w:gridSpan w:val="2"/>
            <w:tcBorders>
              <w:top w:val="single" w:sz="4" w:space="0" w:color="000000"/>
              <w:left w:val="single" w:sz="4" w:space="0" w:color="000000"/>
              <w:bottom w:val="nil"/>
              <w:right w:val="single" w:sz="4" w:space="0" w:color="000000"/>
            </w:tcBorders>
            <w:shd w:val="clear" w:color="auto" w:fill="B6C7E8" w:themeFill="accent1" w:themeFillShade="E6"/>
            <w:noWrap/>
            <w:vAlign w:val="center"/>
            <w:hideMark/>
          </w:tcPr>
          <w:p w14:paraId="6258866F" w14:textId="77777777" w:rsidR="000B0B0B" w:rsidRPr="000A7701" w:rsidRDefault="000B0B0B"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 2021</w:t>
            </w:r>
          </w:p>
        </w:tc>
      </w:tr>
      <w:tr w:rsidR="000B0B0B" w:rsidRPr="000A7701" w14:paraId="3BD703F0" w14:textId="77777777" w:rsidTr="000744E3">
        <w:trPr>
          <w:trHeight w:val="70"/>
          <w:tblHeader/>
        </w:trPr>
        <w:tc>
          <w:tcPr>
            <w:tcW w:w="2977"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658E71AA" w14:textId="77777777" w:rsidR="000B0B0B" w:rsidRPr="000A7701" w:rsidRDefault="000B0B0B" w:rsidP="00730BF6">
            <w:pPr>
              <w:spacing w:after="0" w:line="240" w:lineRule="auto"/>
              <w:jc w:val="center"/>
              <w:rPr>
                <w:rFonts w:eastAsia="Times New Roman" w:cs="Times New Roman"/>
                <w:b/>
                <w:bCs/>
                <w:color w:val="002060"/>
                <w:sz w:val="18"/>
                <w:szCs w:val="18"/>
                <w:lang w:eastAsia="es-PE"/>
              </w:rPr>
            </w:pPr>
          </w:p>
        </w:tc>
        <w:tc>
          <w:tcPr>
            <w:tcW w:w="2977" w:type="dxa"/>
            <w:vMerge/>
            <w:tcBorders>
              <w:left w:val="single" w:sz="4" w:space="0" w:color="auto"/>
              <w:bottom w:val="single" w:sz="4" w:space="0" w:color="auto"/>
              <w:right w:val="single" w:sz="4" w:space="0" w:color="000000"/>
            </w:tcBorders>
            <w:shd w:val="clear" w:color="auto" w:fill="B6C7E8" w:themeFill="accent1" w:themeFillShade="E6"/>
            <w:vAlign w:val="center"/>
          </w:tcPr>
          <w:p w14:paraId="24AB6F96" w14:textId="77777777" w:rsidR="000B0B0B" w:rsidRPr="000A7701" w:rsidRDefault="000B0B0B" w:rsidP="00730BF6">
            <w:pPr>
              <w:spacing w:after="0" w:line="240" w:lineRule="auto"/>
              <w:jc w:val="center"/>
              <w:rPr>
                <w:rFonts w:eastAsia="Times New Roman" w:cs="Times New Roman"/>
                <w:b/>
                <w:bCs/>
                <w:color w:val="002060"/>
                <w:sz w:val="18"/>
                <w:szCs w:val="18"/>
                <w:lang w:eastAsia="es-PE"/>
              </w:rPr>
            </w:pPr>
          </w:p>
        </w:tc>
        <w:tc>
          <w:tcPr>
            <w:tcW w:w="851" w:type="dxa"/>
            <w:tcBorders>
              <w:top w:val="single" w:sz="4" w:space="0" w:color="000000"/>
              <w:left w:val="nil"/>
              <w:bottom w:val="nil"/>
              <w:right w:val="nil"/>
            </w:tcBorders>
            <w:shd w:val="clear" w:color="auto" w:fill="B6C7E8" w:themeFill="accent1" w:themeFillShade="E6"/>
            <w:vAlign w:val="center"/>
          </w:tcPr>
          <w:p w14:paraId="5FE48563" w14:textId="77777777" w:rsidR="000B0B0B" w:rsidRPr="000A7701" w:rsidRDefault="000B0B0B"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Año</w:t>
            </w:r>
          </w:p>
        </w:tc>
        <w:tc>
          <w:tcPr>
            <w:tcW w:w="567" w:type="dxa"/>
            <w:tcBorders>
              <w:top w:val="single" w:sz="4" w:space="0" w:color="000000"/>
              <w:left w:val="single" w:sz="4" w:space="0" w:color="000000"/>
              <w:bottom w:val="nil"/>
              <w:right w:val="nil"/>
            </w:tcBorders>
            <w:shd w:val="clear" w:color="auto" w:fill="B6C7E8" w:themeFill="accent1" w:themeFillShade="E6"/>
            <w:noWrap/>
            <w:vAlign w:val="center"/>
          </w:tcPr>
          <w:p w14:paraId="5CDE1422" w14:textId="77777777" w:rsidR="000B0B0B" w:rsidRPr="000A7701" w:rsidRDefault="000B0B0B"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c>
          <w:tcPr>
            <w:tcW w:w="586" w:type="dxa"/>
            <w:tcBorders>
              <w:top w:val="single" w:sz="4" w:space="0" w:color="000000"/>
              <w:left w:val="single" w:sz="4" w:space="0" w:color="000000"/>
              <w:bottom w:val="nil"/>
              <w:right w:val="single" w:sz="4" w:space="0" w:color="000000"/>
            </w:tcBorders>
            <w:shd w:val="clear" w:color="auto" w:fill="B6C7E8" w:themeFill="accent1" w:themeFillShade="E6"/>
            <w:noWrap/>
            <w:vAlign w:val="center"/>
          </w:tcPr>
          <w:p w14:paraId="4EB74F24" w14:textId="77777777" w:rsidR="000B0B0B" w:rsidRPr="000A7701" w:rsidRDefault="000B0B0B"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w:t>
            </w:r>
          </w:p>
        </w:tc>
        <w:tc>
          <w:tcPr>
            <w:tcW w:w="569" w:type="dxa"/>
            <w:tcBorders>
              <w:top w:val="single" w:sz="4" w:space="0" w:color="000000"/>
              <w:left w:val="single" w:sz="4" w:space="0" w:color="000000"/>
              <w:bottom w:val="nil"/>
              <w:right w:val="single" w:sz="4" w:space="0" w:color="000000"/>
            </w:tcBorders>
            <w:shd w:val="clear" w:color="auto" w:fill="B6C7E8" w:themeFill="accent1" w:themeFillShade="E6"/>
            <w:vAlign w:val="center"/>
          </w:tcPr>
          <w:p w14:paraId="6963FC68" w14:textId="77777777" w:rsidR="000B0B0B" w:rsidRPr="000A7701" w:rsidRDefault="000B0B0B"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r>
      <w:tr w:rsidR="000B0B0B" w:rsidRPr="000A7701" w14:paraId="6C84DCE9" w14:textId="77777777" w:rsidTr="000744E3">
        <w:trPr>
          <w:trHeight w:val="762"/>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BEE614" w14:textId="51B4BE5F" w:rsidR="000B0B0B" w:rsidRPr="000A7701" w:rsidRDefault="000B0B0B" w:rsidP="00730BF6">
            <w:pPr>
              <w:spacing w:after="0" w:line="240" w:lineRule="auto"/>
              <w:jc w:val="both"/>
              <w:rPr>
                <w:rFonts w:eastAsia="Times New Roman" w:cs="Times New Roman"/>
                <w:color w:val="000000"/>
                <w:sz w:val="18"/>
                <w:szCs w:val="18"/>
                <w:lang w:eastAsia="es-PE"/>
              </w:rPr>
            </w:pPr>
            <w:r w:rsidRPr="000B0B0B">
              <w:rPr>
                <w:rFonts w:eastAsia="Times New Roman" w:cs="Times New Roman"/>
                <w:color w:val="000000"/>
                <w:sz w:val="18"/>
                <w:szCs w:val="18"/>
                <w:lang w:eastAsia="es-PE"/>
              </w:rPr>
              <w:t>Porcentaje de gobiernos locales y regionales asistidos técnicamente en Accesibilidad</w:t>
            </w:r>
            <w:r>
              <w:rPr>
                <w:rFonts w:eastAsia="Times New Roman" w:cs="Times New Roman"/>
                <w:color w:val="000000"/>
                <w:sz w:val="18"/>
                <w:szCs w:val="18"/>
                <w:lang w:eastAsia="es-PE"/>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08D6994" w14:textId="0B007B14" w:rsidR="000B0B0B" w:rsidRPr="000A7701" w:rsidRDefault="000B0B0B" w:rsidP="00730BF6">
            <w:pPr>
              <w:spacing w:after="0" w:line="240" w:lineRule="auto"/>
              <w:jc w:val="both"/>
              <w:rPr>
                <w:rFonts w:eastAsia="Times New Roman" w:cs="Times New Roman"/>
                <w:color w:val="000000"/>
                <w:sz w:val="18"/>
                <w:szCs w:val="18"/>
                <w:lang w:eastAsia="es-PE"/>
              </w:rPr>
            </w:pPr>
            <w:r w:rsidRPr="000B0B0B">
              <w:rPr>
                <w:rFonts w:ascii="Calibri" w:eastAsia="Times New Roman" w:hAnsi="Calibri" w:cs="Times New Roman"/>
                <w:color w:val="000000"/>
                <w:sz w:val="18"/>
                <w:szCs w:val="18"/>
                <w:lang w:eastAsia="es-PE"/>
              </w:rPr>
              <w:t>Dirección General de Accesibilidad y Desarrollo Tecnológico (DGADT) - MVCS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C182437" w14:textId="3B3AA20B" w:rsidR="000B0B0B" w:rsidRPr="000A7701" w:rsidRDefault="000B0B0B" w:rsidP="00730BF6">
            <w:pPr>
              <w:spacing w:after="0" w:line="240" w:lineRule="auto"/>
              <w:jc w:val="center"/>
              <w:rPr>
                <w:rFonts w:eastAsia="Times New Roman" w:cs="Arial"/>
                <w:color w:val="000000"/>
                <w:sz w:val="18"/>
                <w:szCs w:val="18"/>
                <w:lang w:eastAsia="es-PE"/>
              </w:rPr>
            </w:pPr>
            <w:r w:rsidRPr="000A7701">
              <w:rPr>
                <w:rFonts w:eastAsia="Times New Roman" w:cs="Arial"/>
                <w:color w:val="000000"/>
                <w:sz w:val="18"/>
                <w:szCs w:val="18"/>
                <w:lang w:eastAsia="es-PE"/>
              </w:rPr>
              <w:t>20</w:t>
            </w:r>
            <w:r>
              <w:rPr>
                <w:rFonts w:eastAsia="Times New Roman" w:cs="Arial"/>
                <w:color w:val="000000"/>
                <w:sz w:val="18"/>
                <w:szCs w:val="18"/>
                <w:lang w:eastAsia="es-PE"/>
              </w:rPr>
              <w:t>18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5321678" w14:textId="0D2AF9CE" w:rsidR="000B0B0B" w:rsidRPr="000A7701" w:rsidRDefault="000B0B0B" w:rsidP="00730BF6">
            <w:pPr>
              <w:spacing w:after="0" w:line="240" w:lineRule="auto"/>
              <w:jc w:val="center"/>
              <w:rPr>
                <w:rFonts w:eastAsia="Times New Roman" w:cs="Arial"/>
                <w:sz w:val="18"/>
                <w:szCs w:val="18"/>
                <w:lang w:eastAsia="es-PE"/>
              </w:rPr>
            </w:pPr>
            <w:r>
              <w:rPr>
                <w:rFonts w:eastAsia="Times New Roman" w:cs="Arial"/>
                <w:sz w:val="18"/>
                <w:szCs w:val="18"/>
                <w:lang w:eastAsia="es-PE"/>
              </w:rPr>
              <w:t>6.4</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6D94ADD1" w14:textId="0E3FA001" w:rsidR="000B0B0B" w:rsidRPr="000A7701" w:rsidRDefault="000B0B0B" w:rsidP="00730BF6">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10.0</w:t>
            </w:r>
          </w:p>
        </w:tc>
        <w:tc>
          <w:tcPr>
            <w:tcW w:w="569" w:type="dxa"/>
            <w:tcBorders>
              <w:top w:val="single" w:sz="4" w:space="0" w:color="auto"/>
              <w:left w:val="nil"/>
              <w:bottom w:val="single" w:sz="4" w:space="0" w:color="auto"/>
              <w:right w:val="single" w:sz="4" w:space="0" w:color="auto"/>
            </w:tcBorders>
            <w:vAlign w:val="center"/>
          </w:tcPr>
          <w:p w14:paraId="7BDD1BEA" w14:textId="1E56E5D0" w:rsidR="000B0B0B" w:rsidRPr="000A7701" w:rsidRDefault="000B0B0B" w:rsidP="00730BF6">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2.0</w:t>
            </w:r>
          </w:p>
        </w:tc>
      </w:tr>
    </w:tbl>
    <w:p w14:paraId="0F93F21C" w14:textId="77777777" w:rsidR="002B56D3" w:rsidRDefault="002B56D3" w:rsidP="002B56D3">
      <w:pPr>
        <w:spacing w:after="0" w:line="360" w:lineRule="auto"/>
        <w:ind w:right="113"/>
        <w:jc w:val="both"/>
        <w:rPr>
          <w:rFonts w:eastAsiaTheme="minorEastAsia" w:cstheme="minorHAnsi"/>
          <w:b/>
          <w:color w:val="5E7594"/>
          <w:spacing w:val="15"/>
          <w:sz w:val="24"/>
          <w:szCs w:val="24"/>
        </w:rPr>
      </w:pPr>
    </w:p>
    <w:p w14:paraId="071A0667" w14:textId="4E5C6A40" w:rsidR="00A40E2C" w:rsidRPr="00C11834" w:rsidRDefault="000744E3" w:rsidP="00B23517">
      <w:pPr>
        <w:spacing w:before="1" w:line="360" w:lineRule="auto"/>
        <w:ind w:right="113"/>
        <w:jc w:val="both"/>
        <w:rPr>
          <w:rFonts w:eastAsia="Arial Narrow" w:cs="Arial Narrow"/>
          <w:sz w:val="24"/>
          <w:szCs w:val="24"/>
        </w:rPr>
      </w:pPr>
      <w:bookmarkStart w:id="49" w:name="_Hlk98915148"/>
      <w:r>
        <w:rPr>
          <w:rFonts w:eastAsia="Arial Narrow" w:cs="Arial Narrow"/>
          <w:sz w:val="24"/>
          <w:szCs w:val="24"/>
        </w:rPr>
        <w:t>A</w:t>
      </w:r>
      <w:r w:rsidR="00A40E2C" w:rsidRPr="00C11834">
        <w:rPr>
          <w:rFonts w:eastAsia="Arial Narrow" w:cs="Arial Narrow"/>
          <w:sz w:val="24"/>
          <w:szCs w:val="24"/>
        </w:rPr>
        <w:t xml:space="preserve"> nivel nacional </w:t>
      </w:r>
      <w:r w:rsidR="00A40E2C" w:rsidRPr="00C11834">
        <w:rPr>
          <w:rFonts w:eastAsia="Arial Narrow" w:cs="Arial Narrow"/>
          <w:b/>
          <w:bCs/>
          <w:sz w:val="24"/>
          <w:szCs w:val="24"/>
        </w:rPr>
        <w:t xml:space="preserve">no se logró superar la meta </w:t>
      </w:r>
      <w:r w:rsidR="00341C56" w:rsidRPr="00C11834">
        <w:rPr>
          <w:rFonts w:eastAsia="Arial Narrow" w:cs="Arial Narrow"/>
          <w:b/>
          <w:bCs/>
          <w:sz w:val="24"/>
          <w:szCs w:val="24"/>
        </w:rPr>
        <w:t>para el 2021</w:t>
      </w:r>
      <w:r w:rsidR="00341C56" w:rsidRPr="00C11834">
        <w:rPr>
          <w:rFonts w:eastAsia="Arial Narrow" w:cs="Arial Narrow"/>
          <w:sz w:val="24"/>
          <w:szCs w:val="24"/>
        </w:rPr>
        <w:t xml:space="preserve"> ya</w:t>
      </w:r>
      <w:r w:rsidR="00A40E2C" w:rsidRPr="00C11834">
        <w:rPr>
          <w:rFonts w:eastAsia="Arial Narrow" w:cs="Arial Narrow"/>
          <w:sz w:val="24"/>
          <w:szCs w:val="24"/>
        </w:rPr>
        <w:t xml:space="preserve"> que </w:t>
      </w:r>
      <w:r w:rsidR="00C11834" w:rsidRPr="00C11834">
        <w:rPr>
          <w:rFonts w:eastAsia="Arial Narrow" w:cs="Arial Narrow"/>
          <w:sz w:val="24"/>
          <w:szCs w:val="24"/>
        </w:rPr>
        <w:t>el porcentaje de</w:t>
      </w:r>
      <w:r w:rsidR="002D284C" w:rsidRPr="00C11834">
        <w:rPr>
          <w:rFonts w:eastAsia="Arial Narrow" w:cs="Arial Narrow"/>
          <w:sz w:val="24"/>
          <w:szCs w:val="24"/>
        </w:rPr>
        <w:t xml:space="preserve"> gobiernos locales y regionales que fueron asistidos fue de</w:t>
      </w:r>
      <w:r w:rsidR="00A40E2C" w:rsidRPr="00C11834">
        <w:rPr>
          <w:rFonts w:eastAsia="Arial Narrow" w:cs="Arial Narrow"/>
          <w:sz w:val="24"/>
          <w:szCs w:val="24"/>
        </w:rPr>
        <w:t xml:space="preserve"> 2.0%. Esto representa una caída del </w:t>
      </w:r>
      <w:r w:rsidR="00391E0C" w:rsidRPr="00C11834">
        <w:rPr>
          <w:rFonts w:eastAsia="Arial Narrow" w:cs="Arial Narrow"/>
          <w:sz w:val="24"/>
          <w:szCs w:val="24"/>
        </w:rPr>
        <w:t>126</w:t>
      </w:r>
      <w:r w:rsidR="00A40E2C" w:rsidRPr="00C11834">
        <w:rPr>
          <w:rFonts w:eastAsia="Arial Narrow" w:cs="Arial Narrow"/>
          <w:sz w:val="24"/>
          <w:szCs w:val="24"/>
        </w:rPr>
        <w:t xml:space="preserve">.6% con respecto a la meta programada para </w:t>
      </w:r>
      <w:r w:rsidR="009F6982">
        <w:rPr>
          <w:rFonts w:eastAsia="Arial Narrow" w:cs="Arial Narrow"/>
          <w:sz w:val="24"/>
          <w:szCs w:val="24"/>
        </w:rPr>
        <w:t>el</w:t>
      </w:r>
      <w:r w:rsidR="009F6982" w:rsidRPr="00C11834">
        <w:rPr>
          <w:rFonts w:eastAsia="Arial Narrow" w:cs="Arial Narrow"/>
          <w:sz w:val="24"/>
          <w:szCs w:val="24"/>
        </w:rPr>
        <w:t xml:space="preserve"> </w:t>
      </w:r>
      <w:r w:rsidR="00A40E2C" w:rsidRPr="00C11834">
        <w:rPr>
          <w:rFonts w:eastAsia="Arial Narrow" w:cs="Arial Narrow"/>
          <w:sz w:val="24"/>
          <w:szCs w:val="24"/>
        </w:rPr>
        <w:t>año</w:t>
      </w:r>
      <w:r w:rsidR="009F6982">
        <w:rPr>
          <w:rFonts w:eastAsia="Arial Narrow" w:cs="Arial Narrow"/>
          <w:sz w:val="24"/>
          <w:szCs w:val="24"/>
        </w:rPr>
        <w:t xml:space="preserve"> 2021: </w:t>
      </w:r>
      <w:r w:rsidR="00391E0C" w:rsidRPr="00C11834">
        <w:rPr>
          <w:rFonts w:eastAsia="Arial Narrow" w:cs="Arial Narrow"/>
          <w:sz w:val="24"/>
          <w:szCs w:val="24"/>
        </w:rPr>
        <w:t>10</w:t>
      </w:r>
      <w:r w:rsidR="00A40E2C" w:rsidRPr="00C11834">
        <w:rPr>
          <w:rFonts w:eastAsia="Arial Narrow" w:cs="Arial Narrow"/>
          <w:sz w:val="24"/>
          <w:szCs w:val="24"/>
        </w:rPr>
        <w:t>.</w:t>
      </w:r>
      <w:r w:rsidR="00391E0C" w:rsidRPr="00C11834">
        <w:rPr>
          <w:rFonts w:eastAsia="Arial Narrow" w:cs="Arial Narrow"/>
          <w:sz w:val="24"/>
          <w:szCs w:val="24"/>
        </w:rPr>
        <w:t>0</w:t>
      </w:r>
      <w:r w:rsidR="00A40E2C" w:rsidRPr="00C11834">
        <w:rPr>
          <w:rFonts w:eastAsia="Arial Narrow" w:cs="Arial Narrow"/>
          <w:sz w:val="24"/>
          <w:szCs w:val="24"/>
        </w:rPr>
        <w:t>% (</w:t>
      </w:r>
      <w:r w:rsidR="00391E0C" w:rsidRPr="00C11834">
        <w:rPr>
          <w:rFonts w:eastAsia="Arial Narrow" w:cs="Arial Narrow"/>
          <w:sz w:val="24"/>
          <w:szCs w:val="24"/>
        </w:rPr>
        <w:t>debajo</w:t>
      </w:r>
      <w:r w:rsidR="00A40E2C" w:rsidRPr="00C11834">
        <w:rPr>
          <w:rFonts w:eastAsia="Arial Narrow" w:cs="Arial Narrow"/>
          <w:sz w:val="24"/>
          <w:szCs w:val="24"/>
        </w:rPr>
        <w:t xml:space="preserve"> de la meta en 8.0 pp)</w:t>
      </w:r>
      <w:r w:rsidR="002D284C" w:rsidRPr="00C11834">
        <w:rPr>
          <w:rFonts w:eastAsia="Arial Narrow" w:cs="Arial Narrow"/>
          <w:sz w:val="24"/>
          <w:szCs w:val="24"/>
        </w:rPr>
        <w:t>, e incluso</w:t>
      </w:r>
      <w:r w:rsidR="00A40E2C" w:rsidRPr="00C11834">
        <w:rPr>
          <w:rFonts w:eastAsia="Arial Narrow" w:cs="Arial Narrow"/>
          <w:sz w:val="24"/>
          <w:szCs w:val="24"/>
        </w:rPr>
        <w:t>, implicaría un</w:t>
      </w:r>
      <w:r w:rsidR="009F6982">
        <w:rPr>
          <w:rFonts w:eastAsia="Arial Narrow" w:cs="Arial Narrow"/>
          <w:sz w:val="24"/>
          <w:szCs w:val="24"/>
        </w:rPr>
        <w:t xml:space="preserve"> decremento </w:t>
      </w:r>
      <w:r w:rsidR="00A40E2C" w:rsidRPr="00C11834">
        <w:rPr>
          <w:rFonts w:eastAsia="Arial Narrow" w:cs="Arial Narrow"/>
          <w:sz w:val="24"/>
          <w:szCs w:val="24"/>
        </w:rPr>
        <w:t>con respecto al valor de la línea base en 4.47 pp</w:t>
      </w:r>
      <w:r w:rsidR="002D284C" w:rsidRPr="00C11834">
        <w:rPr>
          <w:rFonts w:eastAsia="Arial Narrow" w:cs="Arial Narrow"/>
          <w:sz w:val="24"/>
          <w:szCs w:val="24"/>
        </w:rPr>
        <w:t xml:space="preserve"> (6.4% en 2018).</w:t>
      </w:r>
    </w:p>
    <w:p w14:paraId="4CCDC301" w14:textId="590683CC" w:rsidR="00A40E2C" w:rsidRDefault="00A40E2C" w:rsidP="00341C56">
      <w:pPr>
        <w:spacing w:line="360" w:lineRule="auto"/>
        <w:jc w:val="both"/>
        <w:rPr>
          <w:rFonts w:eastAsia="Arial Narrow" w:cs="Arial Narrow"/>
          <w:sz w:val="24"/>
          <w:szCs w:val="24"/>
        </w:rPr>
      </w:pPr>
      <w:r w:rsidRPr="00C11834">
        <w:rPr>
          <w:rFonts w:eastAsia="Arial Narrow" w:cs="Arial Narrow"/>
          <w:sz w:val="24"/>
          <w:szCs w:val="24"/>
        </w:rPr>
        <w:t>De manera desagregada, a nivel de departamentos, únicamente Lima tiene un 51.2% de gobiernos locales asistidos técnicamente (22 de 43) y Callao un 12.5% (1 de 8). Mientras que las demás regiones no superan el 10%.</w:t>
      </w:r>
      <w:bookmarkEnd w:id="49"/>
    </w:p>
    <w:p w14:paraId="5F9C7EB6" w14:textId="77777777" w:rsidR="005E132F" w:rsidRPr="00A836A5" w:rsidRDefault="005E132F" w:rsidP="005E132F">
      <w:pPr>
        <w:spacing w:line="360" w:lineRule="auto"/>
        <w:jc w:val="both"/>
        <w:rPr>
          <w:rFonts w:cstheme="minorHAnsi"/>
          <w:i/>
          <w:iCs/>
          <w:sz w:val="24"/>
          <w:szCs w:val="24"/>
          <w:u w:val="single"/>
        </w:rPr>
      </w:pPr>
      <w:bookmarkStart w:id="50" w:name="_Hlk103943869"/>
      <w:r w:rsidRPr="00A836A5">
        <w:rPr>
          <w:rFonts w:eastAsia="Arial Narrow" w:cs="Arial Narrow"/>
          <w:i/>
          <w:iCs/>
          <w:sz w:val="24"/>
          <w:szCs w:val="24"/>
          <w:u w:val="single"/>
        </w:rPr>
        <w:t>Acciones que deben ser adoptadas a fin de cumplir dichos resultados</w:t>
      </w:r>
      <w:r>
        <w:rPr>
          <w:rFonts w:eastAsia="Arial Narrow" w:cs="Arial Narrow"/>
          <w:i/>
          <w:iCs/>
          <w:sz w:val="24"/>
          <w:szCs w:val="24"/>
          <w:u w:val="single"/>
        </w:rPr>
        <w:t>:</w:t>
      </w:r>
    </w:p>
    <w:p w14:paraId="05F76CE2" w14:textId="77777777" w:rsidR="00CB1CE1" w:rsidRPr="009A4CBD" w:rsidRDefault="00CB1CE1" w:rsidP="00AF3FFB">
      <w:pPr>
        <w:pStyle w:val="Prrafodelista"/>
        <w:numPr>
          <w:ilvl w:val="0"/>
          <w:numId w:val="16"/>
        </w:numPr>
        <w:spacing w:line="360" w:lineRule="auto"/>
        <w:jc w:val="both"/>
        <w:rPr>
          <w:rFonts w:eastAsia="Arial Narrow" w:cs="Arial Narrow"/>
          <w:sz w:val="24"/>
          <w:szCs w:val="24"/>
        </w:rPr>
      </w:pPr>
      <w:r w:rsidRPr="009A4CBD">
        <w:rPr>
          <w:rFonts w:cstheme="minorHAnsi"/>
          <w:bCs/>
          <w:sz w:val="24"/>
          <w:szCs w:val="24"/>
        </w:rPr>
        <w:t>Mejorar las herramientas de difusión para un mayor alcance a los actores involucrados en materia de accesibilidad.</w:t>
      </w:r>
    </w:p>
    <w:p w14:paraId="007A360B" w14:textId="77777777" w:rsidR="009A4CBD" w:rsidRPr="008B76CF" w:rsidRDefault="009A4CBD" w:rsidP="00AF3FFB">
      <w:pPr>
        <w:pStyle w:val="Prrafodelista"/>
        <w:numPr>
          <w:ilvl w:val="0"/>
          <w:numId w:val="16"/>
        </w:numPr>
        <w:spacing w:line="360" w:lineRule="auto"/>
        <w:jc w:val="both"/>
        <w:rPr>
          <w:rFonts w:cstheme="minorHAnsi"/>
          <w:bCs/>
          <w:sz w:val="24"/>
          <w:szCs w:val="24"/>
        </w:rPr>
      </w:pPr>
      <w:r w:rsidRPr="008B76CF">
        <w:rPr>
          <w:rFonts w:cstheme="minorHAnsi"/>
          <w:bCs/>
          <w:sz w:val="24"/>
          <w:szCs w:val="24"/>
        </w:rPr>
        <w:t>Planificación oportuna de la ejecución de los servicios.</w:t>
      </w:r>
    </w:p>
    <w:p w14:paraId="6B77E903" w14:textId="756A350F" w:rsidR="009A4CBD" w:rsidRPr="00F421D7" w:rsidRDefault="009A4CBD" w:rsidP="00AF3FFB">
      <w:pPr>
        <w:pStyle w:val="Prrafodelista"/>
        <w:numPr>
          <w:ilvl w:val="0"/>
          <w:numId w:val="16"/>
        </w:numPr>
        <w:spacing w:line="360" w:lineRule="auto"/>
        <w:jc w:val="both"/>
        <w:rPr>
          <w:rFonts w:cstheme="minorHAnsi"/>
          <w:bCs/>
          <w:sz w:val="24"/>
          <w:szCs w:val="24"/>
        </w:rPr>
      </w:pPr>
      <w:r w:rsidRPr="008B76CF">
        <w:rPr>
          <w:rFonts w:cstheme="minorHAnsi"/>
          <w:bCs/>
          <w:sz w:val="24"/>
          <w:szCs w:val="24"/>
        </w:rPr>
        <w:t xml:space="preserve">Gestionar los recursos humanos, logísticos y financieros para realizar las asistencias técnicas en materia </w:t>
      </w:r>
      <w:r w:rsidRPr="00F421D7">
        <w:rPr>
          <w:rFonts w:cstheme="minorHAnsi"/>
          <w:bCs/>
          <w:sz w:val="24"/>
          <w:szCs w:val="24"/>
        </w:rPr>
        <w:t xml:space="preserve">de </w:t>
      </w:r>
      <w:r w:rsidR="00C965DD">
        <w:rPr>
          <w:rFonts w:cstheme="minorHAnsi"/>
          <w:bCs/>
          <w:sz w:val="24"/>
          <w:szCs w:val="24"/>
        </w:rPr>
        <w:t>a</w:t>
      </w:r>
      <w:r w:rsidR="00C965DD" w:rsidRPr="00F421D7">
        <w:rPr>
          <w:rFonts w:cstheme="minorHAnsi"/>
          <w:bCs/>
          <w:sz w:val="24"/>
          <w:szCs w:val="24"/>
        </w:rPr>
        <w:t>ccesibilidad</w:t>
      </w:r>
      <w:r w:rsidRPr="00F421D7">
        <w:rPr>
          <w:rFonts w:cstheme="minorHAnsi"/>
          <w:bCs/>
          <w:sz w:val="24"/>
          <w:szCs w:val="24"/>
        </w:rPr>
        <w:t xml:space="preserve">. </w:t>
      </w:r>
    </w:p>
    <w:p w14:paraId="43C22C1B" w14:textId="7DB77358" w:rsidR="009A4CBD" w:rsidRPr="002B56D3" w:rsidRDefault="009A4CBD" w:rsidP="00AF3FFB">
      <w:pPr>
        <w:pStyle w:val="Prrafodelista"/>
        <w:numPr>
          <w:ilvl w:val="0"/>
          <w:numId w:val="16"/>
        </w:numPr>
        <w:spacing w:line="360" w:lineRule="auto"/>
        <w:jc w:val="both"/>
        <w:rPr>
          <w:rFonts w:eastAsia="Arial Narrow" w:cs="Arial Narrow"/>
          <w:sz w:val="24"/>
          <w:szCs w:val="24"/>
        </w:rPr>
      </w:pPr>
      <w:r w:rsidRPr="009A4CBD">
        <w:rPr>
          <w:rFonts w:cstheme="minorHAnsi"/>
          <w:bCs/>
          <w:sz w:val="24"/>
          <w:szCs w:val="24"/>
        </w:rPr>
        <w:t>Buscar aliados estratégicos para la consecución de la meta esperada en los diferentes instrumentos de gestión, planes y políticas relacionadas a la materia en accesibilidad.</w:t>
      </w:r>
    </w:p>
    <w:tbl>
      <w:tblPr>
        <w:tblW w:w="8527" w:type="dxa"/>
        <w:tblInd w:w="-5" w:type="dxa"/>
        <w:tblCellMar>
          <w:left w:w="70" w:type="dxa"/>
          <w:right w:w="70" w:type="dxa"/>
        </w:tblCellMar>
        <w:tblLook w:val="04A0" w:firstRow="1" w:lastRow="0" w:firstColumn="1" w:lastColumn="0" w:noHBand="0" w:noVBand="1"/>
      </w:tblPr>
      <w:tblGrid>
        <w:gridCol w:w="993"/>
        <w:gridCol w:w="2268"/>
        <w:gridCol w:w="2693"/>
        <w:gridCol w:w="851"/>
        <w:gridCol w:w="567"/>
        <w:gridCol w:w="586"/>
        <w:gridCol w:w="569"/>
      </w:tblGrid>
      <w:tr w:rsidR="002B56D3" w:rsidRPr="000A7701" w14:paraId="2C47164E" w14:textId="77777777" w:rsidTr="00730BF6">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D9E2F3" w:fill="1F4E78"/>
            <w:vAlign w:val="center"/>
          </w:tcPr>
          <w:bookmarkEnd w:id="50"/>
          <w:p w14:paraId="7C55ADC2" w14:textId="77777777" w:rsidR="002B56D3" w:rsidRPr="000A7701" w:rsidRDefault="002B56D3" w:rsidP="00730BF6">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lastRenderedPageBreak/>
              <w:t>Código</w:t>
            </w:r>
          </w:p>
        </w:tc>
        <w:tc>
          <w:tcPr>
            <w:tcW w:w="7534"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7DF7F38B" w14:textId="77777777" w:rsidR="002B56D3" w:rsidRPr="000A7701" w:rsidRDefault="002B56D3" w:rsidP="00730BF6">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2B56D3" w:rsidRPr="000A7701" w14:paraId="7A8D7962" w14:textId="77777777" w:rsidTr="00730BF6">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2F7D16" w14:textId="77777777" w:rsidR="002B56D3" w:rsidRPr="000A7701" w:rsidRDefault="002B56D3" w:rsidP="00730BF6">
            <w:pPr>
              <w:spacing w:after="0" w:line="240" w:lineRule="auto"/>
              <w:jc w:val="center"/>
              <w:rPr>
                <w:rFonts w:eastAsia="Times New Roman" w:cs="Times New Roman"/>
                <w:b/>
                <w:bCs/>
                <w:color w:val="FFFFFF"/>
                <w:sz w:val="18"/>
                <w:szCs w:val="18"/>
                <w:lang w:eastAsia="es-PE"/>
              </w:rPr>
            </w:pPr>
            <w:r w:rsidRPr="000A7701">
              <w:rPr>
                <w:rFonts w:eastAsia="Times New Roman" w:cs="Times New Roman"/>
                <w:color w:val="000000"/>
                <w:sz w:val="18"/>
                <w:szCs w:val="18"/>
                <w:lang w:eastAsia="es-PE"/>
              </w:rPr>
              <w:t>OP.0</w:t>
            </w:r>
            <w:r>
              <w:rPr>
                <w:rFonts w:eastAsia="Times New Roman" w:cs="Times New Roman"/>
                <w:color w:val="000000"/>
                <w:sz w:val="18"/>
                <w:szCs w:val="18"/>
                <w:lang w:eastAsia="es-PE"/>
              </w:rPr>
              <w:t>5</w:t>
            </w:r>
          </w:p>
        </w:tc>
        <w:tc>
          <w:tcPr>
            <w:tcW w:w="7534" w:type="dxa"/>
            <w:gridSpan w:val="6"/>
            <w:tcBorders>
              <w:top w:val="single" w:sz="4" w:space="0" w:color="000000"/>
              <w:left w:val="single" w:sz="4" w:space="0" w:color="auto"/>
              <w:bottom w:val="single" w:sz="4" w:space="0" w:color="auto"/>
              <w:right w:val="single" w:sz="4" w:space="0" w:color="000000"/>
            </w:tcBorders>
            <w:shd w:val="clear" w:color="auto" w:fill="auto"/>
            <w:vAlign w:val="center"/>
          </w:tcPr>
          <w:p w14:paraId="3EDE8B29" w14:textId="77777777" w:rsidR="002B56D3" w:rsidRPr="000A7701" w:rsidRDefault="002B56D3" w:rsidP="00730BF6">
            <w:pPr>
              <w:spacing w:after="0" w:line="240" w:lineRule="auto"/>
              <w:jc w:val="both"/>
              <w:rPr>
                <w:rFonts w:eastAsia="Times New Roman" w:cs="Times New Roman"/>
                <w:b/>
                <w:bCs/>
                <w:color w:val="FFFFFF"/>
                <w:sz w:val="18"/>
                <w:szCs w:val="18"/>
                <w:lang w:eastAsia="es-PE"/>
              </w:rPr>
            </w:pPr>
            <w:r w:rsidRPr="000B0B0B">
              <w:rPr>
                <w:rFonts w:eastAsia="Times New Roman" w:cs="Times New Roman"/>
                <w:color w:val="000000"/>
                <w:sz w:val="18"/>
                <w:szCs w:val="18"/>
                <w:lang w:eastAsia="es-PE"/>
              </w:rPr>
              <w:t>Fortalecer la participación social, productiva y política de las personas adultas mayores.</w:t>
            </w:r>
          </w:p>
        </w:tc>
      </w:tr>
      <w:tr w:rsidR="002B56D3" w:rsidRPr="000A7701" w14:paraId="77D56482" w14:textId="77777777" w:rsidTr="00730BF6">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076AE79" w14:textId="77777777" w:rsidR="002B56D3" w:rsidRPr="000A7701" w:rsidRDefault="002B56D3" w:rsidP="00730BF6">
            <w:pPr>
              <w:spacing w:after="0" w:line="240" w:lineRule="auto"/>
              <w:jc w:val="center"/>
              <w:rPr>
                <w:rFonts w:eastAsia="Times New Roman" w:cs="Times New Roman"/>
                <w:b/>
                <w:bCs/>
                <w:color w:val="FFFFFF"/>
                <w:sz w:val="18"/>
                <w:szCs w:val="18"/>
                <w:lang w:eastAsia="es-PE"/>
              </w:rPr>
            </w:pPr>
            <w:r w:rsidRPr="000A7701">
              <w:rPr>
                <w:rFonts w:eastAsia="Times New Roman" w:cs="Times New Roman"/>
                <w:color w:val="000000"/>
                <w:sz w:val="18"/>
                <w:szCs w:val="18"/>
                <w:lang w:eastAsia="es-PE"/>
              </w:rPr>
              <w:t>L.0</w:t>
            </w:r>
            <w:r>
              <w:rPr>
                <w:rFonts w:eastAsia="Times New Roman" w:cs="Times New Roman"/>
                <w:color w:val="000000"/>
                <w:sz w:val="18"/>
                <w:szCs w:val="18"/>
                <w:lang w:eastAsia="es-PE"/>
              </w:rPr>
              <w:t>5</w:t>
            </w:r>
            <w:r w:rsidRPr="000A7701">
              <w:rPr>
                <w:rFonts w:eastAsia="Times New Roman" w:cs="Times New Roman"/>
                <w:color w:val="000000"/>
                <w:sz w:val="18"/>
                <w:szCs w:val="18"/>
                <w:lang w:eastAsia="es-PE"/>
              </w:rPr>
              <w:t>.0</w:t>
            </w:r>
            <w:r>
              <w:rPr>
                <w:rFonts w:eastAsia="Times New Roman" w:cs="Times New Roman"/>
                <w:color w:val="000000"/>
                <w:sz w:val="18"/>
                <w:szCs w:val="18"/>
                <w:lang w:eastAsia="es-PE"/>
              </w:rPr>
              <w:t>3</w:t>
            </w:r>
          </w:p>
        </w:tc>
        <w:tc>
          <w:tcPr>
            <w:tcW w:w="7534" w:type="dxa"/>
            <w:gridSpan w:val="6"/>
            <w:tcBorders>
              <w:top w:val="single" w:sz="4" w:space="0" w:color="000000"/>
              <w:left w:val="single" w:sz="4" w:space="0" w:color="auto"/>
              <w:bottom w:val="single" w:sz="4" w:space="0" w:color="auto"/>
              <w:right w:val="single" w:sz="4" w:space="0" w:color="000000"/>
            </w:tcBorders>
            <w:shd w:val="clear" w:color="auto" w:fill="auto"/>
            <w:vAlign w:val="center"/>
          </w:tcPr>
          <w:p w14:paraId="041013D4" w14:textId="77777777" w:rsidR="002B56D3" w:rsidRPr="000A7701" w:rsidRDefault="002B56D3" w:rsidP="00730BF6">
            <w:pPr>
              <w:spacing w:after="0" w:line="240" w:lineRule="auto"/>
              <w:jc w:val="both"/>
              <w:rPr>
                <w:rFonts w:eastAsia="Times New Roman" w:cs="Times New Roman"/>
                <w:b/>
                <w:bCs/>
                <w:color w:val="FFFFFF"/>
                <w:sz w:val="18"/>
                <w:szCs w:val="18"/>
                <w:lang w:eastAsia="es-PE"/>
              </w:rPr>
            </w:pPr>
            <w:r w:rsidRPr="000B0B0B">
              <w:rPr>
                <w:rFonts w:eastAsia="Times New Roman" w:cs="Times New Roman"/>
                <w:color w:val="000000"/>
                <w:sz w:val="18"/>
                <w:szCs w:val="18"/>
                <w:lang w:eastAsia="es-PE"/>
              </w:rPr>
              <w:t>Generar la accesibilidad en el transporte, seguridad, vivienda, centro laboral, turismo y espacios recreativos, acorde a las necesidades de las personas adultas mayores.</w:t>
            </w:r>
          </w:p>
        </w:tc>
      </w:tr>
      <w:tr w:rsidR="002B56D3" w:rsidRPr="000A7701" w14:paraId="59C86684" w14:textId="77777777" w:rsidTr="000E0B2E">
        <w:trPr>
          <w:trHeight w:val="292"/>
        </w:trPr>
        <w:tc>
          <w:tcPr>
            <w:tcW w:w="993" w:type="dxa"/>
            <w:tcBorders>
              <w:top w:val="single" w:sz="4" w:space="0" w:color="auto"/>
              <w:left w:val="single" w:sz="4" w:space="0" w:color="auto"/>
              <w:bottom w:val="single" w:sz="4" w:space="0" w:color="auto"/>
              <w:right w:val="single" w:sz="4" w:space="0" w:color="auto"/>
            </w:tcBorders>
            <w:shd w:val="clear" w:color="auto" w:fill="819ED7" w:themeFill="accent1" w:themeFillShade="BF"/>
            <w:vAlign w:val="center"/>
          </w:tcPr>
          <w:p w14:paraId="507DCDC8" w14:textId="43199D50" w:rsidR="002B56D3" w:rsidRPr="000A7701" w:rsidRDefault="002B56D3" w:rsidP="002B56D3">
            <w:pPr>
              <w:spacing w:after="0" w:line="240" w:lineRule="auto"/>
              <w:jc w:val="center"/>
              <w:rPr>
                <w:rFonts w:eastAsia="Times New Roman" w:cs="Times New Roman"/>
                <w:color w:val="000000"/>
                <w:sz w:val="18"/>
                <w:szCs w:val="18"/>
                <w:lang w:eastAsia="es-PE"/>
              </w:rPr>
            </w:pPr>
            <w:r w:rsidRPr="000A7701">
              <w:rPr>
                <w:rFonts w:eastAsia="Times New Roman" w:cs="Times New Roman"/>
                <w:color w:val="000000"/>
                <w:sz w:val="18"/>
                <w:szCs w:val="18"/>
                <w:lang w:eastAsia="es-PE"/>
              </w:rPr>
              <w:t>SS.0</w:t>
            </w:r>
            <w:r>
              <w:rPr>
                <w:rFonts w:eastAsia="Times New Roman" w:cs="Times New Roman"/>
                <w:color w:val="000000"/>
                <w:sz w:val="18"/>
                <w:szCs w:val="18"/>
                <w:lang w:eastAsia="es-PE"/>
              </w:rPr>
              <w:t>5</w:t>
            </w:r>
            <w:r w:rsidRPr="000A7701">
              <w:rPr>
                <w:rFonts w:eastAsia="Times New Roman" w:cs="Times New Roman"/>
                <w:color w:val="000000"/>
                <w:sz w:val="18"/>
                <w:szCs w:val="18"/>
                <w:lang w:eastAsia="es-PE"/>
              </w:rPr>
              <w:t>.0</w:t>
            </w:r>
            <w:r>
              <w:rPr>
                <w:rFonts w:eastAsia="Times New Roman" w:cs="Times New Roman"/>
                <w:color w:val="000000"/>
                <w:sz w:val="18"/>
                <w:szCs w:val="18"/>
                <w:lang w:eastAsia="es-PE"/>
              </w:rPr>
              <w:t>3</w:t>
            </w:r>
            <w:r w:rsidRPr="000A7701">
              <w:rPr>
                <w:rFonts w:eastAsia="Times New Roman" w:cs="Times New Roman"/>
                <w:color w:val="000000"/>
                <w:sz w:val="18"/>
                <w:szCs w:val="18"/>
                <w:lang w:eastAsia="es-PE"/>
              </w:rPr>
              <w:t>.0</w:t>
            </w:r>
            <w:r>
              <w:rPr>
                <w:rFonts w:eastAsia="Times New Roman" w:cs="Times New Roman"/>
                <w:color w:val="000000"/>
                <w:sz w:val="18"/>
                <w:szCs w:val="18"/>
                <w:lang w:eastAsia="es-PE"/>
              </w:rPr>
              <w:t>2</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4C438F" w14:textId="4CD9F0DD" w:rsidR="002B56D3" w:rsidRPr="005209B4" w:rsidRDefault="002B56D3" w:rsidP="002B56D3">
            <w:pPr>
              <w:spacing w:after="0" w:line="240" w:lineRule="auto"/>
              <w:rPr>
                <w:rFonts w:eastAsia="Times New Roman" w:cs="Times New Roman"/>
                <w:b/>
                <w:bCs/>
                <w:color w:val="000000"/>
                <w:sz w:val="18"/>
                <w:szCs w:val="18"/>
                <w:lang w:eastAsia="es-PE"/>
              </w:rPr>
            </w:pPr>
            <w:r w:rsidRPr="005209B4">
              <w:rPr>
                <w:rFonts w:eastAsia="Times New Roman" w:cs="Times New Roman"/>
                <w:b/>
                <w:bCs/>
                <w:color w:val="000000"/>
                <w:sz w:val="18"/>
                <w:szCs w:val="18"/>
                <w:lang w:eastAsia="es-PE"/>
              </w:rPr>
              <w:t>Fortalecimiento de capacidades a prestadores de servicios y recursos turísticos en accesibilidad para las personas adultas mayores.</w:t>
            </w:r>
          </w:p>
        </w:tc>
      </w:tr>
      <w:tr w:rsidR="002B56D3" w:rsidRPr="000A7701" w14:paraId="008DDB36" w14:textId="77777777" w:rsidTr="000744E3">
        <w:trPr>
          <w:trHeight w:val="126"/>
          <w:tblHeader/>
        </w:trPr>
        <w:tc>
          <w:tcPr>
            <w:tcW w:w="3261"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7811BE2D" w14:textId="77777777" w:rsidR="002B56D3" w:rsidRPr="000A7701" w:rsidRDefault="002B56D3"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Indicador</w:t>
            </w:r>
          </w:p>
        </w:tc>
        <w:tc>
          <w:tcPr>
            <w:tcW w:w="2693"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5BB9B796" w14:textId="77777777" w:rsidR="002B56D3" w:rsidRPr="000A7701" w:rsidRDefault="002B56D3"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Responsable</w:t>
            </w:r>
          </w:p>
        </w:tc>
        <w:tc>
          <w:tcPr>
            <w:tcW w:w="1418" w:type="dxa"/>
            <w:gridSpan w:val="2"/>
            <w:tcBorders>
              <w:top w:val="single" w:sz="4" w:space="0" w:color="000000"/>
              <w:left w:val="nil"/>
              <w:bottom w:val="nil"/>
              <w:right w:val="nil"/>
            </w:tcBorders>
            <w:shd w:val="clear" w:color="auto" w:fill="B6C7E8" w:themeFill="accent1" w:themeFillShade="E6"/>
            <w:vAlign w:val="center"/>
            <w:hideMark/>
          </w:tcPr>
          <w:p w14:paraId="7EC4DD6A" w14:textId="77777777" w:rsidR="002B56D3" w:rsidRPr="000A7701" w:rsidRDefault="002B56D3"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Línea base</w:t>
            </w:r>
          </w:p>
        </w:tc>
        <w:tc>
          <w:tcPr>
            <w:tcW w:w="1155" w:type="dxa"/>
            <w:gridSpan w:val="2"/>
            <w:tcBorders>
              <w:top w:val="single" w:sz="4" w:space="0" w:color="000000"/>
              <w:left w:val="single" w:sz="4" w:space="0" w:color="000000"/>
              <w:bottom w:val="nil"/>
              <w:right w:val="single" w:sz="4" w:space="0" w:color="000000"/>
            </w:tcBorders>
            <w:shd w:val="clear" w:color="auto" w:fill="B6C7E8" w:themeFill="accent1" w:themeFillShade="E6"/>
            <w:noWrap/>
            <w:vAlign w:val="center"/>
            <w:hideMark/>
          </w:tcPr>
          <w:p w14:paraId="616F293C" w14:textId="77777777" w:rsidR="002B56D3" w:rsidRPr="000A7701" w:rsidRDefault="002B56D3"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 2021</w:t>
            </w:r>
          </w:p>
        </w:tc>
      </w:tr>
      <w:tr w:rsidR="002B56D3" w:rsidRPr="000A7701" w14:paraId="266343DC" w14:textId="77777777" w:rsidTr="000744E3">
        <w:trPr>
          <w:trHeight w:val="70"/>
          <w:tblHeader/>
        </w:trPr>
        <w:tc>
          <w:tcPr>
            <w:tcW w:w="3261"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5D1F561F" w14:textId="77777777" w:rsidR="002B56D3" w:rsidRPr="000A7701" w:rsidRDefault="002B56D3" w:rsidP="00730BF6">
            <w:pPr>
              <w:spacing w:after="0" w:line="240" w:lineRule="auto"/>
              <w:jc w:val="center"/>
              <w:rPr>
                <w:rFonts w:eastAsia="Times New Roman" w:cs="Times New Roman"/>
                <w:b/>
                <w:bCs/>
                <w:color w:val="002060"/>
                <w:sz w:val="18"/>
                <w:szCs w:val="18"/>
                <w:lang w:eastAsia="es-PE"/>
              </w:rPr>
            </w:pPr>
          </w:p>
        </w:tc>
        <w:tc>
          <w:tcPr>
            <w:tcW w:w="2693" w:type="dxa"/>
            <w:vMerge/>
            <w:tcBorders>
              <w:left w:val="single" w:sz="4" w:space="0" w:color="auto"/>
              <w:bottom w:val="single" w:sz="4" w:space="0" w:color="auto"/>
              <w:right w:val="single" w:sz="4" w:space="0" w:color="000000"/>
            </w:tcBorders>
            <w:shd w:val="clear" w:color="auto" w:fill="B6C7E8" w:themeFill="accent1" w:themeFillShade="E6"/>
            <w:vAlign w:val="center"/>
          </w:tcPr>
          <w:p w14:paraId="1637C340" w14:textId="77777777" w:rsidR="002B56D3" w:rsidRPr="000A7701" w:rsidRDefault="002B56D3" w:rsidP="00730BF6">
            <w:pPr>
              <w:spacing w:after="0" w:line="240" w:lineRule="auto"/>
              <w:jc w:val="center"/>
              <w:rPr>
                <w:rFonts w:eastAsia="Times New Roman" w:cs="Times New Roman"/>
                <w:b/>
                <w:bCs/>
                <w:color w:val="002060"/>
                <w:sz w:val="18"/>
                <w:szCs w:val="18"/>
                <w:lang w:eastAsia="es-PE"/>
              </w:rPr>
            </w:pPr>
          </w:p>
        </w:tc>
        <w:tc>
          <w:tcPr>
            <w:tcW w:w="851" w:type="dxa"/>
            <w:tcBorders>
              <w:top w:val="single" w:sz="4" w:space="0" w:color="000000"/>
              <w:left w:val="nil"/>
              <w:bottom w:val="nil"/>
              <w:right w:val="nil"/>
            </w:tcBorders>
            <w:shd w:val="clear" w:color="auto" w:fill="B6C7E8" w:themeFill="accent1" w:themeFillShade="E6"/>
            <w:vAlign w:val="center"/>
          </w:tcPr>
          <w:p w14:paraId="744A20F9" w14:textId="77777777" w:rsidR="002B56D3" w:rsidRPr="000A7701" w:rsidRDefault="002B56D3"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Año</w:t>
            </w:r>
          </w:p>
        </w:tc>
        <w:tc>
          <w:tcPr>
            <w:tcW w:w="567" w:type="dxa"/>
            <w:tcBorders>
              <w:top w:val="single" w:sz="4" w:space="0" w:color="000000"/>
              <w:left w:val="single" w:sz="4" w:space="0" w:color="000000"/>
              <w:bottom w:val="nil"/>
              <w:right w:val="nil"/>
            </w:tcBorders>
            <w:shd w:val="clear" w:color="auto" w:fill="B6C7E8" w:themeFill="accent1" w:themeFillShade="E6"/>
            <w:noWrap/>
            <w:vAlign w:val="center"/>
          </w:tcPr>
          <w:p w14:paraId="5ADFEF89" w14:textId="77777777" w:rsidR="002B56D3" w:rsidRPr="000A7701" w:rsidRDefault="002B56D3"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c>
          <w:tcPr>
            <w:tcW w:w="586" w:type="dxa"/>
            <w:tcBorders>
              <w:top w:val="single" w:sz="4" w:space="0" w:color="000000"/>
              <w:left w:val="single" w:sz="4" w:space="0" w:color="000000"/>
              <w:bottom w:val="nil"/>
              <w:right w:val="single" w:sz="4" w:space="0" w:color="000000"/>
            </w:tcBorders>
            <w:shd w:val="clear" w:color="auto" w:fill="B6C7E8" w:themeFill="accent1" w:themeFillShade="E6"/>
            <w:noWrap/>
            <w:vAlign w:val="center"/>
          </w:tcPr>
          <w:p w14:paraId="5BF53701" w14:textId="77777777" w:rsidR="002B56D3" w:rsidRPr="000A7701" w:rsidRDefault="002B56D3"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w:t>
            </w:r>
          </w:p>
        </w:tc>
        <w:tc>
          <w:tcPr>
            <w:tcW w:w="569" w:type="dxa"/>
            <w:tcBorders>
              <w:top w:val="single" w:sz="4" w:space="0" w:color="000000"/>
              <w:left w:val="single" w:sz="4" w:space="0" w:color="000000"/>
              <w:bottom w:val="nil"/>
              <w:right w:val="single" w:sz="4" w:space="0" w:color="000000"/>
            </w:tcBorders>
            <w:shd w:val="clear" w:color="auto" w:fill="B6C7E8" w:themeFill="accent1" w:themeFillShade="E6"/>
            <w:vAlign w:val="center"/>
          </w:tcPr>
          <w:p w14:paraId="694C1234" w14:textId="77777777" w:rsidR="002B56D3" w:rsidRPr="000A7701" w:rsidRDefault="002B56D3" w:rsidP="00730BF6">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r>
      <w:tr w:rsidR="002B56D3" w:rsidRPr="000A7701" w14:paraId="09899DF5" w14:textId="77777777" w:rsidTr="000744E3">
        <w:trPr>
          <w:trHeight w:val="629"/>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2F2923" w14:textId="79EC03B8" w:rsidR="002B56D3" w:rsidRPr="000A7701" w:rsidRDefault="002B56D3" w:rsidP="00730BF6">
            <w:pPr>
              <w:spacing w:after="0" w:line="240" w:lineRule="auto"/>
              <w:jc w:val="both"/>
              <w:rPr>
                <w:rFonts w:eastAsia="Times New Roman" w:cs="Times New Roman"/>
                <w:color w:val="000000"/>
                <w:sz w:val="18"/>
                <w:szCs w:val="18"/>
                <w:lang w:eastAsia="es-PE"/>
              </w:rPr>
            </w:pPr>
            <w:r w:rsidRPr="002B56D3">
              <w:rPr>
                <w:rFonts w:eastAsia="Times New Roman" w:cs="Times New Roman"/>
                <w:color w:val="000000"/>
                <w:sz w:val="18"/>
                <w:szCs w:val="18"/>
                <w:lang w:eastAsia="es-PE"/>
              </w:rPr>
              <w:t>Porcentaje de empresas prestadoras de servicios turísticos capacitados en los lineamientos de accesibilidad</w:t>
            </w:r>
            <w:r>
              <w:rPr>
                <w:rFonts w:eastAsia="Times New Roman" w:cs="Times New Roman"/>
                <w:color w:val="000000"/>
                <w:sz w:val="18"/>
                <w:szCs w:val="18"/>
                <w:lang w:eastAsia="es-PE"/>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149F1DE" w14:textId="521D8EC7" w:rsidR="002B56D3" w:rsidRPr="000A7701" w:rsidRDefault="002B56D3" w:rsidP="00730BF6">
            <w:pPr>
              <w:spacing w:after="0" w:line="240" w:lineRule="auto"/>
              <w:jc w:val="both"/>
              <w:rPr>
                <w:rFonts w:eastAsia="Times New Roman" w:cs="Times New Roman"/>
                <w:color w:val="000000"/>
                <w:sz w:val="18"/>
                <w:szCs w:val="18"/>
                <w:lang w:eastAsia="es-PE"/>
              </w:rPr>
            </w:pPr>
            <w:r w:rsidRPr="002B56D3">
              <w:rPr>
                <w:rFonts w:ascii="Calibri" w:eastAsia="Times New Roman" w:hAnsi="Calibri" w:cs="Times New Roman"/>
                <w:color w:val="000000"/>
                <w:sz w:val="18"/>
                <w:szCs w:val="18"/>
                <w:lang w:eastAsia="es-PE"/>
              </w:rPr>
              <w:t>Dirección de Innovación de la Oferta Turística (DIOT) - MINCETUR</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CD0966E" w14:textId="2E055BE8" w:rsidR="002B56D3" w:rsidRPr="000A7701" w:rsidRDefault="002B56D3" w:rsidP="00730BF6">
            <w:pPr>
              <w:spacing w:after="0" w:line="240" w:lineRule="auto"/>
              <w:jc w:val="center"/>
              <w:rPr>
                <w:rFonts w:eastAsia="Times New Roman" w:cs="Arial"/>
                <w:color w:val="000000"/>
                <w:sz w:val="18"/>
                <w:szCs w:val="18"/>
                <w:lang w:eastAsia="es-PE"/>
              </w:rPr>
            </w:pPr>
            <w:r w:rsidRPr="000A7701">
              <w:rPr>
                <w:rFonts w:eastAsia="Times New Roman" w:cs="Arial"/>
                <w:color w:val="000000"/>
                <w:sz w:val="18"/>
                <w:szCs w:val="18"/>
                <w:lang w:eastAsia="es-PE"/>
              </w:rPr>
              <w:t>20</w:t>
            </w:r>
            <w:r>
              <w:rPr>
                <w:rFonts w:eastAsia="Times New Roman" w:cs="Arial"/>
                <w:color w:val="000000"/>
                <w:sz w:val="18"/>
                <w:szCs w:val="18"/>
                <w:lang w:eastAsia="es-PE"/>
              </w:rPr>
              <w:t>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927F06C" w14:textId="05BDFE4C" w:rsidR="002B56D3" w:rsidRPr="000A7701" w:rsidRDefault="002B56D3" w:rsidP="00730BF6">
            <w:pPr>
              <w:spacing w:after="0" w:line="240" w:lineRule="auto"/>
              <w:jc w:val="center"/>
              <w:rPr>
                <w:rFonts w:eastAsia="Times New Roman" w:cs="Arial"/>
                <w:sz w:val="18"/>
                <w:szCs w:val="18"/>
                <w:lang w:eastAsia="es-PE"/>
              </w:rPr>
            </w:pPr>
            <w:r>
              <w:rPr>
                <w:rFonts w:eastAsia="Times New Roman" w:cs="Arial"/>
                <w:sz w:val="18"/>
                <w:szCs w:val="18"/>
                <w:lang w:eastAsia="es-PE"/>
              </w:rPr>
              <w:t>12.0</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3C3F3FD1" w14:textId="77777777" w:rsidR="002B56D3" w:rsidRPr="000A7701" w:rsidRDefault="002B56D3" w:rsidP="00730BF6">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10.0</w:t>
            </w:r>
          </w:p>
        </w:tc>
        <w:tc>
          <w:tcPr>
            <w:tcW w:w="569" w:type="dxa"/>
            <w:tcBorders>
              <w:top w:val="single" w:sz="4" w:space="0" w:color="auto"/>
              <w:left w:val="nil"/>
              <w:bottom w:val="single" w:sz="4" w:space="0" w:color="auto"/>
              <w:right w:val="single" w:sz="4" w:space="0" w:color="auto"/>
            </w:tcBorders>
            <w:vAlign w:val="center"/>
          </w:tcPr>
          <w:p w14:paraId="618013EF" w14:textId="75C18997" w:rsidR="002B56D3" w:rsidRPr="000A7701" w:rsidRDefault="002B56D3" w:rsidP="00730BF6">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S/D</w:t>
            </w:r>
          </w:p>
        </w:tc>
      </w:tr>
    </w:tbl>
    <w:p w14:paraId="01D0FC1F" w14:textId="142EE6E5" w:rsidR="002B56D3" w:rsidRDefault="002B56D3" w:rsidP="00CB1CE1">
      <w:pPr>
        <w:spacing w:after="0" w:line="360" w:lineRule="auto"/>
        <w:jc w:val="both"/>
        <w:rPr>
          <w:rFonts w:eastAsia="Arial Narrow" w:cs="Arial Narrow"/>
          <w:sz w:val="24"/>
          <w:szCs w:val="24"/>
        </w:rPr>
      </w:pPr>
    </w:p>
    <w:p w14:paraId="3434810C" w14:textId="226208B9" w:rsidR="00391E0C" w:rsidRPr="00B23517" w:rsidRDefault="00F9169D" w:rsidP="00F9169D">
      <w:pPr>
        <w:spacing w:line="360" w:lineRule="auto"/>
        <w:jc w:val="both"/>
        <w:rPr>
          <w:rFonts w:eastAsia="Arial Narrow" w:cs="Arial Narrow"/>
          <w:sz w:val="24"/>
          <w:szCs w:val="24"/>
        </w:rPr>
      </w:pPr>
      <w:r>
        <w:rPr>
          <w:rFonts w:eastAsia="Arial Narrow" w:cs="Arial Narrow"/>
          <w:sz w:val="24"/>
          <w:szCs w:val="24"/>
        </w:rPr>
        <w:t xml:space="preserve">Para el 2021, </w:t>
      </w:r>
      <w:r w:rsidR="004A7C5C">
        <w:rPr>
          <w:rFonts w:eastAsia="Arial Narrow" w:cs="Arial Narrow"/>
          <w:sz w:val="24"/>
          <w:szCs w:val="24"/>
        </w:rPr>
        <w:t>la entidad responsable</w:t>
      </w:r>
      <w:r>
        <w:rPr>
          <w:rFonts w:eastAsia="Arial Narrow" w:cs="Arial Narrow"/>
          <w:sz w:val="24"/>
          <w:szCs w:val="24"/>
        </w:rPr>
        <w:t xml:space="preserve"> participó de manera activa en</w:t>
      </w:r>
      <w:r w:rsidR="00391E0C" w:rsidRPr="00B23517">
        <w:rPr>
          <w:rFonts w:eastAsia="Arial Narrow" w:cs="Arial Narrow"/>
          <w:sz w:val="24"/>
          <w:szCs w:val="24"/>
        </w:rPr>
        <w:t xml:space="preserve"> la implementación de la </w:t>
      </w:r>
      <w:r w:rsidR="002B56D3">
        <w:rPr>
          <w:rFonts w:eastAsia="Arial Narrow" w:cs="Arial Narrow"/>
          <w:sz w:val="24"/>
          <w:szCs w:val="24"/>
        </w:rPr>
        <w:t>PNMPAM</w:t>
      </w:r>
      <w:r>
        <w:rPr>
          <w:rFonts w:eastAsia="Arial Narrow" w:cs="Arial Narrow"/>
          <w:sz w:val="24"/>
          <w:szCs w:val="24"/>
        </w:rPr>
        <w:t>. No obstante, dado</w:t>
      </w:r>
      <w:r w:rsidR="00391E0C" w:rsidRPr="00B23517">
        <w:rPr>
          <w:rFonts w:eastAsia="Arial Narrow" w:cs="Arial Narrow"/>
          <w:sz w:val="24"/>
          <w:szCs w:val="24"/>
        </w:rPr>
        <w:t xml:space="preserve"> que la “Guía de Accesibilidad, turismo para todos” fue aprobada en noviembre del año 2021 y que el presupuesto de ese mismo año se vio afectado debido a la pandemia por la COVID -19, las actividades relacionadas a las capacitaciones en accesibilidad dirigida a gestores y prestadores de servicios turísticos fueron reprogramadas para el año 2022</w:t>
      </w:r>
      <w:r>
        <w:rPr>
          <w:rStyle w:val="Refdenotaalpie"/>
          <w:rFonts w:eastAsia="Arial Narrow" w:cs="Arial Narrow"/>
          <w:sz w:val="24"/>
          <w:szCs w:val="24"/>
        </w:rPr>
        <w:footnoteReference w:id="18"/>
      </w:r>
      <w:r w:rsidR="00391E0C" w:rsidRPr="00B23517">
        <w:rPr>
          <w:rFonts w:eastAsia="Arial Narrow" w:cs="Arial Narrow"/>
          <w:sz w:val="24"/>
          <w:szCs w:val="24"/>
        </w:rPr>
        <w:t>.</w:t>
      </w:r>
    </w:p>
    <w:p w14:paraId="165AA3B3" w14:textId="77777777" w:rsidR="00E60A19" w:rsidRDefault="00391E0C" w:rsidP="00E60A19">
      <w:pPr>
        <w:spacing w:line="360" w:lineRule="auto"/>
        <w:jc w:val="both"/>
        <w:rPr>
          <w:rFonts w:eastAsia="Arial Narrow" w:cs="Arial Narrow"/>
          <w:b/>
          <w:bCs/>
          <w:sz w:val="24"/>
          <w:szCs w:val="24"/>
          <w:u w:val="single"/>
        </w:rPr>
      </w:pPr>
      <w:r w:rsidRPr="00B23517">
        <w:rPr>
          <w:rFonts w:eastAsia="Arial Narrow" w:cs="Arial Narrow"/>
          <w:sz w:val="24"/>
          <w:szCs w:val="24"/>
        </w:rPr>
        <w:t xml:space="preserve">En ese sentido, es preciso indicar que </w:t>
      </w:r>
      <w:r w:rsidR="002B56D3">
        <w:rPr>
          <w:rFonts w:eastAsia="Arial Narrow" w:cs="Arial Narrow"/>
          <w:sz w:val="24"/>
          <w:szCs w:val="24"/>
        </w:rPr>
        <w:t>este servicio</w:t>
      </w:r>
      <w:r w:rsidRPr="00B23517">
        <w:rPr>
          <w:rFonts w:eastAsia="Arial Narrow" w:cs="Arial Narrow"/>
          <w:sz w:val="24"/>
          <w:szCs w:val="24"/>
        </w:rPr>
        <w:t xml:space="preserve"> se encuentra articulado con el PEI (a nivel de Objetivo y Acción Estratégica) y con el POI (a nivel de Actividad Operativa y tarea operativa) de la institución lo cual permitirá la implementación de este.</w:t>
      </w:r>
    </w:p>
    <w:p w14:paraId="0E3DA497" w14:textId="48923BE9" w:rsidR="005209B4" w:rsidRDefault="005209B4" w:rsidP="00E60A19">
      <w:pPr>
        <w:spacing w:line="360" w:lineRule="auto"/>
        <w:jc w:val="both"/>
        <w:rPr>
          <w:rFonts w:eastAsia="Arial Narrow" w:cs="Arial Narrow"/>
          <w:b/>
          <w:bCs/>
          <w:sz w:val="24"/>
          <w:szCs w:val="24"/>
          <w:u w:val="single"/>
        </w:rPr>
      </w:pPr>
      <w:r w:rsidRPr="005209B4">
        <w:rPr>
          <w:rFonts w:eastAsia="Arial Narrow" w:cs="Arial Narrow"/>
          <w:b/>
          <w:bCs/>
          <w:sz w:val="24"/>
          <w:szCs w:val="24"/>
          <w:u w:val="single"/>
        </w:rPr>
        <w:t>Lineamientos sin servicios</w:t>
      </w:r>
    </w:p>
    <w:p w14:paraId="72B89BF7" w14:textId="1FEDECCF" w:rsidR="00E60A19" w:rsidRPr="00337DCF" w:rsidRDefault="00E60A19" w:rsidP="00E60A19">
      <w:pPr>
        <w:spacing w:line="360" w:lineRule="auto"/>
        <w:jc w:val="center"/>
        <w:rPr>
          <w:rFonts w:eastAsia="Arial Narrow" w:cs="Arial Narrow"/>
          <w:sz w:val="24"/>
          <w:szCs w:val="24"/>
        </w:rPr>
      </w:pPr>
      <w:r w:rsidRPr="00337DCF">
        <w:t xml:space="preserve">Tabla </w:t>
      </w:r>
      <w:r w:rsidR="00912169">
        <w:fldChar w:fldCharType="begin"/>
      </w:r>
      <w:r w:rsidR="00912169">
        <w:instrText xml:space="preserve"> SEQ Tabla \* ARABIC </w:instrText>
      </w:r>
      <w:r w:rsidR="00912169">
        <w:fldChar w:fldCharType="separate"/>
      </w:r>
      <w:r w:rsidR="000C5924">
        <w:rPr>
          <w:noProof/>
        </w:rPr>
        <w:t>2</w:t>
      </w:r>
      <w:r w:rsidR="00912169">
        <w:rPr>
          <w:noProof/>
        </w:rPr>
        <w:fldChar w:fldCharType="end"/>
      </w:r>
      <w:r w:rsidRPr="00337DCF">
        <w:rPr>
          <w:noProof/>
        </w:rPr>
        <w:t xml:space="preserve">: </w:t>
      </w:r>
      <w:r>
        <w:rPr>
          <w:noProof/>
        </w:rPr>
        <w:t>Lineamientos sin servicios</w:t>
      </w:r>
    </w:p>
    <w:tbl>
      <w:tblPr>
        <w:tblW w:w="8407" w:type="dxa"/>
        <w:tblInd w:w="-5" w:type="dxa"/>
        <w:tblCellMar>
          <w:left w:w="70" w:type="dxa"/>
          <w:right w:w="70" w:type="dxa"/>
        </w:tblCellMar>
        <w:tblLook w:val="04A0" w:firstRow="1" w:lastRow="0" w:firstColumn="1" w:lastColumn="0" w:noHBand="0" w:noVBand="1"/>
      </w:tblPr>
      <w:tblGrid>
        <w:gridCol w:w="2552"/>
        <w:gridCol w:w="4111"/>
        <w:gridCol w:w="1744"/>
      </w:tblGrid>
      <w:tr w:rsidR="0085128D" w:rsidRPr="00F50ABA" w14:paraId="190BCED3" w14:textId="75E10EF3" w:rsidTr="00FE6069">
        <w:trPr>
          <w:trHeight w:val="374"/>
          <w:tblHeader/>
        </w:trPr>
        <w:tc>
          <w:tcPr>
            <w:tcW w:w="2552" w:type="dxa"/>
            <w:tcBorders>
              <w:top w:val="single" w:sz="4" w:space="0" w:color="auto"/>
              <w:left w:val="single" w:sz="4" w:space="0" w:color="auto"/>
              <w:bottom w:val="single" w:sz="4" w:space="0" w:color="auto"/>
              <w:right w:val="single" w:sz="4" w:space="0" w:color="auto"/>
            </w:tcBorders>
            <w:shd w:val="clear" w:color="D9E2F3" w:fill="1F4E78"/>
            <w:vAlign w:val="center"/>
          </w:tcPr>
          <w:p w14:paraId="6DDFE003" w14:textId="259CAAF1" w:rsidR="0085128D" w:rsidRPr="00F50ABA" w:rsidRDefault="0085128D" w:rsidP="000F5670">
            <w:pPr>
              <w:spacing w:after="0" w:line="240" w:lineRule="auto"/>
              <w:jc w:val="center"/>
              <w:rPr>
                <w:rFonts w:eastAsia="Times New Roman" w:cs="Times New Roman"/>
                <w:b/>
                <w:bCs/>
                <w:color w:val="FFFFFF"/>
                <w:sz w:val="18"/>
                <w:szCs w:val="18"/>
                <w:lang w:eastAsia="es-PE"/>
              </w:rPr>
            </w:pPr>
            <w:r>
              <w:rPr>
                <w:rFonts w:eastAsia="Times New Roman" w:cs="Times New Roman"/>
                <w:b/>
                <w:bCs/>
                <w:color w:val="FFFFFF"/>
                <w:sz w:val="18"/>
                <w:szCs w:val="18"/>
                <w:lang w:eastAsia="es-PE"/>
              </w:rPr>
              <w:lastRenderedPageBreak/>
              <w:t>Objetivo Prioritario</w:t>
            </w:r>
          </w:p>
        </w:tc>
        <w:tc>
          <w:tcPr>
            <w:tcW w:w="4111" w:type="dxa"/>
            <w:tcBorders>
              <w:top w:val="single" w:sz="4" w:space="0" w:color="000000"/>
              <w:left w:val="single" w:sz="4" w:space="0" w:color="auto"/>
              <w:bottom w:val="single" w:sz="4" w:space="0" w:color="auto"/>
              <w:right w:val="single" w:sz="4" w:space="0" w:color="000000"/>
            </w:tcBorders>
            <w:shd w:val="clear" w:color="D9E2F3" w:fill="1F4E78"/>
            <w:vAlign w:val="center"/>
          </w:tcPr>
          <w:p w14:paraId="40A1C4E8" w14:textId="71BEA769" w:rsidR="0085128D" w:rsidRPr="00F50ABA" w:rsidRDefault="0085128D" w:rsidP="000F5670">
            <w:pPr>
              <w:spacing w:after="0" w:line="240" w:lineRule="auto"/>
              <w:jc w:val="center"/>
              <w:rPr>
                <w:rFonts w:eastAsia="Times New Roman" w:cs="Times New Roman"/>
                <w:b/>
                <w:bCs/>
                <w:color w:val="FFFFFF"/>
                <w:sz w:val="18"/>
                <w:szCs w:val="18"/>
                <w:lang w:eastAsia="es-PE"/>
              </w:rPr>
            </w:pPr>
            <w:r>
              <w:rPr>
                <w:rFonts w:eastAsia="Times New Roman" w:cs="Times New Roman"/>
                <w:b/>
                <w:bCs/>
                <w:color w:val="FFFFFF"/>
                <w:sz w:val="18"/>
                <w:szCs w:val="18"/>
                <w:lang w:eastAsia="es-PE"/>
              </w:rPr>
              <w:t>Lineamientos sin servicio</w:t>
            </w:r>
          </w:p>
        </w:tc>
        <w:tc>
          <w:tcPr>
            <w:tcW w:w="1744" w:type="dxa"/>
            <w:tcBorders>
              <w:top w:val="single" w:sz="4" w:space="0" w:color="000000"/>
              <w:left w:val="single" w:sz="4" w:space="0" w:color="auto"/>
              <w:bottom w:val="single" w:sz="4" w:space="0" w:color="auto"/>
              <w:right w:val="single" w:sz="4" w:space="0" w:color="000000"/>
            </w:tcBorders>
            <w:shd w:val="clear" w:color="D9E2F3" w:fill="1F4E78"/>
          </w:tcPr>
          <w:p w14:paraId="56077324" w14:textId="2C7CFF55" w:rsidR="0085128D" w:rsidRDefault="00F06C7F" w:rsidP="000F5670">
            <w:pPr>
              <w:spacing w:after="0" w:line="240" w:lineRule="auto"/>
              <w:jc w:val="center"/>
              <w:rPr>
                <w:rFonts w:eastAsia="Times New Roman" w:cs="Times New Roman"/>
                <w:b/>
                <w:bCs/>
                <w:color w:val="FFFFFF"/>
                <w:sz w:val="18"/>
                <w:szCs w:val="18"/>
                <w:lang w:eastAsia="es-PE"/>
              </w:rPr>
            </w:pPr>
            <w:r>
              <w:rPr>
                <w:rFonts w:eastAsia="Times New Roman" w:cs="Times New Roman"/>
                <w:b/>
                <w:bCs/>
                <w:color w:val="FFFFFF"/>
                <w:sz w:val="18"/>
                <w:szCs w:val="18"/>
                <w:lang w:eastAsia="es-PE"/>
              </w:rPr>
              <w:t>Responsables</w:t>
            </w:r>
            <w:r>
              <w:rPr>
                <w:rStyle w:val="Refdenotaalpie"/>
                <w:rFonts w:eastAsia="Times New Roman" w:cs="Times New Roman"/>
                <w:b/>
                <w:bCs/>
                <w:color w:val="FFFFFF"/>
                <w:sz w:val="18"/>
                <w:szCs w:val="18"/>
                <w:lang w:eastAsia="es-PE"/>
              </w:rPr>
              <w:footnoteReference w:id="19"/>
            </w:r>
          </w:p>
        </w:tc>
      </w:tr>
      <w:tr w:rsidR="0085128D" w:rsidRPr="00F50ABA" w14:paraId="21FFC55C" w14:textId="76D91773" w:rsidTr="00FE6069">
        <w:trPr>
          <w:trHeight w:val="374"/>
          <w:tblHead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50A469F" w14:textId="14CF9F37" w:rsidR="0085128D" w:rsidRPr="00F50ABA" w:rsidRDefault="0085128D" w:rsidP="007359B4">
            <w:pPr>
              <w:spacing w:after="0" w:line="240" w:lineRule="auto"/>
              <w:jc w:val="both"/>
              <w:rPr>
                <w:rFonts w:eastAsia="Times New Roman" w:cs="Times New Roman"/>
                <w:b/>
                <w:bCs/>
                <w:color w:val="FFFFFF"/>
                <w:sz w:val="18"/>
                <w:szCs w:val="18"/>
                <w:lang w:eastAsia="es-PE"/>
              </w:rPr>
            </w:pPr>
            <w:r w:rsidRPr="00F50ABA">
              <w:rPr>
                <w:rFonts w:eastAsia="Times New Roman" w:cs="Times New Roman"/>
                <w:color w:val="000000"/>
                <w:sz w:val="18"/>
                <w:szCs w:val="18"/>
                <w:lang w:eastAsia="es-PE"/>
              </w:rPr>
              <w:t>OP.01</w:t>
            </w:r>
            <w:r>
              <w:rPr>
                <w:rFonts w:eastAsia="Times New Roman" w:cs="Times New Roman"/>
                <w:color w:val="000000"/>
                <w:sz w:val="18"/>
                <w:szCs w:val="18"/>
                <w:lang w:eastAsia="es-PE"/>
              </w:rPr>
              <w:t xml:space="preserve">. </w:t>
            </w:r>
            <w:r w:rsidRPr="00F50ABA">
              <w:rPr>
                <w:rFonts w:eastAsia="Times New Roman" w:cs="Times New Roman"/>
                <w:color w:val="000000"/>
                <w:sz w:val="18"/>
                <w:szCs w:val="18"/>
                <w:lang w:eastAsia="es-PE"/>
              </w:rPr>
              <w:t>Garantizar el derecho al cuidado y buen trato para una convivencia sin discriminación de las personas adultas mayores</w:t>
            </w:r>
          </w:p>
        </w:tc>
        <w:tc>
          <w:tcPr>
            <w:tcW w:w="4111" w:type="dxa"/>
            <w:tcBorders>
              <w:top w:val="single" w:sz="4" w:space="0" w:color="000000"/>
              <w:left w:val="single" w:sz="4" w:space="0" w:color="auto"/>
              <w:bottom w:val="single" w:sz="4" w:space="0" w:color="auto"/>
              <w:right w:val="single" w:sz="4" w:space="0" w:color="000000"/>
            </w:tcBorders>
            <w:shd w:val="clear" w:color="auto" w:fill="auto"/>
            <w:vAlign w:val="center"/>
          </w:tcPr>
          <w:p w14:paraId="26443707" w14:textId="20FC1558" w:rsidR="0085128D" w:rsidRPr="00F50ABA" w:rsidRDefault="0085128D" w:rsidP="007359B4">
            <w:pPr>
              <w:spacing w:after="0" w:line="240" w:lineRule="auto"/>
              <w:jc w:val="both"/>
              <w:rPr>
                <w:rFonts w:eastAsia="Times New Roman" w:cs="Times New Roman"/>
                <w:b/>
                <w:bCs/>
                <w:color w:val="FFFFFF"/>
                <w:sz w:val="18"/>
                <w:szCs w:val="18"/>
                <w:lang w:eastAsia="es-PE"/>
              </w:rPr>
            </w:pPr>
            <w:r w:rsidRPr="00F50ABA">
              <w:rPr>
                <w:rFonts w:eastAsia="Times New Roman" w:cs="Times New Roman"/>
                <w:color w:val="000000"/>
                <w:sz w:val="18"/>
                <w:szCs w:val="18"/>
                <w:lang w:eastAsia="es-PE"/>
              </w:rPr>
              <w:t>L.01.04</w:t>
            </w:r>
            <w:r>
              <w:rPr>
                <w:rFonts w:eastAsia="Times New Roman" w:cs="Times New Roman"/>
                <w:color w:val="000000"/>
                <w:sz w:val="18"/>
                <w:szCs w:val="18"/>
                <w:lang w:eastAsia="es-PE"/>
              </w:rPr>
              <w:t xml:space="preserve">. </w:t>
            </w:r>
            <w:r w:rsidRPr="00F50ABA">
              <w:rPr>
                <w:rFonts w:eastAsia="Times New Roman" w:cs="Times New Roman"/>
                <w:color w:val="000000"/>
                <w:sz w:val="18"/>
                <w:szCs w:val="18"/>
                <w:lang w:eastAsia="es-PE"/>
              </w:rPr>
              <w:t>Fortalecer el marco normativo para armonizar y articular las acciones de las instituciones públicas y privadas vinculadas en la implementación de la PNMPAM, para la promoción y protección de los derechos de las personas adultas mayores.</w:t>
            </w:r>
          </w:p>
        </w:tc>
        <w:tc>
          <w:tcPr>
            <w:tcW w:w="1744" w:type="dxa"/>
            <w:tcBorders>
              <w:top w:val="single" w:sz="4" w:space="0" w:color="000000"/>
              <w:left w:val="single" w:sz="4" w:space="0" w:color="auto"/>
              <w:bottom w:val="single" w:sz="4" w:space="0" w:color="auto"/>
              <w:right w:val="single" w:sz="4" w:space="0" w:color="000000"/>
            </w:tcBorders>
          </w:tcPr>
          <w:p w14:paraId="30A07FC9" w14:textId="77777777" w:rsidR="00F06C7F" w:rsidRPr="00FE6069" w:rsidRDefault="00F06C7F" w:rsidP="00F06C7F">
            <w:pPr>
              <w:spacing w:after="0" w:line="240" w:lineRule="auto"/>
              <w:jc w:val="both"/>
              <w:rPr>
                <w:rFonts w:cstheme="minorHAnsi"/>
                <w:color w:val="202124"/>
                <w:sz w:val="16"/>
                <w:szCs w:val="16"/>
                <w:shd w:val="clear" w:color="auto" w:fill="FFFFFF"/>
                <w:lang w:val="en-US"/>
              </w:rPr>
            </w:pPr>
            <w:r w:rsidRPr="00FE6069">
              <w:rPr>
                <w:rFonts w:cstheme="minorHAnsi"/>
                <w:color w:val="202124"/>
                <w:sz w:val="16"/>
                <w:szCs w:val="16"/>
                <w:shd w:val="clear" w:color="auto" w:fill="FFFFFF"/>
                <w:lang w:val="en-US"/>
              </w:rPr>
              <w:t>MIMP</w:t>
            </w:r>
          </w:p>
          <w:p w14:paraId="18531B1D" w14:textId="77777777" w:rsidR="00F06C7F" w:rsidRPr="00FE6069" w:rsidRDefault="00F06C7F" w:rsidP="00F06C7F">
            <w:pPr>
              <w:spacing w:after="0" w:line="240" w:lineRule="auto"/>
              <w:jc w:val="both"/>
              <w:rPr>
                <w:rFonts w:cstheme="minorHAnsi"/>
                <w:color w:val="202124"/>
                <w:sz w:val="16"/>
                <w:szCs w:val="16"/>
                <w:shd w:val="clear" w:color="auto" w:fill="FFFFFF"/>
                <w:lang w:val="en-US"/>
              </w:rPr>
            </w:pPr>
            <w:r w:rsidRPr="00FE6069">
              <w:rPr>
                <w:rFonts w:cstheme="minorHAnsi"/>
                <w:color w:val="202124"/>
                <w:sz w:val="16"/>
                <w:szCs w:val="16"/>
                <w:shd w:val="clear" w:color="auto" w:fill="FFFFFF"/>
                <w:lang w:val="en-US"/>
              </w:rPr>
              <w:t>MINEDU</w:t>
            </w:r>
          </w:p>
          <w:p w14:paraId="4743D9E3" w14:textId="77777777" w:rsidR="00F06C7F" w:rsidRPr="00FE6069" w:rsidRDefault="00F06C7F" w:rsidP="00F06C7F">
            <w:pPr>
              <w:spacing w:after="0" w:line="240" w:lineRule="auto"/>
              <w:jc w:val="both"/>
              <w:rPr>
                <w:rFonts w:cstheme="minorHAnsi"/>
                <w:color w:val="202124"/>
                <w:sz w:val="16"/>
                <w:szCs w:val="16"/>
                <w:shd w:val="clear" w:color="auto" w:fill="FFFFFF"/>
                <w:lang w:val="en-US"/>
              </w:rPr>
            </w:pPr>
            <w:r w:rsidRPr="00FE6069">
              <w:rPr>
                <w:rFonts w:cstheme="minorHAnsi"/>
                <w:color w:val="202124"/>
                <w:sz w:val="16"/>
                <w:szCs w:val="16"/>
                <w:shd w:val="clear" w:color="auto" w:fill="FFFFFF"/>
                <w:lang w:val="en-US"/>
              </w:rPr>
              <w:t xml:space="preserve">MINSA </w:t>
            </w:r>
          </w:p>
          <w:p w14:paraId="110AB5B4" w14:textId="77777777" w:rsidR="00F06C7F" w:rsidRPr="00FE6069" w:rsidRDefault="00F06C7F" w:rsidP="00F06C7F">
            <w:pPr>
              <w:spacing w:after="0" w:line="240" w:lineRule="auto"/>
              <w:jc w:val="both"/>
              <w:rPr>
                <w:rFonts w:cstheme="minorHAnsi"/>
                <w:color w:val="202124"/>
                <w:sz w:val="16"/>
                <w:szCs w:val="16"/>
                <w:shd w:val="clear" w:color="auto" w:fill="FFFFFF"/>
                <w:lang w:val="en-US"/>
              </w:rPr>
            </w:pPr>
            <w:r w:rsidRPr="00FE6069">
              <w:rPr>
                <w:rFonts w:cstheme="minorHAnsi"/>
                <w:color w:val="202124"/>
                <w:sz w:val="16"/>
                <w:szCs w:val="16"/>
                <w:shd w:val="clear" w:color="auto" w:fill="FFFFFF"/>
                <w:lang w:val="en-US"/>
              </w:rPr>
              <w:t xml:space="preserve">MIDIS </w:t>
            </w:r>
          </w:p>
          <w:p w14:paraId="62E984DE" w14:textId="77777777" w:rsidR="00F06C7F" w:rsidRPr="00FE6069" w:rsidRDefault="00F06C7F" w:rsidP="00F06C7F">
            <w:pPr>
              <w:spacing w:after="0" w:line="240" w:lineRule="auto"/>
              <w:jc w:val="both"/>
              <w:rPr>
                <w:rFonts w:cstheme="minorHAnsi"/>
                <w:color w:val="202124"/>
                <w:sz w:val="16"/>
                <w:szCs w:val="16"/>
                <w:shd w:val="clear" w:color="auto" w:fill="FFFFFF"/>
                <w:lang w:val="en-US"/>
              </w:rPr>
            </w:pPr>
            <w:r w:rsidRPr="00FE6069">
              <w:rPr>
                <w:rFonts w:cstheme="minorHAnsi"/>
                <w:color w:val="202124"/>
                <w:sz w:val="16"/>
                <w:szCs w:val="16"/>
                <w:shd w:val="clear" w:color="auto" w:fill="FFFFFF"/>
                <w:lang w:val="en-US"/>
              </w:rPr>
              <w:t>MINCETUR MININTER MINJUSDH</w:t>
            </w:r>
          </w:p>
          <w:p w14:paraId="339B279E" w14:textId="77777777" w:rsidR="00F06C7F" w:rsidRPr="00FE6069" w:rsidRDefault="00F06C7F" w:rsidP="00F06C7F">
            <w:pPr>
              <w:spacing w:after="0" w:line="240" w:lineRule="auto"/>
              <w:jc w:val="both"/>
              <w:rPr>
                <w:rFonts w:cstheme="minorHAnsi"/>
                <w:color w:val="202124"/>
                <w:sz w:val="16"/>
                <w:szCs w:val="16"/>
                <w:shd w:val="clear" w:color="auto" w:fill="FFFFFF"/>
                <w:lang w:val="en-US"/>
              </w:rPr>
            </w:pPr>
            <w:r w:rsidRPr="00FE6069">
              <w:rPr>
                <w:rFonts w:cstheme="minorHAnsi"/>
                <w:color w:val="202124"/>
                <w:sz w:val="16"/>
                <w:szCs w:val="16"/>
                <w:shd w:val="clear" w:color="auto" w:fill="FFFFFF"/>
                <w:lang w:val="en-US"/>
              </w:rPr>
              <w:t xml:space="preserve">MTPE </w:t>
            </w:r>
          </w:p>
          <w:p w14:paraId="624BB29C" w14:textId="77777777" w:rsidR="00F06C7F" w:rsidRPr="00FE6069" w:rsidRDefault="00F06C7F" w:rsidP="00F06C7F">
            <w:pPr>
              <w:spacing w:after="0" w:line="240" w:lineRule="auto"/>
              <w:jc w:val="both"/>
              <w:rPr>
                <w:rFonts w:cstheme="minorHAnsi"/>
                <w:color w:val="202124"/>
                <w:sz w:val="16"/>
                <w:szCs w:val="16"/>
                <w:shd w:val="clear" w:color="auto" w:fill="FFFFFF"/>
              </w:rPr>
            </w:pPr>
            <w:r w:rsidRPr="00FE6069">
              <w:rPr>
                <w:rFonts w:cstheme="minorHAnsi"/>
                <w:color w:val="202124"/>
                <w:sz w:val="16"/>
                <w:szCs w:val="16"/>
                <w:shd w:val="clear" w:color="auto" w:fill="FFFFFF"/>
              </w:rPr>
              <w:t xml:space="preserve">MTPE-ESSALUD MVCS </w:t>
            </w:r>
          </w:p>
          <w:p w14:paraId="0D0FFF30" w14:textId="77777777" w:rsidR="00F06C7F" w:rsidRPr="00FE6069" w:rsidRDefault="00F06C7F" w:rsidP="00F06C7F">
            <w:pPr>
              <w:spacing w:after="0" w:line="240" w:lineRule="auto"/>
              <w:jc w:val="both"/>
              <w:rPr>
                <w:rFonts w:cstheme="minorHAnsi"/>
                <w:color w:val="202124"/>
                <w:sz w:val="16"/>
                <w:szCs w:val="16"/>
                <w:shd w:val="clear" w:color="auto" w:fill="FFFFFF"/>
              </w:rPr>
            </w:pPr>
            <w:r w:rsidRPr="00FE6069">
              <w:rPr>
                <w:rFonts w:cstheme="minorHAnsi"/>
                <w:color w:val="202124"/>
                <w:sz w:val="16"/>
                <w:szCs w:val="16"/>
                <w:shd w:val="clear" w:color="auto" w:fill="FFFFFF"/>
              </w:rPr>
              <w:t xml:space="preserve">CULTURA </w:t>
            </w:r>
          </w:p>
          <w:p w14:paraId="39BD9939" w14:textId="77777777" w:rsidR="00F06C7F" w:rsidRPr="00FE6069" w:rsidRDefault="00F06C7F" w:rsidP="00F06C7F">
            <w:pPr>
              <w:spacing w:after="0" w:line="240" w:lineRule="auto"/>
              <w:jc w:val="both"/>
              <w:rPr>
                <w:rFonts w:cstheme="minorHAnsi"/>
                <w:color w:val="202124"/>
                <w:sz w:val="16"/>
                <w:szCs w:val="16"/>
                <w:shd w:val="clear" w:color="auto" w:fill="FFFFFF"/>
              </w:rPr>
            </w:pPr>
            <w:r w:rsidRPr="00FE6069">
              <w:rPr>
                <w:rFonts w:cstheme="minorHAnsi"/>
                <w:color w:val="202124"/>
                <w:sz w:val="16"/>
                <w:szCs w:val="16"/>
                <w:shd w:val="clear" w:color="auto" w:fill="FFFFFF"/>
              </w:rPr>
              <w:t xml:space="preserve">MEF-ONP PRODUCE </w:t>
            </w:r>
          </w:p>
          <w:p w14:paraId="01657BC9" w14:textId="39ABEFCE" w:rsidR="0085128D" w:rsidRPr="00F50ABA" w:rsidRDefault="00F06C7F" w:rsidP="00F06C7F">
            <w:pPr>
              <w:spacing w:after="0" w:line="240" w:lineRule="auto"/>
              <w:jc w:val="both"/>
              <w:rPr>
                <w:rFonts w:eastAsia="Times New Roman" w:cs="Times New Roman"/>
                <w:color w:val="000000"/>
                <w:sz w:val="18"/>
                <w:szCs w:val="18"/>
                <w:lang w:eastAsia="es-PE"/>
              </w:rPr>
            </w:pPr>
            <w:r w:rsidRPr="00FE6069">
              <w:rPr>
                <w:rFonts w:cstheme="minorHAnsi"/>
                <w:color w:val="202124"/>
                <w:sz w:val="16"/>
                <w:szCs w:val="16"/>
                <w:shd w:val="clear" w:color="auto" w:fill="FFFFFF"/>
              </w:rPr>
              <w:t>MIDAGRI</w:t>
            </w:r>
          </w:p>
        </w:tc>
      </w:tr>
      <w:tr w:rsidR="0085128D" w:rsidRPr="00F50ABA" w14:paraId="728A06C0" w14:textId="2D4A7BCD" w:rsidTr="00FE6069">
        <w:trPr>
          <w:trHeight w:val="374"/>
          <w:tblHead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C432EA4" w14:textId="6EF3F227" w:rsidR="0085128D" w:rsidRPr="006D6647" w:rsidRDefault="0085128D" w:rsidP="007359B4">
            <w:pPr>
              <w:spacing w:after="0" w:line="240" w:lineRule="auto"/>
              <w:jc w:val="both"/>
              <w:rPr>
                <w:rFonts w:eastAsia="Times New Roman" w:cs="Times New Roman"/>
                <w:color w:val="002060"/>
                <w:sz w:val="18"/>
                <w:szCs w:val="18"/>
                <w:lang w:eastAsia="es-PE"/>
              </w:rPr>
            </w:pPr>
            <w:r w:rsidRPr="006D6647">
              <w:rPr>
                <w:rFonts w:eastAsia="Times New Roman" w:cs="Times New Roman"/>
                <w:color w:val="002060"/>
                <w:sz w:val="18"/>
                <w:szCs w:val="18"/>
                <w:lang w:eastAsia="es-PE"/>
              </w:rPr>
              <w:t>O</w:t>
            </w:r>
            <w:r>
              <w:rPr>
                <w:rFonts w:eastAsia="Times New Roman" w:cs="Times New Roman"/>
                <w:color w:val="002060"/>
                <w:sz w:val="18"/>
                <w:szCs w:val="18"/>
                <w:lang w:eastAsia="es-PE"/>
              </w:rPr>
              <w:t xml:space="preserve">P.02. </w:t>
            </w:r>
            <w:r w:rsidRPr="00F50ABA">
              <w:rPr>
                <w:rFonts w:eastAsia="Times New Roman" w:cs="Times New Roman"/>
                <w:color w:val="000000"/>
                <w:sz w:val="18"/>
                <w:szCs w:val="18"/>
                <w:lang w:eastAsia="es-PE"/>
              </w:rPr>
              <w:t>Promover el envejecimiento saludable en las personas adultas mayores.</w:t>
            </w:r>
          </w:p>
        </w:tc>
        <w:tc>
          <w:tcPr>
            <w:tcW w:w="4111" w:type="dxa"/>
            <w:tcBorders>
              <w:top w:val="single" w:sz="4" w:space="0" w:color="000000"/>
              <w:left w:val="single" w:sz="4" w:space="0" w:color="auto"/>
              <w:bottom w:val="single" w:sz="4" w:space="0" w:color="000000"/>
              <w:right w:val="single" w:sz="4" w:space="0" w:color="000000"/>
            </w:tcBorders>
            <w:shd w:val="clear" w:color="auto" w:fill="auto"/>
            <w:vAlign w:val="center"/>
          </w:tcPr>
          <w:p w14:paraId="686129B6" w14:textId="1245A252" w:rsidR="0085128D" w:rsidRPr="006D6647" w:rsidRDefault="0085128D" w:rsidP="007359B4">
            <w:pPr>
              <w:spacing w:after="0" w:line="240" w:lineRule="auto"/>
              <w:jc w:val="both"/>
              <w:rPr>
                <w:rFonts w:eastAsia="Times New Roman" w:cs="Times New Roman"/>
                <w:color w:val="002060"/>
                <w:sz w:val="18"/>
                <w:szCs w:val="18"/>
                <w:lang w:eastAsia="es-PE"/>
              </w:rPr>
            </w:pPr>
            <w:r>
              <w:rPr>
                <w:rFonts w:eastAsia="Times New Roman" w:cs="Times New Roman"/>
                <w:color w:val="002060"/>
                <w:sz w:val="18"/>
                <w:szCs w:val="18"/>
                <w:lang w:eastAsia="es-PE"/>
              </w:rPr>
              <w:t xml:space="preserve">L.02.06. </w:t>
            </w:r>
            <w:r w:rsidRPr="00F50ABA">
              <w:rPr>
                <w:rFonts w:eastAsia="Times New Roman" w:cs="Times New Roman"/>
                <w:color w:val="000000"/>
                <w:sz w:val="18"/>
                <w:szCs w:val="18"/>
                <w:lang w:eastAsia="es-PE"/>
              </w:rPr>
              <w:t>Fomentar las redes de apoyo sociosanitarias para cubrir las necesidades de asistencia social, económica y/o sanitaria de las personas adultas mayores</w:t>
            </w:r>
            <w:r>
              <w:rPr>
                <w:rFonts w:eastAsia="Times New Roman" w:cs="Times New Roman"/>
                <w:color w:val="000000"/>
                <w:sz w:val="18"/>
                <w:szCs w:val="18"/>
                <w:lang w:eastAsia="es-PE"/>
              </w:rPr>
              <w:t>.</w:t>
            </w:r>
          </w:p>
        </w:tc>
        <w:tc>
          <w:tcPr>
            <w:tcW w:w="1744" w:type="dxa"/>
            <w:tcBorders>
              <w:top w:val="single" w:sz="4" w:space="0" w:color="000000"/>
              <w:left w:val="single" w:sz="4" w:space="0" w:color="auto"/>
              <w:bottom w:val="single" w:sz="4" w:space="0" w:color="000000"/>
              <w:right w:val="single" w:sz="4" w:space="0" w:color="000000"/>
            </w:tcBorders>
          </w:tcPr>
          <w:p w14:paraId="1D7C40A4" w14:textId="511EA9FC" w:rsidR="0085128D" w:rsidRDefault="00F06C7F" w:rsidP="007359B4">
            <w:pPr>
              <w:spacing w:after="0" w:line="240" w:lineRule="auto"/>
              <w:jc w:val="both"/>
              <w:rPr>
                <w:rFonts w:eastAsia="Times New Roman" w:cs="Times New Roman"/>
                <w:color w:val="002060"/>
                <w:sz w:val="18"/>
                <w:szCs w:val="18"/>
                <w:lang w:eastAsia="es-PE"/>
              </w:rPr>
            </w:pPr>
            <w:r>
              <w:rPr>
                <w:color w:val="000000"/>
                <w:sz w:val="18"/>
                <w:szCs w:val="18"/>
              </w:rPr>
              <w:t>MINSA</w:t>
            </w:r>
          </w:p>
        </w:tc>
      </w:tr>
      <w:tr w:rsidR="0085128D" w:rsidRPr="00F50ABA" w14:paraId="75707259" w14:textId="42C89866" w:rsidTr="00FE6069">
        <w:trPr>
          <w:trHeight w:val="646"/>
          <w:tblHead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A03B865" w14:textId="0F6C5DC9" w:rsidR="0085128D" w:rsidRPr="006D6647" w:rsidRDefault="0085128D" w:rsidP="007359B4">
            <w:pPr>
              <w:spacing w:after="0" w:line="240" w:lineRule="auto"/>
              <w:jc w:val="both"/>
              <w:rPr>
                <w:rFonts w:eastAsia="Times New Roman" w:cs="Times New Roman"/>
                <w:color w:val="002060"/>
                <w:sz w:val="18"/>
                <w:szCs w:val="18"/>
                <w:lang w:eastAsia="es-PE"/>
              </w:rPr>
            </w:pPr>
            <w:r>
              <w:rPr>
                <w:rFonts w:eastAsia="Times New Roman" w:cs="Times New Roman"/>
                <w:color w:val="002060"/>
                <w:sz w:val="18"/>
                <w:szCs w:val="18"/>
                <w:lang w:eastAsia="es-PE"/>
              </w:rPr>
              <w:t xml:space="preserve">OP.03. </w:t>
            </w:r>
            <w:r w:rsidRPr="002251D4">
              <w:rPr>
                <w:rFonts w:eastAsia="Times New Roman" w:cs="Times New Roman"/>
                <w:color w:val="000000"/>
                <w:sz w:val="18"/>
                <w:szCs w:val="18"/>
                <w:lang w:eastAsia="es-PE"/>
              </w:rPr>
              <w:t>Garantizar pensiones contributivas y no contributivas para personas adultas mayores</w:t>
            </w:r>
          </w:p>
        </w:tc>
        <w:tc>
          <w:tcPr>
            <w:tcW w:w="4111" w:type="dxa"/>
            <w:tcBorders>
              <w:top w:val="single" w:sz="4" w:space="0" w:color="000000"/>
              <w:left w:val="single" w:sz="4" w:space="0" w:color="auto"/>
              <w:bottom w:val="single" w:sz="4" w:space="0" w:color="000000"/>
              <w:right w:val="single" w:sz="4" w:space="0" w:color="000000"/>
            </w:tcBorders>
            <w:shd w:val="clear" w:color="auto" w:fill="auto"/>
            <w:vAlign w:val="center"/>
          </w:tcPr>
          <w:p w14:paraId="7BC5FC64" w14:textId="56EF5BA3" w:rsidR="0085128D" w:rsidRDefault="0085128D" w:rsidP="007359B4">
            <w:pPr>
              <w:spacing w:after="0" w:line="240" w:lineRule="auto"/>
              <w:jc w:val="both"/>
              <w:rPr>
                <w:rFonts w:eastAsia="Times New Roman" w:cs="Times New Roman"/>
                <w:color w:val="002060"/>
                <w:sz w:val="18"/>
                <w:szCs w:val="18"/>
                <w:lang w:eastAsia="es-PE"/>
              </w:rPr>
            </w:pPr>
            <w:r w:rsidRPr="00F50ABA">
              <w:rPr>
                <w:rFonts w:eastAsia="Times New Roman" w:cs="Times New Roman"/>
                <w:color w:val="000000"/>
                <w:sz w:val="18"/>
                <w:szCs w:val="18"/>
                <w:lang w:eastAsia="es-PE"/>
              </w:rPr>
              <w:t>L.0</w:t>
            </w:r>
            <w:r>
              <w:rPr>
                <w:rFonts w:eastAsia="Times New Roman" w:cs="Times New Roman"/>
                <w:color w:val="000000"/>
                <w:sz w:val="18"/>
                <w:szCs w:val="18"/>
                <w:lang w:eastAsia="es-PE"/>
              </w:rPr>
              <w:t>3</w:t>
            </w:r>
            <w:r w:rsidRPr="00F50ABA">
              <w:rPr>
                <w:rFonts w:eastAsia="Times New Roman" w:cs="Times New Roman"/>
                <w:color w:val="000000"/>
                <w:sz w:val="18"/>
                <w:szCs w:val="18"/>
                <w:lang w:eastAsia="es-PE"/>
              </w:rPr>
              <w:t>.0</w:t>
            </w:r>
            <w:r>
              <w:rPr>
                <w:rFonts w:eastAsia="Times New Roman" w:cs="Times New Roman"/>
                <w:color w:val="000000"/>
                <w:sz w:val="18"/>
                <w:szCs w:val="18"/>
                <w:lang w:eastAsia="es-PE"/>
              </w:rPr>
              <w:t xml:space="preserve">3. </w:t>
            </w:r>
            <w:r w:rsidRPr="00681057">
              <w:rPr>
                <w:rFonts w:eastAsia="Times New Roman" w:cs="Times New Roman"/>
                <w:color w:val="000000"/>
                <w:sz w:val="18"/>
                <w:szCs w:val="18"/>
                <w:lang w:eastAsia="es-PE"/>
              </w:rPr>
              <w:t>Procurar un sistema previsional con pensiones dignas</w:t>
            </w:r>
            <w:r>
              <w:rPr>
                <w:rFonts w:eastAsia="Times New Roman" w:cs="Times New Roman"/>
                <w:color w:val="000000"/>
                <w:sz w:val="18"/>
                <w:szCs w:val="18"/>
                <w:lang w:eastAsia="es-PE"/>
              </w:rPr>
              <w:t>.</w:t>
            </w:r>
          </w:p>
        </w:tc>
        <w:tc>
          <w:tcPr>
            <w:tcW w:w="1744" w:type="dxa"/>
            <w:tcBorders>
              <w:top w:val="single" w:sz="4" w:space="0" w:color="000000"/>
              <w:left w:val="single" w:sz="4" w:space="0" w:color="auto"/>
              <w:bottom w:val="single" w:sz="4" w:space="0" w:color="000000"/>
              <w:right w:val="single" w:sz="4" w:space="0" w:color="000000"/>
            </w:tcBorders>
          </w:tcPr>
          <w:p w14:paraId="248B67D2" w14:textId="7FC49C11" w:rsidR="0085128D" w:rsidRPr="00F50ABA" w:rsidRDefault="00F06C7F" w:rsidP="007359B4">
            <w:pPr>
              <w:spacing w:after="0" w:line="240" w:lineRule="auto"/>
              <w:jc w:val="both"/>
              <w:rPr>
                <w:rFonts w:eastAsia="Times New Roman" w:cs="Times New Roman"/>
                <w:color w:val="000000"/>
                <w:sz w:val="18"/>
                <w:szCs w:val="18"/>
                <w:lang w:eastAsia="es-PE"/>
              </w:rPr>
            </w:pPr>
            <w:r>
              <w:rPr>
                <w:color w:val="000000"/>
                <w:sz w:val="18"/>
                <w:szCs w:val="18"/>
              </w:rPr>
              <w:t>MEF</w:t>
            </w:r>
            <w:r>
              <w:rPr>
                <w:color w:val="000000"/>
                <w:sz w:val="18"/>
                <w:szCs w:val="18"/>
              </w:rPr>
              <w:br/>
              <w:t>MIDIS</w:t>
            </w:r>
          </w:p>
        </w:tc>
      </w:tr>
      <w:tr w:rsidR="0085128D" w:rsidRPr="00F50ABA" w14:paraId="384D9D5A" w14:textId="131AAE85" w:rsidTr="00FE6069">
        <w:trPr>
          <w:trHeight w:val="1148"/>
          <w:tblHead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42445C5" w14:textId="03D3DAB0" w:rsidR="0085128D" w:rsidRDefault="0085128D" w:rsidP="007359B4">
            <w:pPr>
              <w:spacing w:after="0" w:line="240" w:lineRule="auto"/>
              <w:jc w:val="both"/>
              <w:rPr>
                <w:rFonts w:eastAsia="Times New Roman" w:cs="Times New Roman"/>
                <w:color w:val="002060"/>
                <w:sz w:val="18"/>
                <w:szCs w:val="18"/>
                <w:lang w:eastAsia="es-PE"/>
              </w:rPr>
            </w:pPr>
            <w:r>
              <w:rPr>
                <w:rFonts w:eastAsia="Times New Roman" w:cs="Times New Roman"/>
                <w:color w:val="002060"/>
                <w:sz w:val="18"/>
                <w:szCs w:val="18"/>
                <w:lang w:eastAsia="es-PE"/>
              </w:rPr>
              <w:t xml:space="preserve">OP.04. </w:t>
            </w:r>
            <w:r w:rsidRPr="00681057">
              <w:rPr>
                <w:rFonts w:eastAsia="Times New Roman" w:cs="Times New Roman"/>
                <w:color w:val="000000"/>
                <w:sz w:val="18"/>
                <w:szCs w:val="18"/>
                <w:lang w:eastAsia="es-PE"/>
              </w:rPr>
              <w:t>Garantizar el acceso, permanencia, culminación y calidad de la educación de las personas adultas mayores en todos los niveles y modalidades educativas</w:t>
            </w:r>
          </w:p>
        </w:tc>
        <w:tc>
          <w:tcPr>
            <w:tcW w:w="4111" w:type="dxa"/>
            <w:tcBorders>
              <w:top w:val="single" w:sz="4" w:space="0" w:color="000000"/>
              <w:left w:val="single" w:sz="4" w:space="0" w:color="auto"/>
              <w:bottom w:val="single" w:sz="4" w:space="0" w:color="000000"/>
              <w:right w:val="single" w:sz="4" w:space="0" w:color="000000"/>
            </w:tcBorders>
            <w:shd w:val="clear" w:color="auto" w:fill="auto"/>
            <w:vAlign w:val="center"/>
          </w:tcPr>
          <w:p w14:paraId="2E957F9E" w14:textId="65F76EE8" w:rsidR="0085128D" w:rsidRPr="00F50ABA" w:rsidRDefault="0085128D" w:rsidP="007359B4">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L.0</w:t>
            </w:r>
            <w:r>
              <w:rPr>
                <w:rFonts w:eastAsia="Times New Roman" w:cs="Times New Roman"/>
                <w:color w:val="000000"/>
                <w:sz w:val="18"/>
                <w:szCs w:val="18"/>
                <w:lang w:eastAsia="es-PE"/>
              </w:rPr>
              <w:t>4</w:t>
            </w:r>
            <w:r w:rsidRPr="000A7701">
              <w:rPr>
                <w:rFonts w:eastAsia="Times New Roman" w:cs="Times New Roman"/>
                <w:color w:val="000000"/>
                <w:sz w:val="18"/>
                <w:szCs w:val="18"/>
                <w:lang w:eastAsia="es-PE"/>
              </w:rPr>
              <w:t>.0</w:t>
            </w:r>
            <w:r>
              <w:rPr>
                <w:rFonts w:eastAsia="Times New Roman" w:cs="Times New Roman"/>
                <w:color w:val="000000"/>
                <w:sz w:val="18"/>
                <w:szCs w:val="18"/>
                <w:lang w:eastAsia="es-PE"/>
              </w:rPr>
              <w:t xml:space="preserve">4. </w:t>
            </w:r>
            <w:r w:rsidRPr="000B0B0B">
              <w:rPr>
                <w:rFonts w:eastAsia="Times New Roman" w:cs="Times New Roman"/>
                <w:color w:val="000000"/>
                <w:sz w:val="18"/>
                <w:szCs w:val="18"/>
                <w:lang w:eastAsia="es-PE"/>
              </w:rPr>
              <w:t>Transversalizar el proceso de envejecimiento en el sistema educativo</w:t>
            </w:r>
            <w:r>
              <w:rPr>
                <w:rFonts w:eastAsia="Times New Roman" w:cs="Times New Roman"/>
                <w:color w:val="000000"/>
                <w:sz w:val="18"/>
                <w:szCs w:val="18"/>
                <w:lang w:eastAsia="es-PE"/>
              </w:rPr>
              <w:t>.</w:t>
            </w:r>
          </w:p>
        </w:tc>
        <w:tc>
          <w:tcPr>
            <w:tcW w:w="1744" w:type="dxa"/>
            <w:tcBorders>
              <w:top w:val="single" w:sz="4" w:space="0" w:color="000000"/>
              <w:left w:val="single" w:sz="4" w:space="0" w:color="auto"/>
              <w:bottom w:val="single" w:sz="4" w:space="0" w:color="000000"/>
              <w:right w:val="single" w:sz="4" w:space="0" w:color="000000"/>
            </w:tcBorders>
          </w:tcPr>
          <w:p w14:paraId="01A5E5E2" w14:textId="291E0357" w:rsidR="0085128D" w:rsidRPr="000A7701" w:rsidRDefault="00F06C7F" w:rsidP="007359B4">
            <w:pPr>
              <w:spacing w:after="0" w:line="240" w:lineRule="auto"/>
              <w:jc w:val="both"/>
              <w:rPr>
                <w:rFonts w:eastAsia="Times New Roman" w:cs="Times New Roman"/>
                <w:color w:val="000000"/>
                <w:sz w:val="18"/>
                <w:szCs w:val="18"/>
                <w:lang w:eastAsia="es-PE"/>
              </w:rPr>
            </w:pPr>
            <w:r>
              <w:rPr>
                <w:color w:val="000000"/>
                <w:sz w:val="18"/>
                <w:szCs w:val="18"/>
              </w:rPr>
              <w:t>MINEDU</w:t>
            </w:r>
            <w:r>
              <w:rPr>
                <w:color w:val="000000"/>
                <w:sz w:val="18"/>
                <w:szCs w:val="18"/>
              </w:rPr>
              <w:br/>
              <w:t>MINCUL</w:t>
            </w:r>
          </w:p>
        </w:tc>
      </w:tr>
      <w:tr w:rsidR="00F06C7F" w:rsidRPr="002D0C01" w14:paraId="28309955" w14:textId="5470C01B" w:rsidTr="00436DFA">
        <w:trPr>
          <w:trHeight w:val="374"/>
          <w:tblHeader/>
        </w:trPr>
        <w:tc>
          <w:tcPr>
            <w:tcW w:w="2552" w:type="dxa"/>
            <w:vMerge w:val="restart"/>
            <w:tcBorders>
              <w:top w:val="single" w:sz="4" w:space="0" w:color="auto"/>
              <w:left w:val="single" w:sz="4" w:space="0" w:color="auto"/>
              <w:right w:val="single" w:sz="4" w:space="0" w:color="auto"/>
            </w:tcBorders>
            <w:shd w:val="clear" w:color="auto" w:fill="auto"/>
            <w:vAlign w:val="center"/>
          </w:tcPr>
          <w:p w14:paraId="4DC3CEC8" w14:textId="200106EA" w:rsidR="00F06C7F" w:rsidRDefault="00F06C7F" w:rsidP="007359B4">
            <w:pPr>
              <w:spacing w:after="0" w:line="240" w:lineRule="auto"/>
              <w:jc w:val="both"/>
              <w:rPr>
                <w:rFonts w:eastAsia="Times New Roman" w:cs="Times New Roman"/>
                <w:color w:val="002060"/>
                <w:sz w:val="18"/>
                <w:szCs w:val="18"/>
                <w:lang w:eastAsia="es-PE"/>
              </w:rPr>
            </w:pPr>
            <w:r>
              <w:rPr>
                <w:rFonts w:eastAsia="Times New Roman" w:cs="Times New Roman"/>
                <w:color w:val="002060"/>
                <w:sz w:val="18"/>
                <w:szCs w:val="18"/>
                <w:lang w:eastAsia="es-PE"/>
              </w:rPr>
              <w:t xml:space="preserve">OP.05. </w:t>
            </w:r>
            <w:r w:rsidRPr="000B0B0B">
              <w:rPr>
                <w:rFonts w:eastAsia="Times New Roman" w:cs="Times New Roman"/>
                <w:color w:val="000000"/>
                <w:sz w:val="18"/>
                <w:szCs w:val="18"/>
                <w:lang w:eastAsia="es-PE"/>
              </w:rPr>
              <w:t>Fortalecer la participación social, productiva y política de las personas adultas mayores</w:t>
            </w:r>
          </w:p>
        </w:tc>
        <w:tc>
          <w:tcPr>
            <w:tcW w:w="4111" w:type="dxa"/>
            <w:tcBorders>
              <w:top w:val="single" w:sz="4" w:space="0" w:color="000000"/>
              <w:left w:val="single" w:sz="4" w:space="0" w:color="auto"/>
              <w:bottom w:val="single" w:sz="4" w:space="0" w:color="000000"/>
              <w:right w:val="single" w:sz="4" w:space="0" w:color="000000"/>
            </w:tcBorders>
            <w:shd w:val="clear" w:color="auto" w:fill="auto"/>
            <w:vAlign w:val="center"/>
          </w:tcPr>
          <w:p w14:paraId="6BE0BFF2" w14:textId="13A56F68" w:rsidR="00F06C7F" w:rsidRPr="000A7701" w:rsidRDefault="00F06C7F" w:rsidP="007359B4">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L.0</w:t>
            </w:r>
            <w:r>
              <w:rPr>
                <w:rFonts w:eastAsia="Times New Roman" w:cs="Times New Roman"/>
                <w:color w:val="000000"/>
                <w:sz w:val="18"/>
                <w:szCs w:val="18"/>
                <w:lang w:eastAsia="es-PE"/>
              </w:rPr>
              <w:t>5</w:t>
            </w:r>
            <w:r w:rsidRPr="000A7701">
              <w:rPr>
                <w:rFonts w:eastAsia="Times New Roman" w:cs="Times New Roman"/>
                <w:color w:val="000000"/>
                <w:sz w:val="18"/>
                <w:szCs w:val="18"/>
                <w:lang w:eastAsia="es-PE"/>
              </w:rPr>
              <w:t>.0</w:t>
            </w:r>
            <w:r>
              <w:rPr>
                <w:rFonts w:eastAsia="Times New Roman" w:cs="Times New Roman"/>
                <w:color w:val="000000"/>
                <w:sz w:val="18"/>
                <w:szCs w:val="18"/>
                <w:lang w:eastAsia="es-PE"/>
              </w:rPr>
              <w:t xml:space="preserve">2. </w:t>
            </w:r>
            <w:r w:rsidRPr="002B56D3">
              <w:rPr>
                <w:rFonts w:eastAsia="Times New Roman" w:cs="Times New Roman"/>
                <w:color w:val="000000"/>
                <w:sz w:val="18"/>
                <w:szCs w:val="18"/>
                <w:lang w:eastAsia="es-PE"/>
              </w:rPr>
              <w:t>Implementar programas de mejora, recuperación y/o desarrollo de infraestructura y espacios públicos sostenibles, equipados y con pertinencia territorial para las personas adultas mayores</w:t>
            </w:r>
            <w:r>
              <w:rPr>
                <w:rFonts w:eastAsia="Times New Roman" w:cs="Times New Roman"/>
                <w:color w:val="000000"/>
                <w:sz w:val="18"/>
                <w:szCs w:val="18"/>
                <w:lang w:eastAsia="es-PE"/>
              </w:rPr>
              <w:t>.</w:t>
            </w:r>
          </w:p>
        </w:tc>
        <w:tc>
          <w:tcPr>
            <w:tcW w:w="1744" w:type="dxa"/>
            <w:vMerge w:val="restart"/>
            <w:tcBorders>
              <w:top w:val="single" w:sz="4" w:space="0" w:color="000000"/>
              <w:left w:val="single" w:sz="4" w:space="0" w:color="auto"/>
              <w:right w:val="single" w:sz="4" w:space="0" w:color="000000"/>
            </w:tcBorders>
          </w:tcPr>
          <w:p w14:paraId="04869DB6" w14:textId="546C757C" w:rsidR="00F06C7F" w:rsidRPr="00FE6069" w:rsidRDefault="00F06C7F" w:rsidP="007359B4">
            <w:pPr>
              <w:spacing w:after="0" w:line="240" w:lineRule="auto"/>
              <w:jc w:val="both"/>
              <w:rPr>
                <w:rFonts w:eastAsia="Times New Roman" w:cs="Times New Roman"/>
                <w:color w:val="000000"/>
                <w:sz w:val="18"/>
                <w:szCs w:val="18"/>
                <w:lang w:val="en-US" w:eastAsia="es-PE"/>
              </w:rPr>
            </w:pPr>
            <w:r>
              <w:rPr>
                <w:color w:val="000000"/>
                <w:sz w:val="18"/>
                <w:szCs w:val="18"/>
                <w:lang w:val="en-US"/>
              </w:rPr>
              <w:t>MIMP</w:t>
            </w:r>
            <w:r>
              <w:rPr>
                <w:color w:val="000000"/>
                <w:sz w:val="18"/>
                <w:szCs w:val="18"/>
                <w:lang w:val="en-US"/>
              </w:rPr>
              <w:br/>
              <w:t>MTPE</w:t>
            </w:r>
            <w:r>
              <w:rPr>
                <w:color w:val="000000"/>
                <w:sz w:val="18"/>
                <w:szCs w:val="18"/>
                <w:lang w:val="en-US"/>
              </w:rPr>
              <w:br/>
              <w:t>MIDIS</w:t>
            </w:r>
            <w:r>
              <w:rPr>
                <w:color w:val="000000"/>
                <w:sz w:val="18"/>
                <w:szCs w:val="18"/>
                <w:lang w:val="en-US"/>
              </w:rPr>
              <w:br/>
              <w:t>MCVS</w:t>
            </w:r>
            <w:r>
              <w:rPr>
                <w:color w:val="000000"/>
                <w:sz w:val="18"/>
                <w:szCs w:val="18"/>
                <w:lang w:val="en-US"/>
              </w:rPr>
              <w:br/>
              <w:t>MINCETUR</w:t>
            </w:r>
          </w:p>
        </w:tc>
      </w:tr>
      <w:tr w:rsidR="00F06C7F" w:rsidRPr="00F50ABA" w14:paraId="3187A8FB" w14:textId="3B5CFC26" w:rsidTr="00436DFA">
        <w:trPr>
          <w:trHeight w:val="374"/>
          <w:tblHeader/>
        </w:trPr>
        <w:tc>
          <w:tcPr>
            <w:tcW w:w="2552" w:type="dxa"/>
            <w:vMerge/>
            <w:tcBorders>
              <w:left w:val="single" w:sz="4" w:space="0" w:color="auto"/>
              <w:bottom w:val="single" w:sz="4" w:space="0" w:color="auto"/>
              <w:right w:val="single" w:sz="4" w:space="0" w:color="auto"/>
            </w:tcBorders>
            <w:shd w:val="clear" w:color="auto" w:fill="auto"/>
            <w:vAlign w:val="center"/>
          </w:tcPr>
          <w:p w14:paraId="795E20E7" w14:textId="77777777" w:rsidR="00F06C7F" w:rsidRPr="00FE6069" w:rsidRDefault="00F06C7F" w:rsidP="00B52ABB">
            <w:pPr>
              <w:spacing w:after="0" w:line="240" w:lineRule="auto"/>
              <w:rPr>
                <w:rFonts w:eastAsia="Times New Roman" w:cs="Times New Roman"/>
                <w:color w:val="002060"/>
                <w:sz w:val="18"/>
                <w:szCs w:val="18"/>
                <w:lang w:val="en-US" w:eastAsia="es-PE"/>
              </w:rPr>
            </w:pPr>
          </w:p>
        </w:tc>
        <w:tc>
          <w:tcPr>
            <w:tcW w:w="4111" w:type="dxa"/>
            <w:tcBorders>
              <w:top w:val="single" w:sz="4" w:space="0" w:color="000000"/>
              <w:left w:val="single" w:sz="4" w:space="0" w:color="auto"/>
              <w:bottom w:val="single" w:sz="4" w:space="0" w:color="auto"/>
              <w:right w:val="single" w:sz="4" w:space="0" w:color="000000"/>
            </w:tcBorders>
            <w:shd w:val="clear" w:color="auto" w:fill="auto"/>
            <w:vAlign w:val="center"/>
          </w:tcPr>
          <w:p w14:paraId="2B2124A5" w14:textId="1C4265F9" w:rsidR="00F06C7F" w:rsidRPr="000A7701" w:rsidRDefault="00F06C7F" w:rsidP="007359B4">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L.0</w:t>
            </w:r>
            <w:r>
              <w:rPr>
                <w:rFonts w:eastAsia="Times New Roman" w:cs="Times New Roman"/>
                <w:color w:val="000000"/>
                <w:sz w:val="18"/>
                <w:szCs w:val="18"/>
                <w:lang w:eastAsia="es-PE"/>
              </w:rPr>
              <w:t>5</w:t>
            </w:r>
            <w:r w:rsidRPr="000A7701">
              <w:rPr>
                <w:rFonts w:eastAsia="Times New Roman" w:cs="Times New Roman"/>
                <w:color w:val="000000"/>
                <w:sz w:val="18"/>
                <w:szCs w:val="18"/>
                <w:lang w:eastAsia="es-PE"/>
              </w:rPr>
              <w:t>.0</w:t>
            </w:r>
            <w:r>
              <w:rPr>
                <w:rFonts w:eastAsia="Times New Roman" w:cs="Times New Roman"/>
                <w:color w:val="000000"/>
                <w:sz w:val="18"/>
                <w:szCs w:val="18"/>
                <w:lang w:eastAsia="es-PE"/>
              </w:rPr>
              <w:t xml:space="preserve">4. </w:t>
            </w:r>
            <w:r w:rsidRPr="002B56D3">
              <w:rPr>
                <w:rFonts w:eastAsia="Times New Roman" w:cs="Times New Roman"/>
                <w:color w:val="000000"/>
                <w:sz w:val="18"/>
                <w:szCs w:val="18"/>
                <w:lang w:eastAsia="es-PE"/>
              </w:rPr>
              <w:t>Implementar modelos de gestión y/o programas especializados para la gestión del riesgo de desastres, atendiendo a las particularidades de cada territorio y necesidades de las personas adultas mayores</w:t>
            </w:r>
            <w:r>
              <w:rPr>
                <w:rFonts w:eastAsia="Times New Roman" w:cs="Times New Roman"/>
                <w:color w:val="000000"/>
                <w:sz w:val="18"/>
                <w:szCs w:val="18"/>
                <w:lang w:eastAsia="es-PE"/>
              </w:rPr>
              <w:t>.</w:t>
            </w:r>
          </w:p>
        </w:tc>
        <w:tc>
          <w:tcPr>
            <w:tcW w:w="1744" w:type="dxa"/>
            <w:vMerge/>
            <w:tcBorders>
              <w:left w:val="single" w:sz="4" w:space="0" w:color="auto"/>
              <w:bottom w:val="single" w:sz="4" w:space="0" w:color="auto"/>
              <w:right w:val="single" w:sz="4" w:space="0" w:color="000000"/>
            </w:tcBorders>
          </w:tcPr>
          <w:p w14:paraId="79421E02" w14:textId="77777777" w:rsidR="00F06C7F" w:rsidRPr="000A7701" w:rsidRDefault="00F06C7F" w:rsidP="007359B4">
            <w:pPr>
              <w:spacing w:after="0" w:line="240" w:lineRule="auto"/>
              <w:jc w:val="both"/>
              <w:rPr>
                <w:rFonts w:eastAsia="Times New Roman" w:cs="Times New Roman"/>
                <w:color w:val="000000"/>
                <w:sz w:val="18"/>
                <w:szCs w:val="18"/>
                <w:lang w:eastAsia="es-PE"/>
              </w:rPr>
            </w:pPr>
          </w:p>
        </w:tc>
      </w:tr>
    </w:tbl>
    <w:p w14:paraId="3431F993" w14:textId="77777777" w:rsidR="005209B4" w:rsidRDefault="005209B4" w:rsidP="005209B4">
      <w:pPr>
        <w:spacing w:after="0"/>
        <w:rPr>
          <w:b/>
          <w:bCs/>
          <w:color w:val="44546A" w:themeColor="text2"/>
          <w:sz w:val="24"/>
          <w:szCs w:val="24"/>
        </w:rPr>
      </w:pPr>
    </w:p>
    <w:p w14:paraId="7C403FC2" w14:textId="4E4ADD8E" w:rsidR="005209B4" w:rsidRPr="00AF474D" w:rsidRDefault="005209B4" w:rsidP="005209B4">
      <w:pPr>
        <w:spacing w:line="360" w:lineRule="auto"/>
        <w:jc w:val="both"/>
        <w:rPr>
          <w:rFonts w:eastAsia="Arial Narrow" w:cs="Arial Narrow"/>
          <w:sz w:val="24"/>
          <w:szCs w:val="24"/>
        </w:rPr>
      </w:pPr>
      <w:r>
        <w:rPr>
          <w:rFonts w:eastAsia="Arial Narrow" w:cs="Arial Narrow"/>
          <w:sz w:val="24"/>
          <w:szCs w:val="24"/>
        </w:rPr>
        <w:t>Respecto al L01.04</w:t>
      </w:r>
      <w:r w:rsidRPr="00C2254E">
        <w:rPr>
          <w:rFonts w:eastAsia="Arial Narrow" w:cs="Arial Narrow"/>
          <w:sz w:val="24"/>
          <w:szCs w:val="24"/>
        </w:rPr>
        <w:t xml:space="preserve">, </w:t>
      </w:r>
      <w:r w:rsidR="00C2254E" w:rsidRPr="00C2254E">
        <w:rPr>
          <w:rFonts w:eastAsia="Arial Narrow" w:cs="Arial Narrow"/>
          <w:sz w:val="24"/>
          <w:szCs w:val="24"/>
        </w:rPr>
        <w:t>la</w:t>
      </w:r>
      <w:r w:rsidR="009F6982" w:rsidRPr="00C2254E">
        <w:rPr>
          <w:rFonts w:eastAsia="Arial Narrow" w:cs="Arial Narrow"/>
          <w:sz w:val="24"/>
          <w:szCs w:val="24"/>
        </w:rPr>
        <w:t xml:space="preserve"> </w:t>
      </w:r>
      <w:r w:rsidR="00C2254E">
        <w:rPr>
          <w:rFonts w:eastAsia="Arial Narrow" w:cs="Arial Narrow"/>
          <w:sz w:val="24"/>
          <w:szCs w:val="24"/>
        </w:rPr>
        <w:t>DPAM</w:t>
      </w:r>
      <w:r w:rsidR="009F6982">
        <w:rPr>
          <w:rFonts w:eastAsia="Arial Narrow" w:cs="Arial Narrow"/>
          <w:sz w:val="24"/>
          <w:szCs w:val="24"/>
        </w:rPr>
        <w:t xml:space="preserve"> </w:t>
      </w:r>
      <w:r w:rsidR="00760CB4">
        <w:rPr>
          <w:rFonts w:eastAsia="Arial Narrow" w:cs="Arial Narrow"/>
          <w:sz w:val="24"/>
          <w:szCs w:val="24"/>
        </w:rPr>
        <w:t xml:space="preserve">ha elaborado </w:t>
      </w:r>
      <w:r w:rsidRPr="00AF474D">
        <w:rPr>
          <w:rFonts w:eastAsia="Arial Narrow" w:cs="Arial Narrow"/>
          <w:sz w:val="24"/>
          <w:szCs w:val="24"/>
        </w:rPr>
        <w:t xml:space="preserve">un proyecto de </w:t>
      </w:r>
      <w:r w:rsidR="00760CB4">
        <w:rPr>
          <w:rFonts w:eastAsia="Arial Narrow" w:cs="Arial Narrow"/>
          <w:sz w:val="24"/>
          <w:szCs w:val="24"/>
        </w:rPr>
        <w:t>D</w:t>
      </w:r>
      <w:r w:rsidRPr="00AF474D">
        <w:rPr>
          <w:rFonts w:eastAsia="Arial Narrow" w:cs="Arial Narrow"/>
          <w:sz w:val="24"/>
          <w:szCs w:val="24"/>
        </w:rPr>
        <w:t xml:space="preserve">ecreto </w:t>
      </w:r>
      <w:r w:rsidR="00760CB4">
        <w:rPr>
          <w:rFonts w:eastAsia="Arial Narrow" w:cs="Arial Narrow"/>
          <w:sz w:val="24"/>
          <w:szCs w:val="24"/>
        </w:rPr>
        <w:t>S</w:t>
      </w:r>
      <w:r w:rsidRPr="00AF474D">
        <w:rPr>
          <w:rFonts w:eastAsia="Arial Narrow" w:cs="Arial Narrow"/>
          <w:sz w:val="24"/>
          <w:szCs w:val="24"/>
        </w:rPr>
        <w:t xml:space="preserve">upremo que </w:t>
      </w:r>
      <w:r w:rsidR="0020329B">
        <w:rPr>
          <w:rFonts w:eastAsia="Arial Narrow" w:cs="Arial Narrow"/>
          <w:sz w:val="24"/>
          <w:szCs w:val="24"/>
        </w:rPr>
        <w:t xml:space="preserve">aprueba </w:t>
      </w:r>
      <w:r w:rsidRPr="00AF474D">
        <w:rPr>
          <w:rFonts w:eastAsia="Arial Narrow" w:cs="Arial Narrow"/>
          <w:sz w:val="24"/>
          <w:szCs w:val="24"/>
        </w:rPr>
        <w:t xml:space="preserve">la Comisión Multisectorial Permanente para el seguimiento a la implementación de la </w:t>
      </w:r>
      <w:r>
        <w:rPr>
          <w:rFonts w:eastAsia="Arial Narrow" w:cs="Arial Narrow"/>
          <w:sz w:val="24"/>
          <w:szCs w:val="24"/>
        </w:rPr>
        <w:t>PNMPAM</w:t>
      </w:r>
      <w:r w:rsidR="0020329B">
        <w:rPr>
          <w:rFonts w:eastAsia="Arial Narrow" w:cs="Arial Narrow"/>
          <w:sz w:val="24"/>
          <w:szCs w:val="24"/>
        </w:rPr>
        <w:t>, quien desarrollará</w:t>
      </w:r>
      <w:r w:rsidRPr="00AF474D">
        <w:rPr>
          <w:rFonts w:eastAsia="Arial Narrow" w:cs="Arial Narrow"/>
          <w:sz w:val="24"/>
          <w:szCs w:val="24"/>
        </w:rPr>
        <w:t xml:space="preserve"> las siguientes funciones:</w:t>
      </w:r>
    </w:p>
    <w:p w14:paraId="47DB00FE" w14:textId="77777777" w:rsidR="005209B4" w:rsidRPr="00AF474D" w:rsidRDefault="005209B4" w:rsidP="00AF3FFB">
      <w:pPr>
        <w:pStyle w:val="Prrafodelista"/>
        <w:numPr>
          <w:ilvl w:val="0"/>
          <w:numId w:val="7"/>
        </w:numPr>
        <w:spacing w:line="360" w:lineRule="auto"/>
        <w:jc w:val="both"/>
        <w:rPr>
          <w:rFonts w:eastAsia="Arial Narrow" w:cs="Arial Narrow"/>
          <w:sz w:val="24"/>
          <w:szCs w:val="24"/>
        </w:rPr>
      </w:pPr>
      <w:r w:rsidRPr="00AF474D">
        <w:rPr>
          <w:rFonts w:eastAsia="Arial Narrow" w:cs="Arial Narrow"/>
          <w:sz w:val="24"/>
          <w:szCs w:val="24"/>
        </w:rPr>
        <w:t xml:space="preserve">Realizar el seguimiento de la implementación de los servicios y propuestas normativas de la PNMPAM al 2030. </w:t>
      </w:r>
    </w:p>
    <w:p w14:paraId="37C1F281" w14:textId="77777777" w:rsidR="005209B4" w:rsidRPr="00AF474D" w:rsidRDefault="005209B4" w:rsidP="00AF3FFB">
      <w:pPr>
        <w:pStyle w:val="Prrafodelista"/>
        <w:numPr>
          <w:ilvl w:val="0"/>
          <w:numId w:val="7"/>
        </w:numPr>
        <w:spacing w:line="360" w:lineRule="auto"/>
        <w:jc w:val="both"/>
        <w:rPr>
          <w:rFonts w:eastAsia="Arial Narrow" w:cs="Arial Narrow"/>
          <w:sz w:val="24"/>
          <w:szCs w:val="24"/>
        </w:rPr>
      </w:pPr>
      <w:r w:rsidRPr="00AF474D">
        <w:rPr>
          <w:rFonts w:eastAsia="Arial Narrow" w:cs="Arial Narrow"/>
          <w:sz w:val="24"/>
          <w:szCs w:val="24"/>
        </w:rPr>
        <w:t xml:space="preserve">Emitir informes con propuestas de medidas urgentes que deben adoptar las entidades proveedoras de servicios, conforme al </w:t>
      </w:r>
      <w:r>
        <w:rPr>
          <w:rFonts w:eastAsia="Arial Narrow" w:cs="Arial Narrow"/>
          <w:sz w:val="24"/>
          <w:szCs w:val="24"/>
        </w:rPr>
        <w:t>r</w:t>
      </w:r>
      <w:r w:rsidRPr="00AF474D">
        <w:rPr>
          <w:rFonts w:eastAsia="Arial Narrow" w:cs="Arial Narrow"/>
          <w:sz w:val="24"/>
          <w:szCs w:val="24"/>
        </w:rPr>
        <w:t xml:space="preserve">eporte de </w:t>
      </w:r>
      <w:r>
        <w:rPr>
          <w:rFonts w:eastAsia="Arial Narrow" w:cs="Arial Narrow"/>
          <w:sz w:val="24"/>
          <w:szCs w:val="24"/>
        </w:rPr>
        <w:t>c</w:t>
      </w:r>
      <w:r w:rsidRPr="00AF474D">
        <w:rPr>
          <w:rFonts w:eastAsia="Arial Narrow" w:cs="Arial Narrow"/>
          <w:sz w:val="24"/>
          <w:szCs w:val="24"/>
        </w:rPr>
        <w:t>umplimiento de la PNMPAM al 2030; así como en base a otras fuentes de información en esta materia.</w:t>
      </w:r>
    </w:p>
    <w:p w14:paraId="26811DB9" w14:textId="77777777" w:rsidR="005209B4" w:rsidRPr="00AF474D" w:rsidRDefault="005209B4" w:rsidP="00AF3FFB">
      <w:pPr>
        <w:pStyle w:val="Prrafodelista"/>
        <w:numPr>
          <w:ilvl w:val="0"/>
          <w:numId w:val="7"/>
        </w:numPr>
        <w:spacing w:line="360" w:lineRule="auto"/>
        <w:jc w:val="both"/>
        <w:rPr>
          <w:rFonts w:eastAsia="Arial Narrow" w:cs="Arial Narrow"/>
          <w:sz w:val="24"/>
          <w:szCs w:val="24"/>
        </w:rPr>
      </w:pPr>
      <w:r w:rsidRPr="00AF474D">
        <w:rPr>
          <w:rFonts w:eastAsia="Arial Narrow" w:cs="Arial Narrow"/>
          <w:sz w:val="24"/>
          <w:szCs w:val="24"/>
        </w:rPr>
        <w:lastRenderedPageBreak/>
        <w:t>Emitir un informe técnico anual con propuestas para la mejora de la gobernanza multisectorial de los lineamientos y servicios de la PNMPAM al 2030.</w:t>
      </w:r>
    </w:p>
    <w:p w14:paraId="425E1A66" w14:textId="0EBFCBD5" w:rsidR="005209B4" w:rsidRDefault="00EF5D6A" w:rsidP="00C2254E">
      <w:pPr>
        <w:spacing w:after="0" w:line="360" w:lineRule="auto"/>
        <w:jc w:val="both"/>
        <w:rPr>
          <w:rFonts w:eastAsia="Arial Narrow" w:cs="Arial Narrow"/>
          <w:sz w:val="24"/>
          <w:szCs w:val="24"/>
        </w:rPr>
      </w:pPr>
      <w:r>
        <w:rPr>
          <w:rFonts w:eastAsia="Arial Narrow" w:cs="Arial Narrow"/>
          <w:sz w:val="24"/>
          <w:szCs w:val="24"/>
        </w:rPr>
        <w:t>Esta</w:t>
      </w:r>
      <w:r w:rsidR="005209B4" w:rsidRPr="00AF474D">
        <w:rPr>
          <w:rFonts w:eastAsia="Arial Narrow" w:cs="Arial Narrow"/>
          <w:sz w:val="24"/>
          <w:szCs w:val="24"/>
        </w:rPr>
        <w:t xml:space="preserve"> Comisión Multisectorial estará presidida por el MIMP, como ente rector en la promoción y protección de los derechos de las </w:t>
      </w:r>
      <w:r w:rsidR="005209B4">
        <w:rPr>
          <w:rFonts w:eastAsia="Arial Narrow" w:cs="Arial Narrow"/>
          <w:sz w:val="24"/>
          <w:szCs w:val="24"/>
        </w:rPr>
        <w:t>PAM</w:t>
      </w:r>
      <w:r w:rsidR="005209B4" w:rsidRPr="00AF474D">
        <w:rPr>
          <w:rFonts w:eastAsia="Arial Narrow" w:cs="Arial Narrow"/>
          <w:sz w:val="24"/>
          <w:szCs w:val="24"/>
        </w:rPr>
        <w:t xml:space="preserve"> y conductor de la implementación de la PNMPAM; y se conformará con los representantes de todas las entidades responsables de la implementación de los servicios de la PNMPAM: Ministerios de Salud, Justicia y Derechos Humanos, Desarrollo e Inclusión Social, Educación, Desarrollo Agrario y  Riego, Trabajo y Promoción del Empleo, Producción, Comercio Exterior y Turismo, Vivienda, Construcción y Saneamiento, Cultura</w:t>
      </w:r>
      <w:r w:rsidR="00942DFC">
        <w:rPr>
          <w:rFonts w:eastAsia="Arial Narrow" w:cs="Arial Narrow"/>
          <w:sz w:val="24"/>
          <w:szCs w:val="24"/>
        </w:rPr>
        <w:t xml:space="preserve"> </w:t>
      </w:r>
      <w:r w:rsidR="005209B4" w:rsidRPr="00AF474D">
        <w:rPr>
          <w:rFonts w:eastAsia="Arial Narrow" w:cs="Arial Narrow"/>
          <w:sz w:val="24"/>
          <w:szCs w:val="24"/>
        </w:rPr>
        <w:t>e Interior, y representantes del Seguro Social de Salud y la Oficina de Normalización Previsional. Adicionalmente, la Comisión podrá invitar al Poder Judicial,</w:t>
      </w:r>
      <w:r w:rsidR="00760CB4">
        <w:rPr>
          <w:rFonts w:eastAsia="Arial Narrow" w:cs="Arial Narrow"/>
          <w:sz w:val="24"/>
          <w:szCs w:val="24"/>
        </w:rPr>
        <w:t xml:space="preserve"> Ministerio de Relaciones Exteriores,</w:t>
      </w:r>
      <w:r w:rsidR="005209B4" w:rsidRPr="00AF474D">
        <w:rPr>
          <w:rFonts w:eastAsia="Arial Narrow" w:cs="Arial Narrow"/>
          <w:sz w:val="24"/>
          <w:szCs w:val="24"/>
        </w:rPr>
        <w:t xml:space="preserve"> Ministerio Público, RENIEC, INEI, Defensoría del Pueblo, ANGR, la AMPE, la REMURPE, la MCLCP, entre otras entidades públicas y privadas, siempre que contribuyan al objeto de la Comisión.</w:t>
      </w:r>
    </w:p>
    <w:p w14:paraId="013E790C" w14:textId="77777777" w:rsidR="00C2254E" w:rsidRPr="00AF474D" w:rsidRDefault="00C2254E" w:rsidP="00C2254E">
      <w:pPr>
        <w:spacing w:after="0" w:line="360" w:lineRule="auto"/>
        <w:jc w:val="both"/>
        <w:rPr>
          <w:rFonts w:ascii="ArialNarrow" w:hAnsi="ArialNarrow" w:cs="ArialNarrow"/>
          <w:sz w:val="14"/>
          <w:szCs w:val="14"/>
        </w:rPr>
      </w:pPr>
    </w:p>
    <w:p w14:paraId="5D8ABE8D" w14:textId="48591ACD" w:rsidR="005F05E7" w:rsidRPr="00AD6BF8" w:rsidRDefault="005F05E7" w:rsidP="00AF3FFB">
      <w:pPr>
        <w:pStyle w:val="Ttulo2"/>
        <w:numPr>
          <w:ilvl w:val="1"/>
          <w:numId w:val="3"/>
        </w:numPr>
        <w:ind w:left="426" w:hanging="426"/>
        <w:rPr>
          <w:rFonts w:asciiTheme="minorHAnsi" w:hAnsiTheme="minorHAnsi"/>
          <w:b/>
          <w:bCs/>
          <w:color w:val="auto"/>
          <w:sz w:val="24"/>
          <w:szCs w:val="24"/>
        </w:rPr>
      </w:pPr>
      <w:bookmarkStart w:id="51" w:name="_Toc104561035"/>
      <w:bookmarkStart w:id="52" w:name="_Toc104561065"/>
      <w:bookmarkStart w:id="53" w:name="_Toc104561081"/>
      <w:bookmarkStart w:id="54" w:name="_Toc104562187"/>
      <w:bookmarkStart w:id="55" w:name="_Toc104807616"/>
      <w:bookmarkEnd w:id="51"/>
      <w:bookmarkEnd w:id="52"/>
      <w:bookmarkEnd w:id="53"/>
      <w:bookmarkEnd w:id="54"/>
      <w:r w:rsidRPr="00AD6BF8">
        <w:rPr>
          <w:rFonts w:asciiTheme="minorHAnsi" w:hAnsiTheme="minorHAnsi"/>
          <w:b/>
          <w:bCs/>
          <w:color w:val="auto"/>
          <w:sz w:val="24"/>
          <w:szCs w:val="24"/>
        </w:rPr>
        <w:t>Avance integral y nivel de implementación de la política nacional</w:t>
      </w:r>
      <w:bookmarkEnd w:id="55"/>
    </w:p>
    <w:p w14:paraId="77DB54DF" w14:textId="77777777" w:rsidR="00F76972" w:rsidRPr="005209B4" w:rsidRDefault="00F76972" w:rsidP="00F76972">
      <w:pPr>
        <w:spacing w:after="0"/>
        <w:rPr>
          <w:highlight w:val="yellow"/>
        </w:rPr>
      </w:pPr>
    </w:p>
    <w:p w14:paraId="0D239E09" w14:textId="57C5D5CB" w:rsidR="00AD6BF8" w:rsidRDefault="00736A46" w:rsidP="00AD6BF8">
      <w:pPr>
        <w:snapToGrid w:val="0"/>
        <w:spacing w:after="120" w:line="360" w:lineRule="auto"/>
        <w:jc w:val="both"/>
        <w:rPr>
          <w:rFonts w:eastAsia="Arial Narrow" w:cs="Arial Narrow"/>
          <w:sz w:val="24"/>
          <w:szCs w:val="24"/>
        </w:rPr>
      </w:pPr>
      <w:r>
        <w:rPr>
          <w:rFonts w:eastAsia="Arial Narrow" w:cs="Arial Narrow"/>
          <w:sz w:val="24"/>
          <w:szCs w:val="24"/>
        </w:rPr>
        <w:t xml:space="preserve">Para el análisis integral, se cuenta con la información cuantitativa </w:t>
      </w:r>
      <w:r w:rsidR="00D17314">
        <w:rPr>
          <w:rFonts w:eastAsia="Arial Narrow" w:cs="Arial Narrow"/>
          <w:sz w:val="24"/>
          <w:szCs w:val="24"/>
        </w:rPr>
        <w:t xml:space="preserve">y cualitativa </w:t>
      </w:r>
      <w:r>
        <w:rPr>
          <w:rFonts w:eastAsia="Arial Narrow" w:cs="Arial Narrow"/>
          <w:sz w:val="24"/>
          <w:szCs w:val="24"/>
        </w:rPr>
        <w:t>sobre los avances de los</w:t>
      </w:r>
      <w:r w:rsidR="00D17314">
        <w:rPr>
          <w:rFonts w:eastAsia="Arial Narrow" w:cs="Arial Narrow"/>
          <w:sz w:val="24"/>
          <w:szCs w:val="24"/>
        </w:rPr>
        <w:t xml:space="preserve"> 5</w:t>
      </w:r>
      <w:r>
        <w:rPr>
          <w:rFonts w:eastAsia="Arial Narrow" w:cs="Arial Narrow"/>
          <w:sz w:val="24"/>
          <w:szCs w:val="24"/>
        </w:rPr>
        <w:t xml:space="preserve"> objetivos prioritarios </w:t>
      </w:r>
      <w:r w:rsidR="00D17314">
        <w:rPr>
          <w:rFonts w:eastAsia="Arial Narrow" w:cs="Arial Narrow"/>
          <w:sz w:val="24"/>
          <w:szCs w:val="24"/>
        </w:rPr>
        <w:t>(5 indicadores).</w:t>
      </w:r>
      <w:r w:rsidR="00AD6BF8">
        <w:rPr>
          <w:rFonts w:eastAsia="Arial Narrow" w:cs="Arial Narrow"/>
          <w:sz w:val="24"/>
          <w:szCs w:val="24"/>
        </w:rPr>
        <w:t xml:space="preserve"> De los 12 servicios analizados en el año 2021, sólo se ha obtenido información cuantitativa de </w:t>
      </w:r>
      <w:r w:rsidR="0037787C">
        <w:rPr>
          <w:rFonts w:eastAsia="Arial Narrow" w:cs="Arial Narrow"/>
          <w:sz w:val="24"/>
          <w:szCs w:val="24"/>
        </w:rPr>
        <w:t>7</w:t>
      </w:r>
      <w:r w:rsidR="00AD6BF8">
        <w:rPr>
          <w:rFonts w:eastAsia="Arial Narrow" w:cs="Arial Narrow"/>
          <w:sz w:val="24"/>
          <w:szCs w:val="24"/>
        </w:rPr>
        <w:t xml:space="preserve"> servicios, siendo este el elemento de análisis para la evaluación de resultados de la PNMPAM.</w:t>
      </w:r>
    </w:p>
    <w:p w14:paraId="2A72670F" w14:textId="2CD4432F" w:rsidR="00AD6BF8" w:rsidRDefault="00AD6BF8" w:rsidP="00AD6BF8">
      <w:pPr>
        <w:spacing w:line="360" w:lineRule="auto"/>
        <w:jc w:val="both"/>
        <w:rPr>
          <w:rFonts w:eastAsia="Arial Narrow" w:cs="Arial Narrow"/>
          <w:sz w:val="24"/>
          <w:szCs w:val="24"/>
        </w:rPr>
      </w:pPr>
      <w:r>
        <w:rPr>
          <w:rFonts w:eastAsia="Arial Narrow" w:cs="Arial Narrow"/>
          <w:sz w:val="24"/>
          <w:szCs w:val="24"/>
        </w:rPr>
        <w:t>El</w:t>
      </w:r>
      <w:r w:rsidRPr="00420D88">
        <w:rPr>
          <w:rFonts w:eastAsia="Arial Narrow" w:cs="Arial Narrow"/>
          <w:sz w:val="24"/>
          <w:szCs w:val="24"/>
        </w:rPr>
        <w:t xml:space="preserve"> </w:t>
      </w:r>
      <w:r w:rsidR="00663D40">
        <w:rPr>
          <w:rFonts w:eastAsia="Arial Narrow" w:cs="Arial Narrow"/>
          <w:sz w:val="24"/>
          <w:szCs w:val="24"/>
        </w:rPr>
        <w:t xml:space="preserve">indicador del </w:t>
      </w:r>
      <w:r w:rsidRPr="00420D88">
        <w:rPr>
          <w:rFonts w:eastAsia="Arial Narrow" w:cs="Arial Narrow"/>
          <w:sz w:val="24"/>
          <w:szCs w:val="24"/>
        </w:rPr>
        <w:t xml:space="preserve">OP1 </w:t>
      </w:r>
      <w:r w:rsidRPr="00420D88">
        <w:rPr>
          <w:rFonts w:eastAsia="Arial Narrow" w:cs="Arial Narrow"/>
          <w:i/>
          <w:iCs/>
          <w:sz w:val="24"/>
          <w:szCs w:val="24"/>
        </w:rPr>
        <w:t>“Garantizar el derecho al cuidado y buen trato para una convivencia sin discriminación de las personas adultas mayores”</w:t>
      </w:r>
      <w:r>
        <w:rPr>
          <w:rFonts w:eastAsia="Arial Narrow" w:cs="Arial Narrow"/>
          <w:sz w:val="24"/>
          <w:szCs w:val="24"/>
        </w:rPr>
        <w:t xml:space="preserve"> </w:t>
      </w:r>
      <w:r w:rsidR="00736A46">
        <w:rPr>
          <w:rFonts w:eastAsia="Arial Narrow" w:cs="Arial Narrow"/>
          <w:sz w:val="24"/>
          <w:szCs w:val="24"/>
        </w:rPr>
        <w:t xml:space="preserve">logró superar su meta </w:t>
      </w:r>
      <w:r w:rsidR="00663D40">
        <w:rPr>
          <w:rFonts w:eastAsia="Arial Narrow" w:cs="Arial Narrow"/>
          <w:sz w:val="24"/>
          <w:szCs w:val="24"/>
        </w:rPr>
        <w:t>programada</w:t>
      </w:r>
      <w:r w:rsidR="00736A46">
        <w:rPr>
          <w:rFonts w:eastAsia="Arial Narrow" w:cs="Arial Narrow"/>
          <w:sz w:val="24"/>
          <w:szCs w:val="24"/>
        </w:rPr>
        <w:t xml:space="preserve"> para el 2021 (8.0</w:t>
      </w:r>
      <w:r w:rsidR="00663D40">
        <w:rPr>
          <w:rFonts w:eastAsia="Arial Narrow" w:cs="Arial Narrow"/>
          <w:sz w:val="24"/>
          <w:szCs w:val="24"/>
        </w:rPr>
        <w:t>%</w:t>
      </w:r>
      <w:r w:rsidR="00736A46">
        <w:rPr>
          <w:rFonts w:eastAsia="Arial Narrow" w:cs="Arial Narrow"/>
          <w:sz w:val="24"/>
          <w:szCs w:val="24"/>
        </w:rPr>
        <w:t>) en tanto el p</w:t>
      </w:r>
      <w:r w:rsidR="00736A46" w:rsidRPr="00736A46">
        <w:rPr>
          <w:rFonts w:eastAsia="Arial Narrow" w:cs="Arial Narrow"/>
          <w:sz w:val="24"/>
          <w:szCs w:val="24"/>
        </w:rPr>
        <w:t xml:space="preserve">orcentaje de </w:t>
      </w:r>
      <w:r w:rsidR="00736A46">
        <w:rPr>
          <w:rFonts w:eastAsia="Arial Narrow" w:cs="Arial Narrow"/>
          <w:sz w:val="24"/>
          <w:szCs w:val="24"/>
        </w:rPr>
        <w:t>PAM</w:t>
      </w:r>
      <w:r w:rsidR="00736A46" w:rsidRPr="00736A46">
        <w:rPr>
          <w:rFonts w:eastAsia="Arial Narrow" w:cs="Arial Narrow"/>
          <w:sz w:val="24"/>
          <w:szCs w:val="24"/>
        </w:rPr>
        <w:t xml:space="preserve"> que declar</w:t>
      </w:r>
      <w:r w:rsidR="00663D40">
        <w:rPr>
          <w:rFonts w:eastAsia="Arial Narrow" w:cs="Arial Narrow"/>
          <w:sz w:val="24"/>
          <w:szCs w:val="24"/>
        </w:rPr>
        <w:t>ó</w:t>
      </w:r>
      <w:r w:rsidR="00736A46" w:rsidRPr="00736A46">
        <w:rPr>
          <w:rFonts w:eastAsia="Arial Narrow" w:cs="Arial Narrow"/>
          <w:sz w:val="24"/>
          <w:szCs w:val="24"/>
        </w:rPr>
        <w:t xml:space="preserve"> haber sufrido algún tipo de discriminación en los últimos 12 meses</w:t>
      </w:r>
      <w:r w:rsidR="00663D40">
        <w:rPr>
          <w:rFonts w:eastAsia="Arial Narrow" w:cs="Arial Narrow"/>
          <w:sz w:val="24"/>
          <w:szCs w:val="24"/>
        </w:rPr>
        <w:t xml:space="preserve"> fue de 7.2%, superando incluso la meta programada para el 2022. Asimismo, este objetivo prioritario </w:t>
      </w:r>
      <w:r>
        <w:rPr>
          <w:rFonts w:eastAsia="Arial Narrow" w:cs="Arial Narrow"/>
          <w:sz w:val="24"/>
          <w:szCs w:val="24"/>
        </w:rPr>
        <w:t xml:space="preserve">reúne un conjunto de </w:t>
      </w:r>
      <w:r w:rsidR="0037787C">
        <w:rPr>
          <w:rFonts w:eastAsia="Arial Narrow" w:cs="Arial Narrow"/>
          <w:sz w:val="24"/>
          <w:szCs w:val="24"/>
        </w:rPr>
        <w:t>7</w:t>
      </w:r>
      <w:r>
        <w:rPr>
          <w:rFonts w:eastAsia="Arial Narrow" w:cs="Arial Narrow"/>
          <w:sz w:val="24"/>
          <w:szCs w:val="24"/>
        </w:rPr>
        <w:t xml:space="preserve"> servicios, los cuales se han planteado metas al 2021, disponiéndose de información cuantitativa de 3. De estos 3 servicios se puede identificar que todos lograron un avance </w:t>
      </w:r>
      <w:r w:rsidRPr="00420D88">
        <w:rPr>
          <w:rFonts w:eastAsia="Arial Narrow" w:cs="Arial Narrow"/>
          <w:sz w:val="24"/>
          <w:szCs w:val="24"/>
        </w:rPr>
        <w:t>respecto a su situación inicial</w:t>
      </w:r>
      <w:r>
        <w:rPr>
          <w:rFonts w:eastAsia="Arial Narrow" w:cs="Arial Narrow"/>
          <w:sz w:val="24"/>
          <w:szCs w:val="24"/>
        </w:rPr>
        <w:t xml:space="preserve"> (línea de base) y que </w:t>
      </w:r>
      <w:r w:rsidRPr="00420D88">
        <w:rPr>
          <w:rFonts w:eastAsia="Arial Narrow" w:cs="Arial Narrow"/>
          <w:sz w:val="24"/>
          <w:szCs w:val="24"/>
        </w:rPr>
        <w:t xml:space="preserve">2 </w:t>
      </w:r>
      <w:r>
        <w:rPr>
          <w:rFonts w:eastAsia="Arial Narrow" w:cs="Arial Narrow"/>
          <w:sz w:val="24"/>
          <w:szCs w:val="24"/>
        </w:rPr>
        <w:t xml:space="preserve">lograron superar la meta establecida en el año 2021, siendo estos servicios los que brinda el MIMP: </w:t>
      </w:r>
    </w:p>
    <w:p w14:paraId="01E86F3D" w14:textId="77777777" w:rsidR="00AD6BF8" w:rsidRPr="00420D88" w:rsidRDefault="00AD6BF8" w:rsidP="00AF3FFB">
      <w:pPr>
        <w:pStyle w:val="Prrafodelista"/>
        <w:numPr>
          <w:ilvl w:val="0"/>
          <w:numId w:val="20"/>
        </w:numPr>
        <w:spacing w:line="360" w:lineRule="auto"/>
        <w:jc w:val="both"/>
        <w:rPr>
          <w:rFonts w:cstheme="minorHAnsi"/>
          <w:b/>
          <w:color w:val="3760AF" w:themeColor="accent1" w:themeShade="80"/>
          <w:sz w:val="24"/>
          <w:szCs w:val="24"/>
        </w:rPr>
      </w:pPr>
      <w:r w:rsidRPr="00420D88">
        <w:rPr>
          <w:rFonts w:eastAsia="Arial Narrow" w:cs="Arial Narrow"/>
          <w:sz w:val="24"/>
          <w:szCs w:val="24"/>
        </w:rPr>
        <w:t xml:space="preserve">“Servicio de medidas de protección temporal para las personas adultas mayores” y </w:t>
      </w:r>
    </w:p>
    <w:p w14:paraId="4D0020E5" w14:textId="77777777" w:rsidR="00AD6BF8" w:rsidRPr="00420D88" w:rsidRDefault="00AD6BF8" w:rsidP="00AF3FFB">
      <w:pPr>
        <w:pStyle w:val="Prrafodelista"/>
        <w:numPr>
          <w:ilvl w:val="0"/>
          <w:numId w:val="20"/>
        </w:numPr>
        <w:spacing w:line="360" w:lineRule="auto"/>
        <w:jc w:val="both"/>
        <w:rPr>
          <w:rFonts w:cstheme="minorHAnsi"/>
          <w:b/>
          <w:color w:val="3760AF" w:themeColor="accent1" w:themeShade="80"/>
          <w:sz w:val="24"/>
          <w:szCs w:val="24"/>
        </w:rPr>
      </w:pPr>
      <w:r w:rsidRPr="00420D88">
        <w:rPr>
          <w:rFonts w:eastAsia="Arial Narrow" w:cs="Arial Narrow"/>
          <w:sz w:val="24"/>
          <w:szCs w:val="24"/>
        </w:rPr>
        <w:lastRenderedPageBreak/>
        <w:t xml:space="preserve">“Servicio de especialización en el cuidado para la atención de las personas adultas mayores”. </w:t>
      </w:r>
    </w:p>
    <w:p w14:paraId="69C45897" w14:textId="499E3F23" w:rsidR="009A1E28" w:rsidRDefault="009A1E28" w:rsidP="009A1E28">
      <w:pPr>
        <w:spacing w:line="360" w:lineRule="auto"/>
        <w:contextualSpacing/>
        <w:jc w:val="both"/>
        <w:rPr>
          <w:rFonts w:eastAsia="Arial Narrow" w:cs="Arial Narrow"/>
          <w:sz w:val="24"/>
          <w:szCs w:val="24"/>
        </w:rPr>
      </w:pPr>
      <w:r>
        <w:rPr>
          <w:rFonts w:eastAsia="Arial Narrow" w:cs="Arial Narrow"/>
          <w:sz w:val="24"/>
          <w:szCs w:val="24"/>
        </w:rPr>
        <w:t>El indicador del OP2 “</w:t>
      </w:r>
      <w:r w:rsidRPr="009A1E28">
        <w:rPr>
          <w:rFonts w:eastAsia="Arial Narrow" w:cs="Arial Narrow"/>
          <w:sz w:val="24"/>
          <w:szCs w:val="24"/>
        </w:rPr>
        <w:t>Promover el envejecimiento saludable en las personas adultas mayores</w:t>
      </w:r>
      <w:r>
        <w:rPr>
          <w:rFonts w:eastAsia="Arial Narrow" w:cs="Arial Narrow"/>
          <w:sz w:val="24"/>
          <w:szCs w:val="24"/>
        </w:rPr>
        <w:t>” no logró superar su meta programada para el 2021 (76.7%) en tanto el p</w:t>
      </w:r>
      <w:r w:rsidRPr="00736A46">
        <w:rPr>
          <w:rFonts w:eastAsia="Arial Narrow" w:cs="Arial Narrow"/>
          <w:sz w:val="24"/>
          <w:szCs w:val="24"/>
        </w:rPr>
        <w:t xml:space="preserve">orcentaje de </w:t>
      </w:r>
      <w:r>
        <w:rPr>
          <w:rFonts w:eastAsia="Arial Narrow" w:cs="Arial Narrow"/>
          <w:sz w:val="24"/>
          <w:szCs w:val="24"/>
        </w:rPr>
        <w:t>PAM</w:t>
      </w:r>
      <w:r w:rsidRPr="00736A46">
        <w:rPr>
          <w:rFonts w:eastAsia="Arial Narrow" w:cs="Arial Narrow"/>
          <w:sz w:val="24"/>
          <w:szCs w:val="24"/>
        </w:rPr>
        <w:t xml:space="preserve"> </w:t>
      </w:r>
      <w:r w:rsidRPr="009A1E28">
        <w:rPr>
          <w:rFonts w:eastAsia="Arial Narrow" w:cs="Arial Narrow"/>
          <w:sz w:val="24"/>
          <w:szCs w:val="24"/>
        </w:rPr>
        <w:t>con problema de salud crónico</w:t>
      </w:r>
      <w:r>
        <w:rPr>
          <w:rFonts w:eastAsia="Arial Narrow" w:cs="Arial Narrow"/>
          <w:sz w:val="24"/>
          <w:szCs w:val="24"/>
        </w:rPr>
        <w:t xml:space="preserve"> fue de 78.0%, con lo que incluso hay un decremento respecto a su valor de línea de base (63.7% en 2009). Asimismo, este OP reúne un conjunto de 6 servicios, de los cuales 3 cuentan con meta a partir del 2022, mientras que los otros 3 restantes no cuentan con metas establecidas al 2030.</w:t>
      </w:r>
    </w:p>
    <w:p w14:paraId="12B886E1" w14:textId="77777777" w:rsidR="009A1E28" w:rsidRDefault="009A1E28" w:rsidP="00570CB9">
      <w:pPr>
        <w:spacing w:line="360" w:lineRule="auto"/>
        <w:contextualSpacing/>
        <w:jc w:val="both"/>
        <w:rPr>
          <w:rFonts w:eastAsia="Arial Narrow" w:cs="Arial Narrow"/>
          <w:sz w:val="24"/>
          <w:szCs w:val="24"/>
        </w:rPr>
      </w:pPr>
    </w:p>
    <w:p w14:paraId="18FAD1B4" w14:textId="7080A901" w:rsidR="00AD6BF8" w:rsidRDefault="00AD6BF8" w:rsidP="00570CB9">
      <w:pPr>
        <w:spacing w:line="360" w:lineRule="auto"/>
        <w:contextualSpacing/>
        <w:jc w:val="both"/>
        <w:rPr>
          <w:rFonts w:eastAsia="Arial Narrow" w:cs="Arial Narrow"/>
          <w:sz w:val="24"/>
          <w:szCs w:val="24"/>
        </w:rPr>
      </w:pPr>
      <w:r>
        <w:rPr>
          <w:rFonts w:eastAsia="Arial Narrow" w:cs="Arial Narrow"/>
          <w:sz w:val="24"/>
          <w:szCs w:val="24"/>
        </w:rPr>
        <w:t xml:space="preserve">El </w:t>
      </w:r>
      <w:r w:rsidR="00682246">
        <w:rPr>
          <w:rFonts w:eastAsia="Arial Narrow" w:cs="Arial Narrow"/>
          <w:sz w:val="24"/>
          <w:szCs w:val="24"/>
        </w:rPr>
        <w:t xml:space="preserve">indicador del </w:t>
      </w:r>
      <w:r w:rsidRPr="00420D88">
        <w:rPr>
          <w:rFonts w:eastAsia="Arial Narrow" w:cs="Arial Narrow"/>
          <w:sz w:val="24"/>
          <w:szCs w:val="24"/>
        </w:rPr>
        <w:t xml:space="preserve">OP3 </w:t>
      </w:r>
      <w:r w:rsidRPr="00420D88">
        <w:rPr>
          <w:rFonts w:eastAsia="Arial Narrow" w:cs="Arial Narrow"/>
          <w:i/>
          <w:iCs/>
          <w:sz w:val="24"/>
          <w:szCs w:val="24"/>
        </w:rPr>
        <w:t>“Garantizar prestaciones contributivas y no contributivas para las personas adultas mayores”</w:t>
      </w:r>
      <w:r>
        <w:rPr>
          <w:rFonts w:eastAsia="Arial Narrow" w:cs="Arial Narrow"/>
          <w:sz w:val="24"/>
          <w:szCs w:val="24"/>
        </w:rPr>
        <w:t xml:space="preserve"> </w:t>
      </w:r>
      <w:r w:rsidR="00682246">
        <w:rPr>
          <w:rFonts w:eastAsia="Arial Narrow" w:cs="Arial Narrow"/>
          <w:sz w:val="24"/>
          <w:szCs w:val="24"/>
        </w:rPr>
        <w:t>logró superar su meta programada para el 2021 (37.8%) en tanto el p</w:t>
      </w:r>
      <w:r w:rsidR="00682246" w:rsidRPr="00736A46">
        <w:rPr>
          <w:rFonts w:eastAsia="Arial Narrow" w:cs="Arial Narrow"/>
          <w:sz w:val="24"/>
          <w:szCs w:val="24"/>
        </w:rPr>
        <w:t xml:space="preserve">orcentaje de </w:t>
      </w:r>
      <w:r w:rsidR="00682246">
        <w:rPr>
          <w:rFonts w:eastAsia="Arial Narrow" w:cs="Arial Narrow"/>
          <w:sz w:val="24"/>
          <w:szCs w:val="24"/>
        </w:rPr>
        <w:t>PAM</w:t>
      </w:r>
      <w:r w:rsidR="00682246" w:rsidRPr="00736A46">
        <w:rPr>
          <w:rFonts w:eastAsia="Arial Narrow" w:cs="Arial Narrow"/>
          <w:sz w:val="24"/>
          <w:szCs w:val="24"/>
        </w:rPr>
        <w:t xml:space="preserve"> </w:t>
      </w:r>
      <w:r w:rsidR="00682246" w:rsidRPr="00682246">
        <w:rPr>
          <w:rFonts w:eastAsia="Arial Narrow" w:cs="Arial Narrow"/>
          <w:sz w:val="24"/>
          <w:szCs w:val="24"/>
        </w:rPr>
        <w:t>afiliadas a algún sistema de pensión</w:t>
      </w:r>
      <w:r w:rsidR="00682246">
        <w:rPr>
          <w:rFonts w:eastAsia="Arial Narrow" w:cs="Arial Narrow"/>
          <w:sz w:val="24"/>
          <w:szCs w:val="24"/>
        </w:rPr>
        <w:t xml:space="preserve"> fue de 38.0%. Asimismo, </w:t>
      </w:r>
      <w:r>
        <w:rPr>
          <w:rFonts w:eastAsia="Arial Narrow" w:cs="Arial Narrow"/>
          <w:sz w:val="24"/>
          <w:szCs w:val="24"/>
        </w:rPr>
        <w:t xml:space="preserve">reúne un conjunto de 3 servicios, de los cuales 2 cuentan con meta al 2021. De estos 2 servicios, </w:t>
      </w:r>
      <w:r w:rsidR="00570CB9">
        <w:rPr>
          <w:rFonts w:eastAsia="Arial Narrow" w:cs="Arial Narrow"/>
          <w:sz w:val="24"/>
          <w:szCs w:val="24"/>
        </w:rPr>
        <w:t xml:space="preserve">el “Servicio </w:t>
      </w:r>
      <w:r w:rsidR="00570CB9" w:rsidRPr="00570CB9">
        <w:rPr>
          <w:rFonts w:eastAsia="Arial Narrow" w:cs="Arial Narrow"/>
          <w:sz w:val="24"/>
          <w:szCs w:val="24"/>
        </w:rPr>
        <w:t>de atención omnicanal para las personas adultas mayores</w:t>
      </w:r>
      <w:r w:rsidR="00570CB9">
        <w:rPr>
          <w:rFonts w:eastAsia="Arial Narrow" w:cs="Arial Narrow"/>
          <w:sz w:val="24"/>
          <w:szCs w:val="24"/>
        </w:rPr>
        <w:t>”, no logró superar su meta.</w:t>
      </w:r>
      <w:r w:rsidRPr="00420D88">
        <w:rPr>
          <w:rFonts w:eastAsia="Arial Narrow" w:cs="Arial Narrow"/>
          <w:sz w:val="24"/>
          <w:szCs w:val="24"/>
        </w:rPr>
        <w:t xml:space="preserve"> </w:t>
      </w:r>
      <w:r>
        <w:rPr>
          <w:rFonts w:eastAsia="Arial Narrow" w:cs="Arial Narrow"/>
          <w:sz w:val="24"/>
          <w:szCs w:val="24"/>
        </w:rPr>
        <w:t xml:space="preserve"> Asimismo</w:t>
      </w:r>
      <w:r w:rsidRPr="00420D88">
        <w:rPr>
          <w:rFonts w:eastAsia="Arial Narrow" w:cs="Arial Narrow"/>
          <w:sz w:val="24"/>
          <w:szCs w:val="24"/>
        </w:rPr>
        <w:t>,</w:t>
      </w:r>
      <w:r>
        <w:rPr>
          <w:rFonts w:eastAsia="Arial Narrow" w:cs="Arial Narrow"/>
          <w:sz w:val="24"/>
          <w:szCs w:val="24"/>
        </w:rPr>
        <w:t xml:space="preserve"> se identifica que el </w:t>
      </w:r>
      <w:r w:rsidRPr="00420D88">
        <w:rPr>
          <w:rFonts w:eastAsia="Arial Narrow" w:cs="Arial Narrow"/>
          <w:sz w:val="24"/>
          <w:szCs w:val="24"/>
        </w:rPr>
        <w:t xml:space="preserve">servicio “Subvención </w:t>
      </w:r>
      <w:r w:rsidRPr="00E54FF2">
        <w:rPr>
          <w:rFonts w:eastAsia="Arial Narrow" w:cs="Arial Narrow"/>
          <w:sz w:val="24"/>
          <w:szCs w:val="24"/>
        </w:rPr>
        <w:t>monetaria entregada a personas mayores de 65 años que viven en situación de pobreza extrema”</w:t>
      </w:r>
      <w:r w:rsidR="0049076F" w:rsidRPr="00E54FF2">
        <w:rPr>
          <w:rFonts w:eastAsia="Arial Narrow" w:cs="Arial Narrow"/>
          <w:sz w:val="24"/>
          <w:szCs w:val="24"/>
        </w:rPr>
        <w:t>,</w:t>
      </w:r>
      <w:r w:rsidRPr="00E54FF2">
        <w:rPr>
          <w:rFonts w:eastAsia="Arial Narrow" w:cs="Arial Narrow"/>
          <w:sz w:val="24"/>
          <w:szCs w:val="24"/>
        </w:rPr>
        <w:t xml:space="preserve"> tiene </w:t>
      </w:r>
      <w:r w:rsidR="00570CB9" w:rsidRPr="00E54FF2">
        <w:rPr>
          <w:rFonts w:eastAsia="Arial Narrow" w:cs="Arial Narrow"/>
          <w:sz w:val="24"/>
          <w:szCs w:val="24"/>
        </w:rPr>
        <w:t>un decremento</w:t>
      </w:r>
      <w:r w:rsidRPr="00E54FF2">
        <w:rPr>
          <w:rFonts w:eastAsia="Arial Narrow" w:cs="Arial Narrow"/>
          <w:sz w:val="24"/>
          <w:szCs w:val="24"/>
        </w:rPr>
        <w:t xml:space="preserve"> respecto a la situación inicial, ya que logró un avance de 81.8% cuando su base es de 88.5%.</w:t>
      </w:r>
    </w:p>
    <w:p w14:paraId="0A1C3E4E" w14:textId="3294BB75" w:rsidR="0037787C" w:rsidRDefault="0037787C" w:rsidP="00AD6BF8">
      <w:pPr>
        <w:spacing w:line="360" w:lineRule="auto"/>
        <w:contextualSpacing/>
        <w:jc w:val="both"/>
        <w:rPr>
          <w:rFonts w:eastAsia="Arial Narrow" w:cs="Arial Narrow"/>
          <w:sz w:val="24"/>
          <w:szCs w:val="24"/>
        </w:rPr>
      </w:pPr>
    </w:p>
    <w:p w14:paraId="5F49DA99" w14:textId="5C887039" w:rsidR="009A1E28" w:rsidRDefault="009A1E28" w:rsidP="009A1E28">
      <w:pPr>
        <w:spacing w:line="360" w:lineRule="auto"/>
        <w:contextualSpacing/>
        <w:jc w:val="both"/>
        <w:rPr>
          <w:rFonts w:eastAsia="Arial Narrow" w:cs="Arial Narrow"/>
          <w:sz w:val="24"/>
          <w:szCs w:val="24"/>
        </w:rPr>
      </w:pPr>
      <w:r>
        <w:rPr>
          <w:rFonts w:eastAsia="Arial Narrow" w:cs="Arial Narrow"/>
          <w:sz w:val="24"/>
          <w:szCs w:val="24"/>
        </w:rPr>
        <w:t>El indicador del OP4 “</w:t>
      </w:r>
      <w:r w:rsidR="00682246" w:rsidRPr="00682246">
        <w:rPr>
          <w:rFonts w:eastAsia="Arial Narrow" w:cs="Arial Narrow"/>
          <w:sz w:val="24"/>
          <w:szCs w:val="24"/>
        </w:rPr>
        <w:t>Garantizar el acceso, permanencia y culminación a la educación de las personas adultas mayores en todos los niveles y modalidades educativas</w:t>
      </w:r>
      <w:r>
        <w:rPr>
          <w:rFonts w:eastAsia="Arial Narrow" w:cs="Arial Narrow"/>
          <w:sz w:val="24"/>
          <w:szCs w:val="24"/>
        </w:rPr>
        <w:t>” no logró superar su meta programada para el 2021 (</w:t>
      </w:r>
      <w:r w:rsidR="00682246">
        <w:rPr>
          <w:rFonts w:eastAsia="Arial Narrow" w:cs="Arial Narrow"/>
          <w:sz w:val="24"/>
          <w:szCs w:val="24"/>
        </w:rPr>
        <w:t>62</w:t>
      </w:r>
      <w:r>
        <w:rPr>
          <w:rFonts w:eastAsia="Arial Narrow" w:cs="Arial Narrow"/>
          <w:sz w:val="24"/>
          <w:szCs w:val="24"/>
        </w:rPr>
        <w:t>.</w:t>
      </w:r>
      <w:r w:rsidR="00682246">
        <w:rPr>
          <w:rFonts w:eastAsia="Arial Narrow" w:cs="Arial Narrow"/>
          <w:sz w:val="24"/>
          <w:szCs w:val="24"/>
        </w:rPr>
        <w:t>2</w:t>
      </w:r>
      <w:r>
        <w:rPr>
          <w:rFonts w:eastAsia="Arial Narrow" w:cs="Arial Narrow"/>
          <w:sz w:val="24"/>
          <w:szCs w:val="24"/>
        </w:rPr>
        <w:t>%) en tanto el p</w:t>
      </w:r>
      <w:r w:rsidRPr="00736A46">
        <w:rPr>
          <w:rFonts w:eastAsia="Arial Narrow" w:cs="Arial Narrow"/>
          <w:sz w:val="24"/>
          <w:szCs w:val="24"/>
        </w:rPr>
        <w:t xml:space="preserve">orcentaje de </w:t>
      </w:r>
      <w:r>
        <w:rPr>
          <w:rFonts w:eastAsia="Arial Narrow" w:cs="Arial Narrow"/>
          <w:sz w:val="24"/>
          <w:szCs w:val="24"/>
        </w:rPr>
        <w:t>PAM</w:t>
      </w:r>
      <w:r w:rsidRPr="00736A46">
        <w:rPr>
          <w:rFonts w:eastAsia="Arial Narrow" w:cs="Arial Narrow"/>
          <w:sz w:val="24"/>
          <w:szCs w:val="24"/>
        </w:rPr>
        <w:t xml:space="preserve"> </w:t>
      </w:r>
      <w:r w:rsidR="00682246" w:rsidRPr="00682246">
        <w:rPr>
          <w:rFonts w:eastAsia="Arial Narrow" w:cs="Arial Narrow"/>
          <w:sz w:val="24"/>
          <w:szCs w:val="24"/>
        </w:rPr>
        <w:t>que no accedieron o no concluyeron a la educación básica regular</w:t>
      </w:r>
      <w:r w:rsidR="00682246">
        <w:rPr>
          <w:rFonts w:eastAsia="Arial Narrow" w:cs="Arial Narrow"/>
          <w:sz w:val="24"/>
          <w:szCs w:val="24"/>
        </w:rPr>
        <w:t xml:space="preserve"> </w:t>
      </w:r>
      <w:r>
        <w:rPr>
          <w:rFonts w:eastAsia="Arial Narrow" w:cs="Arial Narrow"/>
          <w:sz w:val="24"/>
          <w:szCs w:val="24"/>
        </w:rPr>
        <w:t xml:space="preserve">fue de </w:t>
      </w:r>
      <w:r w:rsidR="00682246">
        <w:rPr>
          <w:rFonts w:eastAsia="Arial Narrow" w:cs="Arial Narrow"/>
          <w:sz w:val="24"/>
          <w:szCs w:val="24"/>
        </w:rPr>
        <w:t>64</w:t>
      </w:r>
      <w:r>
        <w:rPr>
          <w:rFonts w:eastAsia="Arial Narrow" w:cs="Arial Narrow"/>
          <w:sz w:val="24"/>
          <w:szCs w:val="24"/>
        </w:rPr>
        <w:t>.</w:t>
      </w:r>
      <w:r w:rsidR="00682246">
        <w:rPr>
          <w:rFonts w:eastAsia="Arial Narrow" w:cs="Arial Narrow"/>
          <w:sz w:val="24"/>
          <w:szCs w:val="24"/>
        </w:rPr>
        <w:t>8</w:t>
      </w:r>
      <w:r>
        <w:rPr>
          <w:rFonts w:eastAsia="Arial Narrow" w:cs="Arial Narrow"/>
          <w:sz w:val="24"/>
          <w:szCs w:val="24"/>
        </w:rPr>
        <w:t>%</w:t>
      </w:r>
      <w:r w:rsidR="00682246">
        <w:rPr>
          <w:rFonts w:eastAsia="Arial Narrow" w:cs="Arial Narrow"/>
          <w:sz w:val="24"/>
          <w:szCs w:val="24"/>
        </w:rPr>
        <w:t xml:space="preserve">. </w:t>
      </w:r>
      <w:r>
        <w:rPr>
          <w:rFonts w:eastAsia="Arial Narrow" w:cs="Arial Narrow"/>
          <w:sz w:val="24"/>
          <w:szCs w:val="24"/>
        </w:rPr>
        <w:t>Asimismo, este OP reúne un conjunto de 6 servicios, de los cuales 3 cuentan con meta a partir del 2022, mientras que los otros 3 restantes no cuentan con metas establecidas al 2030.</w:t>
      </w:r>
    </w:p>
    <w:p w14:paraId="0EE8565E" w14:textId="77777777" w:rsidR="009A1E28" w:rsidRPr="00420D88" w:rsidRDefault="009A1E28" w:rsidP="00AD6BF8">
      <w:pPr>
        <w:spacing w:line="360" w:lineRule="auto"/>
        <w:contextualSpacing/>
        <w:jc w:val="both"/>
        <w:rPr>
          <w:rFonts w:eastAsia="Arial Narrow" w:cs="Arial Narrow"/>
          <w:sz w:val="24"/>
          <w:szCs w:val="24"/>
        </w:rPr>
      </w:pPr>
    </w:p>
    <w:p w14:paraId="694BAF12" w14:textId="7A6494B4" w:rsidR="00AD6BF8" w:rsidRPr="00F82B34" w:rsidRDefault="00AD6BF8" w:rsidP="00AD6BF8">
      <w:pPr>
        <w:spacing w:line="360" w:lineRule="auto"/>
        <w:jc w:val="both"/>
        <w:rPr>
          <w:rFonts w:cstheme="minorHAnsi"/>
          <w:b/>
          <w:color w:val="3760AF" w:themeColor="accent1" w:themeShade="80"/>
          <w:sz w:val="24"/>
          <w:szCs w:val="24"/>
        </w:rPr>
      </w:pPr>
      <w:r>
        <w:rPr>
          <w:rFonts w:eastAsia="Arial Narrow" w:cs="Arial Narrow"/>
          <w:sz w:val="24"/>
          <w:szCs w:val="24"/>
        </w:rPr>
        <w:t xml:space="preserve">El </w:t>
      </w:r>
      <w:r w:rsidR="00663D40">
        <w:rPr>
          <w:rFonts w:eastAsia="Arial Narrow" w:cs="Arial Narrow"/>
          <w:sz w:val="24"/>
          <w:szCs w:val="24"/>
        </w:rPr>
        <w:t xml:space="preserve">indicador del </w:t>
      </w:r>
      <w:r w:rsidRPr="00420D88">
        <w:rPr>
          <w:rFonts w:eastAsia="Arial Narrow" w:cs="Arial Narrow"/>
          <w:sz w:val="24"/>
          <w:szCs w:val="24"/>
        </w:rPr>
        <w:t xml:space="preserve">OP5 </w:t>
      </w:r>
      <w:r w:rsidRPr="00420D88">
        <w:rPr>
          <w:rFonts w:eastAsia="Arial Narrow" w:cs="Arial Narrow"/>
          <w:i/>
          <w:iCs/>
          <w:sz w:val="24"/>
          <w:szCs w:val="24"/>
        </w:rPr>
        <w:t>“Fortalecer la participación social, productiva y política de las personas adultas mayores”</w:t>
      </w:r>
      <w:r>
        <w:rPr>
          <w:rFonts w:eastAsia="Arial Narrow" w:cs="Arial Narrow"/>
          <w:sz w:val="24"/>
          <w:szCs w:val="24"/>
        </w:rPr>
        <w:t xml:space="preserve"> </w:t>
      </w:r>
      <w:r w:rsidR="00663D40">
        <w:rPr>
          <w:rFonts w:eastAsia="Arial Narrow" w:cs="Arial Narrow"/>
          <w:sz w:val="24"/>
          <w:szCs w:val="24"/>
        </w:rPr>
        <w:t>no logró superar su meta programada para el 2021 (36.2%) en tanto el p</w:t>
      </w:r>
      <w:r w:rsidR="00663D40" w:rsidRPr="00736A46">
        <w:rPr>
          <w:rFonts w:eastAsia="Arial Narrow" w:cs="Arial Narrow"/>
          <w:sz w:val="24"/>
          <w:szCs w:val="24"/>
        </w:rPr>
        <w:t xml:space="preserve">orcentaje de </w:t>
      </w:r>
      <w:r w:rsidR="00663D40">
        <w:rPr>
          <w:rFonts w:eastAsia="Arial Narrow" w:cs="Arial Narrow"/>
          <w:sz w:val="24"/>
          <w:szCs w:val="24"/>
        </w:rPr>
        <w:t>PAM</w:t>
      </w:r>
      <w:r w:rsidR="00663D40" w:rsidRPr="00736A46">
        <w:rPr>
          <w:rFonts w:eastAsia="Arial Narrow" w:cs="Arial Narrow"/>
          <w:sz w:val="24"/>
          <w:szCs w:val="24"/>
        </w:rPr>
        <w:t xml:space="preserve"> que </w:t>
      </w:r>
      <w:r w:rsidR="00663D40" w:rsidRPr="00663D40">
        <w:rPr>
          <w:rFonts w:eastAsia="Arial Narrow" w:cs="Arial Narrow"/>
          <w:sz w:val="24"/>
          <w:szCs w:val="24"/>
        </w:rPr>
        <w:t xml:space="preserve">pertenecen o están inscritos en organizaciones sociales </w:t>
      </w:r>
      <w:r w:rsidR="00663D40">
        <w:rPr>
          <w:rFonts w:eastAsia="Arial Narrow" w:cs="Arial Narrow"/>
          <w:sz w:val="24"/>
          <w:szCs w:val="24"/>
        </w:rPr>
        <w:t xml:space="preserve">fue de 32.1%, </w:t>
      </w:r>
      <w:r w:rsidR="00415852">
        <w:rPr>
          <w:rFonts w:eastAsia="Arial Narrow" w:cs="Arial Narrow"/>
          <w:sz w:val="24"/>
          <w:szCs w:val="24"/>
        </w:rPr>
        <w:t>debajo en 4.1 pp, no obstante, se mejoró con respecto al valor alcanzado en el 2020 (31.4%)</w:t>
      </w:r>
      <w:r w:rsidR="00663D40">
        <w:rPr>
          <w:rFonts w:eastAsia="Arial Narrow" w:cs="Arial Narrow"/>
          <w:sz w:val="24"/>
          <w:szCs w:val="24"/>
        </w:rPr>
        <w:t xml:space="preserve">. Asimismo, este objetivo prioritario </w:t>
      </w:r>
      <w:r>
        <w:rPr>
          <w:rFonts w:eastAsia="Arial Narrow" w:cs="Arial Narrow"/>
          <w:sz w:val="24"/>
          <w:szCs w:val="24"/>
        </w:rPr>
        <w:t xml:space="preserve">agrupa un conjunto de </w:t>
      </w:r>
      <w:r>
        <w:rPr>
          <w:rFonts w:eastAsia="Arial Narrow" w:cs="Arial Narrow"/>
          <w:sz w:val="24"/>
          <w:szCs w:val="24"/>
        </w:rPr>
        <w:lastRenderedPageBreak/>
        <w:t>7 servicios, de los cuales 3 han planteado metas al 2021 siendo 2 los que reúnen información cuantitativa. El “</w:t>
      </w:r>
      <w:r w:rsidRPr="009A464A">
        <w:rPr>
          <w:rFonts w:eastAsia="Arial Narrow" w:cs="Arial Narrow"/>
          <w:sz w:val="24"/>
          <w:szCs w:val="24"/>
        </w:rPr>
        <w:t>Servicio de promoción de Saberes Productivos con participación de los Gobiernos Locales</w:t>
      </w:r>
      <w:r>
        <w:rPr>
          <w:rFonts w:eastAsia="Arial Narrow" w:cs="Arial Narrow"/>
          <w:sz w:val="24"/>
          <w:szCs w:val="24"/>
        </w:rPr>
        <w:t>” logró un avance respecto a su situación inicial (línea de base es de 82.8%)</w:t>
      </w:r>
      <w:r w:rsidR="00570CB9">
        <w:rPr>
          <w:rFonts w:eastAsia="Arial Narrow" w:cs="Arial Narrow"/>
          <w:sz w:val="24"/>
          <w:szCs w:val="24"/>
        </w:rPr>
        <w:t xml:space="preserve">, </w:t>
      </w:r>
      <w:r>
        <w:rPr>
          <w:rFonts w:eastAsia="Arial Narrow" w:cs="Arial Narrow"/>
          <w:sz w:val="24"/>
          <w:szCs w:val="24"/>
        </w:rPr>
        <w:t xml:space="preserve">ya que logró un 95.9% </w:t>
      </w:r>
      <w:r w:rsidR="00570CB9">
        <w:rPr>
          <w:rFonts w:eastAsia="Arial Narrow" w:cs="Arial Narrow"/>
          <w:sz w:val="24"/>
          <w:szCs w:val="24"/>
        </w:rPr>
        <w:t>superando así también su meta al 2021. P</w:t>
      </w:r>
      <w:r>
        <w:rPr>
          <w:rFonts w:eastAsia="Arial Narrow" w:cs="Arial Narrow"/>
          <w:sz w:val="24"/>
          <w:szCs w:val="24"/>
        </w:rPr>
        <w:t>or otro lado, el “</w:t>
      </w:r>
      <w:r w:rsidRPr="001B47E9">
        <w:rPr>
          <w:rFonts w:eastAsia="Arial Narrow" w:cs="Arial Narrow"/>
          <w:sz w:val="24"/>
          <w:szCs w:val="24"/>
        </w:rPr>
        <w:t>Servicio de Asistencia técnica y acompañamiento a gobiernos regionales y locales para el diseño de espacios accesibles</w:t>
      </w:r>
      <w:r>
        <w:rPr>
          <w:rFonts w:eastAsia="Arial Narrow" w:cs="Arial Narrow"/>
          <w:sz w:val="24"/>
          <w:szCs w:val="24"/>
        </w:rPr>
        <w:t>” tiene un decremento respecto a su línea de base (6.4%), ya que alcanzó el 2.0%</w:t>
      </w:r>
      <w:r w:rsidR="00570CB9">
        <w:rPr>
          <w:rFonts w:eastAsia="Arial Narrow" w:cs="Arial Narrow"/>
          <w:sz w:val="24"/>
          <w:szCs w:val="24"/>
        </w:rPr>
        <w:t xml:space="preserve">, </w:t>
      </w:r>
      <w:r w:rsidR="00570CB9" w:rsidRPr="00F82B34">
        <w:rPr>
          <w:rFonts w:eastAsia="Arial Narrow" w:cs="Arial Narrow"/>
          <w:sz w:val="24"/>
          <w:szCs w:val="24"/>
        </w:rPr>
        <w:t>teniendo como meta 10.0%.</w:t>
      </w:r>
    </w:p>
    <w:p w14:paraId="5D42513C" w14:textId="2751248A" w:rsidR="00AD6BF8" w:rsidRPr="0018610F" w:rsidRDefault="00570CB9" w:rsidP="00AD6BF8">
      <w:pPr>
        <w:spacing w:after="0" w:line="360" w:lineRule="auto"/>
        <w:jc w:val="both"/>
        <w:rPr>
          <w:rFonts w:eastAsia="Arial Narrow" w:cs="Arial Narrow"/>
          <w:sz w:val="24"/>
          <w:szCs w:val="24"/>
        </w:rPr>
      </w:pPr>
      <w:r w:rsidRPr="00F82B34">
        <w:rPr>
          <w:rFonts w:eastAsia="Arial Narrow" w:cs="Arial Narrow"/>
          <w:sz w:val="24"/>
          <w:szCs w:val="24"/>
        </w:rPr>
        <w:t>En relación con</w:t>
      </w:r>
      <w:r w:rsidR="00AD6BF8" w:rsidRPr="00F82B34">
        <w:rPr>
          <w:rFonts w:eastAsia="Arial Narrow" w:cs="Arial Narrow"/>
          <w:sz w:val="24"/>
          <w:szCs w:val="24"/>
        </w:rPr>
        <w:t xml:space="preserve"> los </w:t>
      </w:r>
      <w:r w:rsidR="00662CAF" w:rsidRPr="00F82B34">
        <w:rPr>
          <w:rFonts w:eastAsia="Arial Narrow" w:cs="Arial Narrow"/>
          <w:sz w:val="24"/>
          <w:szCs w:val="24"/>
        </w:rPr>
        <w:t xml:space="preserve">servicios que agrupan los </w:t>
      </w:r>
      <w:r w:rsidR="00AD6BF8" w:rsidRPr="00F82B34">
        <w:rPr>
          <w:rFonts w:eastAsia="Arial Narrow" w:cs="Arial Narrow"/>
          <w:sz w:val="24"/>
          <w:szCs w:val="24"/>
        </w:rPr>
        <w:t>OP2, OP</w:t>
      </w:r>
      <w:r w:rsidRPr="00F82B34">
        <w:rPr>
          <w:rFonts w:eastAsia="Arial Narrow" w:cs="Arial Narrow"/>
          <w:sz w:val="24"/>
          <w:szCs w:val="24"/>
        </w:rPr>
        <w:t>4</w:t>
      </w:r>
      <w:r w:rsidR="00662CAF" w:rsidRPr="00F82B34">
        <w:rPr>
          <w:rFonts w:eastAsia="Arial Narrow" w:cs="Arial Narrow"/>
          <w:sz w:val="24"/>
          <w:szCs w:val="24"/>
        </w:rPr>
        <w:t>, OP5;</w:t>
      </w:r>
      <w:r w:rsidR="00AD6BF8" w:rsidRPr="00F82B34">
        <w:rPr>
          <w:rFonts w:eastAsia="Arial Narrow" w:cs="Arial Narrow"/>
          <w:sz w:val="24"/>
          <w:szCs w:val="24"/>
        </w:rPr>
        <w:t xml:space="preserve"> se ha podido identificar que en algunos casos</w:t>
      </w:r>
      <w:r w:rsidR="00662CAF" w:rsidRPr="00F82B34">
        <w:rPr>
          <w:rFonts w:eastAsia="Arial Narrow" w:cs="Arial Narrow"/>
          <w:sz w:val="24"/>
          <w:szCs w:val="24"/>
        </w:rPr>
        <w:t xml:space="preserve"> </w:t>
      </w:r>
      <w:r w:rsidR="00AD6BF8" w:rsidRPr="00F82B34">
        <w:rPr>
          <w:rFonts w:eastAsia="Arial Narrow" w:cs="Arial Narrow"/>
          <w:sz w:val="24"/>
          <w:szCs w:val="24"/>
        </w:rPr>
        <w:t>no cuentan con metas programadas durante la vigencia de la política, quedando pendiente en el corto plazo establecerla</w:t>
      </w:r>
      <w:r w:rsidRPr="00F82B34">
        <w:rPr>
          <w:rFonts w:eastAsia="Arial Narrow" w:cs="Arial Narrow"/>
          <w:sz w:val="24"/>
          <w:szCs w:val="24"/>
        </w:rPr>
        <w:t>s</w:t>
      </w:r>
      <w:r w:rsidR="00F82B34" w:rsidRPr="00F82B34">
        <w:rPr>
          <w:rFonts w:eastAsia="Arial Narrow" w:cs="Arial Narrow"/>
          <w:sz w:val="24"/>
          <w:szCs w:val="24"/>
        </w:rPr>
        <w:t>.</w:t>
      </w:r>
    </w:p>
    <w:p w14:paraId="491205B3" w14:textId="34432BD6" w:rsidR="00AD6BF8" w:rsidRDefault="00AD6BF8" w:rsidP="008B742F">
      <w:pPr>
        <w:spacing w:after="0"/>
        <w:rPr>
          <w:rFonts w:eastAsiaTheme="majorEastAsia" w:cstheme="minorHAnsi"/>
          <w:b/>
          <w:color w:val="3760AF" w:themeColor="accent1" w:themeShade="80"/>
          <w:sz w:val="32"/>
          <w:szCs w:val="32"/>
        </w:rPr>
      </w:pPr>
    </w:p>
    <w:p w14:paraId="7D0C99E4" w14:textId="18C49843" w:rsidR="00452E79" w:rsidRPr="0033280A" w:rsidRDefault="00452E79" w:rsidP="00C87059">
      <w:pPr>
        <w:pStyle w:val="Ttulo1"/>
        <w:shd w:val="clear" w:color="auto" w:fill="E3E8ED"/>
        <w:spacing w:before="0" w:after="120" w:line="360" w:lineRule="auto"/>
        <w:ind w:left="360"/>
        <w:rPr>
          <w:rFonts w:asciiTheme="minorHAnsi" w:hAnsiTheme="minorHAnsi" w:cstheme="minorHAnsi"/>
          <w:b/>
          <w:color w:val="3760AF" w:themeColor="accent1" w:themeShade="80"/>
        </w:rPr>
      </w:pPr>
      <w:bookmarkStart w:id="56" w:name="_Toc104807617"/>
      <w:r w:rsidRPr="0033280A">
        <w:rPr>
          <w:rFonts w:asciiTheme="minorHAnsi" w:hAnsiTheme="minorHAnsi" w:cstheme="minorHAnsi"/>
          <w:b/>
          <w:color w:val="3760AF" w:themeColor="accent1" w:themeShade="80"/>
        </w:rPr>
        <w:t>Conclusiones</w:t>
      </w:r>
      <w:bookmarkEnd w:id="56"/>
    </w:p>
    <w:p w14:paraId="2137A06E" w14:textId="071EFE61" w:rsidR="008B742F" w:rsidRDefault="009E41E3" w:rsidP="00AF3FFB">
      <w:pPr>
        <w:pStyle w:val="Prrafodelista"/>
        <w:numPr>
          <w:ilvl w:val="0"/>
          <w:numId w:val="17"/>
        </w:numPr>
        <w:snapToGrid w:val="0"/>
        <w:spacing w:after="120" w:line="360" w:lineRule="auto"/>
        <w:ind w:left="360"/>
        <w:jc w:val="both"/>
        <w:rPr>
          <w:rFonts w:eastAsia="Arial Narrow" w:cs="Arial Narrow"/>
          <w:sz w:val="24"/>
          <w:szCs w:val="24"/>
        </w:rPr>
      </w:pPr>
      <w:r>
        <w:rPr>
          <w:rFonts w:eastAsia="Arial Narrow" w:cs="Arial Narrow"/>
          <w:sz w:val="24"/>
          <w:szCs w:val="24"/>
        </w:rPr>
        <w:t>La evaluación de resultados de la PNMPAM dispone de</w:t>
      </w:r>
      <w:r w:rsidR="008B742F">
        <w:rPr>
          <w:rFonts w:eastAsia="Arial Narrow" w:cs="Arial Narrow"/>
          <w:sz w:val="24"/>
          <w:szCs w:val="24"/>
        </w:rPr>
        <w:t xml:space="preserve"> la</w:t>
      </w:r>
      <w:r>
        <w:rPr>
          <w:rFonts w:eastAsia="Arial Narrow" w:cs="Arial Narrow"/>
          <w:sz w:val="24"/>
          <w:szCs w:val="24"/>
        </w:rPr>
        <w:t xml:space="preserve"> información</w:t>
      </w:r>
      <w:r w:rsidR="00682246">
        <w:rPr>
          <w:rFonts w:eastAsia="Arial Narrow" w:cs="Arial Narrow"/>
          <w:sz w:val="24"/>
          <w:szCs w:val="24"/>
        </w:rPr>
        <w:t xml:space="preserve"> necesaria (cuantitativa y cualitativa) para</w:t>
      </w:r>
      <w:r>
        <w:rPr>
          <w:rFonts w:eastAsia="Arial Narrow" w:cs="Arial Narrow"/>
          <w:sz w:val="24"/>
          <w:szCs w:val="24"/>
        </w:rPr>
        <w:t xml:space="preserve"> </w:t>
      </w:r>
      <w:r w:rsidR="00682246">
        <w:rPr>
          <w:rFonts w:eastAsia="Arial Narrow" w:cs="Arial Narrow"/>
          <w:sz w:val="24"/>
          <w:szCs w:val="24"/>
        </w:rPr>
        <w:t>la evaluación de los 5 O</w:t>
      </w:r>
      <w:r w:rsidR="0020329B">
        <w:rPr>
          <w:rFonts w:eastAsia="Arial Narrow" w:cs="Arial Narrow"/>
          <w:sz w:val="24"/>
          <w:szCs w:val="24"/>
        </w:rPr>
        <w:t xml:space="preserve">bjetivos </w:t>
      </w:r>
      <w:r w:rsidR="00682246">
        <w:rPr>
          <w:rFonts w:eastAsia="Arial Narrow" w:cs="Arial Narrow"/>
          <w:sz w:val="24"/>
          <w:szCs w:val="24"/>
        </w:rPr>
        <w:t>P</w:t>
      </w:r>
      <w:r w:rsidR="0020329B">
        <w:rPr>
          <w:rFonts w:eastAsia="Arial Narrow" w:cs="Arial Narrow"/>
          <w:sz w:val="24"/>
          <w:szCs w:val="24"/>
        </w:rPr>
        <w:t>rioritarios</w:t>
      </w:r>
      <w:r w:rsidR="00682246">
        <w:rPr>
          <w:rFonts w:eastAsia="Arial Narrow" w:cs="Arial Narrow"/>
          <w:sz w:val="24"/>
          <w:szCs w:val="24"/>
        </w:rPr>
        <w:t xml:space="preserve"> (</w:t>
      </w:r>
      <w:r w:rsidR="008B742F">
        <w:rPr>
          <w:rFonts w:eastAsia="Arial Narrow" w:cs="Arial Narrow"/>
          <w:sz w:val="24"/>
          <w:szCs w:val="24"/>
        </w:rPr>
        <w:t>5 indicadores</w:t>
      </w:r>
      <w:r w:rsidR="00682246">
        <w:rPr>
          <w:rFonts w:eastAsia="Arial Narrow" w:cs="Arial Narrow"/>
          <w:sz w:val="24"/>
          <w:szCs w:val="24"/>
        </w:rPr>
        <w:t>)</w:t>
      </w:r>
      <w:r>
        <w:rPr>
          <w:rFonts w:eastAsia="Arial Narrow" w:cs="Arial Narrow"/>
          <w:sz w:val="24"/>
          <w:szCs w:val="24"/>
        </w:rPr>
        <w:t xml:space="preserve">. </w:t>
      </w:r>
    </w:p>
    <w:p w14:paraId="28DBB170" w14:textId="0E74D62C" w:rsidR="009E41E3" w:rsidRPr="00B26DE6" w:rsidRDefault="009E41E3" w:rsidP="00AF3FFB">
      <w:pPr>
        <w:pStyle w:val="Prrafodelista"/>
        <w:numPr>
          <w:ilvl w:val="0"/>
          <w:numId w:val="17"/>
        </w:numPr>
        <w:snapToGrid w:val="0"/>
        <w:spacing w:after="120" w:line="360" w:lineRule="auto"/>
        <w:ind w:left="360"/>
        <w:jc w:val="both"/>
        <w:rPr>
          <w:rFonts w:eastAsia="Arial Narrow" w:cs="Arial Narrow"/>
          <w:sz w:val="24"/>
          <w:szCs w:val="24"/>
        </w:rPr>
      </w:pPr>
      <w:r>
        <w:rPr>
          <w:rFonts w:eastAsia="Arial Narrow" w:cs="Arial Narrow"/>
          <w:sz w:val="24"/>
          <w:szCs w:val="24"/>
        </w:rPr>
        <w:t xml:space="preserve">El total de indicadores que contribuyen a medir los avances de la PNMPAM para el año 2021 suma un total de 17: 5 corresponden a fuentes INEI y 12 a fuentes de registros </w:t>
      </w:r>
      <w:r w:rsidRPr="00B26DE6">
        <w:rPr>
          <w:rFonts w:eastAsia="Arial Narrow" w:cs="Arial Narrow"/>
          <w:sz w:val="24"/>
          <w:szCs w:val="24"/>
        </w:rPr>
        <w:t xml:space="preserve">administrativos. Sobre este total, solo se ha logrado contar con información de </w:t>
      </w:r>
      <w:r w:rsidR="0072067F">
        <w:rPr>
          <w:rFonts w:eastAsia="Arial Narrow" w:cs="Arial Narrow"/>
          <w:sz w:val="24"/>
          <w:szCs w:val="24"/>
        </w:rPr>
        <w:t>1</w:t>
      </w:r>
      <w:r w:rsidR="00682246">
        <w:rPr>
          <w:rFonts w:eastAsia="Arial Narrow" w:cs="Arial Narrow"/>
          <w:sz w:val="24"/>
          <w:szCs w:val="24"/>
        </w:rPr>
        <w:t>2</w:t>
      </w:r>
      <w:r w:rsidRPr="00B26DE6">
        <w:rPr>
          <w:rFonts w:eastAsia="Arial Narrow" w:cs="Arial Narrow"/>
          <w:sz w:val="24"/>
          <w:szCs w:val="24"/>
        </w:rPr>
        <w:t xml:space="preserve"> indicadores</w:t>
      </w:r>
      <w:r w:rsidR="00D746A3">
        <w:rPr>
          <w:rFonts w:eastAsia="Arial Narrow" w:cs="Arial Narrow"/>
          <w:sz w:val="24"/>
          <w:szCs w:val="24"/>
        </w:rPr>
        <w:t xml:space="preserve"> (5 OP y 7 servicios)</w:t>
      </w:r>
      <w:r w:rsidR="00B26DE6">
        <w:rPr>
          <w:rFonts w:eastAsia="Arial Narrow" w:cs="Arial Narrow"/>
          <w:sz w:val="24"/>
          <w:szCs w:val="24"/>
        </w:rPr>
        <w:t>:</w:t>
      </w:r>
    </w:p>
    <w:tbl>
      <w:tblPr>
        <w:tblStyle w:val="Tablaconcuadrcula"/>
        <w:tblW w:w="0" w:type="auto"/>
        <w:tblInd w:w="360" w:type="dxa"/>
        <w:tblLook w:val="04A0" w:firstRow="1" w:lastRow="0" w:firstColumn="1" w:lastColumn="0" w:noHBand="0" w:noVBand="1"/>
      </w:tblPr>
      <w:tblGrid>
        <w:gridCol w:w="3788"/>
        <w:gridCol w:w="1008"/>
        <w:gridCol w:w="863"/>
        <w:gridCol w:w="2475"/>
      </w:tblGrid>
      <w:tr w:rsidR="009E41E3" w14:paraId="308E80EE" w14:textId="77777777" w:rsidTr="00FE6069">
        <w:trPr>
          <w:trHeight w:val="131"/>
          <w:tblHeader/>
        </w:trPr>
        <w:tc>
          <w:tcPr>
            <w:tcW w:w="3788" w:type="dxa"/>
            <w:shd w:val="clear" w:color="auto" w:fill="336699"/>
            <w:vAlign w:val="center"/>
          </w:tcPr>
          <w:p w14:paraId="0F32D65B" w14:textId="7BD64FC6" w:rsidR="009E41E3" w:rsidRPr="003F09BC" w:rsidRDefault="009E41E3" w:rsidP="003F09BC">
            <w:pPr>
              <w:pStyle w:val="Prrafodelista"/>
              <w:snapToGrid w:val="0"/>
              <w:spacing w:after="120" w:line="360" w:lineRule="auto"/>
              <w:ind w:left="0"/>
              <w:jc w:val="center"/>
              <w:rPr>
                <w:rFonts w:eastAsia="Arial Narrow" w:cs="Arial Narrow"/>
                <w:color w:val="FFFFFF" w:themeColor="background1"/>
                <w:sz w:val="16"/>
                <w:szCs w:val="16"/>
              </w:rPr>
            </w:pPr>
            <w:r w:rsidRPr="003F09BC">
              <w:rPr>
                <w:rFonts w:eastAsia="Arial Narrow" w:cs="Arial Narrow"/>
                <w:color w:val="FFFFFF" w:themeColor="background1"/>
                <w:sz w:val="16"/>
                <w:szCs w:val="16"/>
              </w:rPr>
              <w:t>Indicador</w:t>
            </w:r>
          </w:p>
        </w:tc>
        <w:tc>
          <w:tcPr>
            <w:tcW w:w="1008" w:type="dxa"/>
            <w:shd w:val="clear" w:color="auto" w:fill="336699"/>
            <w:vAlign w:val="center"/>
          </w:tcPr>
          <w:p w14:paraId="2C560B2B" w14:textId="77777777" w:rsidR="009E41E3" w:rsidRPr="003F09BC" w:rsidRDefault="009E41E3" w:rsidP="003F09BC">
            <w:pPr>
              <w:pStyle w:val="Prrafodelista"/>
              <w:snapToGrid w:val="0"/>
              <w:spacing w:after="120" w:line="360" w:lineRule="auto"/>
              <w:ind w:left="0"/>
              <w:jc w:val="center"/>
              <w:rPr>
                <w:rFonts w:eastAsia="Arial Narrow" w:cs="Arial Narrow"/>
                <w:color w:val="FFFFFF" w:themeColor="background1"/>
                <w:sz w:val="16"/>
                <w:szCs w:val="16"/>
              </w:rPr>
            </w:pPr>
            <w:r w:rsidRPr="003F09BC">
              <w:rPr>
                <w:rFonts w:eastAsia="Arial Narrow" w:cs="Arial Narrow"/>
                <w:color w:val="FFFFFF" w:themeColor="background1"/>
                <w:sz w:val="16"/>
                <w:szCs w:val="16"/>
              </w:rPr>
              <w:t>Meta 2021</w:t>
            </w:r>
          </w:p>
        </w:tc>
        <w:tc>
          <w:tcPr>
            <w:tcW w:w="863" w:type="dxa"/>
            <w:shd w:val="clear" w:color="auto" w:fill="336699"/>
            <w:vAlign w:val="center"/>
          </w:tcPr>
          <w:p w14:paraId="7BF74D9B" w14:textId="2D8C5805" w:rsidR="009E41E3" w:rsidRPr="003F09BC" w:rsidRDefault="009E41E3" w:rsidP="003F09BC">
            <w:pPr>
              <w:pStyle w:val="Prrafodelista"/>
              <w:snapToGrid w:val="0"/>
              <w:spacing w:after="120" w:line="360" w:lineRule="auto"/>
              <w:ind w:left="0"/>
              <w:jc w:val="center"/>
              <w:rPr>
                <w:rFonts w:eastAsia="Arial Narrow" w:cs="Arial Narrow"/>
                <w:color w:val="FFFFFF" w:themeColor="background1"/>
                <w:sz w:val="16"/>
                <w:szCs w:val="16"/>
              </w:rPr>
            </w:pPr>
            <w:r w:rsidRPr="003F09BC">
              <w:rPr>
                <w:rFonts w:eastAsia="Arial Narrow" w:cs="Arial Narrow"/>
                <w:color w:val="FFFFFF" w:themeColor="background1"/>
                <w:sz w:val="16"/>
                <w:szCs w:val="16"/>
              </w:rPr>
              <w:t>Ejecutado</w:t>
            </w:r>
          </w:p>
        </w:tc>
        <w:tc>
          <w:tcPr>
            <w:tcW w:w="2475" w:type="dxa"/>
            <w:shd w:val="clear" w:color="auto" w:fill="336699"/>
            <w:vAlign w:val="center"/>
          </w:tcPr>
          <w:p w14:paraId="59691D1B" w14:textId="77777777" w:rsidR="009E41E3" w:rsidRPr="003F09BC" w:rsidRDefault="009E41E3" w:rsidP="003F09BC">
            <w:pPr>
              <w:pStyle w:val="Prrafodelista"/>
              <w:snapToGrid w:val="0"/>
              <w:spacing w:after="120" w:line="360" w:lineRule="auto"/>
              <w:ind w:left="0"/>
              <w:jc w:val="center"/>
              <w:rPr>
                <w:rFonts w:eastAsia="Arial Narrow" w:cs="Arial Narrow"/>
                <w:color w:val="FFFFFF" w:themeColor="background1"/>
                <w:sz w:val="16"/>
                <w:szCs w:val="16"/>
              </w:rPr>
            </w:pPr>
            <w:r w:rsidRPr="003F09BC">
              <w:rPr>
                <w:rFonts w:eastAsia="Arial Narrow" w:cs="Arial Narrow"/>
                <w:color w:val="FFFFFF" w:themeColor="background1"/>
                <w:sz w:val="16"/>
                <w:szCs w:val="16"/>
              </w:rPr>
              <w:t>Responsable</w:t>
            </w:r>
          </w:p>
        </w:tc>
      </w:tr>
      <w:tr w:rsidR="009347DE" w14:paraId="5FEB49FA" w14:textId="77777777" w:rsidTr="00FE6069">
        <w:trPr>
          <w:trHeight w:val="131"/>
        </w:trPr>
        <w:tc>
          <w:tcPr>
            <w:tcW w:w="3788" w:type="dxa"/>
            <w:shd w:val="clear" w:color="auto" w:fill="auto"/>
            <w:vAlign w:val="center"/>
          </w:tcPr>
          <w:p w14:paraId="75B2AAC3" w14:textId="7EE9B9D1" w:rsidR="009347DE" w:rsidRPr="0085128D" w:rsidRDefault="009347DE" w:rsidP="00FE6069">
            <w:pPr>
              <w:pStyle w:val="Prrafodelista"/>
              <w:snapToGrid w:val="0"/>
              <w:ind w:left="0"/>
              <w:jc w:val="both"/>
              <w:rPr>
                <w:rFonts w:eastAsia="Arial Narrow" w:cs="Arial Narrow"/>
                <w:sz w:val="16"/>
                <w:szCs w:val="16"/>
              </w:rPr>
            </w:pPr>
            <w:r w:rsidRPr="0085128D">
              <w:rPr>
                <w:rFonts w:eastAsia="Arial Narrow" w:cs="Arial Narrow"/>
                <w:sz w:val="16"/>
                <w:szCs w:val="16"/>
              </w:rPr>
              <w:t>Porcentaje de personas adultas mayores que declaran haber sufrido algún tipo de discriminación en los últimos 12 meses.</w:t>
            </w:r>
          </w:p>
        </w:tc>
        <w:tc>
          <w:tcPr>
            <w:tcW w:w="1008" w:type="dxa"/>
            <w:shd w:val="clear" w:color="auto" w:fill="auto"/>
            <w:vAlign w:val="center"/>
          </w:tcPr>
          <w:p w14:paraId="624DFCFD" w14:textId="69072FAD" w:rsidR="009347DE" w:rsidRPr="0085128D" w:rsidRDefault="009347DE" w:rsidP="003F09BC">
            <w:pPr>
              <w:pStyle w:val="Prrafodelista"/>
              <w:snapToGrid w:val="0"/>
              <w:spacing w:after="120" w:line="360" w:lineRule="auto"/>
              <w:ind w:left="0"/>
              <w:jc w:val="center"/>
              <w:rPr>
                <w:rFonts w:eastAsia="Arial Narrow" w:cs="Arial Narrow"/>
                <w:sz w:val="16"/>
                <w:szCs w:val="16"/>
              </w:rPr>
            </w:pPr>
            <w:r w:rsidRPr="0085128D">
              <w:rPr>
                <w:rFonts w:eastAsia="Arial Narrow" w:cs="Arial Narrow"/>
                <w:sz w:val="16"/>
                <w:szCs w:val="16"/>
              </w:rPr>
              <w:t>8.0</w:t>
            </w:r>
          </w:p>
        </w:tc>
        <w:tc>
          <w:tcPr>
            <w:tcW w:w="863" w:type="dxa"/>
            <w:shd w:val="clear" w:color="auto" w:fill="auto"/>
            <w:vAlign w:val="center"/>
          </w:tcPr>
          <w:p w14:paraId="64EF6361" w14:textId="3BE2D6AE" w:rsidR="009347DE" w:rsidRPr="0085128D" w:rsidRDefault="009347DE" w:rsidP="003F09BC">
            <w:pPr>
              <w:pStyle w:val="Prrafodelista"/>
              <w:snapToGrid w:val="0"/>
              <w:spacing w:after="120" w:line="360" w:lineRule="auto"/>
              <w:ind w:left="0"/>
              <w:jc w:val="center"/>
              <w:rPr>
                <w:rFonts w:eastAsia="Arial Narrow" w:cs="Arial Narrow"/>
                <w:sz w:val="16"/>
                <w:szCs w:val="16"/>
              </w:rPr>
            </w:pPr>
            <w:r w:rsidRPr="0085128D">
              <w:rPr>
                <w:rFonts w:eastAsia="Arial Narrow" w:cs="Arial Narrow"/>
                <w:sz w:val="16"/>
                <w:szCs w:val="16"/>
              </w:rPr>
              <w:t>7.2</w:t>
            </w:r>
          </w:p>
        </w:tc>
        <w:tc>
          <w:tcPr>
            <w:tcW w:w="2475" w:type="dxa"/>
            <w:shd w:val="clear" w:color="auto" w:fill="auto"/>
            <w:vAlign w:val="center"/>
          </w:tcPr>
          <w:p w14:paraId="4EC4688A" w14:textId="64A6F6F6" w:rsidR="009347DE" w:rsidRPr="0085128D" w:rsidRDefault="009347DE" w:rsidP="00FE6069">
            <w:pPr>
              <w:pStyle w:val="Prrafodelista"/>
              <w:snapToGrid w:val="0"/>
              <w:spacing w:after="120"/>
              <w:ind w:left="0"/>
              <w:jc w:val="center"/>
              <w:rPr>
                <w:rFonts w:eastAsia="Arial Narrow" w:cs="Arial Narrow"/>
                <w:sz w:val="16"/>
                <w:szCs w:val="16"/>
              </w:rPr>
            </w:pPr>
            <w:r w:rsidRPr="0085128D">
              <w:rPr>
                <w:rFonts w:eastAsia="Arial Narrow" w:cs="Arial Narrow"/>
                <w:sz w:val="16"/>
                <w:szCs w:val="16"/>
              </w:rPr>
              <w:t>Dirección General de la Familia y la Comunidad (DGFC) - MIMP</w:t>
            </w:r>
          </w:p>
        </w:tc>
      </w:tr>
      <w:tr w:rsidR="00682246" w14:paraId="1BE5F1BF" w14:textId="77777777" w:rsidTr="00FE6069">
        <w:trPr>
          <w:trHeight w:val="131"/>
        </w:trPr>
        <w:tc>
          <w:tcPr>
            <w:tcW w:w="3788" w:type="dxa"/>
            <w:shd w:val="clear" w:color="auto" w:fill="auto"/>
            <w:vAlign w:val="center"/>
          </w:tcPr>
          <w:p w14:paraId="281E8CE8" w14:textId="7DF4E170" w:rsidR="00682246" w:rsidRPr="0085128D" w:rsidRDefault="00682246" w:rsidP="00682246">
            <w:pPr>
              <w:pStyle w:val="Prrafodelista"/>
              <w:snapToGrid w:val="0"/>
              <w:ind w:left="0"/>
              <w:jc w:val="both"/>
              <w:rPr>
                <w:rFonts w:eastAsia="Arial Narrow" w:cs="Arial Narrow"/>
                <w:sz w:val="16"/>
                <w:szCs w:val="16"/>
              </w:rPr>
            </w:pPr>
            <w:r w:rsidRPr="00682246">
              <w:rPr>
                <w:rFonts w:eastAsia="Arial Narrow" w:cs="Arial Narrow"/>
                <w:sz w:val="16"/>
                <w:szCs w:val="16"/>
              </w:rPr>
              <w:t>Porcentaje de personas adultas mayores con problema de salud crónico.</w:t>
            </w:r>
          </w:p>
        </w:tc>
        <w:tc>
          <w:tcPr>
            <w:tcW w:w="1008" w:type="dxa"/>
            <w:shd w:val="clear" w:color="auto" w:fill="auto"/>
            <w:vAlign w:val="center"/>
          </w:tcPr>
          <w:p w14:paraId="37107879" w14:textId="56BC5324" w:rsidR="00682246" w:rsidRPr="00682246" w:rsidRDefault="00682246" w:rsidP="00682246">
            <w:pPr>
              <w:pStyle w:val="Prrafodelista"/>
              <w:snapToGrid w:val="0"/>
              <w:spacing w:after="120" w:line="360" w:lineRule="auto"/>
              <w:ind w:left="0"/>
              <w:jc w:val="center"/>
              <w:rPr>
                <w:rFonts w:eastAsia="Arial Narrow" w:cs="Arial Narrow"/>
                <w:sz w:val="16"/>
                <w:szCs w:val="16"/>
              </w:rPr>
            </w:pPr>
            <w:r w:rsidRPr="00FE6069">
              <w:rPr>
                <w:rFonts w:cs="Arial"/>
                <w:sz w:val="16"/>
                <w:szCs w:val="16"/>
              </w:rPr>
              <w:t>76.7</w:t>
            </w:r>
          </w:p>
        </w:tc>
        <w:tc>
          <w:tcPr>
            <w:tcW w:w="863" w:type="dxa"/>
            <w:shd w:val="clear" w:color="auto" w:fill="auto"/>
            <w:vAlign w:val="center"/>
          </w:tcPr>
          <w:p w14:paraId="0DEA8BC8" w14:textId="11CE5F7A" w:rsidR="00682246" w:rsidRPr="00682246" w:rsidRDefault="00682246" w:rsidP="00682246">
            <w:pPr>
              <w:pStyle w:val="Prrafodelista"/>
              <w:snapToGrid w:val="0"/>
              <w:spacing w:after="120" w:line="360" w:lineRule="auto"/>
              <w:ind w:left="0"/>
              <w:jc w:val="center"/>
              <w:rPr>
                <w:rFonts w:eastAsia="Arial Narrow" w:cs="Arial Narrow"/>
                <w:sz w:val="16"/>
                <w:szCs w:val="16"/>
              </w:rPr>
            </w:pPr>
            <w:r w:rsidRPr="00FE6069">
              <w:rPr>
                <w:color w:val="000000"/>
                <w:sz w:val="16"/>
                <w:szCs w:val="16"/>
              </w:rPr>
              <w:t>78.0</w:t>
            </w:r>
          </w:p>
        </w:tc>
        <w:tc>
          <w:tcPr>
            <w:tcW w:w="2475" w:type="dxa"/>
            <w:shd w:val="clear" w:color="auto" w:fill="auto"/>
            <w:vAlign w:val="center"/>
          </w:tcPr>
          <w:p w14:paraId="7A01389E" w14:textId="6E42C2D6" w:rsidR="00682246" w:rsidRPr="0085128D" w:rsidRDefault="00682246" w:rsidP="00682246">
            <w:pPr>
              <w:pStyle w:val="Prrafodelista"/>
              <w:snapToGrid w:val="0"/>
              <w:spacing w:after="120"/>
              <w:ind w:left="0"/>
              <w:jc w:val="center"/>
              <w:rPr>
                <w:rFonts w:eastAsia="Arial Narrow" w:cs="Arial Narrow"/>
                <w:sz w:val="16"/>
                <w:szCs w:val="16"/>
              </w:rPr>
            </w:pPr>
            <w:r>
              <w:rPr>
                <w:rFonts w:eastAsia="Arial Narrow" w:cs="Arial Narrow"/>
                <w:sz w:val="16"/>
                <w:szCs w:val="16"/>
              </w:rPr>
              <w:t>MINSA</w:t>
            </w:r>
          </w:p>
        </w:tc>
      </w:tr>
      <w:tr w:rsidR="00682246" w14:paraId="53F2E163" w14:textId="77777777" w:rsidTr="00682246">
        <w:trPr>
          <w:trHeight w:val="131"/>
        </w:trPr>
        <w:tc>
          <w:tcPr>
            <w:tcW w:w="3788" w:type="dxa"/>
            <w:shd w:val="clear" w:color="auto" w:fill="auto"/>
            <w:vAlign w:val="center"/>
          </w:tcPr>
          <w:p w14:paraId="7E4EEF72" w14:textId="5056D677" w:rsidR="00682246" w:rsidRPr="00682246" w:rsidRDefault="00682246" w:rsidP="00682246">
            <w:pPr>
              <w:pStyle w:val="Prrafodelista"/>
              <w:snapToGrid w:val="0"/>
              <w:ind w:left="0"/>
              <w:jc w:val="both"/>
              <w:rPr>
                <w:rFonts w:eastAsia="Arial Narrow" w:cs="Arial Narrow"/>
                <w:sz w:val="16"/>
                <w:szCs w:val="16"/>
              </w:rPr>
            </w:pPr>
            <w:r w:rsidRPr="00682246">
              <w:rPr>
                <w:rFonts w:eastAsia="Arial Narrow" w:cs="Arial Narrow"/>
                <w:sz w:val="16"/>
                <w:szCs w:val="16"/>
              </w:rPr>
              <w:t>Porcentaje de personas adultas mayores afiliadas a algún sistema de pensión.</w:t>
            </w:r>
          </w:p>
        </w:tc>
        <w:tc>
          <w:tcPr>
            <w:tcW w:w="1008" w:type="dxa"/>
            <w:shd w:val="clear" w:color="auto" w:fill="auto"/>
            <w:vAlign w:val="center"/>
          </w:tcPr>
          <w:p w14:paraId="3544E8EB" w14:textId="2D5EE100" w:rsidR="00682246" w:rsidRPr="00682246" w:rsidRDefault="00682246" w:rsidP="00682246">
            <w:pPr>
              <w:pStyle w:val="Prrafodelista"/>
              <w:snapToGrid w:val="0"/>
              <w:spacing w:after="120" w:line="360" w:lineRule="auto"/>
              <w:ind w:left="0"/>
              <w:jc w:val="center"/>
              <w:rPr>
                <w:rFonts w:cs="Arial"/>
                <w:sz w:val="16"/>
                <w:szCs w:val="16"/>
              </w:rPr>
            </w:pPr>
            <w:r w:rsidRPr="00FE6069">
              <w:rPr>
                <w:rFonts w:cs="Arial"/>
                <w:sz w:val="16"/>
                <w:szCs w:val="16"/>
              </w:rPr>
              <w:t>37.8</w:t>
            </w:r>
          </w:p>
        </w:tc>
        <w:tc>
          <w:tcPr>
            <w:tcW w:w="863" w:type="dxa"/>
            <w:shd w:val="clear" w:color="auto" w:fill="auto"/>
            <w:vAlign w:val="center"/>
          </w:tcPr>
          <w:p w14:paraId="2FA846A1" w14:textId="2BEA902C" w:rsidR="00682246" w:rsidRPr="00682246" w:rsidRDefault="00682246" w:rsidP="00682246">
            <w:pPr>
              <w:pStyle w:val="Prrafodelista"/>
              <w:snapToGrid w:val="0"/>
              <w:spacing w:after="120" w:line="360" w:lineRule="auto"/>
              <w:ind w:left="0"/>
              <w:jc w:val="center"/>
              <w:rPr>
                <w:color w:val="000000"/>
                <w:sz w:val="16"/>
                <w:szCs w:val="16"/>
              </w:rPr>
            </w:pPr>
            <w:r w:rsidRPr="00FE6069">
              <w:rPr>
                <w:color w:val="000000"/>
                <w:sz w:val="16"/>
                <w:szCs w:val="16"/>
              </w:rPr>
              <w:t>38.0</w:t>
            </w:r>
          </w:p>
        </w:tc>
        <w:tc>
          <w:tcPr>
            <w:tcW w:w="2475" w:type="dxa"/>
            <w:shd w:val="clear" w:color="auto" w:fill="auto"/>
            <w:vAlign w:val="center"/>
          </w:tcPr>
          <w:p w14:paraId="65AA5E5C" w14:textId="38091F7B" w:rsidR="00682246" w:rsidRDefault="00682246" w:rsidP="00682246">
            <w:pPr>
              <w:pStyle w:val="Prrafodelista"/>
              <w:snapToGrid w:val="0"/>
              <w:spacing w:after="120"/>
              <w:ind w:left="0"/>
              <w:jc w:val="center"/>
              <w:rPr>
                <w:rFonts w:eastAsia="Arial Narrow" w:cs="Arial Narrow"/>
                <w:sz w:val="16"/>
                <w:szCs w:val="16"/>
              </w:rPr>
            </w:pPr>
            <w:r>
              <w:rPr>
                <w:rFonts w:eastAsia="Arial Narrow" w:cs="Arial Narrow"/>
                <w:sz w:val="16"/>
                <w:szCs w:val="16"/>
              </w:rPr>
              <w:t>MEF</w:t>
            </w:r>
          </w:p>
        </w:tc>
      </w:tr>
      <w:tr w:rsidR="00682246" w14:paraId="252BC3E4" w14:textId="77777777" w:rsidTr="00682246">
        <w:trPr>
          <w:trHeight w:val="131"/>
        </w:trPr>
        <w:tc>
          <w:tcPr>
            <w:tcW w:w="3788" w:type="dxa"/>
            <w:shd w:val="clear" w:color="auto" w:fill="auto"/>
            <w:vAlign w:val="center"/>
          </w:tcPr>
          <w:p w14:paraId="7F5AC350" w14:textId="75F74EDC" w:rsidR="00682246" w:rsidRPr="00682246" w:rsidRDefault="00682246" w:rsidP="00682246">
            <w:pPr>
              <w:pStyle w:val="Prrafodelista"/>
              <w:snapToGrid w:val="0"/>
              <w:ind w:left="0"/>
              <w:jc w:val="both"/>
              <w:rPr>
                <w:rFonts w:eastAsia="Arial Narrow" w:cs="Arial Narrow"/>
                <w:sz w:val="16"/>
                <w:szCs w:val="16"/>
              </w:rPr>
            </w:pPr>
            <w:r w:rsidRPr="00682246">
              <w:rPr>
                <w:rFonts w:eastAsia="Arial Narrow" w:cs="Arial Narrow"/>
                <w:sz w:val="16"/>
                <w:szCs w:val="16"/>
              </w:rPr>
              <w:t>Porcentaje de personas adultas mayores que no accedieron o no concluyeron a la educación básica regular.</w:t>
            </w:r>
          </w:p>
        </w:tc>
        <w:tc>
          <w:tcPr>
            <w:tcW w:w="1008" w:type="dxa"/>
            <w:shd w:val="clear" w:color="auto" w:fill="auto"/>
            <w:vAlign w:val="center"/>
          </w:tcPr>
          <w:p w14:paraId="5803C5E1" w14:textId="5F06D0C4" w:rsidR="00682246" w:rsidRPr="00682246" w:rsidRDefault="00682246" w:rsidP="00682246">
            <w:pPr>
              <w:pStyle w:val="Prrafodelista"/>
              <w:snapToGrid w:val="0"/>
              <w:spacing w:after="120" w:line="360" w:lineRule="auto"/>
              <w:ind w:left="0"/>
              <w:jc w:val="center"/>
              <w:rPr>
                <w:rFonts w:cs="Arial"/>
                <w:sz w:val="16"/>
                <w:szCs w:val="16"/>
              </w:rPr>
            </w:pPr>
            <w:r w:rsidRPr="00FE6069">
              <w:rPr>
                <w:rFonts w:cs="Arial"/>
                <w:sz w:val="16"/>
                <w:szCs w:val="16"/>
              </w:rPr>
              <w:t>62.2</w:t>
            </w:r>
          </w:p>
        </w:tc>
        <w:tc>
          <w:tcPr>
            <w:tcW w:w="863" w:type="dxa"/>
            <w:shd w:val="clear" w:color="auto" w:fill="auto"/>
            <w:vAlign w:val="center"/>
          </w:tcPr>
          <w:p w14:paraId="23CB1F48" w14:textId="2383D6FB" w:rsidR="00682246" w:rsidRPr="00682246" w:rsidRDefault="00682246" w:rsidP="00682246">
            <w:pPr>
              <w:pStyle w:val="Prrafodelista"/>
              <w:snapToGrid w:val="0"/>
              <w:spacing w:after="120" w:line="360" w:lineRule="auto"/>
              <w:ind w:left="0"/>
              <w:jc w:val="center"/>
              <w:rPr>
                <w:color w:val="000000"/>
                <w:sz w:val="16"/>
                <w:szCs w:val="16"/>
              </w:rPr>
            </w:pPr>
            <w:r w:rsidRPr="00FE6069">
              <w:rPr>
                <w:sz w:val="16"/>
                <w:szCs w:val="16"/>
              </w:rPr>
              <w:t>64.8</w:t>
            </w:r>
          </w:p>
        </w:tc>
        <w:tc>
          <w:tcPr>
            <w:tcW w:w="2475" w:type="dxa"/>
            <w:shd w:val="clear" w:color="auto" w:fill="auto"/>
            <w:vAlign w:val="center"/>
          </w:tcPr>
          <w:p w14:paraId="427BDF21" w14:textId="3547D9F0" w:rsidR="00682246" w:rsidRDefault="00682246" w:rsidP="00682246">
            <w:pPr>
              <w:pStyle w:val="Prrafodelista"/>
              <w:snapToGrid w:val="0"/>
              <w:spacing w:after="120"/>
              <w:ind w:left="0"/>
              <w:jc w:val="center"/>
              <w:rPr>
                <w:rFonts w:eastAsia="Arial Narrow" w:cs="Arial Narrow"/>
                <w:sz w:val="16"/>
                <w:szCs w:val="16"/>
              </w:rPr>
            </w:pPr>
            <w:r>
              <w:rPr>
                <w:rFonts w:eastAsia="Arial Narrow" w:cs="Arial Narrow"/>
                <w:sz w:val="16"/>
                <w:szCs w:val="16"/>
              </w:rPr>
              <w:t>MINEDU</w:t>
            </w:r>
          </w:p>
        </w:tc>
      </w:tr>
      <w:tr w:rsidR="009347DE" w14:paraId="05EDEAEF" w14:textId="77777777" w:rsidTr="00FE6069">
        <w:trPr>
          <w:trHeight w:val="131"/>
        </w:trPr>
        <w:tc>
          <w:tcPr>
            <w:tcW w:w="3788" w:type="dxa"/>
            <w:shd w:val="clear" w:color="auto" w:fill="auto"/>
            <w:vAlign w:val="center"/>
          </w:tcPr>
          <w:p w14:paraId="42D060D3" w14:textId="72F98396" w:rsidR="009347DE" w:rsidRPr="0085128D" w:rsidRDefault="009347DE" w:rsidP="00FE6069">
            <w:pPr>
              <w:pStyle w:val="Prrafodelista"/>
              <w:snapToGrid w:val="0"/>
              <w:spacing w:after="120"/>
              <w:ind w:left="0"/>
              <w:jc w:val="both"/>
              <w:rPr>
                <w:rFonts w:eastAsia="Arial Narrow" w:cs="Arial Narrow"/>
                <w:sz w:val="16"/>
                <w:szCs w:val="16"/>
              </w:rPr>
            </w:pPr>
            <w:r w:rsidRPr="0085128D">
              <w:rPr>
                <w:rFonts w:eastAsia="Arial Narrow" w:cs="Arial Narrow"/>
                <w:sz w:val="16"/>
                <w:szCs w:val="16"/>
              </w:rPr>
              <w:t>Porcentaje de personas adultas mayores que pertenecen o están inscritos en organizaciones sociales</w:t>
            </w:r>
          </w:p>
        </w:tc>
        <w:tc>
          <w:tcPr>
            <w:tcW w:w="1008" w:type="dxa"/>
            <w:shd w:val="clear" w:color="auto" w:fill="auto"/>
            <w:vAlign w:val="center"/>
          </w:tcPr>
          <w:p w14:paraId="4F1F5A4A" w14:textId="1456E930" w:rsidR="009347DE" w:rsidRPr="0085128D" w:rsidRDefault="009347DE" w:rsidP="003F09BC">
            <w:pPr>
              <w:pStyle w:val="Prrafodelista"/>
              <w:snapToGrid w:val="0"/>
              <w:spacing w:after="120" w:line="360" w:lineRule="auto"/>
              <w:ind w:left="0"/>
              <w:jc w:val="center"/>
              <w:rPr>
                <w:rFonts w:eastAsia="Arial Narrow" w:cs="Arial Narrow"/>
                <w:sz w:val="16"/>
                <w:szCs w:val="16"/>
              </w:rPr>
            </w:pPr>
            <w:r w:rsidRPr="0085128D">
              <w:rPr>
                <w:rFonts w:eastAsia="Arial Narrow" w:cs="Arial Narrow"/>
                <w:sz w:val="16"/>
                <w:szCs w:val="16"/>
              </w:rPr>
              <w:t>36.2</w:t>
            </w:r>
          </w:p>
        </w:tc>
        <w:tc>
          <w:tcPr>
            <w:tcW w:w="863" w:type="dxa"/>
            <w:shd w:val="clear" w:color="auto" w:fill="auto"/>
            <w:vAlign w:val="center"/>
          </w:tcPr>
          <w:p w14:paraId="00D7A858" w14:textId="4A9D0E1C" w:rsidR="009347DE" w:rsidRPr="0085128D" w:rsidRDefault="009347DE" w:rsidP="003F09BC">
            <w:pPr>
              <w:pStyle w:val="Prrafodelista"/>
              <w:snapToGrid w:val="0"/>
              <w:spacing w:after="120" w:line="360" w:lineRule="auto"/>
              <w:ind w:left="0"/>
              <w:jc w:val="center"/>
              <w:rPr>
                <w:rFonts w:eastAsia="Arial Narrow" w:cs="Arial Narrow"/>
                <w:sz w:val="16"/>
                <w:szCs w:val="16"/>
              </w:rPr>
            </w:pPr>
            <w:r w:rsidRPr="0085128D">
              <w:rPr>
                <w:rFonts w:eastAsia="Arial Narrow" w:cs="Arial Narrow"/>
                <w:sz w:val="16"/>
                <w:szCs w:val="16"/>
              </w:rPr>
              <w:t>32.1</w:t>
            </w:r>
          </w:p>
        </w:tc>
        <w:tc>
          <w:tcPr>
            <w:tcW w:w="2475" w:type="dxa"/>
            <w:shd w:val="clear" w:color="auto" w:fill="auto"/>
            <w:vAlign w:val="center"/>
          </w:tcPr>
          <w:p w14:paraId="6C61FB2D" w14:textId="3AFAF5AB" w:rsidR="009347DE" w:rsidRPr="0085128D" w:rsidRDefault="009347DE" w:rsidP="00FE6069">
            <w:pPr>
              <w:pStyle w:val="Prrafodelista"/>
              <w:snapToGrid w:val="0"/>
              <w:spacing w:after="120"/>
              <w:ind w:left="0"/>
              <w:jc w:val="center"/>
              <w:rPr>
                <w:rFonts w:eastAsia="Arial Narrow" w:cs="Arial Narrow"/>
                <w:sz w:val="16"/>
                <w:szCs w:val="16"/>
              </w:rPr>
            </w:pPr>
            <w:r w:rsidRPr="0085128D">
              <w:rPr>
                <w:rFonts w:eastAsia="Arial Narrow" w:cs="Arial Narrow"/>
                <w:sz w:val="16"/>
                <w:szCs w:val="16"/>
              </w:rPr>
              <w:t>Dirección General de la Familia y la Comunidad (DGFC) - MIMP</w:t>
            </w:r>
          </w:p>
        </w:tc>
      </w:tr>
      <w:tr w:rsidR="009E41E3" w14:paraId="46C611DB" w14:textId="77777777" w:rsidTr="00FE6069">
        <w:tc>
          <w:tcPr>
            <w:tcW w:w="3788" w:type="dxa"/>
            <w:vAlign w:val="center"/>
          </w:tcPr>
          <w:p w14:paraId="65F5086B" w14:textId="1B560E0A" w:rsidR="009E41E3" w:rsidRPr="009E41E3" w:rsidRDefault="009E41E3" w:rsidP="00F82B34">
            <w:pPr>
              <w:pStyle w:val="Prrafodelista"/>
              <w:snapToGrid w:val="0"/>
              <w:spacing w:after="120"/>
              <w:ind w:left="0"/>
              <w:jc w:val="both"/>
              <w:rPr>
                <w:rFonts w:eastAsia="Arial Narrow" w:cs="Arial Narrow"/>
                <w:sz w:val="16"/>
                <w:szCs w:val="16"/>
              </w:rPr>
            </w:pPr>
            <w:r w:rsidRPr="009E41E3">
              <w:rPr>
                <w:rFonts w:eastAsia="Arial Narrow" w:cs="Arial Narrow"/>
                <w:sz w:val="16"/>
                <w:szCs w:val="16"/>
              </w:rPr>
              <w:t>Porcentaje de personas adultas mayores en situación de riesgo con medidas de protección temporal brindadas oportunamente.</w:t>
            </w:r>
          </w:p>
        </w:tc>
        <w:tc>
          <w:tcPr>
            <w:tcW w:w="1008" w:type="dxa"/>
            <w:vAlign w:val="center"/>
          </w:tcPr>
          <w:p w14:paraId="0450E889" w14:textId="106CACEE" w:rsidR="009E41E3" w:rsidRPr="009E41E3" w:rsidRDefault="003F09BC" w:rsidP="003F09BC">
            <w:pPr>
              <w:pStyle w:val="Prrafodelista"/>
              <w:snapToGrid w:val="0"/>
              <w:spacing w:after="120"/>
              <w:ind w:left="0"/>
              <w:jc w:val="center"/>
              <w:rPr>
                <w:rFonts w:eastAsia="Arial Narrow" w:cs="Arial Narrow"/>
                <w:sz w:val="16"/>
                <w:szCs w:val="16"/>
              </w:rPr>
            </w:pPr>
            <w:r>
              <w:rPr>
                <w:rFonts w:eastAsia="Arial Narrow" w:cs="Arial Narrow"/>
                <w:sz w:val="16"/>
                <w:szCs w:val="16"/>
              </w:rPr>
              <w:t>12.0</w:t>
            </w:r>
          </w:p>
        </w:tc>
        <w:tc>
          <w:tcPr>
            <w:tcW w:w="863" w:type="dxa"/>
            <w:vAlign w:val="center"/>
          </w:tcPr>
          <w:p w14:paraId="2EF58652" w14:textId="01C9A352" w:rsidR="009E41E3" w:rsidRPr="009E41E3" w:rsidRDefault="003F09BC" w:rsidP="003F09BC">
            <w:pPr>
              <w:pStyle w:val="Prrafodelista"/>
              <w:snapToGrid w:val="0"/>
              <w:spacing w:after="120"/>
              <w:ind w:left="0"/>
              <w:jc w:val="center"/>
              <w:rPr>
                <w:rFonts w:eastAsia="Arial Narrow" w:cs="Arial Narrow"/>
                <w:sz w:val="16"/>
                <w:szCs w:val="16"/>
              </w:rPr>
            </w:pPr>
            <w:r>
              <w:rPr>
                <w:rFonts w:eastAsia="Arial Narrow" w:cs="Arial Narrow"/>
                <w:sz w:val="16"/>
                <w:szCs w:val="16"/>
              </w:rPr>
              <w:t>12.6</w:t>
            </w:r>
          </w:p>
        </w:tc>
        <w:tc>
          <w:tcPr>
            <w:tcW w:w="2475" w:type="dxa"/>
            <w:vAlign w:val="center"/>
          </w:tcPr>
          <w:p w14:paraId="1C2EB442" w14:textId="78F26A73" w:rsidR="009E41E3" w:rsidRPr="009E41E3" w:rsidRDefault="003F09BC" w:rsidP="003F09BC">
            <w:pPr>
              <w:pStyle w:val="Prrafodelista"/>
              <w:snapToGrid w:val="0"/>
              <w:spacing w:after="120"/>
              <w:ind w:left="0"/>
              <w:jc w:val="center"/>
              <w:rPr>
                <w:rFonts w:eastAsia="Arial Narrow" w:cs="Arial Narrow"/>
                <w:sz w:val="16"/>
                <w:szCs w:val="16"/>
              </w:rPr>
            </w:pPr>
            <w:r w:rsidRPr="003F09BC">
              <w:rPr>
                <w:rFonts w:eastAsia="Arial Narrow" w:cs="Arial Narrow"/>
                <w:sz w:val="16"/>
                <w:szCs w:val="16"/>
              </w:rPr>
              <w:t xml:space="preserve">Dirección de Personas Adultas Mayores (DPAM) </w:t>
            </w:r>
            <w:r>
              <w:rPr>
                <w:rFonts w:eastAsia="Arial Narrow" w:cs="Arial Narrow"/>
                <w:sz w:val="16"/>
                <w:szCs w:val="16"/>
              </w:rPr>
              <w:t>–</w:t>
            </w:r>
            <w:r w:rsidRPr="003F09BC">
              <w:rPr>
                <w:rFonts w:eastAsia="Arial Narrow" w:cs="Arial Narrow"/>
                <w:sz w:val="16"/>
                <w:szCs w:val="16"/>
              </w:rPr>
              <w:t xml:space="preserve"> MIMP</w:t>
            </w:r>
          </w:p>
        </w:tc>
      </w:tr>
      <w:tr w:rsidR="009E41E3" w14:paraId="33971492" w14:textId="77777777" w:rsidTr="00FE6069">
        <w:tc>
          <w:tcPr>
            <w:tcW w:w="3788" w:type="dxa"/>
            <w:vAlign w:val="center"/>
          </w:tcPr>
          <w:p w14:paraId="37A7DC25" w14:textId="4E455B50" w:rsidR="009E41E3" w:rsidRPr="009E41E3" w:rsidRDefault="009E41E3" w:rsidP="00F82B34">
            <w:pPr>
              <w:pStyle w:val="Prrafodelista"/>
              <w:snapToGrid w:val="0"/>
              <w:spacing w:after="120"/>
              <w:ind w:left="0"/>
              <w:jc w:val="both"/>
              <w:rPr>
                <w:rFonts w:eastAsia="Arial Narrow" w:cs="Arial Narrow"/>
                <w:sz w:val="16"/>
                <w:szCs w:val="16"/>
              </w:rPr>
            </w:pPr>
            <w:r w:rsidRPr="009E41E3">
              <w:rPr>
                <w:rFonts w:eastAsia="Arial Narrow" w:cs="Arial Narrow"/>
                <w:sz w:val="16"/>
                <w:szCs w:val="16"/>
              </w:rPr>
              <w:t>Porcentaje de Centros de Atención para Personas Adultas Mayores (CEAPAM) acreditados a nivel nacional</w:t>
            </w:r>
            <w:r>
              <w:rPr>
                <w:rFonts w:eastAsia="Arial Narrow" w:cs="Arial Narrow"/>
                <w:sz w:val="16"/>
                <w:szCs w:val="16"/>
              </w:rPr>
              <w:t>.</w:t>
            </w:r>
          </w:p>
        </w:tc>
        <w:tc>
          <w:tcPr>
            <w:tcW w:w="1008" w:type="dxa"/>
            <w:vAlign w:val="center"/>
          </w:tcPr>
          <w:p w14:paraId="3DB54C43" w14:textId="7A004CBB" w:rsidR="009E41E3" w:rsidRPr="009E41E3" w:rsidRDefault="003F09BC" w:rsidP="003F09BC">
            <w:pPr>
              <w:pStyle w:val="Prrafodelista"/>
              <w:snapToGrid w:val="0"/>
              <w:spacing w:after="120"/>
              <w:ind w:left="0"/>
              <w:jc w:val="center"/>
              <w:rPr>
                <w:rFonts w:eastAsia="Arial Narrow" w:cs="Arial Narrow"/>
                <w:sz w:val="16"/>
                <w:szCs w:val="16"/>
              </w:rPr>
            </w:pPr>
            <w:r>
              <w:rPr>
                <w:rFonts w:eastAsia="Arial Narrow" w:cs="Arial Narrow"/>
                <w:sz w:val="16"/>
                <w:szCs w:val="16"/>
              </w:rPr>
              <w:t>47.0</w:t>
            </w:r>
          </w:p>
        </w:tc>
        <w:tc>
          <w:tcPr>
            <w:tcW w:w="863" w:type="dxa"/>
            <w:vAlign w:val="center"/>
          </w:tcPr>
          <w:p w14:paraId="6F3B717E" w14:textId="523141B9" w:rsidR="009E41E3" w:rsidRPr="009E41E3" w:rsidRDefault="003F09BC" w:rsidP="003F09BC">
            <w:pPr>
              <w:pStyle w:val="Prrafodelista"/>
              <w:snapToGrid w:val="0"/>
              <w:spacing w:after="120"/>
              <w:ind w:left="0"/>
              <w:jc w:val="center"/>
              <w:rPr>
                <w:rFonts w:eastAsia="Arial Narrow" w:cs="Arial Narrow"/>
                <w:sz w:val="16"/>
                <w:szCs w:val="16"/>
              </w:rPr>
            </w:pPr>
            <w:r>
              <w:rPr>
                <w:rFonts w:eastAsia="Arial Narrow" w:cs="Arial Narrow"/>
                <w:sz w:val="16"/>
                <w:szCs w:val="16"/>
              </w:rPr>
              <w:t>35.8</w:t>
            </w:r>
          </w:p>
        </w:tc>
        <w:tc>
          <w:tcPr>
            <w:tcW w:w="2475" w:type="dxa"/>
            <w:vAlign w:val="center"/>
          </w:tcPr>
          <w:p w14:paraId="567DCFBB" w14:textId="747A54FA" w:rsidR="009E41E3" w:rsidRPr="009E41E3" w:rsidRDefault="003F09BC" w:rsidP="003F09BC">
            <w:pPr>
              <w:pStyle w:val="Prrafodelista"/>
              <w:snapToGrid w:val="0"/>
              <w:spacing w:after="120"/>
              <w:ind w:left="0"/>
              <w:jc w:val="center"/>
              <w:rPr>
                <w:rFonts w:eastAsia="Arial Narrow" w:cs="Arial Narrow"/>
                <w:sz w:val="16"/>
                <w:szCs w:val="16"/>
              </w:rPr>
            </w:pPr>
            <w:r w:rsidRPr="003F09BC">
              <w:rPr>
                <w:rFonts w:eastAsia="Arial Narrow" w:cs="Arial Narrow"/>
                <w:sz w:val="16"/>
                <w:szCs w:val="16"/>
              </w:rPr>
              <w:t xml:space="preserve">Dirección de Personas Adultas Mayores (DPAM) </w:t>
            </w:r>
            <w:r>
              <w:rPr>
                <w:rFonts w:eastAsia="Arial Narrow" w:cs="Arial Narrow"/>
                <w:sz w:val="16"/>
                <w:szCs w:val="16"/>
              </w:rPr>
              <w:t>–</w:t>
            </w:r>
            <w:r w:rsidRPr="003F09BC">
              <w:rPr>
                <w:rFonts w:eastAsia="Arial Narrow" w:cs="Arial Narrow"/>
                <w:sz w:val="16"/>
                <w:szCs w:val="16"/>
              </w:rPr>
              <w:t xml:space="preserve"> MIMP</w:t>
            </w:r>
          </w:p>
        </w:tc>
      </w:tr>
      <w:tr w:rsidR="009E41E3" w14:paraId="29E35A22" w14:textId="77777777" w:rsidTr="00FE6069">
        <w:tc>
          <w:tcPr>
            <w:tcW w:w="3788" w:type="dxa"/>
            <w:vAlign w:val="center"/>
          </w:tcPr>
          <w:p w14:paraId="5B370995" w14:textId="73B6D521" w:rsidR="009E41E3" w:rsidRPr="009E41E3" w:rsidRDefault="003F09BC" w:rsidP="00F82B34">
            <w:pPr>
              <w:pStyle w:val="Prrafodelista"/>
              <w:snapToGrid w:val="0"/>
              <w:spacing w:after="120"/>
              <w:ind w:left="0"/>
              <w:jc w:val="both"/>
              <w:rPr>
                <w:rFonts w:eastAsia="Arial Narrow" w:cs="Arial Narrow"/>
                <w:sz w:val="16"/>
                <w:szCs w:val="16"/>
              </w:rPr>
            </w:pPr>
            <w:r w:rsidRPr="003F09BC">
              <w:rPr>
                <w:rFonts w:eastAsia="Arial Narrow" w:cs="Arial Narrow"/>
                <w:sz w:val="16"/>
                <w:szCs w:val="16"/>
              </w:rPr>
              <w:t>Porcentaje de cuidadores con capacidades fortalecidas para la atención de personas adultas mayores</w:t>
            </w:r>
            <w:r>
              <w:rPr>
                <w:rFonts w:eastAsia="Arial Narrow" w:cs="Arial Narrow"/>
                <w:sz w:val="16"/>
                <w:szCs w:val="16"/>
              </w:rPr>
              <w:t>.</w:t>
            </w:r>
          </w:p>
        </w:tc>
        <w:tc>
          <w:tcPr>
            <w:tcW w:w="1008" w:type="dxa"/>
            <w:vAlign w:val="center"/>
          </w:tcPr>
          <w:p w14:paraId="6977906A" w14:textId="4C931844" w:rsidR="009E41E3" w:rsidRPr="009E41E3" w:rsidRDefault="003F09BC" w:rsidP="003F09BC">
            <w:pPr>
              <w:pStyle w:val="Prrafodelista"/>
              <w:snapToGrid w:val="0"/>
              <w:spacing w:after="120"/>
              <w:ind w:left="0"/>
              <w:jc w:val="center"/>
              <w:rPr>
                <w:rFonts w:eastAsia="Arial Narrow" w:cs="Arial Narrow"/>
                <w:sz w:val="16"/>
                <w:szCs w:val="16"/>
              </w:rPr>
            </w:pPr>
            <w:r>
              <w:rPr>
                <w:rFonts w:eastAsia="Arial Narrow" w:cs="Arial Narrow"/>
                <w:sz w:val="16"/>
                <w:szCs w:val="16"/>
              </w:rPr>
              <w:t>76.0</w:t>
            </w:r>
          </w:p>
        </w:tc>
        <w:tc>
          <w:tcPr>
            <w:tcW w:w="863" w:type="dxa"/>
            <w:vAlign w:val="center"/>
          </w:tcPr>
          <w:p w14:paraId="2AEC12F1" w14:textId="34DAB11C" w:rsidR="009E41E3" w:rsidRPr="009E41E3" w:rsidRDefault="003F09BC" w:rsidP="003F09BC">
            <w:pPr>
              <w:pStyle w:val="Prrafodelista"/>
              <w:snapToGrid w:val="0"/>
              <w:spacing w:after="120"/>
              <w:ind w:left="0"/>
              <w:jc w:val="center"/>
              <w:rPr>
                <w:rFonts w:eastAsia="Arial Narrow" w:cs="Arial Narrow"/>
                <w:sz w:val="16"/>
                <w:szCs w:val="16"/>
              </w:rPr>
            </w:pPr>
            <w:r>
              <w:rPr>
                <w:rFonts w:eastAsia="Arial Narrow" w:cs="Arial Narrow"/>
                <w:sz w:val="16"/>
                <w:szCs w:val="16"/>
              </w:rPr>
              <w:t>81.8</w:t>
            </w:r>
          </w:p>
        </w:tc>
        <w:tc>
          <w:tcPr>
            <w:tcW w:w="2475" w:type="dxa"/>
            <w:vAlign w:val="center"/>
          </w:tcPr>
          <w:p w14:paraId="3D9F78A0" w14:textId="3C713124" w:rsidR="009E41E3" w:rsidRPr="009E41E3" w:rsidRDefault="003F09BC" w:rsidP="003F09BC">
            <w:pPr>
              <w:pStyle w:val="Prrafodelista"/>
              <w:snapToGrid w:val="0"/>
              <w:spacing w:after="120"/>
              <w:ind w:left="0"/>
              <w:jc w:val="center"/>
              <w:rPr>
                <w:rFonts w:eastAsia="Arial Narrow" w:cs="Arial Narrow"/>
                <w:sz w:val="16"/>
                <w:szCs w:val="16"/>
              </w:rPr>
            </w:pPr>
            <w:r w:rsidRPr="003F09BC">
              <w:rPr>
                <w:rFonts w:eastAsia="Arial Narrow" w:cs="Arial Narrow"/>
                <w:sz w:val="16"/>
                <w:szCs w:val="16"/>
              </w:rPr>
              <w:t xml:space="preserve">Dirección de Personas Adultas Mayores (DPAM) </w:t>
            </w:r>
            <w:r>
              <w:rPr>
                <w:rFonts w:eastAsia="Arial Narrow" w:cs="Arial Narrow"/>
                <w:sz w:val="16"/>
                <w:szCs w:val="16"/>
              </w:rPr>
              <w:t>–</w:t>
            </w:r>
            <w:r w:rsidRPr="003F09BC">
              <w:rPr>
                <w:rFonts w:eastAsia="Arial Narrow" w:cs="Arial Narrow"/>
                <w:sz w:val="16"/>
                <w:szCs w:val="16"/>
              </w:rPr>
              <w:t xml:space="preserve"> MIMP</w:t>
            </w:r>
          </w:p>
        </w:tc>
      </w:tr>
      <w:tr w:rsidR="009E41E3" w14:paraId="237D0C6A" w14:textId="77777777" w:rsidTr="00FE6069">
        <w:tc>
          <w:tcPr>
            <w:tcW w:w="3788" w:type="dxa"/>
            <w:vAlign w:val="center"/>
          </w:tcPr>
          <w:p w14:paraId="00D9C631" w14:textId="481B58BC" w:rsidR="009E41E3" w:rsidRPr="009E41E3" w:rsidRDefault="003F09BC" w:rsidP="00F82B34">
            <w:pPr>
              <w:pStyle w:val="Prrafodelista"/>
              <w:snapToGrid w:val="0"/>
              <w:spacing w:after="120"/>
              <w:ind w:left="0"/>
              <w:jc w:val="both"/>
              <w:rPr>
                <w:rFonts w:eastAsia="Arial Narrow" w:cs="Arial Narrow"/>
                <w:sz w:val="16"/>
                <w:szCs w:val="16"/>
              </w:rPr>
            </w:pPr>
            <w:r w:rsidRPr="003F09BC">
              <w:rPr>
                <w:rFonts w:eastAsia="Arial Narrow" w:cs="Arial Narrow"/>
                <w:sz w:val="16"/>
                <w:szCs w:val="16"/>
              </w:rPr>
              <w:t>Porcentaje de personas adultas mayores afiliadas a la ONP atendidas mediante canales no presenciales</w:t>
            </w:r>
            <w:r>
              <w:rPr>
                <w:rFonts w:eastAsia="Arial Narrow" w:cs="Arial Narrow"/>
                <w:sz w:val="16"/>
                <w:szCs w:val="16"/>
              </w:rPr>
              <w:t>.</w:t>
            </w:r>
          </w:p>
        </w:tc>
        <w:tc>
          <w:tcPr>
            <w:tcW w:w="1008" w:type="dxa"/>
            <w:vAlign w:val="center"/>
          </w:tcPr>
          <w:p w14:paraId="3D950471" w14:textId="0EFBF4AB" w:rsidR="009E41E3" w:rsidRPr="009E41E3" w:rsidRDefault="003F09BC" w:rsidP="003F09BC">
            <w:pPr>
              <w:pStyle w:val="Prrafodelista"/>
              <w:snapToGrid w:val="0"/>
              <w:spacing w:after="120"/>
              <w:ind w:left="0"/>
              <w:jc w:val="center"/>
              <w:rPr>
                <w:rFonts w:eastAsia="Arial Narrow" w:cs="Arial Narrow"/>
                <w:sz w:val="16"/>
                <w:szCs w:val="16"/>
              </w:rPr>
            </w:pPr>
            <w:r>
              <w:rPr>
                <w:rFonts w:eastAsia="Arial Narrow" w:cs="Arial Narrow"/>
                <w:sz w:val="16"/>
                <w:szCs w:val="16"/>
              </w:rPr>
              <w:t>90.0</w:t>
            </w:r>
          </w:p>
        </w:tc>
        <w:tc>
          <w:tcPr>
            <w:tcW w:w="863" w:type="dxa"/>
            <w:vAlign w:val="center"/>
          </w:tcPr>
          <w:p w14:paraId="18D83733" w14:textId="0AA702E0" w:rsidR="009E41E3" w:rsidRPr="009E41E3" w:rsidRDefault="003F09BC" w:rsidP="003F09BC">
            <w:pPr>
              <w:pStyle w:val="Prrafodelista"/>
              <w:snapToGrid w:val="0"/>
              <w:spacing w:after="120"/>
              <w:ind w:left="0"/>
              <w:jc w:val="center"/>
              <w:rPr>
                <w:rFonts w:eastAsia="Arial Narrow" w:cs="Arial Narrow"/>
                <w:sz w:val="16"/>
                <w:szCs w:val="16"/>
              </w:rPr>
            </w:pPr>
            <w:r>
              <w:rPr>
                <w:rFonts w:eastAsia="Arial Narrow" w:cs="Arial Narrow"/>
                <w:sz w:val="16"/>
                <w:szCs w:val="16"/>
              </w:rPr>
              <w:t>87.1</w:t>
            </w:r>
          </w:p>
        </w:tc>
        <w:tc>
          <w:tcPr>
            <w:tcW w:w="2475" w:type="dxa"/>
            <w:vAlign w:val="center"/>
          </w:tcPr>
          <w:p w14:paraId="39CA5DCB" w14:textId="3B1FCDD2" w:rsidR="009E41E3" w:rsidRPr="009E41E3" w:rsidRDefault="003F09BC" w:rsidP="003F09BC">
            <w:pPr>
              <w:pStyle w:val="Prrafodelista"/>
              <w:snapToGrid w:val="0"/>
              <w:spacing w:after="120"/>
              <w:ind w:left="0"/>
              <w:jc w:val="center"/>
              <w:rPr>
                <w:rFonts w:eastAsia="Arial Narrow" w:cs="Arial Narrow"/>
                <w:sz w:val="16"/>
                <w:szCs w:val="16"/>
              </w:rPr>
            </w:pPr>
            <w:r w:rsidRPr="003F09BC">
              <w:rPr>
                <w:rFonts w:eastAsia="Arial Narrow" w:cs="Arial Narrow"/>
                <w:sz w:val="16"/>
                <w:szCs w:val="16"/>
              </w:rPr>
              <w:t xml:space="preserve">Oficina de Tecnologías de la Información - Dirección de </w:t>
            </w:r>
            <w:r w:rsidRPr="003F09BC">
              <w:rPr>
                <w:rFonts w:eastAsia="Arial Narrow" w:cs="Arial Narrow"/>
                <w:sz w:val="16"/>
                <w:szCs w:val="16"/>
              </w:rPr>
              <w:lastRenderedPageBreak/>
              <w:t>Prestaciones - Oficinas Departamentales - ONP</w:t>
            </w:r>
          </w:p>
        </w:tc>
      </w:tr>
      <w:tr w:rsidR="009E41E3" w14:paraId="25D640A4" w14:textId="77777777" w:rsidTr="00FE6069">
        <w:tc>
          <w:tcPr>
            <w:tcW w:w="3788" w:type="dxa"/>
            <w:vAlign w:val="center"/>
          </w:tcPr>
          <w:p w14:paraId="2D1AACB6" w14:textId="5C2806FA" w:rsidR="009E41E3" w:rsidRPr="009E41E3" w:rsidRDefault="003F09BC" w:rsidP="00F82B34">
            <w:pPr>
              <w:pStyle w:val="Prrafodelista"/>
              <w:snapToGrid w:val="0"/>
              <w:spacing w:after="120"/>
              <w:ind w:left="0"/>
              <w:jc w:val="both"/>
              <w:rPr>
                <w:rFonts w:eastAsia="Arial Narrow" w:cs="Arial Narrow"/>
                <w:sz w:val="16"/>
                <w:szCs w:val="16"/>
              </w:rPr>
            </w:pPr>
            <w:r w:rsidRPr="003F09BC">
              <w:rPr>
                <w:rFonts w:eastAsia="Arial Narrow" w:cs="Arial Narrow"/>
                <w:sz w:val="16"/>
                <w:szCs w:val="16"/>
              </w:rPr>
              <w:lastRenderedPageBreak/>
              <w:t>Porcentaje de adultos mayores en situación de pobreza extrema que reciben subvención monetaria bimestralmente</w:t>
            </w:r>
            <w:r>
              <w:rPr>
                <w:rFonts w:eastAsia="Arial Narrow" w:cs="Arial Narrow"/>
                <w:sz w:val="16"/>
                <w:szCs w:val="16"/>
              </w:rPr>
              <w:t>.</w:t>
            </w:r>
          </w:p>
        </w:tc>
        <w:tc>
          <w:tcPr>
            <w:tcW w:w="1008" w:type="dxa"/>
            <w:vAlign w:val="center"/>
          </w:tcPr>
          <w:p w14:paraId="736090A4" w14:textId="3063BBC4" w:rsidR="009E41E3" w:rsidRPr="009E41E3" w:rsidRDefault="003F09BC" w:rsidP="003F09BC">
            <w:pPr>
              <w:pStyle w:val="Prrafodelista"/>
              <w:snapToGrid w:val="0"/>
              <w:spacing w:after="120"/>
              <w:ind w:left="0"/>
              <w:jc w:val="center"/>
              <w:rPr>
                <w:rFonts w:eastAsia="Arial Narrow" w:cs="Arial Narrow"/>
                <w:sz w:val="16"/>
                <w:szCs w:val="16"/>
              </w:rPr>
            </w:pPr>
            <w:r>
              <w:rPr>
                <w:rFonts w:eastAsia="Arial Narrow" w:cs="Arial Narrow"/>
                <w:sz w:val="16"/>
                <w:szCs w:val="16"/>
              </w:rPr>
              <w:t>91.1</w:t>
            </w:r>
          </w:p>
        </w:tc>
        <w:tc>
          <w:tcPr>
            <w:tcW w:w="863" w:type="dxa"/>
            <w:vAlign w:val="center"/>
          </w:tcPr>
          <w:p w14:paraId="5A99CB34" w14:textId="0C89DC8E" w:rsidR="009E41E3" w:rsidRPr="009E41E3" w:rsidRDefault="003F09BC" w:rsidP="003F09BC">
            <w:pPr>
              <w:pStyle w:val="Prrafodelista"/>
              <w:snapToGrid w:val="0"/>
              <w:spacing w:after="120"/>
              <w:ind w:left="0"/>
              <w:jc w:val="center"/>
              <w:rPr>
                <w:rFonts w:eastAsia="Arial Narrow" w:cs="Arial Narrow"/>
                <w:sz w:val="16"/>
                <w:szCs w:val="16"/>
              </w:rPr>
            </w:pPr>
            <w:r>
              <w:rPr>
                <w:rFonts w:eastAsia="Arial Narrow" w:cs="Arial Narrow"/>
                <w:sz w:val="16"/>
                <w:szCs w:val="16"/>
              </w:rPr>
              <w:t>81.8</w:t>
            </w:r>
          </w:p>
        </w:tc>
        <w:tc>
          <w:tcPr>
            <w:tcW w:w="2475" w:type="dxa"/>
            <w:vAlign w:val="center"/>
          </w:tcPr>
          <w:p w14:paraId="59156BD2" w14:textId="415211EA" w:rsidR="009E41E3" w:rsidRPr="009E41E3" w:rsidRDefault="003F09BC" w:rsidP="003F09BC">
            <w:pPr>
              <w:pStyle w:val="Prrafodelista"/>
              <w:snapToGrid w:val="0"/>
              <w:spacing w:after="120"/>
              <w:ind w:left="0"/>
              <w:jc w:val="center"/>
              <w:rPr>
                <w:rFonts w:eastAsia="Arial Narrow" w:cs="Arial Narrow"/>
                <w:sz w:val="16"/>
                <w:szCs w:val="16"/>
              </w:rPr>
            </w:pPr>
            <w:r w:rsidRPr="003F09BC">
              <w:rPr>
                <w:rFonts w:eastAsia="Arial Narrow" w:cs="Arial Narrow"/>
                <w:sz w:val="16"/>
                <w:szCs w:val="16"/>
              </w:rPr>
              <w:t>Unidad de Operaciones del Programa Nacional de Asistencia Solidaria Pensión 65 - MIDIS</w:t>
            </w:r>
          </w:p>
        </w:tc>
      </w:tr>
      <w:tr w:rsidR="009E41E3" w14:paraId="4BB18D0F" w14:textId="77777777" w:rsidTr="00FE6069">
        <w:tc>
          <w:tcPr>
            <w:tcW w:w="3788" w:type="dxa"/>
            <w:vAlign w:val="center"/>
          </w:tcPr>
          <w:p w14:paraId="2940DCE1" w14:textId="06A08721" w:rsidR="009E41E3" w:rsidRPr="009E41E3" w:rsidRDefault="003F09BC" w:rsidP="00F82B34">
            <w:pPr>
              <w:pStyle w:val="Prrafodelista"/>
              <w:snapToGrid w:val="0"/>
              <w:spacing w:after="120"/>
              <w:ind w:left="0"/>
              <w:jc w:val="both"/>
              <w:rPr>
                <w:rFonts w:eastAsia="Arial Narrow" w:cs="Arial Narrow"/>
                <w:sz w:val="16"/>
                <w:szCs w:val="16"/>
              </w:rPr>
            </w:pPr>
            <w:r w:rsidRPr="003F09BC">
              <w:rPr>
                <w:rFonts w:eastAsia="Arial Narrow" w:cs="Arial Narrow"/>
                <w:sz w:val="16"/>
                <w:szCs w:val="16"/>
              </w:rPr>
              <w:t>Porcentaje de gobiernos locales que recibe asistencia técnica para la implementación de la Intervención Saberes Productivos</w:t>
            </w:r>
            <w:r>
              <w:rPr>
                <w:rFonts w:eastAsia="Arial Narrow" w:cs="Arial Narrow"/>
                <w:sz w:val="16"/>
                <w:szCs w:val="16"/>
              </w:rPr>
              <w:t>.</w:t>
            </w:r>
          </w:p>
        </w:tc>
        <w:tc>
          <w:tcPr>
            <w:tcW w:w="1008" w:type="dxa"/>
            <w:vAlign w:val="center"/>
          </w:tcPr>
          <w:p w14:paraId="38667CAE" w14:textId="64430A9A" w:rsidR="009E41E3" w:rsidRPr="009E41E3" w:rsidRDefault="003F09BC" w:rsidP="003F09BC">
            <w:pPr>
              <w:pStyle w:val="Prrafodelista"/>
              <w:snapToGrid w:val="0"/>
              <w:spacing w:after="120"/>
              <w:ind w:left="0"/>
              <w:jc w:val="center"/>
              <w:rPr>
                <w:rFonts w:eastAsia="Arial Narrow" w:cs="Arial Narrow"/>
                <w:sz w:val="16"/>
                <w:szCs w:val="16"/>
              </w:rPr>
            </w:pPr>
            <w:r>
              <w:rPr>
                <w:rFonts w:eastAsia="Arial Narrow" w:cs="Arial Narrow"/>
                <w:sz w:val="16"/>
                <w:szCs w:val="16"/>
              </w:rPr>
              <w:t>91.1</w:t>
            </w:r>
          </w:p>
        </w:tc>
        <w:tc>
          <w:tcPr>
            <w:tcW w:w="863" w:type="dxa"/>
            <w:vAlign w:val="center"/>
          </w:tcPr>
          <w:p w14:paraId="4EC9E9FD" w14:textId="385231B2" w:rsidR="009E41E3" w:rsidRPr="009E41E3" w:rsidRDefault="003F09BC" w:rsidP="003F09BC">
            <w:pPr>
              <w:pStyle w:val="Prrafodelista"/>
              <w:snapToGrid w:val="0"/>
              <w:spacing w:after="120"/>
              <w:ind w:left="0"/>
              <w:jc w:val="center"/>
              <w:rPr>
                <w:rFonts w:eastAsia="Arial Narrow" w:cs="Arial Narrow"/>
                <w:sz w:val="16"/>
                <w:szCs w:val="16"/>
              </w:rPr>
            </w:pPr>
            <w:r>
              <w:rPr>
                <w:rFonts w:eastAsia="Arial Narrow" w:cs="Arial Narrow"/>
                <w:sz w:val="16"/>
                <w:szCs w:val="16"/>
              </w:rPr>
              <w:t>95.9</w:t>
            </w:r>
          </w:p>
        </w:tc>
        <w:tc>
          <w:tcPr>
            <w:tcW w:w="2475" w:type="dxa"/>
            <w:vAlign w:val="center"/>
          </w:tcPr>
          <w:p w14:paraId="33227364" w14:textId="31C40DE8" w:rsidR="009E41E3" w:rsidRPr="009E41E3" w:rsidRDefault="003F09BC" w:rsidP="003F09BC">
            <w:pPr>
              <w:pStyle w:val="Prrafodelista"/>
              <w:snapToGrid w:val="0"/>
              <w:spacing w:after="120"/>
              <w:ind w:left="0"/>
              <w:jc w:val="center"/>
              <w:rPr>
                <w:rFonts w:eastAsia="Arial Narrow" w:cs="Arial Narrow"/>
                <w:sz w:val="16"/>
                <w:szCs w:val="16"/>
              </w:rPr>
            </w:pPr>
            <w:r w:rsidRPr="003F09BC">
              <w:rPr>
                <w:rFonts w:eastAsia="Arial Narrow" w:cs="Arial Narrow"/>
                <w:sz w:val="16"/>
                <w:szCs w:val="16"/>
              </w:rPr>
              <w:t>Unidad de Proyectos y Diseño de Intervenciones del Programa Nacional de Asistencia Solidaria Pensión 65 - MIDIS</w:t>
            </w:r>
          </w:p>
        </w:tc>
      </w:tr>
      <w:tr w:rsidR="009E41E3" w14:paraId="219C23D8" w14:textId="77777777" w:rsidTr="00FE6069">
        <w:tc>
          <w:tcPr>
            <w:tcW w:w="3788" w:type="dxa"/>
            <w:vAlign w:val="center"/>
          </w:tcPr>
          <w:p w14:paraId="27B9D754" w14:textId="576CBC74" w:rsidR="009E41E3" w:rsidRPr="009E41E3" w:rsidRDefault="003F09BC" w:rsidP="00F82B34">
            <w:pPr>
              <w:pStyle w:val="Prrafodelista"/>
              <w:snapToGrid w:val="0"/>
              <w:spacing w:after="120"/>
              <w:ind w:left="0"/>
              <w:jc w:val="both"/>
              <w:rPr>
                <w:rFonts w:eastAsia="Arial Narrow" w:cs="Arial Narrow"/>
                <w:sz w:val="16"/>
                <w:szCs w:val="16"/>
              </w:rPr>
            </w:pPr>
            <w:r w:rsidRPr="003F09BC">
              <w:rPr>
                <w:rFonts w:eastAsia="Arial Narrow" w:cs="Arial Narrow"/>
                <w:sz w:val="16"/>
                <w:szCs w:val="16"/>
              </w:rPr>
              <w:t>Porcentaje de gobiernos locales y regionales asistidos técnicamente en Accesibilidad</w:t>
            </w:r>
            <w:r>
              <w:rPr>
                <w:rFonts w:eastAsia="Arial Narrow" w:cs="Arial Narrow"/>
                <w:sz w:val="16"/>
                <w:szCs w:val="16"/>
              </w:rPr>
              <w:t>.</w:t>
            </w:r>
          </w:p>
        </w:tc>
        <w:tc>
          <w:tcPr>
            <w:tcW w:w="1008" w:type="dxa"/>
            <w:vAlign w:val="center"/>
          </w:tcPr>
          <w:p w14:paraId="1F86824A" w14:textId="1D6025B7" w:rsidR="009E41E3" w:rsidRPr="009E41E3" w:rsidRDefault="003F09BC" w:rsidP="003F09BC">
            <w:pPr>
              <w:pStyle w:val="Prrafodelista"/>
              <w:snapToGrid w:val="0"/>
              <w:spacing w:after="120"/>
              <w:ind w:left="0"/>
              <w:jc w:val="center"/>
              <w:rPr>
                <w:rFonts w:eastAsia="Arial Narrow" w:cs="Arial Narrow"/>
                <w:sz w:val="16"/>
                <w:szCs w:val="16"/>
              </w:rPr>
            </w:pPr>
            <w:r>
              <w:rPr>
                <w:rFonts w:eastAsia="Arial Narrow" w:cs="Arial Narrow"/>
                <w:sz w:val="16"/>
                <w:szCs w:val="16"/>
              </w:rPr>
              <w:t>10.0</w:t>
            </w:r>
          </w:p>
        </w:tc>
        <w:tc>
          <w:tcPr>
            <w:tcW w:w="863" w:type="dxa"/>
            <w:vAlign w:val="center"/>
          </w:tcPr>
          <w:p w14:paraId="06412362" w14:textId="40FC24B3" w:rsidR="009E41E3" w:rsidRPr="009E41E3" w:rsidRDefault="003F09BC" w:rsidP="003F09BC">
            <w:pPr>
              <w:pStyle w:val="Prrafodelista"/>
              <w:snapToGrid w:val="0"/>
              <w:spacing w:after="120"/>
              <w:ind w:left="0"/>
              <w:jc w:val="center"/>
              <w:rPr>
                <w:rFonts w:eastAsia="Arial Narrow" w:cs="Arial Narrow"/>
                <w:sz w:val="16"/>
                <w:szCs w:val="16"/>
              </w:rPr>
            </w:pPr>
            <w:r>
              <w:rPr>
                <w:rFonts w:eastAsia="Arial Narrow" w:cs="Arial Narrow"/>
                <w:sz w:val="16"/>
                <w:szCs w:val="16"/>
              </w:rPr>
              <w:t>2.0</w:t>
            </w:r>
          </w:p>
        </w:tc>
        <w:tc>
          <w:tcPr>
            <w:tcW w:w="2475" w:type="dxa"/>
            <w:vAlign w:val="center"/>
          </w:tcPr>
          <w:p w14:paraId="0BF7198E" w14:textId="6FFA5F6F" w:rsidR="009E41E3" w:rsidRPr="009E41E3" w:rsidRDefault="003F09BC" w:rsidP="003F09BC">
            <w:pPr>
              <w:pStyle w:val="Prrafodelista"/>
              <w:snapToGrid w:val="0"/>
              <w:spacing w:after="120"/>
              <w:ind w:left="0"/>
              <w:jc w:val="center"/>
              <w:rPr>
                <w:rFonts w:eastAsia="Arial Narrow" w:cs="Arial Narrow"/>
                <w:sz w:val="16"/>
                <w:szCs w:val="16"/>
              </w:rPr>
            </w:pPr>
            <w:r w:rsidRPr="003F09BC">
              <w:rPr>
                <w:rFonts w:eastAsia="Arial Narrow" w:cs="Arial Narrow"/>
                <w:sz w:val="16"/>
                <w:szCs w:val="16"/>
              </w:rPr>
              <w:t>Dirección General de Accesibilidad y Desarrollo Tecnológico (DGADT) - MVCS</w:t>
            </w:r>
          </w:p>
        </w:tc>
      </w:tr>
    </w:tbl>
    <w:p w14:paraId="45FD047F" w14:textId="77777777" w:rsidR="009E41E3" w:rsidRDefault="009E41E3" w:rsidP="009E41E3">
      <w:pPr>
        <w:pStyle w:val="Prrafodelista"/>
        <w:snapToGrid w:val="0"/>
        <w:spacing w:after="120" w:line="360" w:lineRule="auto"/>
        <w:ind w:left="360"/>
        <w:jc w:val="both"/>
        <w:rPr>
          <w:rFonts w:eastAsia="Arial Narrow" w:cs="Arial Narrow"/>
          <w:sz w:val="24"/>
          <w:szCs w:val="24"/>
        </w:rPr>
      </w:pPr>
    </w:p>
    <w:p w14:paraId="16A265B7" w14:textId="1C937E27" w:rsidR="009E41E3" w:rsidRPr="00420D88" w:rsidRDefault="009E41E3" w:rsidP="00AF3FFB">
      <w:pPr>
        <w:pStyle w:val="Prrafodelista"/>
        <w:numPr>
          <w:ilvl w:val="0"/>
          <w:numId w:val="17"/>
        </w:numPr>
        <w:snapToGrid w:val="0"/>
        <w:spacing w:after="120" w:line="360" w:lineRule="auto"/>
        <w:ind w:left="360"/>
        <w:jc w:val="both"/>
        <w:rPr>
          <w:rFonts w:eastAsia="Arial Narrow" w:cs="Arial Narrow"/>
          <w:sz w:val="24"/>
          <w:szCs w:val="24"/>
        </w:rPr>
      </w:pPr>
      <w:r>
        <w:rPr>
          <w:rFonts w:eastAsia="Arial Narrow" w:cs="Arial Narrow"/>
          <w:sz w:val="24"/>
          <w:szCs w:val="24"/>
        </w:rPr>
        <w:t xml:space="preserve">Del total </w:t>
      </w:r>
      <w:r w:rsidR="00F946B2">
        <w:rPr>
          <w:rFonts w:eastAsia="Arial Narrow" w:cs="Arial Narrow"/>
          <w:sz w:val="24"/>
          <w:szCs w:val="24"/>
        </w:rPr>
        <w:t>de 1</w:t>
      </w:r>
      <w:r w:rsidR="00682246">
        <w:rPr>
          <w:rFonts w:eastAsia="Arial Narrow" w:cs="Arial Narrow"/>
          <w:sz w:val="24"/>
          <w:szCs w:val="24"/>
        </w:rPr>
        <w:t>2</w:t>
      </w:r>
      <w:r w:rsidRPr="00420D88">
        <w:rPr>
          <w:rFonts w:eastAsia="Arial Narrow" w:cs="Arial Narrow"/>
          <w:sz w:val="24"/>
          <w:szCs w:val="24"/>
        </w:rPr>
        <w:t xml:space="preserve"> indicadores</w:t>
      </w:r>
      <w:r w:rsidR="00D746A3">
        <w:rPr>
          <w:rFonts w:eastAsia="Arial Narrow" w:cs="Arial Narrow"/>
          <w:sz w:val="24"/>
          <w:szCs w:val="24"/>
        </w:rPr>
        <w:t xml:space="preserve"> (5 OP y 7 servicios)</w:t>
      </w:r>
      <w:r w:rsidR="003F09BC">
        <w:rPr>
          <w:rFonts w:eastAsia="Arial Narrow" w:cs="Arial Narrow"/>
          <w:sz w:val="24"/>
          <w:szCs w:val="24"/>
        </w:rPr>
        <w:t>:</w:t>
      </w:r>
      <w:r w:rsidRPr="00420D88">
        <w:rPr>
          <w:rFonts w:eastAsia="Arial Narrow" w:cs="Arial Narrow"/>
          <w:sz w:val="24"/>
          <w:szCs w:val="24"/>
        </w:rPr>
        <w:t xml:space="preserve"> </w:t>
      </w:r>
      <w:r w:rsidR="00682246">
        <w:rPr>
          <w:rFonts w:eastAsia="Arial Narrow" w:cs="Arial Narrow"/>
          <w:sz w:val="24"/>
          <w:szCs w:val="24"/>
        </w:rPr>
        <w:t>5</w:t>
      </w:r>
      <w:r w:rsidRPr="00420D88">
        <w:rPr>
          <w:rFonts w:eastAsia="Arial Narrow" w:cs="Arial Narrow"/>
          <w:sz w:val="24"/>
          <w:szCs w:val="24"/>
        </w:rPr>
        <w:t xml:space="preserve"> de ellos lograron superar su meta</w:t>
      </w:r>
      <w:r w:rsidR="009347DE">
        <w:rPr>
          <w:rFonts w:eastAsia="Arial Narrow" w:cs="Arial Narrow"/>
          <w:sz w:val="24"/>
          <w:szCs w:val="24"/>
        </w:rPr>
        <w:t xml:space="preserve"> (de los cuales 3 corresponden al MIMP</w:t>
      </w:r>
      <w:r w:rsidR="0073114D">
        <w:rPr>
          <w:rFonts w:eastAsia="Arial Narrow" w:cs="Arial Narrow"/>
          <w:sz w:val="24"/>
          <w:szCs w:val="24"/>
        </w:rPr>
        <w:t xml:space="preserve"> a nivel de servicios y 1 a nivel de OP</w:t>
      </w:r>
      <w:r w:rsidR="009347DE">
        <w:rPr>
          <w:rFonts w:eastAsia="Arial Narrow" w:cs="Arial Narrow"/>
          <w:sz w:val="24"/>
          <w:szCs w:val="24"/>
        </w:rPr>
        <w:t>)</w:t>
      </w:r>
      <w:r w:rsidR="003F09BC">
        <w:rPr>
          <w:rFonts w:eastAsia="Arial Narrow" w:cs="Arial Narrow"/>
          <w:sz w:val="24"/>
          <w:szCs w:val="24"/>
        </w:rPr>
        <w:t xml:space="preserve">, </w:t>
      </w:r>
      <w:r>
        <w:rPr>
          <w:rFonts w:eastAsia="Arial Narrow" w:cs="Arial Narrow"/>
          <w:sz w:val="24"/>
          <w:szCs w:val="24"/>
        </w:rPr>
        <w:t>mientras que</w:t>
      </w:r>
      <w:r w:rsidR="003F09BC">
        <w:rPr>
          <w:rFonts w:eastAsia="Arial Narrow" w:cs="Arial Narrow"/>
          <w:sz w:val="24"/>
          <w:szCs w:val="24"/>
        </w:rPr>
        <w:t xml:space="preserve"> </w:t>
      </w:r>
      <w:r w:rsidR="00F946B2">
        <w:rPr>
          <w:rFonts w:eastAsia="Arial Narrow" w:cs="Arial Narrow"/>
          <w:sz w:val="24"/>
          <w:szCs w:val="24"/>
        </w:rPr>
        <w:t>7</w:t>
      </w:r>
      <w:r w:rsidR="003F09BC">
        <w:rPr>
          <w:rFonts w:eastAsia="Arial Narrow" w:cs="Arial Narrow"/>
          <w:sz w:val="24"/>
          <w:szCs w:val="24"/>
        </w:rPr>
        <w:t xml:space="preserve"> no</w:t>
      </w:r>
      <w:r w:rsidR="009347DE">
        <w:rPr>
          <w:rFonts w:eastAsia="Arial Narrow" w:cs="Arial Narrow"/>
          <w:sz w:val="24"/>
          <w:szCs w:val="24"/>
        </w:rPr>
        <w:t xml:space="preserve"> (de los cuales 2 corresponden al MIMP</w:t>
      </w:r>
      <w:r w:rsidR="005835B6">
        <w:rPr>
          <w:rFonts w:eastAsia="Arial Narrow" w:cs="Arial Narrow"/>
          <w:sz w:val="24"/>
          <w:szCs w:val="24"/>
        </w:rPr>
        <w:t xml:space="preserve"> a nivel de servicios y 1 a nivel de OP</w:t>
      </w:r>
      <w:r w:rsidR="009347DE">
        <w:rPr>
          <w:rFonts w:eastAsia="Arial Narrow" w:cs="Arial Narrow"/>
          <w:sz w:val="24"/>
          <w:szCs w:val="24"/>
        </w:rPr>
        <w:t>)</w:t>
      </w:r>
      <w:r w:rsidR="003F09BC">
        <w:rPr>
          <w:rFonts w:eastAsia="Arial Narrow" w:cs="Arial Narrow"/>
          <w:sz w:val="24"/>
          <w:szCs w:val="24"/>
        </w:rPr>
        <w:t>.</w:t>
      </w:r>
    </w:p>
    <w:p w14:paraId="6F24CE55" w14:textId="27211085" w:rsidR="009E41E3" w:rsidRPr="005D09C6" w:rsidRDefault="00B93133" w:rsidP="00AF3FFB">
      <w:pPr>
        <w:pStyle w:val="Prrafodelista"/>
        <w:numPr>
          <w:ilvl w:val="0"/>
          <w:numId w:val="17"/>
        </w:numPr>
        <w:snapToGrid w:val="0"/>
        <w:spacing w:after="120" w:line="360" w:lineRule="auto"/>
        <w:ind w:left="360"/>
        <w:jc w:val="both"/>
        <w:rPr>
          <w:rFonts w:eastAsia="Arial Narrow" w:cs="Arial Narrow"/>
          <w:sz w:val="24"/>
          <w:szCs w:val="24"/>
        </w:rPr>
      </w:pPr>
      <w:r w:rsidRPr="005D09C6">
        <w:rPr>
          <w:rFonts w:eastAsia="Arial Narrow" w:cs="Arial Narrow"/>
          <w:sz w:val="24"/>
          <w:szCs w:val="24"/>
        </w:rPr>
        <w:t>De l</w:t>
      </w:r>
      <w:r w:rsidR="009E41E3" w:rsidRPr="005D09C6">
        <w:rPr>
          <w:rFonts w:eastAsia="Arial Narrow" w:cs="Arial Narrow"/>
          <w:sz w:val="24"/>
          <w:szCs w:val="24"/>
        </w:rPr>
        <w:t xml:space="preserve">os </w:t>
      </w:r>
      <w:r w:rsidR="0073114D">
        <w:rPr>
          <w:rFonts w:eastAsia="Arial Narrow" w:cs="Arial Narrow"/>
          <w:sz w:val="24"/>
          <w:szCs w:val="24"/>
        </w:rPr>
        <w:t xml:space="preserve">3 </w:t>
      </w:r>
      <w:r w:rsidR="009E41E3" w:rsidRPr="005D09C6">
        <w:rPr>
          <w:rFonts w:eastAsia="Arial Narrow" w:cs="Arial Narrow"/>
          <w:sz w:val="24"/>
          <w:szCs w:val="24"/>
        </w:rPr>
        <w:t>servicios que lograron superar la meta</w:t>
      </w:r>
      <w:r w:rsidR="0073114D">
        <w:rPr>
          <w:rFonts w:eastAsia="Arial Narrow" w:cs="Arial Narrow"/>
          <w:sz w:val="24"/>
          <w:szCs w:val="24"/>
        </w:rPr>
        <w:t>:</w:t>
      </w:r>
      <w:r w:rsidRPr="005D09C6">
        <w:rPr>
          <w:rFonts w:eastAsia="Arial Narrow" w:cs="Arial Narrow"/>
          <w:sz w:val="24"/>
          <w:szCs w:val="24"/>
        </w:rPr>
        <w:t xml:space="preserve"> 2 de ellos tienen </w:t>
      </w:r>
      <w:r w:rsidR="009E41E3" w:rsidRPr="005D09C6">
        <w:rPr>
          <w:rFonts w:eastAsia="Arial Narrow" w:cs="Arial Narrow"/>
          <w:sz w:val="24"/>
          <w:szCs w:val="24"/>
        </w:rPr>
        <w:t>como responsable al MIMP</w:t>
      </w:r>
      <w:r w:rsidRPr="005D09C6">
        <w:rPr>
          <w:rFonts w:eastAsia="Arial Narrow" w:cs="Arial Narrow"/>
          <w:sz w:val="24"/>
          <w:szCs w:val="24"/>
        </w:rPr>
        <w:t>: “Servicio de medidas de protección temporal para las personas adultas mayores” y “Servicio de especialización en el cuidado para la atención de las personas adultas mayores”</w:t>
      </w:r>
      <w:r w:rsidR="009E41E3" w:rsidRPr="005D09C6">
        <w:rPr>
          <w:rFonts w:eastAsia="Arial Narrow" w:cs="Arial Narrow"/>
          <w:sz w:val="24"/>
          <w:szCs w:val="24"/>
        </w:rPr>
        <w:t xml:space="preserve">. Cabe destacar que uno de los principales factores para lograr alcanzarlo </w:t>
      </w:r>
      <w:r w:rsidR="007A1412" w:rsidRPr="005D09C6">
        <w:rPr>
          <w:rFonts w:eastAsia="Arial Narrow" w:cs="Arial Narrow"/>
          <w:sz w:val="24"/>
          <w:szCs w:val="24"/>
        </w:rPr>
        <w:t>fue</w:t>
      </w:r>
      <w:r w:rsidR="009E41E3" w:rsidRPr="005D09C6">
        <w:rPr>
          <w:rFonts w:eastAsia="Arial Narrow" w:cs="Arial Narrow"/>
          <w:sz w:val="24"/>
          <w:szCs w:val="24"/>
        </w:rPr>
        <w:t xml:space="preserve"> </w:t>
      </w:r>
      <w:r w:rsidR="005D09C6" w:rsidRPr="005D09C6">
        <w:rPr>
          <w:sz w:val="24"/>
          <w:szCs w:val="24"/>
        </w:rPr>
        <w:t xml:space="preserve">el planteamiento de una </w:t>
      </w:r>
      <w:r w:rsidR="00B26DE6">
        <w:rPr>
          <w:sz w:val="24"/>
          <w:szCs w:val="24"/>
        </w:rPr>
        <w:t xml:space="preserve">nueva </w:t>
      </w:r>
      <w:r w:rsidR="005D09C6" w:rsidRPr="005D09C6">
        <w:rPr>
          <w:sz w:val="24"/>
          <w:szCs w:val="24"/>
        </w:rPr>
        <w:t>estrategia de atención</w:t>
      </w:r>
      <w:r w:rsidR="00897719">
        <w:rPr>
          <w:sz w:val="24"/>
          <w:szCs w:val="24"/>
        </w:rPr>
        <w:t xml:space="preserve"> y distribución de equipos multidisciplinarios al interior de la DPAM, así como la ampliación de sedes del Servicio Mi60+.</w:t>
      </w:r>
      <w:r w:rsidR="00B26DE6">
        <w:rPr>
          <w:sz w:val="24"/>
          <w:szCs w:val="24"/>
        </w:rPr>
        <w:t xml:space="preserve"> </w:t>
      </w:r>
      <w:r w:rsidR="0073114D">
        <w:rPr>
          <w:sz w:val="24"/>
          <w:szCs w:val="24"/>
        </w:rPr>
        <w:t>El tercer servicio corresponde al MIDIS, el cual es “</w:t>
      </w:r>
      <w:r w:rsidR="0073114D" w:rsidRPr="0073114D">
        <w:rPr>
          <w:sz w:val="24"/>
          <w:szCs w:val="24"/>
        </w:rPr>
        <w:t>Servicio de promoción de Saberes Productivos con participación de los Gobiernos Locales</w:t>
      </w:r>
      <w:r w:rsidR="0073114D">
        <w:rPr>
          <w:sz w:val="24"/>
          <w:szCs w:val="24"/>
        </w:rPr>
        <w:t>”.</w:t>
      </w:r>
    </w:p>
    <w:p w14:paraId="49693495" w14:textId="4CB623A7" w:rsidR="009E41E3" w:rsidRPr="004D2449" w:rsidRDefault="009E41E3" w:rsidP="00AF3FFB">
      <w:pPr>
        <w:pStyle w:val="Prrafodelista"/>
        <w:numPr>
          <w:ilvl w:val="0"/>
          <w:numId w:val="17"/>
        </w:numPr>
        <w:snapToGrid w:val="0"/>
        <w:spacing w:after="120" w:line="360" w:lineRule="auto"/>
        <w:ind w:left="360"/>
        <w:jc w:val="both"/>
        <w:rPr>
          <w:rFonts w:eastAsia="Arial Narrow" w:cs="Arial Narrow"/>
          <w:sz w:val="24"/>
          <w:szCs w:val="24"/>
        </w:rPr>
      </w:pPr>
      <w:r w:rsidRPr="004D2449">
        <w:rPr>
          <w:rFonts w:eastAsia="Arial Narrow" w:cs="Arial Narrow"/>
          <w:sz w:val="24"/>
          <w:szCs w:val="24"/>
        </w:rPr>
        <w:t xml:space="preserve">Los </w:t>
      </w:r>
      <w:r w:rsidR="00AD6BF8" w:rsidRPr="004D2449">
        <w:rPr>
          <w:rFonts w:eastAsia="Arial Narrow" w:cs="Arial Narrow"/>
          <w:sz w:val="24"/>
          <w:szCs w:val="24"/>
        </w:rPr>
        <w:t>4</w:t>
      </w:r>
      <w:r w:rsidRPr="004D2449">
        <w:rPr>
          <w:rFonts w:eastAsia="Arial Narrow" w:cs="Arial Narrow"/>
          <w:sz w:val="24"/>
          <w:szCs w:val="24"/>
        </w:rPr>
        <w:t xml:space="preserve"> servicios que no alcanzaron </w:t>
      </w:r>
      <w:r w:rsidR="005A4A01">
        <w:rPr>
          <w:rFonts w:eastAsia="Arial Narrow" w:cs="Arial Narrow"/>
          <w:sz w:val="24"/>
          <w:szCs w:val="24"/>
        </w:rPr>
        <w:t>c</w:t>
      </w:r>
      <w:r w:rsidRPr="004D2449">
        <w:rPr>
          <w:rFonts w:eastAsia="Arial Narrow" w:cs="Arial Narrow"/>
          <w:sz w:val="24"/>
          <w:szCs w:val="24"/>
        </w:rPr>
        <w:t>on la meta</w:t>
      </w:r>
      <w:r w:rsidR="0073114D">
        <w:rPr>
          <w:rFonts w:eastAsia="Arial Narrow" w:cs="Arial Narrow"/>
          <w:sz w:val="24"/>
          <w:szCs w:val="24"/>
        </w:rPr>
        <w:t xml:space="preserve"> (DPAM - MIMP, ONP, MIDIS y MVCS) </w:t>
      </w:r>
      <w:r w:rsidRPr="004D2449">
        <w:rPr>
          <w:rFonts w:eastAsia="Arial Narrow" w:cs="Arial Narrow"/>
          <w:sz w:val="24"/>
          <w:szCs w:val="24"/>
        </w:rPr>
        <w:t>manifiestan como principales dificultades para lo lograr con su propósito</w:t>
      </w:r>
      <w:r w:rsidR="00BF3DC9" w:rsidRPr="004D2449">
        <w:rPr>
          <w:rFonts w:eastAsia="Arial Narrow" w:cs="Arial Narrow"/>
          <w:sz w:val="24"/>
          <w:szCs w:val="24"/>
        </w:rPr>
        <w:t xml:space="preserve"> </w:t>
      </w:r>
      <w:r w:rsidR="004D2449" w:rsidRPr="004D2449">
        <w:rPr>
          <w:rFonts w:eastAsia="Arial Narrow" w:cs="Arial Narrow"/>
          <w:sz w:val="24"/>
          <w:szCs w:val="24"/>
        </w:rPr>
        <w:t>al limitado recurso humano debido al estado de salud de l</w:t>
      </w:r>
      <w:r w:rsidR="004D2449">
        <w:rPr>
          <w:rFonts w:eastAsia="Arial Narrow" w:cs="Arial Narrow"/>
          <w:sz w:val="24"/>
          <w:szCs w:val="24"/>
        </w:rPr>
        <w:t>as/</w:t>
      </w:r>
      <w:r w:rsidR="004D2449" w:rsidRPr="004D2449">
        <w:rPr>
          <w:rFonts w:eastAsia="Arial Narrow" w:cs="Arial Narrow"/>
          <w:sz w:val="24"/>
          <w:szCs w:val="24"/>
        </w:rPr>
        <w:t>os trabajador</w:t>
      </w:r>
      <w:r w:rsidR="004D2449">
        <w:rPr>
          <w:rFonts w:eastAsia="Arial Narrow" w:cs="Arial Narrow"/>
          <w:sz w:val="24"/>
          <w:szCs w:val="24"/>
        </w:rPr>
        <w:t>as/</w:t>
      </w:r>
      <w:r w:rsidR="004D2449" w:rsidRPr="004D2449">
        <w:rPr>
          <w:rFonts w:eastAsia="Arial Narrow" w:cs="Arial Narrow"/>
          <w:sz w:val="24"/>
          <w:szCs w:val="24"/>
        </w:rPr>
        <w:t>es por el COVID-19, así como las restricciones sanitarias para aquellos servicios que requerían una atención presencial.</w:t>
      </w:r>
    </w:p>
    <w:p w14:paraId="378865AE" w14:textId="584AE1EB" w:rsidR="00602513" w:rsidRPr="00C27BB9" w:rsidRDefault="009E41E3" w:rsidP="00AF3FFB">
      <w:pPr>
        <w:pStyle w:val="Prrafodelista"/>
        <w:numPr>
          <w:ilvl w:val="0"/>
          <w:numId w:val="17"/>
        </w:numPr>
        <w:snapToGrid w:val="0"/>
        <w:spacing w:after="120" w:line="360" w:lineRule="auto"/>
        <w:ind w:left="360"/>
        <w:jc w:val="both"/>
        <w:rPr>
          <w:rFonts w:eastAsia="Arial Narrow" w:cs="Arial Narrow"/>
          <w:sz w:val="24"/>
          <w:szCs w:val="24"/>
        </w:rPr>
      </w:pPr>
      <w:r w:rsidRPr="00C27BB9">
        <w:rPr>
          <w:rFonts w:eastAsia="Arial Narrow" w:cs="Arial Narrow"/>
          <w:sz w:val="24"/>
          <w:szCs w:val="24"/>
        </w:rPr>
        <w:t>Las instituciones que</w:t>
      </w:r>
      <w:r w:rsidR="00AD6BF8" w:rsidRPr="00C27BB9">
        <w:rPr>
          <w:rFonts w:eastAsia="Arial Narrow" w:cs="Arial Narrow"/>
          <w:sz w:val="24"/>
          <w:szCs w:val="24"/>
        </w:rPr>
        <w:t xml:space="preserve"> presentaron la justificación sobre porque</w:t>
      </w:r>
      <w:r w:rsidRPr="00C27BB9">
        <w:rPr>
          <w:rFonts w:eastAsia="Arial Narrow" w:cs="Arial Narrow"/>
          <w:sz w:val="24"/>
          <w:szCs w:val="24"/>
        </w:rPr>
        <w:t xml:space="preserve"> no reportaron información</w:t>
      </w:r>
      <w:r w:rsidR="00D746A3">
        <w:rPr>
          <w:rFonts w:eastAsia="Arial Narrow" w:cs="Arial Narrow"/>
          <w:sz w:val="24"/>
          <w:szCs w:val="24"/>
        </w:rPr>
        <w:t xml:space="preserve"> (DPAM - MIMP, MINCETUR y MININTER)</w:t>
      </w:r>
      <w:r w:rsidR="005A4A01">
        <w:rPr>
          <w:rFonts w:eastAsia="Arial Narrow" w:cs="Arial Narrow"/>
          <w:sz w:val="24"/>
          <w:szCs w:val="24"/>
        </w:rPr>
        <w:t>,</w:t>
      </w:r>
      <w:r w:rsidRPr="00C27BB9">
        <w:rPr>
          <w:rFonts w:eastAsia="Arial Narrow" w:cs="Arial Narrow"/>
          <w:sz w:val="24"/>
          <w:szCs w:val="24"/>
        </w:rPr>
        <w:t xml:space="preserve"> manifiestan como principales dificultade</w:t>
      </w:r>
      <w:r w:rsidR="004D2449" w:rsidRPr="00C27BB9">
        <w:rPr>
          <w:rFonts w:eastAsia="Arial Narrow" w:cs="Arial Narrow"/>
          <w:sz w:val="24"/>
          <w:szCs w:val="24"/>
        </w:rPr>
        <w:t xml:space="preserve">s que a la fecha </w:t>
      </w:r>
      <w:r w:rsidR="00C27BB9" w:rsidRPr="00C27BB9">
        <w:rPr>
          <w:rFonts w:eastAsia="Arial Narrow" w:cs="Arial Narrow"/>
          <w:sz w:val="24"/>
          <w:szCs w:val="24"/>
        </w:rPr>
        <w:t>se encuentran en proceso de elaboración los</w:t>
      </w:r>
      <w:r w:rsidR="004D2449" w:rsidRPr="00C27BB9">
        <w:rPr>
          <w:rFonts w:eastAsia="Arial Narrow" w:cs="Arial Narrow"/>
          <w:sz w:val="24"/>
          <w:szCs w:val="24"/>
        </w:rPr>
        <w:t xml:space="preserve"> documentos metodológicos</w:t>
      </w:r>
      <w:r w:rsidR="00C27BB9" w:rsidRPr="00C27BB9">
        <w:rPr>
          <w:rFonts w:eastAsia="Arial Narrow" w:cs="Arial Narrow"/>
          <w:sz w:val="24"/>
          <w:szCs w:val="24"/>
        </w:rPr>
        <w:t xml:space="preserve"> </w:t>
      </w:r>
      <w:r w:rsidR="00C27BB9">
        <w:rPr>
          <w:rFonts w:eastAsia="Arial Narrow" w:cs="Arial Narrow"/>
          <w:sz w:val="24"/>
          <w:szCs w:val="24"/>
        </w:rPr>
        <w:t xml:space="preserve">requeridos </w:t>
      </w:r>
      <w:r w:rsidR="00C27BB9" w:rsidRPr="00C27BB9">
        <w:rPr>
          <w:rFonts w:eastAsia="Arial Narrow" w:cs="Arial Narrow"/>
          <w:sz w:val="24"/>
          <w:szCs w:val="24"/>
        </w:rPr>
        <w:t xml:space="preserve">y, </w:t>
      </w:r>
      <w:r w:rsidR="00C27BB9">
        <w:rPr>
          <w:rFonts w:eastAsia="Arial Narrow" w:cs="Arial Narrow"/>
          <w:sz w:val="24"/>
          <w:szCs w:val="24"/>
        </w:rPr>
        <w:t>por otro lado, se vienen realizando modificaciones a los</w:t>
      </w:r>
      <w:r w:rsidR="00C27BB9" w:rsidRPr="00C27BB9">
        <w:rPr>
          <w:rFonts w:eastAsia="Arial Narrow" w:cs="Arial Narrow"/>
          <w:sz w:val="24"/>
          <w:szCs w:val="24"/>
        </w:rPr>
        <w:t xml:space="preserve"> sistemas que recogen la información </w:t>
      </w:r>
      <w:r w:rsidR="00C27BB9">
        <w:rPr>
          <w:rFonts w:eastAsia="Arial Narrow" w:cs="Arial Narrow"/>
          <w:sz w:val="24"/>
          <w:szCs w:val="24"/>
        </w:rPr>
        <w:t>necesaria</w:t>
      </w:r>
      <w:r w:rsidR="00C27BB9" w:rsidRPr="00C27BB9">
        <w:rPr>
          <w:rFonts w:eastAsia="Arial Narrow" w:cs="Arial Narrow"/>
          <w:sz w:val="24"/>
          <w:szCs w:val="24"/>
        </w:rPr>
        <w:t xml:space="preserve"> para el cálculo del indicador.</w:t>
      </w:r>
    </w:p>
    <w:p w14:paraId="6778C56C" w14:textId="03F05F65" w:rsidR="00452E79" w:rsidRPr="0033280A" w:rsidRDefault="00452E79" w:rsidP="00C87059">
      <w:pPr>
        <w:pStyle w:val="Ttulo1"/>
        <w:shd w:val="clear" w:color="auto" w:fill="E3E8ED"/>
        <w:spacing w:before="0" w:after="120" w:line="360" w:lineRule="auto"/>
        <w:ind w:left="360"/>
        <w:rPr>
          <w:rFonts w:asciiTheme="minorHAnsi" w:hAnsiTheme="minorHAnsi" w:cstheme="minorHAnsi"/>
          <w:b/>
          <w:color w:val="3760AF" w:themeColor="accent1" w:themeShade="80"/>
        </w:rPr>
      </w:pPr>
      <w:bookmarkStart w:id="57" w:name="_Toc104807618"/>
      <w:r w:rsidRPr="0033280A">
        <w:rPr>
          <w:rFonts w:asciiTheme="minorHAnsi" w:hAnsiTheme="minorHAnsi" w:cstheme="minorHAnsi"/>
          <w:b/>
          <w:color w:val="3760AF" w:themeColor="accent1" w:themeShade="80"/>
        </w:rPr>
        <w:lastRenderedPageBreak/>
        <w:t>Recomendaciones</w:t>
      </w:r>
      <w:bookmarkEnd w:id="57"/>
    </w:p>
    <w:p w14:paraId="0244B68C" w14:textId="621C47AE" w:rsidR="009E41E3" w:rsidRDefault="009E41E3" w:rsidP="00AF3FFB">
      <w:pPr>
        <w:pStyle w:val="Prrafodelista"/>
        <w:numPr>
          <w:ilvl w:val="0"/>
          <w:numId w:val="17"/>
        </w:numPr>
        <w:snapToGrid w:val="0"/>
        <w:spacing w:after="120" w:line="360" w:lineRule="auto"/>
        <w:ind w:left="360"/>
        <w:jc w:val="both"/>
        <w:rPr>
          <w:rFonts w:eastAsia="Arial Narrow" w:cs="Arial Narrow"/>
          <w:sz w:val="24"/>
          <w:szCs w:val="24"/>
        </w:rPr>
      </w:pPr>
      <w:r>
        <w:rPr>
          <w:rFonts w:eastAsia="Arial Narrow" w:cs="Arial Narrow"/>
          <w:sz w:val="24"/>
          <w:szCs w:val="24"/>
        </w:rPr>
        <w:t xml:space="preserve">Establecer coordinaciones a diferentes niveles a fin de que las entidades que han tenido dificultades para implementar los servicios vinculados a la PNMPAM lo superen. Evaluar las dificultades que manifiesta, ponderar el control que se tiene para superarlas y disponer lo necesario desde los diferentes niveles de responsabilidad que correspondan. </w:t>
      </w:r>
    </w:p>
    <w:p w14:paraId="0651647C" w14:textId="5C378295" w:rsidR="009E41E3" w:rsidRDefault="009E41E3" w:rsidP="00AF3FFB">
      <w:pPr>
        <w:pStyle w:val="Prrafodelista"/>
        <w:numPr>
          <w:ilvl w:val="0"/>
          <w:numId w:val="17"/>
        </w:numPr>
        <w:snapToGrid w:val="0"/>
        <w:spacing w:after="120" w:line="360" w:lineRule="auto"/>
        <w:ind w:left="360"/>
        <w:jc w:val="both"/>
        <w:rPr>
          <w:rFonts w:eastAsia="Arial Narrow" w:cs="Arial Narrow"/>
          <w:sz w:val="24"/>
          <w:szCs w:val="24"/>
        </w:rPr>
      </w:pPr>
      <w:r>
        <w:rPr>
          <w:rFonts w:eastAsia="Arial Narrow" w:cs="Arial Narrow"/>
          <w:sz w:val="24"/>
          <w:szCs w:val="24"/>
        </w:rPr>
        <w:t>La PNMPAM cuenta con 27 servicios, en el año 2022 deberán evaluarse 19 servicios. Dada la brecha de información existente en el año 2021, se deben emprender acciones de coordinación con las instancias a cargo de los 19 servicios a fin de identificar desde el cierre del presente informe la situación respecto a su implementación. Debe tenerse un especial énfasis en aquellos servicios que se especifican como nuevos, en tanto debe conocerse su real situación a fin de que puedan operar y contribuir a los logros planteados en la política.</w:t>
      </w:r>
    </w:p>
    <w:p w14:paraId="589981E4" w14:textId="52866206" w:rsidR="00862075" w:rsidRPr="00FE6069" w:rsidRDefault="00862075" w:rsidP="00862075">
      <w:pPr>
        <w:pStyle w:val="Prrafodelista"/>
        <w:numPr>
          <w:ilvl w:val="0"/>
          <w:numId w:val="17"/>
        </w:numPr>
        <w:snapToGrid w:val="0"/>
        <w:spacing w:after="120" w:line="360" w:lineRule="auto"/>
        <w:ind w:left="360"/>
        <w:jc w:val="both"/>
        <w:rPr>
          <w:rFonts w:eastAsia="Arial Narrow" w:cs="Arial Narrow"/>
          <w:sz w:val="24"/>
          <w:szCs w:val="24"/>
        </w:rPr>
      </w:pPr>
      <w:r w:rsidRPr="000C1616">
        <w:rPr>
          <w:sz w:val="24"/>
          <w:szCs w:val="24"/>
        </w:rPr>
        <w:t>Se deben precisar para las posteriores evaluaciones los responsables a nivel de lineamientos sin servicios,</w:t>
      </w:r>
      <w:r w:rsidR="00155E61">
        <w:rPr>
          <w:sz w:val="24"/>
          <w:szCs w:val="24"/>
        </w:rPr>
        <w:t xml:space="preserve"> en donde corresponda,</w:t>
      </w:r>
      <w:r w:rsidRPr="000C1616">
        <w:rPr>
          <w:sz w:val="24"/>
          <w:szCs w:val="24"/>
        </w:rPr>
        <w:t xml:space="preserve"> así como </w:t>
      </w:r>
      <w:r w:rsidR="00155E61">
        <w:rPr>
          <w:sz w:val="24"/>
          <w:szCs w:val="24"/>
        </w:rPr>
        <w:t>señalar</w:t>
      </w:r>
      <w:r w:rsidRPr="000C1616">
        <w:rPr>
          <w:sz w:val="24"/>
          <w:szCs w:val="24"/>
        </w:rPr>
        <w:t xml:space="preserve">las acciones que deben realizarse para dar cuenta del lineamiento, lo que a su vez permitirá una evaluación más rigurosa en función a conocer si se han realizado dichas acciones o no. </w:t>
      </w:r>
    </w:p>
    <w:p w14:paraId="2C344EB1" w14:textId="2B350535" w:rsidR="00A651A8" w:rsidRPr="002C130E" w:rsidRDefault="009E41E3" w:rsidP="00B63F41">
      <w:pPr>
        <w:pStyle w:val="Prrafodelista"/>
        <w:numPr>
          <w:ilvl w:val="0"/>
          <w:numId w:val="17"/>
        </w:numPr>
        <w:snapToGrid w:val="0"/>
        <w:spacing w:after="120" w:line="360" w:lineRule="auto"/>
        <w:ind w:left="360"/>
        <w:jc w:val="both"/>
        <w:rPr>
          <w:rFonts w:eastAsia="Arial Narrow" w:cs="Arial Narrow"/>
          <w:sz w:val="24"/>
          <w:szCs w:val="24"/>
        </w:rPr>
      </w:pPr>
      <w:r w:rsidRPr="002C130E">
        <w:rPr>
          <w:rFonts w:eastAsia="Arial Narrow" w:cs="Arial Narrow"/>
          <w:sz w:val="24"/>
          <w:szCs w:val="24"/>
        </w:rPr>
        <w:t xml:space="preserve">De los 27 servicios de la PNMPAM, se ha identificado 8 que no cuentan con metas. </w:t>
      </w:r>
      <w:r w:rsidR="00155E61" w:rsidRPr="002C130E">
        <w:rPr>
          <w:rFonts w:eastAsia="Arial Narrow" w:cs="Arial Narrow"/>
          <w:sz w:val="24"/>
          <w:szCs w:val="24"/>
        </w:rPr>
        <w:t>Por lo que se sugiere, fortalecer las coordinaciones y articulaciones entre el MIMP y los Ministerio</w:t>
      </w:r>
      <w:r w:rsidR="002C130E">
        <w:rPr>
          <w:rFonts w:eastAsia="Arial Narrow" w:cs="Arial Narrow"/>
          <w:sz w:val="24"/>
          <w:szCs w:val="24"/>
        </w:rPr>
        <w:t>s</w:t>
      </w:r>
      <w:r w:rsidR="00155E61" w:rsidRPr="002C130E">
        <w:rPr>
          <w:rFonts w:eastAsia="Arial Narrow" w:cs="Arial Narrow"/>
          <w:sz w:val="24"/>
          <w:szCs w:val="24"/>
        </w:rPr>
        <w:t xml:space="preserve"> responsables </w:t>
      </w:r>
      <w:r w:rsidR="00862075" w:rsidRPr="002C130E">
        <w:rPr>
          <w:rFonts w:eastAsia="Arial Narrow" w:cs="Arial Narrow"/>
          <w:sz w:val="24"/>
          <w:szCs w:val="24"/>
        </w:rPr>
        <w:t>para elaborar líneas de base y proyección de metas</w:t>
      </w:r>
      <w:r w:rsidR="00B63F41">
        <w:rPr>
          <w:rFonts w:eastAsia="Arial Narrow" w:cs="Arial Narrow"/>
          <w:sz w:val="24"/>
          <w:szCs w:val="24"/>
        </w:rPr>
        <w:t xml:space="preserve"> </w:t>
      </w:r>
      <w:r w:rsidR="00862075" w:rsidRPr="002C130E">
        <w:rPr>
          <w:rFonts w:eastAsia="Arial Narrow" w:cs="Arial Narrow"/>
          <w:sz w:val="24"/>
          <w:szCs w:val="24"/>
        </w:rPr>
        <w:t xml:space="preserve">a fin de </w:t>
      </w:r>
      <w:r w:rsidR="002C130E">
        <w:rPr>
          <w:rFonts w:eastAsia="Arial Narrow" w:cs="Arial Narrow"/>
          <w:sz w:val="24"/>
          <w:szCs w:val="24"/>
        </w:rPr>
        <w:t>contar con los elementos necesarios para realizar la evaluación periódica correspondiente.</w:t>
      </w:r>
    </w:p>
    <w:p w14:paraId="2B31E328" w14:textId="145999A6" w:rsidR="00452E79" w:rsidRPr="0033280A" w:rsidRDefault="00452E79" w:rsidP="00C87059">
      <w:pPr>
        <w:pStyle w:val="Ttulo1"/>
        <w:numPr>
          <w:ilvl w:val="0"/>
          <w:numId w:val="0"/>
        </w:numPr>
        <w:shd w:val="clear" w:color="auto" w:fill="E3E8ED"/>
        <w:spacing w:before="0" w:after="120" w:line="360" w:lineRule="auto"/>
        <w:rPr>
          <w:rFonts w:asciiTheme="minorHAnsi" w:hAnsiTheme="minorHAnsi" w:cstheme="minorHAnsi"/>
          <w:b/>
          <w:color w:val="3760AF" w:themeColor="accent1" w:themeShade="80"/>
        </w:rPr>
      </w:pPr>
      <w:bookmarkStart w:id="58" w:name="_Toc104807619"/>
      <w:r w:rsidRPr="0033280A">
        <w:rPr>
          <w:rFonts w:asciiTheme="minorHAnsi" w:hAnsiTheme="minorHAnsi" w:cstheme="minorHAnsi"/>
          <w:b/>
          <w:color w:val="3760AF" w:themeColor="accent1" w:themeShade="80"/>
        </w:rPr>
        <w:t>Anexos</w:t>
      </w:r>
      <w:bookmarkEnd w:id="58"/>
    </w:p>
    <w:p w14:paraId="78C6EE6A" w14:textId="77777777" w:rsidR="0071075B" w:rsidRDefault="0071075B" w:rsidP="0038219F">
      <w:pPr>
        <w:snapToGrid w:val="0"/>
        <w:spacing w:after="120" w:line="360" w:lineRule="auto"/>
        <w:jc w:val="both"/>
        <w:rPr>
          <w:rFonts w:eastAsia="Arial Narrow" w:cs="Arial Narrow"/>
          <w:sz w:val="24"/>
          <w:szCs w:val="24"/>
        </w:rPr>
      </w:pPr>
      <w:r>
        <w:rPr>
          <w:rFonts w:eastAsia="Arial Narrow" w:cs="Arial Narrow"/>
          <w:sz w:val="24"/>
          <w:szCs w:val="24"/>
        </w:rPr>
        <w:t>Anexo 01:</w:t>
      </w:r>
    </w:p>
    <w:p w14:paraId="659BFA04" w14:textId="5EE45613" w:rsidR="001E10D8" w:rsidRDefault="00337DCF" w:rsidP="0038219F">
      <w:pPr>
        <w:snapToGrid w:val="0"/>
        <w:spacing w:after="120" w:line="360" w:lineRule="auto"/>
        <w:jc w:val="both"/>
        <w:rPr>
          <w:rFonts w:eastAsia="Arial Narrow" w:cs="Arial Narrow"/>
          <w:sz w:val="24"/>
          <w:szCs w:val="24"/>
        </w:rPr>
      </w:pPr>
      <w:r>
        <w:rPr>
          <w:rFonts w:eastAsia="Arial Narrow" w:cs="Arial Narrow"/>
          <w:sz w:val="24"/>
          <w:szCs w:val="24"/>
        </w:rPr>
        <w:t>En la siguiente tabla se presentan los indicadores a nivel de objetivos prioritarios:</w:t>
      </w:r>
    </w:p>
    <w:p w14:paraId="2BD34C7D" w14:textId="1EBF7A64" w:rsidR="001E10D8" w:rsidRDefault="001E10D8" w:rsidP="001E10D8">
      <w:pPr>
        <w:pStyle w:val="Descripcin"/>
        <w:jc w:val="center"/>
      </w:pPr>
      <w:r>
        <w:t xml:space="preserve">Tabla </w:t>
      </w:r>
      <w:r w:rsidR="00912169">
        <w:fldChar w:fldCharType="begin"/>
      </w:r>
      <w:r w:rsidR="00912169">
        <w:instrText xml:space="preserve"> SEQ Tabla \* ARABIC </w:instrText>
      </w:r>
      <w:r w:rsidR="00912169">
        <w:fldChar w:fldCharType="separate"/>
      </w:r>
      <w:r w:rsidR="000C5924">
        <w:rPr>
          <w:noProof/>
        </w:rPr>
        <w:t>3</w:t>
      </w:r>
      <w:r w:rsidR="00912169">
        <w:rPr>
          <w:noProof/>
        </w:rPr>
        <w:fldChar w:fldCharType="end"/>
      </w:r>
      <w:r>
        <w:t>: Indicadores a nivel de objetivos prioritarios de la PNMPAM 2021</w:t>
      </w:r>
    </w:p>
    <w:tbl>
      <w:tblPr>
        <w:tblW w:w="8494" w:type="dxa"/>
        <w:tblCellMar>
          <w:left w:w="70" w:type="dxa"/>
          <w:right w:w="70" w:type="dxa"/>
        </w:tblCellMar>
        <w:tblLook w:val="04A0" w:firstRow="1" w:lastRow="0" w:firstColumn="1" w:lastColumn="0" w:noHBand="0" w:noVBand="1"/>
      </w:tblPr>
      <w:tblGrid>
        <w:gridCol w:w="1263"/>
        <w:gridCol w:w="1673"/>
        <w:gridCol w:w="1371"/>
        <w:gridCol w:w="1111"/>
        <w:gridCol w:w="928"/>
        <w:gridCol w:w="539"/>
        <w:gridCol w:w="702"/>
        <w:gridCol w:w="907"/>
      </w:tblGrid>
      <w:tr w:rsidR="001E10D8" w:rsidRPr="00ED1D0B" w14:paraId="1D516004" w14:textId="77777777" w:rsidTr="00990839">
        <w:trPr>
          <w:trHeight w:val="439"/>
          <w:tblHeader/>
        </w:trPr>
        <w:tc>
          <w:tcPr>
            <w:tcW w:w="1263" w:type="dxa"/>
            <w:tcBorders>
              <w:top w:val="single" w:sz="4" w:space="0" w:color="000000"/>
              <w:left w:val="single" w:sz="4" w:space="0" w:color="000000"/>
              <w:bottom w:val="single" w:sz="4" w:space="0" w:color="000000"/>
              <w:right w:val="single" w:sz="4" w:space="0" w:color="000000"/>
            </w:tcBorders>
            <w:shd w:val="clear" w:color="D9E2F3" w:fill="1F4E78"/>
            <w:vAlign w:val="center"/>
            <w:hideMark/>
          </w:tcPr>
          <w:p w14:paraId="642A1380" w14:textId="77777777" w:rsidR="001E10D8" w:rsidRPr="00ED1D0B" w:rsidRDefault="001E10D8" w:rsidP="00990839">
            <w:pPr>
              <w:spacing w:after="0" w:line="240" w:lineRule="auto"/>
              <w:jc w:val="center"/>
              <w:rPr>
                <w:rFonts w:eastAsia="Times New Roman" w:cs="Times New Roman"/>
                <w:b/>
                <w:bCs/>
                <w:color w:val="FFFFFF"/>
                <w:sz w:val="16"/>
                <w:szCs w:val="16"/>
                <w:lang w:eastAsia="es-PE"/>
              </w:rPr>
            </w:pPr>
            <w:r w:rsidRPr="00ED1D0B">
              <w:rPr>
                <w:rFonts w:eastAsia="Times New Roman" w:cs="Times New Roman"/>
                <w:b/>
                <w:bCs/>
                <w:color w:val="FFFFFF"/>
                <w:sz w:val="16"/>
                <w:szCs w:val="16"/>
                <w:lang w:eastAsia="es-PE"/>
              </w:rPr>
              <w:lastRenderedPageBreak/>
              <w:t>OP</w:t>
            </w:r>
          </w:p>
        </w:tc>
        <w:tc>
          <w:tcPr>
            <w:tcW w:w="1673" w:type="dxa"/>
            <w:tcBorders>
              <w:top w:val="single" w:sz="4" w:space="0" w:color="000000"/>
              <w:left w:val="nil"/>
              <w:bottom w:val="single" w:sz="4" w:space="0" w:color="000000"/>
              <w:right w:val="single" w:sz="4" w:space="0" w:color="000000"/>
            </w:tcBorders>
            <w:shd w:val="clear" w:color="D9E2F3" w:fill="1F4E78"/>
            <w:noWrap/>
            <w:vAlign w:val="center"/>
            <w:hideMark/>
          </w:tcPr>
          <w:p w14:paraId="3D3B0944" w14:textId="77777777" w:rsidR="001E10D8" w:rsidRPr="00ED1D0B" w:rsidRDefault="001E10D8" w:rsidP="00990839">
            <w:pPr>
              <w:spacing w:after="0" w:line="240" w:lineRule="auto"/>
              <w:jc w:val="center"/>
              <w:rPr>
                <w:rFonts w:eastAsia="Times New Roman" w:cs="Times New Roman"/>
                <w:b/>
                <w:bCs/>
                <w:color w:val="FFFFFF"/>
                <w:sz w:val="16"/>
                <w:szCs w:val="16"/>
                <w:lang w:eastAsia="es-PE"/>
              </w:rPr>
            </w:pPr>
            <w:r w:rsidRPr="00ED1D0B">
              <w:rPr>
                <w:rFonts w:eastAsia="Times New Roman" w:cs="Times New Roman"/>
                <w:b/>
                <w:bCs/>
                <w:color w:val="FFFFFF"/>
                <w:sz w:val="16"/>
                <w:szCs w:val="16"/>
                <w:lang w:eastAsia="es-PE"/>
              </w:rPr>
              <w:t>Nombre del indicador</w:t>
            </w:r>
          </w:p>
        </w:tc>
        <w:tc>
          <w:tcPr>
            <w:tcW w:w="1371" w:type="dxa"/>
            <w:tcBorders>
              <w:top w:val="single" w:sz="4" w:space="0" w:color="000000"/>
              <w:left w:val="nil"/>
              <w:bottom w:val="single" w:sz="4" w:space="0" w:color="000000"/>
              <w:right w:val="single" w:sz="4" w:space="0" w:color="000000"/>
            </w:tcBorders>
            <w:shd w:val="clear" w:color="D9E2F3" w:fill="1F4E78"/>
            <w:noWrap/>
            <w:vAlign w:val="center"/>
            <w:hideMark/>
          </w:tcPr>
          <w:p w14:paraId="1CDF4188" w14:textId="77777777" w:rsidR="001E10D8" w:rsidRPr="00ED1D0B" w:rsidRDefault="001E10D8" w:rsidP="00990839">
            <w:pPr>
              <w:spacing w:after="0" w:line="240" w:lineRule="auto"/>
              <w:jc w:val="center"/>
              <w:rPr>
                <w:rFonts w:eastAsia="Times New Roman" w:cs="Times New Roman"/>
                <w:b/>
                <w:bCs/>
                <w:color w:val="FFFFFF"/>
                <w:sz w:val="16"/>
                <w:szCs w:val="16"/>
                <w:lang w:eastAsia="es-PE"/>
              </w:rPr>
            </w:pPr>
            <w:r w:rsidRPr="00ED1D0B">
              <w:rPr>
                <w:rFonts w:eastAsia="Times New Roman" w:cs="Times New Roman"/>
                <w:b/>
                <w:bCs/>
                <w:color w:val="FFFFFF"/>
                <w:sz w:val="16"/>
                <w:szCs w:val="16"/>
                <w:lang w:eastAsia="es-PE"/>
              </w:rPr>
              <w:t>Responsable Dirección</w:t>
            </w:r>
          </w:p>
        </w:tc>
        <w:tc>
          <w:tcPr>
            <w:tcW w:w="1111" w:type="dxa"/>
            <w:tcBorders>
              <w:top w:val="single" w:sz="4" w:space="0" w:color="000000"/>
              <w:left w:val="nil"/>
              <w:bottom w:val="single" w:sz="4" w:space="0" w:color="000000"/>
              <w:right w:val="single" w:sz="4" w:space="0" w:color="000000"/>
            </w:tcBorders>
            <w:shd w:val="clear" w:color="D9E2F3" w:fill="1F4E78"/>
            <w:noWrap/>
            <w:vAlign w:val="center"/>
            <w:hideMark/>
          </w:tcPr>
          <w:p w14:paraId="3BE1D15A" w14:textId="77777777" w:rsidR="001E10D8" w:rsidRPr="00ED1D0B" w:rsidRDefault="001E10D8" w:rsidP="00990839">
            <w:pPr>
              <w:spacing w:after="0" w:line="240" w:lineRule="auto"/>
              <w:jc w:val="center"/>
              <w:rPr>
                <w:rFonts w:eastAsia="Times New Roman" w:cs="Times New Roman"/>
                <w:b/>
                <w:bCs/>
                <w:color w:val="FFFFFF"/>
                <w:sz w:val="16"/>
                <w:szCs w:val="16"/>
                <w:lang w:eastAsia="es-PE"/>
              </w:rPr>
            </w:pPr>
            <w:r w:rsidRPr="00ED1D0B">
              <w:rPr>
                <w:rFonts w:eastAsia="Times New Roman" w:cs="Times New Roman"/>
                <w:b/>
                <w:bCs/>
                <w:color w:val="FFFFFF"/>
                <w:sz w:val="16"/>
                <w:szCs w:val="16"/>
                <w:lang w:eastAsia="es-PE"/>
              </w:rPr>
              <w:t>FUENTE</w:t>
            </w:r>
          </w:p>
        </w:tc>
        <w:tc>
          <w:tcPr>
            <w:tcW w:w="928" w:type="dxa"/>
            <w:tcBorders>
              <w:top w:val="single" w:sz="4" w:space="0" w:color="000000"/>
              <w:left w:val="nil"/>
              <w:bottom w:val="single" w:sz="4" w:space="0" w:color="000000"/>
              <w:right w:val="single" w:sz="4" w:space="0" w:color="000000"/>
            </w:tcBorders>
            <w:shd w:val="clear" w:color="D9E2F3" w:fill="1F4E78"/>
            <w:noWrap/>
            <w:vAlign w:val="center"/>
            <w:hideMark/>
          </w:tcPr>
          <w:p w14:paraId="61294674" w14:textId="77777777" w:rsidR="001E10D8" w:rsidRPr="00ED1D0B" w:rsidRDefault="001E10D8" w:rsidP="00990839">
            <w:pPr>
              <w:spacing w:after="0" w:line="240" w:lineRule="auto"/>
              <w:jc w:val="center"/>
              <w:rPr>
                <w:rFonts w:eastAsia="Times New Roman" w:cs="Times New Roman"/>
                <w:b/>
                <w:bCs/>
                <w:color w:val="FFFFFF"/>
                <w:sz w:val="16"/>
                <w:szCs w:val="16"/>
                <w:lang w:eastAsia="es-PE"/>
              </w:rPr>
            </w:pPr>
            <w:r w:rsidRPr="00ED1D0B">
              <w:rPr>
                <w:rFonts w:eastAsia="Times New Roman" w:cs="Times New Roman"/>
                <w:b/>
                <w:bCs/>
                <w:color w:val="FFFFFF"/>
                <w:sz w:val="16"/>
                <w:szCs w:val="16"/>
                <w:lang w:eastAsia="es-PE"/>
              </w:rPr>
              <w:t>Año línea base</w:t>
            </w:r>
          </w:p>
        </w:tc>
        <w:tc>
          <w:tcPr>
            <w:tcW w:w="539" w:type="dxa"/>
            <w:tcBorders>
              <w:top w:val="single" w:sz="4" w:space="0" w:color="000000"/>
              <w:left w:val="nil"/>
              <w:bottom w:val="single" w:sz="4" w:space="0" w:color="000000"/>
              <w:right w:val="single" w:sz="4" w:space="0" w:color="000000"/>
            </w:tcBorders>
            <w:shd w:val="clear" w:color="D9E2F3" w:fill="1F4E78"/>
            <w:noWrap/>
            <w:vAlign w:val="center"/>
            <w:hideMark/>
          </w:tcPr>
          <w:p w14:paraId="0780CB67" w14:textId="77777777" w:rsidR="001E10D8" w:rsidRPr="00ED1D0B" w:rsidRDefault="001E10D8" w:rsidP="00990839">
            <w:pPr>
              <w:spacing w:after="0" w:line="240" w:lineRule="auto"/>
              <w:jc w:val="center"/>
              <w:rPr>
                <w:rFonts w:eastAsia="Times New Roman" w:cs="Times New Roman"/>
                <w:b/>
                <w:bCs/>
                <w:color w:val="FFFFFF"/>
                <w:sz w:val="16"/>
                <w:szCs w:val="16"/>
                <w:lang w:eastAsia="es-PE"/>
              </w:rPr>
            </w:pPr>
            <w:r w:rsidRPr="00ED1D0B">
              <w:rPr>
                <w:rFonts w:eastAsia="Times New Roman" w:cs="Times New Roman"/>
                <w:b/>
                <w:bCs/>
                <w:color w:val="FFFFFF"/>
                <w:sz w:val="16"/>
                <w:szCs w:val="16"/>
                <w:lang w:eastAsia="es-PE"/>
              </w:rPr>
              <w:t>Valor</w:t>
            </w:r>
          </w:p>
        </w:tc>
        <w:tc>
          <w:tcPr>
            <w:tcW w:w="702" w:type="dxa"/>
            <w:tcBorders>
              <w:top w:val="single" w:sz="4" w:space="0" w:color="000000"/>
              <w:left w:val="nil"/>
              <w:bottom w:val="single" w:sz="4" w:space="0" w:color="000000"/>
              <w:right w:val="single" w:sz="4" w:space="0" w:color="000000"/>
            </w:tcBorders>
            <w:shd w:val="clear" w:color="FFFF00" w:fill="1F4E78"/>
            <w:noWrap/>
            <w:vAlign w:val="center"/>
            <w:hideMark/>
          </w:tcPr>
          <w:p w14:paraId="7307DA2C" w14:textId="77777777" w:rsidR="001E10D8" w:rsidRPr="00ED1D0B" w:rsidRDefault="001E10D8" w:rsidP="00990839">
            <w:pPr>
              <w:spacing w:after="0" w:line="240" w:lineRule="auto"/>
              <w:jc w:val="center"/>
              <w:rPr>
                <w:rFonts w:eastAsia="Times New Roman" w:cs="Times New Roman"/>
                <w:b/>
                <w:bCs/>
                <w:color w:val="FFFFFF"/>
                <w:sz w:val="16"/>
                <w:szCs w:val="16"/>
                <w:lang w:eastAsia="es-PE"/>
              </w:rPr>
            </w:pPr>
            <w:r w:rsidRPr="00ED1D0B">
              <w:rPr>
                <w:rFonts w:eastAsia="Times New Roman" w:cs="Times New Roman"/>
                <w:b/>
                <w:bCs/>
                <w:color w:val="FFFFFF"/>
                <w:sz w:val="16"/>
                <w:szCs w:val="16"/>
                <w:lang w:eastAsia="es-PE"/>
              </w:rPr>
              <w:t>Meta 2021</w:t>
            </w:r>
          </w:p>
        </w:tc>
        <w:tc>
          <w:tcPr>
            <w:tcW w:w="907" w:type="dxa"/>
            <w:tcBorders>
              <w:top w:val="single" w:sz="4" w:space="0" w:color="000000"/>
              <w:left w:val="nil"/>
              <w:bottom w:val="nil"/>
              <w:right w:val="single" w:sz="4" w:space="0" w:color="000000"/>
            </w:tcBorders>
            <w:shd w:val="clear" w:color="D9E2F3" w:fill="1F4E78"/>
            <w:noWrap/>
            <w:vAlign w:val="center"/>
            <w:hideMark/>
          </w:tcPr>
          <w:p w14:paraId="0F49CD30" w14:textId="77777777" w:rsidR="001E10D8" w:rsidRPr="00ED1D0B" w:rsidRDefault="001E10D8" w:rsidP="00990839">
            <w:pPr>
              <w:spacing w:after="0" w:line="240" w:lineRule="auto"/>
              <w:jc w:val="center"/>
              <w:rPr>
                <w:rFonts w:eastAsia="Times New Roman" w:cs="Times New Roman"/>
                <w:b/>
                <w:bCs/>
                <w:color w:val="FFFFFF"/>
                <w:sz w:val="16"/>
                <w:szCs w:val="16"/>
                <w:lang w:eastAsia="es-PE"/>
              </w:rPr>
            </w:pPr>
            <w:r w:rsidRPr="00ED1D0B">
              <w:rPr>
                <w:rFonts w:eastAsia="Times New Roman" w:cs="Times New Roman"/>
                <w:b/>
                <w:bCs/>
                <w:color w:val="FFFFFF"/>
                <w:sz w:val="16"/>
                <w:szCs w:val="16"/>
                <w:lang w:eastAsia="es-PE"/>
              </w:rPr>
              <w:t>Valor 2021</w:t>
            </w:r>
          </w:p>
        </w:tc>
      </w:tr>
      <w:tr w:rsidR="001E10D8" w:rsidRPr="00ED1D0B" w14:paraId="3B7AE724" w14:textId="77777777" w:rsidTr="00990839">
        <w:trPr>
          <w:trHeight w:val="933"/>
        </w:trPr>
        <w:tc>
          <w:tcPr>
            <w:tcW w:w="1263" w:type="dxa"/>
            <w:tcBorders>
              <w:top w:val="nil"/>
              <w:left w:val="single" w:sz="4" w:space="0" w:color="000000"/>
              <w:bottom w:val="single" w:sz="4" w:space="0" w:color="000000"/>
              <w:right w:val="single" w:sz="4" w:space="0" w:color="000000"/>
            </w:tcBorders>
            <w:shd w:val="clear" w:color="auto" w:fill="auto"/>
            <w:vAlign w:val="center"/>
            <w:hideMark/>
          </w:tcPr>
          <w:p w14:paraId="55DD280F" w14:textId="77777777" w:rsidR="001E10D8" w:rsidRPr="00ED1D0B" w:rsidRDefault="001E10D8" w:rsidP="00990839">
            <w:pPr>
              <w:spacing w:after="0" w:line="240" w:lineRule="auto"/>
              <w:jc w:val="both"/>
              <w:rPr>
                <w:rFonts w:eastAsia="Times New Roman" w:cs="Arial"/>
                <w:color w:val="000000"/>
                <w:sz w:val="16"/>
                <w:szCs w:val="16"/>
                <w:lang w:eastAsia="es-PE"/>
              </w:rPr>
            </w:pPr>
            <w:r w:rsidRPr="00ED1D0B">
              <w:rPr>
                <w:rFonts w:eastAsia="Times New Roman" w:cs="Arial"/>
                <w:color w:val="000000"/>
                <w:sz w:val="16"/>
                <w:szCs w:val="16"/>
                <w:lang w:eastAsia="es-PE"/>
              </w:rPr>
              <w:t>OP01: Garantizar el derecho al buen trato a las personas adultas mayores.</w:t>
            </w:r>
          </w:p>
        </w:tc>
        <w:tc>
          <w:tcPr>
            <w:tcW w:w="1673" w:type="dxa"/>
            <w:tcBorders>
              <w:top w:val="nil"/>
              <w:left w:val="nil"/>
              <w:bottom w:val="single" w:sz="4" w:space="0" w:color="000000"/>
              <w:right w:val="single" w:sz="4" w:space="0" w:color="000000"/>
            </w:tcBorders>
            <w:shd w:val="clear" w:color="auto" w:fill="auto"/>
            <w:vAlign w:val="center"/>
            <w:hideMark/>
          </w:tcPr>
          <w:p w14:paraId="2056A08B" w14:textId="77777777" w:rsidR="001E10D8" w:rsidRPr="00ED1D0B" w:rsidRDefault="001E10D8" w:rsidP="00990839">
            <w:pPr>
              <w:spacing w:after="0" w:line="240" w:lineRule="auto"/>
              <w:jc w:val="both"/>
              <w:rPr>
                <w:rFonts w:eastAsia="Times New Roman" w:cs="Arial"/>
                <w:color w:val="000000"/>
                <w:sz w:val="16"/>
                <w:szCs w:val="16"/>
                <w:lang w:eastAsia="es-PE"/>
              </w:rPr>
            </w:pPr>
            <w:r w:rsidRPr="00ED1D0B">
              <w:rPr>
                <w:rFonts w:eastAsia="Times New Roman" w:cs="Arial"/>
                <w:color w:val="000000"/>
                <w:sz w:val="16"/>
                <w:szCs w:val="16"/>
                <w:lang w:eastAsia="es-PE"/>
              </w:rPr>
              <w:t>Porcentaje de personas adultas mayores que declaran haber sufrido algún tipo de discriminación en los últimos 12 meses.</w:t>
            </w:r>
          </w:p>
        </w:tc>
        <w:tc>
          <w:tcPr>
            <w:tcW w:w="1371" w:type="dxa"/>
            <w:tcBorders>
              <w:top w:val="nil"/>
              <w:left w:val="nil"/>
              <w:bottom w:val="single" w:sz="4" w:space="0" w:color="000000"/>
              <w:right w:val="single" w:sz="4" w:space="0" w:color="000000"/>
            </w:tcBorders>
            <w:shd w:val="clear" w:color="auto" w:fill="auto"/>
            <w:vAlign w:val="center"/>
            <w:hideMark/>
          </w:tcPr>
          <w:p w14:paraId="3659A6D9" w14:textId="77777777" w:rsidR="001E10D8" w:rsidRPr="00ED1D0B" w:rsidRDefault="001E10D8" w:rsidP="00990839">
            <w:pPr>
              <w:spacing w:after="0" w:line="240" w:lineRule="auto"/>
              <w:jc w:val="center"/>
              <w:rPr>
                <w:rFonts w:eastAsia="Times New Roman" w:cs="Arial"/>
                <w:color w:val="000000"/>
                <w:sz w:val="16"/>
                <w:szCs w:val="16"/>
                <w:lang w:eastAsia="es-PE"/>
              </w:rPr>
            </w:pPr>
            <w:r w:rsidRPr="00ED1D0B">
              <w:rPr>
                <w:rFonts w:eastAsia="Times New Roman" w:cs="Arial"/>
                <w:color w:val="000000"/>
                <w:sz w:val="16"/>
                <w:szCs w:val="16"/>
                <w:lang w:eastAsia="es-PE"/>
              </w:rPr>
              <w:t>Dirección General de la Familia y la Comunidad (DGFC) - MIMP</w:t>
            </w:r>
          </w:p>
        </w:tc>
        <w:tc>
          <w:tcPr>
            <w:tcW w:w="1111" w:type="dxa"/>
            <w:tcBorders>
              <w:top w:val="nil"/>
              <w:left w:val="nil"/>
              <w:bottom w:val="single" w:sz="4" w:space="0" w:color="000000"/>
              <w:right w:val="single" w:sz="4" w:space="0" w:color="000000"/>
            </w:tcBorders>
            <w:shd w:val="clear" w:color="auto" w:fill="auto"/>
            <w:vAlign w:val="center"/>
            <w:hideMark/>
          </w:tcPr>
          <w:p w14:paraId="2862AF12" w14:textId="77777777" w:rsidR="001E10D8" w:rsidRPr="00ED1D0B" w:rsidRDefault="001E10D8" w:rsidP="00990839">
            <w:pPr>
              <w:spacing w:after="0" w:line="240" w:lineRule="auto"/>
              <w:jc w:val="center"/>
              <w:rPr>
                <w:rFonts w:eastAsia="Times New Roman" w:cs="Arial"/>
                <w:color w:val="000000"/>
                <w:sz w:val="16"/>
                <w:szCs w:val="16"/>
                <w:lang w:eastAsia="es-PE"/>
              </w:rPr>
            </w:pPr>
            <w:r w:rsidRPr="00ED1D0B">
              <w:rPr>
                <w:rFonts w:eastAsia="Times New Roman" w:cs="Arial"/>
                <w:color w:val="000000"/>
                <w:sz w:val="16"/>
                <w:szCs w:val="16"/>
                <w:lang w:eastAsia="es-PE"/>
              </w:rPr>
              <w:t>Encuesta Nacional de Hogares (ENAHO) del INEI</w:t>
            </w:r>
          </w:p>
        </w:tc>
        <w:tc>
          <w:tcPr>
            <w:tcW w:w="928" w:type="dxa"/>
            <w:tcBorders>
              <w:top w:val="nil"/>
              <w:left w:val="nil"/>
              <w:bottom w:val="single" w:sz="4" w:space="0" w:color="000000"/>
              <w:right w:val="single" w:sz="4" w:space="0" w:color="000000"/>
            </w:tcBorders>
            <w:shd w:val="clear" w:color="auto" w:fill="auto"/>
            <w:noWrap/>
            <w:vAlign w:val="center"/>
            <w:hideMark/>
          </w:tcPr>
          <w:p w14:paraId="6CE31004" w14:textId="77777777" w:rsidR="001E10D8" w:rsidRPr="00ED1D0B" w:rsidRDefault="001E10D8" w:rsidP="00990839">
            <w:pPr>
              <w:spacing w:after="0" w:line="240" w:lineRule="auto"/>
              <w:jc w:val="center"/>
              <w:rPr>
                <w:rFonts w:eastAsia="Times New Roman" w:cs="Arial"/>
                <w:color w:val="000000"/>
                <w:sz w:val="16"/>
                <w:szCs w:val="16"/>
                <w:lang w:eastAsia="es-PE"/>
              </w:rPr>
            </w:pPr>
            <w:r w:rsidRPr="00ED1D0B">
              <w:rPr>
                <w:rFonts w:eastAsia="Times New Roman" w:cs="Arial"/>
                <w:color w:val="000000"/>
                <w:sz w:val="16"/>
                <w:szCs w:val="16"/>
                <w:lang w:eastAsia="es-PE"/>
              </w:rPr>
              <w:t>2014</w:t>
            </w:r>
          </w:p>
        </w:tc>
        <w:tc>
          <w:tcPr>
            <w:tcW w:w="539" w:type="dxa"/>
            <w:tcBorders>
              <w:top w:val="nil"/>
              <w:left w:val="nil"/>
              <w:bottom w:val="single" w:sz="4" w:space="0" w:color="000000"/>
              <w:right w:val="single" w:sz="4" w:space="0" w:color="000000"/>
            </w:tcBorders>
            <w:shd w:val="clear" w:color="auto" w:fill="auto"/>
            <w:noWrap/>
            <w:vAlign w:val="center"/>
            <w:hideMark/>
          </w:tcPr>
          <w:p w14:paraId="5DEA586C" w14:textId="77777777" w:rsidR="001E10D8" w:rsidRPr="00ED1D0B" w:rsidRDefault="001E10D8" w:rsidP="00990839">
            <w:pPr>
              <w:spacing w:after="0" w:line="240" w:lineRule="auto"/>
              <w:jc w:val="center"/>
              <w:rPr>
                <w:rFonts w:eastAsia="Times New Roman" w:cs="Arial"/>
                <w:color w:val="000000"/>
                <w:sz w:val="16"/>
                <w:szCs w:val="16"/>
                <w:lang w:eastAsia="es-PE"/>
              </w:rPr>
            </w:pPr>
            <w:r w:rsidRPr="00ED1D0B">
              <w:rPr>
                <w:rFonts w:eastAsia="Times New Roman" w:cs="Arial"/>
                <w:color w:val="000000"/>
                <w:sz w:val="16"/>
                <w:szCs w:val="16"/>
                <w:lang w:eastAsia="es-PE"/>
              </w:rPr>
              <w:t>13.0</w:t>
            </w:r>
          </w:p>
        </w:tc>
        <w:tc>
          <w:tcPr>
            <w:tcW w:w="702" w:type="dxa"/>
            <w:tcBorders>
              <w:top w:val="nil"/>
              <w:left w:val="nil"/>
              <w:bottom w:val="single" w:sz="4" w:space="0" w:color="000000"/>
              <w:right w:val="nil"/>
            </w:tcBorders>
            <w:shd w:val="clear" w:color="auto" w:fill="auto"/>
            <w:noWrap/>
            <w:vAlign w:val="center"/>
            <w:hideMark/>
          </w:tcPr>
          <w:p w14:paraId="024F0187" w14:textId="77777777" w:rsidR="001E10D8" w:rsidRPr="00ED1D0B" w:rsidRDefault="001E10D8" w:rsidP="00990839">
            <w:pPr>
              <w:spacing w:after="0" w:line="240" w:lineRule="auto"/>
              <w:jc w:val="center"/>
              <w:rPr>
                <w:rFonts w:eastAsia="Times New Roman" w:cs="Arial"/>
                <w:sz w:val="16"/>
                <w:szCs w:val="16"/>
                <w:lang w:eastAsia="es-PE"/>
              </w:rPr>
            </w:pPr>
            <w:r w:rsidRPr="00ED1D0B">
              <w:rPr>
                <w:rFonts w:eastAsia="Times New Roman" w:cs="Arial"/>
                <w:sz w:val="16"/>
                <w:szCs w:val="16"/>
                <w:lang w:eastAsia="es-PE"/>
              </w:rPr>
              <w:t>8.0</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A46CD" w14:textId="68E11143" w:rsidR="001E10D8" w:rsidRPr="00ED1D0B" w:rsidRDefault="000E0B2E" w:rsidP="00990839">
            <w:pPr>
              <w:spacing w:after="0" w:line="240" w:lineRule="auto"/>
              <w:jc w:val="center"/>
              <w:rPr>
                <w:rFonts w:eastAsia="Times New Roman" w:cs="Times New Roman"/>
                <w:color w:val="000000"/>
                <w:sz w:val="16"/>
                <w:szCs w:val="16"/>
                <w:lang w:eastAsia="es-PE"/>
              </w:rPr>
            </w:pPr>
            <w:r>
              <w:rPr>
                <w:rFonts w:eastAsia="Times New Roman" w:cs="Times New Roman"/>
                <w:color w:val="000000"/>
                <w:sz w:val="16"/>
                <w:szCs w:val="16"/>
                <w:lang w:eastAsia="es-PE"/>
              </w:rPr>
              <w:t>7.2</w:t>
            </w:r>
          </w:p>
        </w:tc>
      </w:tr>
      <w:tr w:rsidR="001E10D8" w:rsidRPr="00ED1D0B" w14:paraId="401E72D7" w14:textId="77777777" w:rsidTr="000E0B2E">
        <w:trPr>
          <w:trHeight w:val="1350"/>
        </w:trPr>
        <w:tc>
          <w:tcPr>
            <w:tcW w:w="1263" w:type="dxa"/>
            <w:tcBorders>
              <w:top w:val="nil"/>
              <w:left w:val="single" w:sz="4" w:space="0" w:color="000000"/>
              <w:bottom w:val="single" w:sz="4" w:space="0" w:color="000000"/>
              <w:right w:val="single" w:sz="4" w:space="0" w:color="000000"/>
            </w:tcBorders>
            <w:shd w:val="clear" w:color="auto" w:fill="auto"/>
            <w:vAlign w:val="center"/>
            <w:hideMark/>
          </w:tcPr>
          <w:p w14:paraId="75021130" w14:textId="77777777" w:rsidR="001E10D8" w:rsidRPr="00ED1D0B" w:rsidRDefault="001E10D8" w:rsidP="00990839">
            <w:pPr>
              <w:spacing w:after="0" w:line="240" w:lineRule="auto"/>
              <w:jc w:val="both"/>
              <w:rPr>
                <w:rFonts w:eastAsia="Times New Roman" w:cs="Arial"/>
                <w:color w:val="000000"/>
                <w:sz w:val="16"/>
                <w:szCs w:val="16"/>
                <w:lang w:eastAsia="es-PE"/>
              </w:rPr>
            </w:pPr>
            <w:r w:rsidRPr="00ED1D0B">
              <w:rPr>
                <w:rFonts w:eastAsia="Times New Roman" w:cs="Arial"/>
                <w:color w:val="000000"/>
                <w:sz w:val="16"/>
                <w:szCs w:val="16"/>
                <w:lang w:eastAsia="es-PE"/>
              </w:rPr>
              <w:t>OP02: Promover el envejecimiento saludable en las personas adultas mayores</w:t>
            </w:r>
          </w:p>
        </w:tc>
        <w:tc>
          <w:tcPr>
            <w:tcW w:w="1673" w:type="dxa"/>
            <w:tcBorders>
              <w:top w:val="nil"/>
              <w:left w:val="nil"/>
              <w:bottom w:val="single" w:sz="4" w:space="0" w:color="000000"/>
              <w:right w:val="single" w:sz="4" w:space="0" w:color="000000"/>
            </w:tcBorders>
            <w:shd w:val="clear" w:color="auto" w:fill="auto"/>
            <w:vAlign w:val="center"/>
            <w:hideMark/>
          </w:tcPr>
          <w:p w14:paraId="6B5A58B8" w14:textId="77777777" w:rsidR="001E10D8" w:rsidRPr="00ED1D0B" w:rsidRDefault="001E10D8" w:rsidP="00990839">
            <w:pPr>
              <w:spacing w:after="0" w:line="240" w:lineRule="auto"/>
              <w:jc w:val="both"/>
              <w:rPr>
                <w:rFonts w:eastAsia="Times New Roman" w:cs="Arial"/>
                <w:sz w:val="16"/>
                <w:szCs w:val="16"/>
                <w:lang w:eastAsia="es-PE"/>
              </w:rPr>
            </w:pPr>
            <w:r w:rsidRPr="00ED1D0B">
              <w:rPr>
                <w:rFonts w:eastAsia="Times New Roman" w:cs="Arial"/>
                <w:sz w:val="16"/>
                <w:szCs w:val="16"/>
                <w:lang w:eastAsia="es-PE"/>
              </w:rPr>
              <w:t>Porcentaje de personas adultas mayores con problema de salud crónico.</w:t>
            </w:r>
          </w:p>
        </w:tc>
        <w:tc>
          <w:tcPr>
            <w:tcW w:w="1371" w:type="dxa"/>
            <w:tcBorders>
              <w:top w:val="nil"/>
              <w:left w:val="nil"/>
              <w:bottom w:val="single" w:sz="4" w:space="0" w:color="000000"/>
              <w:right w:val="single" w:sz="4" w:space="0" w:color="000000"/>
            </w:tcBorders>
            <w:shd w:val="clear" w:color="auto" w:fill="auto"/>
            <w:vAlign w:val="center"/>
            <w:hideMark/>
          </w:tcPr>
          <w:p w14:paraId="040A7578" w14:textId="77777777" w:rsidR="001E10D8" w:rsidRPr="00ED1D0B" w:rsidRDefault="001E10D8" w:rsidP="00990839">
            <w:pPr>
              <w:spacing w:after="0" w:line="240" w:lineRule="auto"/>
              <w:jc w:val="center"/>
              <w:rPr>
                <w:rFonts w:eastAsia="Times New Roman" w:cs="Arial"/>
                <w:color w:val="000000"/>
                <w:sz w:val="16"/>
                <w:szCs w:val="16"/>
                <w:lang w:eastAsia="es-PE"/>
              </w:rPr>
            </w:pPr>
            <w:r w:rsidRPr="00ED1D0B">
              <w:rPr>
                <w:rFonts w:eastAsia="Times New Roman" w:cs="Arial"/>
                <w:color w:val="000000"/>
                <w:sz w:val="16"/>
                <w:szCs w:val="16"/>
                <w:lang w:eastAsia="es-PE"/>
              </w:rPr>
              <w:t>MINSA</w:t>
            </w:r>
          </w:p>
        </w:tc>
        <w:tc>
          <w:tcPr>
            <w:tcW w:w="1111" w:type="dxa"/>
            <w:tcBorders>
              <w:top w:val="nil"/>
              <w:left w:val="nil"/>
              <w:bottom w:val="single" w:sz="4" w:space="0" w:color="000000"/>
              <w:right w:val="single" w:sz="4" w:space="0" w:color="000000"/>
            </w:tcBorders>
            <w:shd w:val="clear" w:color="auto" w:fill="auto"/>
            <w:vAlign w:val="center"/>
            <w:hideMark/>
          </w:tcPr>
          <w:p w14:paraId="2049425B" w14:textId="77777777" w:rsidR="001E10D8" w:rsidRPr="00ED1D0B" w:rsidRDefault="001E10D8" w:rsidP="00990839">
            <w:pPr>
              <w:spacing w:after="0" w:line="240" w:lineRule="auto"/>
              <w:jc w:val="center"/>
              <w:rPr>
                <w:rFonts w:eastAsia="Times New Roman" w:cs="Arial"/>
                <w:color w:val="000000"/>
                <w:sz w:val="16"/>
                <w:szCs w:val="16"/>
                <w:lang w:eastAsia="es-PE"/>
              </w:rPr>
            </w:pPr>
            <w:r w:rsidRPr="00ED1D0B">
              <w:rPr>
                <w:rFonts w:eastAsia="Times New Roman" w:cs="Arial"/>
                <w:color w:val="000000"/>
                <w:sz w:val="16"/>
                <w:szCs w:val="16"/>
                <w:lang w:eastAsia="es-PE"/>
              </w:rPr>
              <w:t>Encuesta Nacional de Hogares (ENAHO) del INEI</w:t>
            </w:r>
          </w:p>
        </w:tc>
        <w:tc>
          <w:tcPr>
            <w:tcW w:w="928" w:type="dxa"/>
            <w:tcBorders>
              <w:top w:val="nil"/>
              <w:left w:val="nil"/>
              <w:bottom w:val="single" w:sz="4" w:space="0" w:color="000000"/>
              <w:right w:val="single" w:sz="4" w:space="0" w:color="000000"/>
            </w:tcBorders>
            <w:shd w:val="clear" w:color="auto" w:fill="auto"/>
            <w:noWrap/>
            <w:vAlign w:val="center"/>
            <w:hideMark/>
          </w:tcPr>
          <w:p w14:paraId="358354A8" w14:textId="77777777" w:rsidR="001E10D8" w:rsidRPr="00ED1D0B" w:rsidRDefault="001E10D8" w:rsidP="00990839">
            <w:pPr>
              <w:spacing w:after="0" w:line="240" w:lineRule="auto"/>
              <w:jc w:val="center"/>
              <w:rPr>
                <w:rFonts w:eastAsia="Times New Roman" w:cs="Arial"/>
                <w:color w:val="000000"/>
                <w:sz w:val="16"/>
                <w:szCs w:val="16"/>
                <w:lang w:eastAsia="es-PE"/>
              </w:rPr>
            </w:pPr>
            <w:r w:rsidRPr="00ED1D0B">
              <w:rPr>
                <w:rFonts w:eastAsia="Times New Roman" w:cs="Arial"/>
                <w:color w:val="000000"/>
                <w:sz w:val="16"/>
                <w:szCs w:val="16"/>
                <w:lang w:eastAsia="es-PE"/>
              </w:rPr>
              <w:t>2009</w:t>
            </w:r>
          </w:p>
        </w:tc>
        <w:tc>
          <w:tcPr>
            <w:tcW w:w="539" w:type="dxa"/>
            <w:tcBorders>
              <w:top w:val="nil"/>
              <w:left w:val="nil"/>
              <w:bottom w:val="single" w:sz="4" w:space="0" w:color="000000"/>
              <w:right w:val="single" w:sz="4" w:space="0" w:color="000000"/>
            </w:tcBorders>
            <w:shd w:val="clear" w:color="auto" w:fill="auto"/>
            <w:noWrap/>
            <w:vAlign w:val="center"/>
            <w:hideMark/>
          </w:tcPr>
          <w:p w14:paraId="0A538255" w14:textId="77777777" w:rsidR="001E10D8" w:rsidRPr="00ED1D0B" w:rsidRDefault="001E10D8" w:rsidP="00990839">
            <w:pPr>
              <w:spacing w:after="0" w:line="240" w:lineRule="auto"/>
              <w:jc w:val="center"/>
              <w:rPr>
                <w:rFonts w:eastAsia="Times New Roman" w:cs="Arial"/>
                <w:color w:val="000000"/>
                <w:sz w:val="16"/>
                <w:szCs w:val="16"/>
                <w:lang w:eastAsia="es-PE"/>
              </w:rPr>
            </w:pPr>
            <w:r w:rsidRPr="00ED1D0B">
              <w:rPr>
                <w:rFonts w:eastAsia="Times New Roman" w:cs="Arial"/>
                <w:color w:val="000000"/>
                <w:sz w:val="16"/>
                <w:szCs w:val="16"/>
                <w:lang w:eastAsia="es-PE"/>
              </w:rPr>
              <w:t>63.7</w:t>
            </w:r>
          </w:p>
        </w:tc>
        <w:tc>
          <w:tcPr>
            <w:tcW w:w="702" w:type="dxa"/>
            <w:tcBorders>
              <w:top w:val="nil"/>
              <w:left w:val="nil"/>
              <w:bottom w:val="single" w:sz="4" w:space="0" w:color="000000"/>
              <w:right w:val="nil"/>
            </w:tcBorders>
            <w:shd w:val="clear" w:color="auto" w:fill="auto"/>
            <w:noWrap/>
            <w:vAlign w:val="center"/>
            <w:hideMark/>
          </w:tcPr>
          <w:p w14:paraId="40BBAD6D" w14:textId="77777777" w:rsidR="001E10D8" w:rsidRPr="00ED1D0B" w:rsidRDefault="001E10D8" w:rsidP="00990839">
            <w:pPr>
              <w:spacing w:after="0" w:line="240" w:lineRule="auto"/>
              <w:jc w:val="center"/>
              <w:rPr>
                <w:rFonts w:eastAsia="Times New Roman" w:cs="Arial"/>
                <w:sz w:val="16"/>
                <w:szCs w:val="16"/>
                <w:lang w:eastAsia="es-PE"/>
              </w:rPr>
            </w:pPr>
            <w:r w:rsidRPr="00ED1D0B">
              <w:rPr>
                <w:rFonts w:eastAsia="Times New Roman" w:cs="Arial"/>
                <w:sz w:val="16"/>
                <w:szCs w:val="16"/>
                <w:lang w:eastAsia="es-PE"/>
              </w:rPr>
              <w:t>76.7</w:t>
            </w:r>
          </w:p>
        </w:tc>
        <w:tc>
          <w:tcPr>
            <w:tcW w:w="907" w:type="dxa"/>
            <w:tcBorders>
              <w:top w:val="nil"/>
              <w:left w:val="single" w:sz="4" w:space="0" w:color="auto"/>
              <w:bottom w:val="single" w:sz="4" w:space="0" w:color="auto"/>
              <w:right w:val="single" w:sz="4" w:space="0" w:color="auto"/>
            </w:tcBorders>
            <w:shd w:val="clear" w:color="auto" w:fill="auto"/>
            <w:vAlign w:val="center"/>
            <w:hideMark/>
          </w:tcPr>
          <w:p w14:paraId="7AF9116D" w14:textId="1D60360C" w:rsidR="001E10D8" w:rsidRPr="00ED1D0B" w:rsidRDefault="00D77866" w:rsidP="00990839">
            <w:pPr>
              <w:spacing w:after="0" w:line="240" w:lineRule="auto"/>
              <w:jc w:val="center"/>
              <w:rPr>
                <w:rFonts w:eastAsia="Times New Roman" w:cs="Times New Roman"/>
                <w:color w:val="000000"/>
                <w:sz w:val="16"/>
                <w:szCs w:val="16"/>
                <w:lang w:eastAsia="es-PE"/>
              </w:rPr>
            </w:pPr>
            <w:r>
              <w:rPr>
                <w:rFonts w:eastAsia="Times New Roman" w:cs="Times New Roman"/>
                <w:color w:val="000000"/>
                <w:sz w:val="16"/>
                <w:szCs w:val="16"/>
                <w:lang w:eastAsia="es-PE"/>
              </w:rPr>
              <w:t>78.0</w:t>
            </w:r>
          </w:p>
        </w:tc>
      </w:tr>
      <w:tr w:rsidR="001E10D8" w:rsidRPr="00ED1D0B" w14:paraId="5680C427" w14:textId="77777777" w:rsidTr="00990839">
        <w:trPr>
          <w:trHeight w:val="933"/>
        </w:trPr>
        <w:tc>
          <w:tcPr>
            <w:tcW w:w="1263" w:type="dxa"/>
            <w:tcBorders>
              <w:top w:val="nil"/>
              <w:left w:val="single" w:sz="4" w:space="0" w:color="000000"/>
              <w:bottom w:val="single" w:sz="4" w:space="0" w:color="000000"/>
              <w:right w:val="single" w:sz="4" w:space="0" w:color="000000"/>
            </w:tcBorders>
            <w:shd w:val="clear" w:color="auto" w:fill="auto"/>
            <w:vAlign w:val="center"/>
            <w:hideMark/>
          </w:tcPr>
          <w:p w14:paraId="6B287FD7" w14:textId="77777777" w:rsidR="001E10D8" w:rsidRPr="00ED1D0B" w:rsidRDefault="001E10D8" w:rsidP="00990839">
            <w:pPr>
              <w:spacing w:after="0" w:line="240" w:lineRule="auto"/>
              <w:jc w:val="both"/>
              <w:rPr>
                <w:rFonts w:eastAsia="Times New Roman" w:cs="Arial"/>
                <w:color w:val="000000"/>
                <w:sz w:val="16"/>
                <w:szCs w:val="16"/>
                <w:lang w:eastAsia="es-PE"/>
              </w:rPr>
            </w:pPr>
            <w:r w:rsidRPr="00ED1D0B">
              <w:rPr>
                <w:rFonts w:eastAsia="Times New Roman" w:cs="Arial"/>
                <w:color w:val="000000"/>
                <w:sz w:val="16"/>
                <w:szCs w:val="16"/>
                <w:lang w:eastAsia="es-PE"/>
              </w:rPr>
              <w:t>OP03: Garantizar prestaciones contributivas y no contributivas para las personas adultas mayores</w:t>
            </w:r>
          </w:p>
        </w:tc>
        <w:tc>
          <w:tcPr>
            <w:tcW w:w="1673" w:type="dxa"/>
            <w:tcBorders>
              <w:top w:val="nil"/>
              <w:left w:val="nil"/>
              <w:bottom w:val="single" w:sz="4" w:space="0" w:color="000000"/>
              <w:right w:val="single" w:sz="4" w:space="0" w:color="000000"/>
            </w:tcBorders>
            <w:shd w:val="clear" w:color="auto" w:fill="auto"/>
            <w:vAlign w:val="center"/>
            <w:hideMark/>
          </w:tcPr>
          <w:p w14:paraId="0BBD3DDD" w14:textId="77777777" w:rsidR="001E10D8" w:rsidRPr="00ED1D0B" w:rsidRDefault="001E10D8" w:rsidP="00990839">
            <w:pPr>
              <w:spacing w:after="0" w:line="240" w:lineRule="auto"/>
              <w:jc w:val="both"/>
              <w:rPr>
                <w:rFonts w:eastAsia="Times New Roman" w:cs="Arial"/>
                <w:sz w:val="16"/>
                <w:szCs w:val="16"/>
                <w:lang w:eastAsia="es-PE"/>
              </w:rPr>
            </w:pPr>
            <w:r w:rsidRPr="00ED1D0B">
              <w:rPr>
                <w:rFonts w:eastAsia="Times New Roman" w:cs="Arial"/>
                <w:sz w:val="16"/>
                <w:szCs w:val="16"/>
                <w:lang w:eastAsia="es-PE"/>
              </w:rPr>
              <w:t>Porcentaje de personas adultas mayores afiliadas a algún sistema de pensión.</w:t>
            </w:r>
          </w:p>
        </w:tc>
        <w:tc>
          <w:tcPr>
            <w:tcW w:w="1371" w:type="dxa"/>
            <w:tcBorders>
              <w:top w:val="nil"/>
              <w:left w:val="nil"/>
              <w:bottom w:val="single" w:sz="4" w:space="0" w:color="000000"/>
              <w:right w:val="single" w:sz="4" w:space="0" w:color="000000"/>
            </w:tcBorders>
            <w:shd w:val="clear" w:color="auto" w:fill="auto"/>
            <w:vAlign w:val="center"/>
            <w:hideMark/>
          </w:tcPr>
          <w:p w14:paraId="75FB0A58" w14:textId="77777777" w:rsidR="001E10D8" w:rsidRPr="00ED1D0B" w:rsidRDefault="001E10D8" w:rsidP="00990839">
            <w:pPr>
              <w:spacing w:after="0" w:line="240" w:lineRule="auto"/>
              <w:jc w:val="center"/>
              <w:rPr>
                <w:rFonts w:eastAsia="Times New Roman" w:cs="Arial"/>
                <w:color w:val="000000"/>
                <w:sz w:val="16"/>
                <w:szCs w:val="16"/>
                <w:lang w:eastAsia="es-PE"/>
              </w:rPr>
            </w:pPr>
            <w:r w:rsidRPr="00ED1D0B">
              <w:rPr>
                <w:rFonts w:eastAsia="Times New Roman" w:cs="Arial"/>
                <w:color w:val="000000"/>
                <w:sz w:val="16"/>
                <w:szCs w:val="16"/>
                <w:lang w:eastAsia="es-PE"/>
              </w:rPr>
              <w:t>MEF</w:t>
            </w:r>
          </w:p>
        </w:tc>
        <w:tc>
          <w:tcPr>
            <w:tcW w:w="1111" w:type="dxa"/>
            <w:tcBorders>
              <w:top w:val="nil"/>
              <w:left w:val="nil"/>
              <w:bottom w:val="single" w:sz="4" w:space="0" w:color="000000"/>
              <w:right w:val="single" w:sz="4" w:space="0" w:color="000000"/>
            </w:tcBorders>
            <w:shd w:val="clear" w:color="auto" w:fill="auto"/>
            <w:vAlign w:val="center"/>
            <w:hideMark/>
          </w:tcPr>
          <w:p w14:paraId="3AC8C19D" w14:textId="77777777" w:rsidR="001E10D8" w:rsidRPr="00ED1D0B" w:rsidRDefault="001E10D8" w:rsidP="00990839">
            <w:pPr>
              <w:spacing w:after="0" w:line="240" w:lineRule="auto"/>
              <w:jc w:val="center"/>
              <w:rPr>
                <w:rFonts w:eastAsia="Times New Roman" w:cs="Arial"/>
                <w:color w:val="000000"/>
                <w:sz w:val="16"/>
                <w:szCs w:val="16"/>
                <w:lang w:eastAsia="es-PE"/>
              </w:rPr>
            </w:pPr>
            <w:r w:rsidRPr="00ED1D0B">
              <w:rPr>
                <w:rFonts w:eastAsia="Times New Roman" w:cs="Arial"/>
                <w:color w:val="000000"/>
                <w:sz w:val="16"/>
                <w:szCs w:val="16"/>
                <w:lang w:eastAsia="es-PE"/>
              </w:rPr>
              <w:t>Encuesta Nacional de Hogares (ENAHO) del INEI</w:t>
            </w:r>
          </w:p>
        </w:tc>
        <w:tc>
          <w:tcPr>
            <w:tcW w:w="928" w:type="dxa"/>
            <w:tcBorders>
              <w:top w:val="nil"/>
              <w:left w:val="nil"/>
              <w:bottom w:val="single" w:sz="4" w:space="0" w:color="000000"/>
              <w:right w:val="single" w:sz="4" w:space="0" w:color="000000"/>
            </w:tcBorders>
            <w:shd w:val="clear" w:color="auto" w:fill="auto"/>
            <w:noWrap/>
            <w:vAlign w:val="center"/>
            <w:hideMark/>
          </w:tcPr>
          <w:p w14:paraId="42B87063" w14:textId="77777777" w:rsidR="001E10D8" w:rsidRPr="00ED1D0B" w:rsidRDefault="001E10D8" w:rsidP="00990839">
            <w:pPr>
              <w:spacing w:after="0" w:line="240" w:lineRule="auto"/>
              <w:jc w:val="center"/>
              <w:rPr>
                <w:rFonts w:eastAsia="Times New Roman" w:cs="Arial"/>
                <w:color w:val="000000"/>
                <w:sz w:val="16"/>
                <w:szCs w:val="16"/>
                <w:lang w:eastAsia="es-PE"/>
              </w:rPr>
            </w:pPr>
            <w:r w:rsidRPr="00ED1D0B">
              <w:rPr>
                <w:rFonts w:eastAsia="Times New Roman" w:cs="Arial"/>
                <w:color w:val="000000"/>
                <w:sz w:val="16"/>
                <w:szCs w:val="16"/>
                <w:lang w:eastAsia="es-PE"/>
              </w:rPr>
              <w:t>2004</w:t>
            </w:r>
          </w:p>
        </w:tc>
        <w:tc>
          <w:tcPr>
            <w:tcW w:w="539" w:type="dxa"/>
            <w:tcBorders>
              <w:top w:val="nil"/>
              <w:left w:val="nil"/>
              <w:bottom w:val="single" w:sz="4" w:space="0" w:color="000000"/>
              <w:right w:val="single" w:sz="4" w:space="0" w:color="000000"/>
            </w:tcBorders>
            <w:shd w:val="clear" w:color="auto" w:fill="auto"/>
            <w:noWrap/>
            <w:vAlign w:val="center"/>
            <w:hideMark/>
          </w:tcPr>
          <w:p w14:paraId="38BC6354" w14:textId="77777777" w:rsidR="001E10D8" w:rsidRPr="00ED1D0B" w:rsidRDefault="001E10D8" w:rsidP="00990839">
            <w:pPr>
              <w:spacing w:after="0" w:line="240" w:lineRule="auto"/>
              <w:jc w:val="center"/>
              <w:rPr>
                <w:rFonts w:eastAsia="Times New Roman" w:cs="Arial"/>
                <w:color w:val="000000"/>
                <w:sz w:val="16"/>
                <w:szCs w:val="16"/>
                <w:lang w:eastAsia="es-PE"/>
              </w:rPr>
            </w:pPr>
            <w:r w:rsidRPr="00ED1D0B">
              <w:rPr>
                <w:rFonts w:eastAsia="Times New Roman" w:cs="Arial"/>
                <w:color w:val="000000"/>
                <w:sz w:val="16"/>
                <w:szCs w:val="16"/>
                <w:lang w:eastAsia="es-PE"/>
              </w:rPr>
              <w:t>30.4</w:t>
            </w:r>
          </w:p>
        </w:tc>
        <w:tc>
          <w:tcPr>
            <w:tcW w:w="702" w:type="dxa"/>
            <w:tcBorders>
              <w:top w:val="nil"/>
              <w:left w:val="nil"/>
              <w:bottom w:val="single" w:sz="4" w:space="0" w:color="000000"/>
              <w:right w:val="nil"/>
            </w:tcBorders>
            <w:shd w:val="clear" w:color="auto" w:fill="auto"/>
            <w:noWrap/>
            <w:vAlign w:val="center"/>
            <w:hideMark/>
          </w:tcPr>
          <w:p w14:paraId="2E3B4D6E" w14:textId="77777777" w:rsidR="001E10D8" w:rsidRPr="00ED1D0B" w:rsidRDefault="001E10D8" w:rsidP="00990839">
            <w:pPr>
              <w:spacing w:after="0" w:line="240" w:lineRule="auto"/>
              <w:jc w:val="center"/>
              <w:rPr>
                <w:rFonts w:eastAsia="Times New Roman" w:cs="Arial"/>
                <w:sz w:val="16"/>
                <w:szCs w:val="16"/>
                <w:lang w:eastAsia="es-PE"/>
              </w:rPr>
            </w:pPr>
            <w:r w:rsidRPr="00ED1D0B">
              <w:rPr>
                <w:rFonts w:eastAsia="Times New Roman" w:cs="Arial"/>
                <w:sz w:val="16"/>
                <w:szCs w:val="16"/>
                <w:lang w:eastAsia="es-PE"/>
              </w:rPr>
              <w:t>37.8</w:t>
            </w:r>
          </w:p>
        </w:tc>
        <w:tc>
          <w:tcPr>
            <w:tcW w:w="907" w:type="dxa"/>
            <w:tcBorders>
              <w:top w:val="nil"/>
              <w:left w:val="single" w:sz="4" w:space="0" w:color="auto"/>
              <w:bottom w:val="single" w:sz="4" w:space="0" w:color="auto"/>
              <w:right w:val="single" w:sz="4" w:space="0" w:color="auto"/>
            </w:tcBorders>
            <w:shd w:val="clear" w:color="auto" w:fill="auto"/>
            <w:vAlign w:val="center"/>
            <w:hideMark/>
          </w:tcPr>
          <w:p w14:paraId="34164C7A" w14:textId="0F0623C2" w:rsidR="001E10D8" w:rsidRPr="00ED1D0B" w:rsidRDefault="0042673E" w:rsidP="00990839">
            <w:pPr>
              <w:spacing w:after="0" w:line="240" w:lineRule="auto"/>
              <w:jc w:val="center"/>
              <w:rPr>
                <w:rFonts w:eastAsia="Times New Roman" w:cs="Times New Roman"/>
                <w:color w:val="000000"/>
                <w:sz w:val="16"/>
                <w:szCs w:val="16"/>
                <w:lang w:eastAsia="es-PE"/>
              </w:rPr>
            </w:pPr>
            <w:r>
              <w:rPr>
                <w:rFonts w:eastAsia="Times New Roman" w:cs="Times New Roman"/>
                <w:color w:val="000000"/>
                <w:sz w:val="16"/>
                <w:szCs w:val="16"/>
                <w:lang w:eastAsia="es-PE"/>
              </w:rPr>
              <w:t>38.0</w:t>
            </w:r>
          </w:p>
        </w:tc>
      </w:tr>
      <w:tr w:rsidR="001E10D8" w:rsidRPr="00ED1D0B" w14:paraId="7C166CBA" w14:textId="77777777" w:rsidTr="00990839">
        <w:trPr>
          <w:trHeight w:val="1249"/>
        </w:trPr>
        <w:tc>
          <w:tcPr>
            <w:tcW w:w="1263" w:type="dxa"/>
            <w:tcBorders>
              <w:top w:val="nil"/>
              <w:left w:val="single" w:sz="4" w:space="0" w:color="000000"/>
              <w:bottom w:val="single" w:sz="4" w:space="0" w:color="000000"/>
              <w:right w:val="single" w:sz="4" w:space="0" w:color="000000"/>
            </w:tcBorders>
            <w:shd w:val="clear" w:color="auto" w:fill="auto"/>
            <w:vAlign w:val="center"/>
            <w:hideMark/>
          </w:tcPr>
          <w:p w14:paraId="24F1F239" w14:textId="77777777" w:rsidR="001E10D8" w:rsidRPr="00ED1D0B" w:rsidRDefault="001E10D8" w:rsidP="00990839">
            <w:pPr>
              <w:spacing w:after="0" w:line="240" w:lineRule="auto"/>
              <w:jc w:val="both"/>
              <w:rPr>
                <w:rFonts w:eastAsia="Times New Roman" w:cs="Arial"/>
                <w:color w:val="000000"/>
                <w:sz w:val="16"/>
                <w:szCs w:val="16"/>
                <w:lang w:eastAsia="es-PE"/>
              </w:rPr>
            </w:pPr>
            <w:r w:rsidRPr="00ED1D0B">
              <w:rPr>
                <w:rFonts w:eastAsia="Times New Roman" w:cs="Arial"/>
                <w:color w:val="000000"/>
                <w:sz w:val="16"/>
                <w:szCs w:val="16"/>
                <w:lang w:eastAsia="es-PE"/>
              </w:rPr>
              <w:t>OP04: Garantizar el acceso, permanencia y culminación a la educación de las personas adultas mayores en todos los niveles y modalidades educativas.</w:t>
            </w:r>
          </w:p>
        </w:tc>
        <w:tc>
          <w:tcPr>
            <w:tcW w:w="1673" w:type="dxa"/>
            <w:tcBorders>
              <w:top w:val="nil"/>
              <w:left w:val="nil"/>
              <w:bottom w:val="single" w:sz="4" w:space="0" w:color="000000"/>
              <w:right w:val="single" w:sz="4" w:space="0" w:color="000000"/>
            </w:tcBorders>
            <w:shd w:val="clear" w:color="auto" w:fill="auto"/>
            <w:vAlign w:val="center"/>
            <w:hideMark/>
          </w:tcPr>
          <w:p w14:paraId="70E63751" w14:textId="77777777" w:rsidR="001E10D8" w:rsidRPr="00ED1D0B" w:rsidRDefault="001E10D8" w:rsidP="00990839">
            <w:pPr>
              <w:spacing w:after="0" w:line="240" w:lineRule="auto"/>
              <w:jc w:val="both"/>
              <w:rPr>
                <w:rFonts w:eastAsia="Times New Roman" w:cs="Arial"/>
                <w:color w:val="000000"/>
                <w:sz w:val="16"/>
                <w:szCs w:val="16"/>
                <w:lang w:eastAsia="es-PE"/>
              </w:rPr>
            </w:pPr>
            <w:r w:rsidRPr="00ED1D0B">
              <w:rPr>
                <w:rFonts w:eastAsia="Times New Roman" w:cs="Arial"/>
                <w:color w:val="000000"/>
                <w:sz w:val="16"/>
                <w:szCs w:val="16"/>
                <w:lang w:eastAsia="es-PE"/>
              </w:rPr>
              <w:t>Porcentaje de personas adultas mayores que no accedieron o no concluyeron a la educación básica regular.</w:t>
            </w:r>
          </w:p>
        </w:tc>
        <w:tc>
          <w:tcPr>
            <w:tcW w:w="1371" w:type="dxa"/>
            <w:tcBorders>
              <w:top w:val="nil"/>
              <w:left w:val="nil"/>
              <w:bottom w:val="single" w:sz="4" w:space="0" w:color="000000"/>
              <w:right w:val="single" w:sz="4" w:space="0" w:color="000000"/>
            </w:tcBorders>
            <w:shd w:val="clear" w:color="auto" w:fill="auto"/>
            <w:vAlign w:val="center"/>
            <w:hideMark/>
          </w:tcPr>
          <w:p w14:paraId="4AE50A9F" w14:textId="77777777" w:rsidR="001E10D8" w:rsidRPr="00ED1D0B" w:rsidRDefault="001E10D8" w:rsidP="00990839">
            <w:pPr>
              <w:spacing w:after="0" w:line="240" w:lineRule="auto"/>
              <w:jc w:val="center"/>
              <w:rPr>
                <w:rFonts w:eastAsia="Times New Roman" w:cs="Arial"/>
                <w:color w:val="000000"/>
                <w:sz w:val="16"/>
                <w:szCs w:val="16"/>
                <w:lang w:eastAsia="es-PE"/>
              </w:rPr>
            </w:pPr>
            <w:r w:rsidRPr="00ED1D0B">
              <w:rPr>
                <w:rFonts w:eastAsia="Times New Roman" w:cs="Arial"/>
                <w:color w:val="000000"/>
                <w:sz w:val="16"/>
                <w:szCs w:val="16"/>
                <w:lang w:eastAsia="es-PE"/>
              </w:rPr>
              <w:t>MINEDU</w:t>
            </w:r>
          </w:p>
        </w:tc>
        <w:tc>
          <w:tcPr>
            <w:tcW w:w="1111" w:type="dxa"/>
            <w:tcBorders>
              <w:top w:val="nil"/>
              <w:left w:val="nil"/>
              <w:bottom w:val="single" w:sz="4" w:space="0" w:color="000000"/>
              <w:right w:val="single" w:sz="4" w:space="0" w:color="000000"/>
            </w:tcBorders>
            <w:shd w:val="clear" w:color="auto" w:fill="auto"/>
            <w:vAlign w:val="center"/>
            <w:hideMark/>
          </w:tcPr>
          <w:p w14:paraId="4FD55AB1" w14:textId="77777777" w:rsidR="001E10D8" w:rsidRPr="00ED1D0B" w:rsidRDefault="001E10D8" w:rsidP="00990839">
            <w:pPr>
              <w:spacing w:after="0" w:line="240" w:lineRule="auto"/>
              <w:jc w:val="center"/>
              <w:rPr>
                <w:rFonts w:eastAsia="Times New Roman" w:cs="Arial"/>
                <w:color w:val="000000"/>
                <w:sz w:val="16"/>
                <w:szCs w:val="16"/>
                <w:lang w:eastAsia="es-PE"/>
              </w:rPr>
            </w:pPr>
            <w:r w:rsidRPr="00ED1D0B">
              <w:rPr>
                <w:rFonts w:eastAsia="Times New Roman" w:cs="Arial"/>
                <w:color w:val="000000"/>
                <w:sz w:val="16"/>
                <w:szCs w:val="16"/>
                <w:lang w:eastAsia="es-PE"/>
              </w:rPr>
              <w:t>Encuesta Nacional de Hogares (ENAHO) del INEI</w:t>
            </w:r>
          </w:p>
        </w:tc>
        <w:tc>
          <w:tcPr>
            <w:tcW w:w="928" w:type="dxa"/>
            <w:tcBorders>
              <w:top w:val="nil"/>
              <w:left w:val="nil"/>
              <w:bottom w:val="single" w:sz="4" w:space="0" w:color="000000"/>
              <w:right w:val="single" w:sz="4" w:space="0" w:color="000000"/>
            </w:tcBorders>
            <w:shd w:val="clear" w:color="auto" w:fill="auto"/>
            <w:noWrap/>
            <w:vAlign w:val="center"/>
            <w:hideMark/>
          </w:tcPr>
          <w:p w14:paraId="4705057A" w14:textId="77777777" w:rsidR="001E10D8" w:rsidRPr="00ED1D0B" w:rsidRDefault="001E10D8" w:rsidP="00990839">
            <w:pPr>
              <w:spacing w:after="0" w:line="240" w:lineRule="auto"/>
              <w:jc w:val="center"/>
              <w:rPr>
                <w:rFonts w:eastAsia="Times New Roman" w:cs="Arial"/>
                <w:color w:val="000000"/>
                <w:sz w:val="16"/>
                <w:szCs w:val="16"/>
                <w:lang w:eastAsia="es-PE"/>
              </w:rPr>
            </w:pPr>
            <w:r w:rsidRPr="00ED1D0B">
              <w:rPr>
                <w:rFonts w:eastAsia="Times New Roman" w:cs="Arial"/>
                <w:color w:val="000000"/>
                <w:sz w:val="16"/>
                <w:szCs w:val="16"/>
                <w:lang w:eastAsia="es-PE"/>
              </w:rPr>
              <w:t>2007</w:t>
            </w:r>
          </w:p>
        </w:tc>
        <w:tc>
          <w:tcPr>
            <w:tcW w:w="539" w:type="dxa"/>
            <w:tcBorders>
              <w:top w:val="nil"/>
              <w:left w:val="nil"/>
              <w:bottom w:val="single" w:sz="4" w:space="0" w:color="000000"/>
              <w:right w:val="single" w:sz="4" w:space="0" w:color="000000"/>
            </w:tcBorders>
            <w:shd w:val="clear" w:color="auto" w:fill="auto"/>
            <w:noWrap/>
            <w:vAlign w:val="center"/>
            <w:hideMark/>
          </w:tcPr>
          <w:p w14:paraId="26AFF69C" w14:textId="77777777" w:rsidR="001E10D8" w:rsidRPr="00ED1D0B" w:rsidRDefault="001E10D8" w:rsidP="00990839">
            <w:pPr>
              <w:spacing w:after="0" w:line="240" w:lineRule="auto"/>
              <w:jc w:val="center"/>
              <w:rPr>
                <w:rFonts w:eastAsia="Times New Roman" w:cs="Arial"/>
                <w:color w:val="000000"/>
                <w:sz w:val="16"/>
                <w:szCs w:val="16"/>
                <w:lang w:eastAsia="es-PE"/>
              </w:rPr>
            </w:pPr>
            <w:r w:rsidRPr="00ED1D0B">
              <w:rPr>
                <w:rFonts w:eastAsia="Times New Roman" w:cs="Arial"/>
                <w:color w:val="000000"/>
                <w:sz w:val="16"/>
                <w:szCs w:val="16"/>
                <w:lang w:eastAsia="es-PE"/>
              </w:rPr>
              <w:t>77.2</w:t>
            </w:r>
          </w:p>
        </w:tc>
        <w:tc>
          <w:tcPr>
            <w:tcW w:w="702" w:type="dxa"/>
            <w:tcBorders>
              <w:top w:val="nil"/>
              <w:left w:val="nil"/>
              <w:bottom w:val="single" w:sz="4" w:space="0" w:color="000000"/>
              <w:right w:val="nil"/>
            </w:tcBorders>
            <w:shd w:val="clear" w:color="auto" w:fill="auto"/>
            <w:noWrap/>
            <w:vAlign w:val="center"/>
            <w:hideMark/>
          </w:tcPr>
          <w:p w14:paraId="4794779E" w14:textId="77777777" w:rsidR="001E10D8" w:rsidRPr="00ED1D0B" w:rsidRDefault="001E10D8" w:rsidP="00990839">
            <w:pPr>
              <w:spacing w:after="0" w:line="240" w:lineRule="auto"/>
              <w:jc w:val="center"/>
              <w:rPr>
                <w:rFonts w:eastAsia="Times New Roman" w:cs="Arial"/>
                <w:sz w:val="16"/>
                <w:szCs w:val="16"/>
                <w:lang w:eastAsia="es-PE"/>
              </w:rPr>
            </w:pPr>
            <w:r w:rsidRPr="00ED1D0B">
              <w:rPr>
                <w:rFonts w:eastAsia="Times New Roman" w:cs="Arial"/>
                <w:sz w:val="16"/>
                <w:szCs w:val="16"/>
                <w:lang w:eastAsia="es-PE"/>
              </w:rPr>
              <w:t>62.2</w:t>
            </w:r>
          </w:p>
        </w:tc>
        <w:tc>
          <w:tcPr>
            <w:tcW w:w="907" w:type="dxa"/>
            <w:tcBorders>
              <w:top w:val="nil"/>
              <w:left w:val="single" w:sz="4" w:space="0" w:color="auto"/>
              <w:bottom w:val="single" w:sz="4" w:space="0" w:color="auto"/>
              <w:right w:val="single" w:sz="4" w:space="0" w:color="auto"/>
            </w:tcBorders>
            <w:shd w:val="clear" w:color="auto" w:fill="auto"/>
            <w:vAlign w:val="center"/>
            <w:hideMark/>
          </w:tcPr>
          <w:p w14:paraId="25BDC40A" w14:textId="79968232" w:rsidR="001E10D8" w:rsidRPr="00ED1D0B" w:rsidRDefault="00D77866" w:rsidP="00990839">
            <w:pPr>
              <w:spacing w:after="0" w:line="240" w:lineRule="auto"/>
              <w:jc w:val="center"/>
              <w:rPr>
                <w:rFonts w:eastAsia="Times New Roman" w:cs="Times New Roman"/>
                <w:color w:val="000000"/>
                <w:sz w:val="16"/>
                <w:szCs w:val="16"/>
                <w:lang w:eastAsia="es-PE"/>
              </w:rPr>
            </w:pPr>
            <w:r>
              <w:rPr>
                <w:rFonts w:eastAsia="Times New Roman" w:cs="Times New Roman"/>
                <w:color w:val="000000"/>
                <w:sz w:val="16"/>
                <w:szCs w:val="16"/>
                <w:lang w:eastAsia="es-PE"/>
              </w:rPr>
              <w:t>64.8</w:t>
            </w:r>
          </w:p>
        </w:tc>
      </w:tr>
      <w:tr w:rsidR="001E10D8" w:rsidRPr="00ED1D0B" w14:paraId="5DEFE1ED" w14:textId="77777777" w:rsidTr="00990839">
        <w:trPr>
          <w:trHeight w:val="1304"/>
        </w:trPr>
        <w:tc>
          <w:tcPr>
            <w:tcW w:w="1263" w:type="dxa"/>
            <w:tcBorders>
              <w:top w:val="nil"/>
              <w:left w:val="single" w:sz="4" w:space="0" w:color="000000"/>
              <w:bottom w:val="single" w:sz="4" w:space="0" w:color="000000"/>
              <w:right w:val="single" w:sz="4" w:space="0" w:color="000000"/>
            </w:tcBorders>
            <w:shd w:val="clear" w:color="auto" w:fill="auto"/>
            <w:vAlign w:val="center"/>
            <w:hideMark/>
          </w:tcPr>
          <w:p w14:paraId="03560526" w14:textId="77777777" w:rsidR="001E10D8" w:rsidRPr="00ED1D0B" w:rsidRDefault="001E10D8" w:rsidP="00990839">
            <w:pPr>
              <w:spacing w:after="0" w:line="240" w:lineRule="auto"/>
              <w:jc w:val="both"/>
              <w:rPr>
                <w:rFonts w:eastAsia="Times New Roman" w:cs="Arial"/>
                <w:color w:val="000000"/>
                <w:sz w:val="16"/>
                <w:szCs w:val="16"/>
                <w:lang w:eastAsia="es-PE"/>
              </w:rPr>
            </w:pPr>
            <w:r w:rsidRPr="00ED1D0B">
              <w:rPr>
                <w:rFonts w:eastAsia="Times New Roman" w:cs="Arial"/>
                <w:color w:val="000000"/>
                <w:sz w:val="16"/>
                <w:szCs w:val="16"/>
                <w:lang w:eastAsia="es-PE"/>
              </w:rPr>
              <w:t>OP05: Fortalecer la participación social, productiva y política de las personas adultas mayores.</w:t>
            </w:r>
          </w:p>
        </w:tc>
        <w:tc>
          <w:tcPr>
            <w:tcW w:w="1673" w:type="dxa"/>
            <w:tcBorders>
              <w:top w:val="nil"/>
              <w:left w:val="nil"/>
              <w:bottom w:val="single" w:sz="4" w:space="0" w:color="000000"/>
              <w:right w:val="single" w:sz="4" w:space="0" w:color="000000"/>
            </w:tcBorders>
            <w:shd w:val="clear" w:color="auto" w:fill="auto"/>
            <w:vAlign w:val="center"/>
            <w:hideMark/>
          </w:tcPr>
          <w:p w14:paraId="161033BC" w14:textId="77777777" w:rsidR="001E10D8" w:rsidRPr="00ED1D0B" w:rsidRDefault="001E10D8" w:rsidP="00990839">
            <w:pPr>
              <w:spacing w:after="0" w:line="240" w:lineRule="auto"/>
              <w:jc w:val="both"/>
              <w:rPr>
                <w:rFonts w:eastAsia="Times New Roman" w:cs="Arial"/>
                <w:color w:val="000000"/>
                <w:sz w:val="16"/>
                <w:szCs w:val="16"/>
                <w:lang w:eastAsia="es-PE"/>
              </w:rPr>
            </w:pPr>
            <w:r w:rsidRPr="00ED1D0B">
              <w:rPr>
                <w:rFonts w:eastAsia="Times New Roman" w:cs="Arial"/>
                <w:color w:val="000000"/>
                <w:sz w:val="16"/>
                <w:szCs w:val="16"/>
                <w:lang w:eastAsia="es-PE"/>
              </w:rPr>
              <w:t>Porcentaje de personas adultas mayores que pertenecen o están inscritos en organizaciones sociales</w:t>
            </w:r>
          </w:p>
        </w:tc>
        <w:tc>
          <w:tcPr>
            <w:tcW w:w="1371" w:type="dxa"/>
            <w:tcBorders>
              <w:top w:val="nil"/>
              <w:left w:val="nil"/>
              <w:bottom w:val="single" w:sz="4" w:space="0" w:color="000000"/>
              <w:right w:val="single" w:sz="4" w:space="0" w:color="000000"/>
            </w:tcBorders>
            <w:shd w:val="clear" w:color="auto" w:fill="auto"/>
            <w:vAlign w:val="center"/>
            <w:hideMark/>
          </w:tcPr>
          <w:p w14:paraId="069D7E3B" w14:textId="77777777" w:rsidR="001E10D8" w:rsidRPr="00ED1D0B" w:rsidRDefault="001E10D8" w:rsidP="00990839">
            <w:pPr>
              <w:spacing w:after="0" w:line="240" w:lineRule="auto"/>
              <w:jc w:val="center"/>
              <w:rPr>
                <w:rFonts w:eastAsia="Times New Roman" w:cs="Arial"/>
                <w:color w:val="000000"/>
                <w:sz w:val="16"/>
                <w:szCs w:val="16"/>
                <w:lang w:eastAsia="es-PE"/>
              </w:rPr>
            </w:pPr>
            <w:r w:rsidRPr="00ED1D0B">
              <w:rPr>
                <w:rFonts w:eastAsia="Times New Roman" w:cs="Arial"/>
                <w:color w:val="000000"/>
                <w:sz w:val="16"/>
                <w:szCs w:val="16"/>
                <w:lang w:eastAsia="es-PE"/>
              </w:rPr>
              <w:t>Dirección General de la Familia y la Comunidad (DGFC) - MIMP</w:t>
            </w:r>
          </w:p>
        </w:tc>
        <w:tc>
          <w:tcPr>
            <w:tcW w:w="1111" w:type="dxa"/>
            <w:tcBorders>
              <w:top w:val="nil"/>
              <w:left w:val="nil"/>
              <w:bottom w:val="single" w:sz="4" w:space="0" w:color="000000"/>
              <w:right w:val="single" w:sz="4" w:space="0" w:color="000000"/>
            </w:tcBorders>
            <w:shd w:val="clear" w:color="auto" w:fill="auto"/>
            <w:vAlign w:val="center"/>
            <w:hideMark/>
          </w:tcPr>
          <w:p w14:paraId="6300431F" w14:textId="77777777" w:rsidR="001E10D8" w:rsidRPr="00ED1D0B" w:rsidRDefault="001E10D8" w:rsidP="00990839">
            <w:pPr>
              <w:spacing w:after="0" w:line="240" w:lineRule="auto"/>
              <w:jc w:val="center"/>
              <w:rPr>
                <w:rFonts w:eastAsia="Times New Roman" w:cs="Arial"/>
                <w:color w:val="000000"/>
                <w:sz w:val="16"/>
                <w:szCs w:val="16"/>
                <w:lang w:eastAsia="es-PE"/>
              </w:rPr>
            </w:pPr>
            <w:r w:rsidRPr="00ED1D0B">
              <w:rPr>
                <w:rFonts w:eastAsia="Times New Roman" w:cs="Arial"/>
                <w:color w:val="000000"/>
                <w:sz w:val="16"/>
                <w:szCs w:val="16"/>
                <w:lang w:eastAsia="es-PE"/>
              </w:rPr>
              <w:t>Encuesta Nacional de Hogares (ENAHO) del INEI</w:t>
            </w:r>
          </w:p>
        </w:tc>
        <w:tc>
          <w:tcPr>
            <w:tcW w:w="928" w:type="dxa"/>
            <w:tcBorders>
              <w:top w:val="nil"/>
              <w:left w:val="nil"/>
              <w:bottom w:val="single" w:sz="4" w:space="0" w:color="000000"/>
              <w:right w:val="single" w:sz="4" w:space="0" w:color="000000"/>
            </w:tcBorders>
            <w:shd w:val="clear" w:color="auto" w:fill="auto"/>
            <w:noWrap/>
            <w:vAlign w:val="center"/>
            <w:hideMark/>
          </w:tcPr>
          <w:p w14:paraId="1C1BE41D" w14:textId="77777777" w:rsidR="001E10D8" w:rsidRPr="00ED1D0B" w:rsidRDefault="001E10D8" w:rsidP="00990839">
            <w:pPr>
              <w:spacing w:after="0" w:line="240" w:lineRule="auto"/>
              <w:jc w:val="center"/>
              <w:rPr>
                <w:rFonts w:eastAsia="Times New Roman" w:cs="Arial"/>
                <w:color w:val="000000"/>
                <w:sz w:val="16"/>
                <w:szCs w:val="16"/>
                <w:lang w:eastAsia="es-PE"/>
              </w:rPr>
            </w:pPr>
            <w:r w:rsidRPr="00ED1D0B">
              <w:rPr>
                <w:rFonts w:eastAsia="Times New Roman" w:cs="Arial"/>
                <w:color w:val="000000"/>
                <w:sz w:val="16"/>
                <w:szCs w:val="16"/>
                <w:lang w:eastAsia="es-PE"/>
              </w:rPr>
              <w:t>2014</w:t>
            </w:r>
          </w:p>
        </w:tc>
        <w:tc>
          <w:tcPr>
            <w:tcW w:w="539" w:type="dxa"/>
            <w:tcBorders>
              <w:top w:val="nil"/>
              <w:left w:val="nil"/>
              <w:bottom w:val="single" w:sz="4" w:space="0" w:color="000000"/>
              <w:right w:val="single" w:sz="4" w:space="0" w:color="000000"/>
            </w:tcBorders>
            <w:shd w:val="clear" w:color="auto" w:fill="auto"/>
            <w:noWrap/>
            <w:vAlign w:val="center"/>
            <w:hideMark/>
          </w:tcPr>
          <w:p w14:paraId="750AFCEE" w14:textId="77777777" w:rsidR="001E10D8" w:rsidRPr="00ED1D0B" w:rsidRDefault="001E10D8" w:rsidP="00990839">
            <w:pPr>
              <w:spacing w:after="0" w:line="240" w:lineRule="auto"/>
              <w:jc w:val="center"/>
              <w:rPr>
                <w:rFonts w:eastAsia="Times New Roman" w:cs="Arial"/>
                <w:color w:val="000000"/>
                <w:sz w:val="16"/>
                <w:szCs w:val="16"/>
                <w:lang w:eastAsia="es-PE"/>
              </w:rPr>
            </w:pPr>
            <w:r w:rsidRPr="00ED1D0B">
              <w:rPr>
                <w:rFonts w:eastAsia="Times New Roman" w:cs="Arial"/>
                <w:color w:val="000000"/>
                <w:sz w:val="16"/>
                <w:szCs w:val="16"/>
                <w:lang w:eastAsia="es-PE"/>
              </w:rPr>
              <w:t>38.2</w:t>
            </w:r>
          </w:p>
        </w:tc>
        <w:tc>
          <w:tcPr>
            <w:tcW w:w="702" w:type="dxa"/>
            <w:tcBorders>
              <w:top w:val="nil"/>
              <w:left w:val="nil"/>
              <w:bottom w:val="single" w:sz="4" w:space="0" w:color="000000"/>
              <w:right w:val="nil"/>
            </w:tcBorders>
            <w:shd w:val="clear" w:color="auto" w:fill="auto"/>
            <w:noWrap/>
            <w:vAlign w:val="center"/>
            <w:hideMark/>
          </w:tcPr>
          <w:p w14:paraId="419632D8" w14:textId="77777777" w:rsidR="001E10D8" w:rsidRPr="00ED1D0B" w:rsidRDefault="001E10D8" w:rsidP="00990839">
            <w:pPr>
              <w:spacing w:after="0" w:line="240" w:lineRule="auto"/>
              <w:jc w:val="center"/>
              <w:rPr>
                <w:rFonts w:eastAsia="Times New Roman" w:cs="Arial"/>
                <w:sz w:val="16"/>
                <w:szCs w:val="16"/>
                <w:lang w:eastAsia="es-PE"/>
              </w:rPr>
            </w:pPr>
            <w:r w:rsidRPr="00ED1D0B">
              <w:rPr>
                <w:rFonts w:eastAsia="Times New Roman" w:cs="Arial"/>
                <w:sz w:val="16"/>
                <w:szCs w:val="16"/>
                <w:lang w:eastAsia="es-PE"/>
              </w:rPr>
              <w:t>36.2</w:t>
            </w:r>
          </w:p>
        </w:tc>
        <w:tc>
          <w:tcPr>
            <w:tcW w:w="907" w:type="dxa"/>
            <w:tcBorders>
              <w:top w:val="nil"/>
              <w:left w:val="single" w:sz="4" w:space="0" w:color="auto"/>
              <w:bottom w:val="single" w:sz="4" w:space="0" w:color="auto"/>
              <w:right w:val="single" w:sz="4" w:space="0" w:color="auto"/>
            </w:tcBorders>
            <w:shd w:val="clear" w:color="auto" w:fill="auto"/>
            <w:vAlign w:val="center"/>
            <w:hideMark/>
          </w:tcPr>
          <w:p w14:paraId="3A295007" w14:textId="1E0DA543" w:rsidR="001E10D8" w:rsidRPr="00ED1D0B" w:rsidRDefault="000E0B2E" w:rsidP="00990839">
            <w:pPr>
              <w:spacing w:after="0" w:line="240" w:lineRule="auto"/>
              <w:jc w:val="center"/>
              <w:rPr>
                <w:rFonts w:eastAsia="Times New Roman" w:cs="Times New Roman"/>
                <w:color w:val="000000"/>
                <w:sz w:val="16"/>
                <w:szCs w:val="16"/>
                <w:lang w:eastAsia="es-PE"/>
              </w:rPr>
            </w:pPr>
            <w:r>
              <w:rPr>
                <w:rFonts w:eastAsia="Times New Roman" w:cs="Times New Roman"/>
                <w:color w:val="000000"/>
                <w:sz w:val="16"/>
                <w:szCs w:val="16"/>
                <w:lang w:eastAsia="es-PE"/>
              </w:rPr>
              <w:t>32.1</w:t>
            </w:r>
          </w:p>
        </w:tc>
      </w:tr>
    </w:tbl>
    <w:p w14:paraId="56BB2294" w14:textId="545B26D0" w:rsidR="001E10D8" w:rsidRDefault="001E10D8" w:rsidP="001E10D8">
      <w:pPr>
        <w:rPr>
          <w:rFonts w:eastAsia="Times New Roman" w:cs="Times New Roman"/>
          <w:color w:val="000000"/>
          <w:sz w:val="16"/>
          <w:szCs w:val="16"/>
          <w:lang w:eastAsia="es-PE"/>
        </w:rPr>
      </w:pPr>
      <w:r>
        <w:rPr>
          <w:rFonts w:eastAsia="Times New Roman" w:cs="Times New Roman"/>
          <w:color w:val="000000"/>
          <w:sz w:val="16"/>
          <w:szCs w:val="16"/>
          <w:lang w:eastAsia="es-PE"/>
        </w:rPr>
        <w:t>*NR: Información no reportada por parte del INEI.</w:t>
      </w:r>
    </w:p>
    <w:p w14:paraId="373E00DD" w14:textId="77777777" w:rsidR="0071075B" w:rsidRDefault="0071075B" w:rsidP="00337DCF">
      <w:pPr>
        <w:jc w:val="both"/>
        <w:rPr>
          <w:rFonts w:eastAsia="Times New Roman" w:cs="Times New Roman"/>
          <w:color w:val="000000"/>
          <w:sz w:val="24"/>
          <w:szCs w:val="24"/>
          <w:lang w:eastAsia="es-PE"/>
        </w:rPr>
      </w:pPr>
      <w:r>
        <w:rPr>
          <w:rFonts w:eastAsia="Times New Roman" w:cs="Times New Roman"/>
          <w:color w:val="000000"/>
          <w:sz w:val="24"/>
          <w:szCs w:val="24"/>
          <w:lang w:eastAsia="es-PE"/>
        </w:rPr>
        <w:t>Anexo 02:</w:t>
      </w:r>
    </w:p>
    <w:p w14:paraId="47ECCEAE" w14:textId="5BE33A3C" w:rsidR="00337DCF" w:rsidRPr="00337DCF" w:rsidRDefault="00337DCF" w:rsidP="00337DCF">
      <w:pPr>
        <w:jc w:val="both"/>
        <w:rPr>
          <w:sz w:val="36"/>
          <w:szCs w:val="36"/>
        </w:rPr>
      </w:pPr>
      <w:r w:rsidRPr="00337DCF">
        <w:rPr>
          <w:rFonts w:eastAsia="Times New Roman" w:cs="Times New Roman"/>
          <w:color w:val="000000"/>
          <w:sz w:val="24"/>
          <w:szCs w:val="24"/>
          <w:lang w:eastAsia="es-PE"/>
        </w:rPr>
        <w:t>En la siguiente tabla se presentan los servicios y sus respectivos indicadores que cuentan con metas al 2021:</w:t>
      </w:r>
    </w:p>
    <w:p w14:paraId="642A6DAB" w14:textId="466C78C1" w:rsidR="001E10D8" w:rsidRPr="00CA6A52" w:rsidRDefault="001E10D8" w:rsidP="001E10D8">
      <w:pPr>
        <w:pStyle w:val="Descripcin"/>
        <w:jc w:val="center"/>
      </w:pPr>
      <w:r>
        <w:t xml:space="preserve">Tabla </w:t>
      </w:r>
      <w:r w:rsidR="00912169">
        <w:fldChar w:fldCharType="begin"/>
      </w:r>
      <w:r w:rsidR="00912169">
        <w:instrText xml:space="preserve"> SEQ Tabla \* ARABIC </w:instrText>
      </w:r>
      <w:r w:rsidR="00912169">
        <w:fldChar w:fldCharType="separate"/>
      </w:r>
      <w:r w:rsidR="000C5924">
        <w:rPr>
          <w:noProof/>
        </w:rPr>
        <w:t>4</w:t>
      </w:r>
      <w:r w:rsidR="00912169">
        <w:rPr>
          <w:noProof/>
        </w:rPr>
        <w:fldChar w:fldCharType="end"/>
      </w:r>
      <w:r>
        <w:t>: Indicadores a nivel de servicios de la PNMPAM 2021</w:t>
      </w:r>
    </w:p>
    <w:tbl>
      <w:tblPr>
        <w:tblW w:w="10563" w:type="dxa"/>
        <w:tblInd w:w="-1139" w:type="dxa"/>
        <w:tblCellMar>
          <w:left w:w="70" w:type="dxa"/>
          <w:right w:w="70" w:type="dxa"/>
        </w:tblCellMar>
        <w:tblLook w:val="04A0" w:firstRow="1" w:lastRow="0" w:firstColumn="1" w:lastColumn="0" w:noHBand="0" w:noVBand="1"/>
      </w:tblPr>
      <w:tblGrid>
        <w:gridCol w:w="2631"/>
        <w:gridCol w:w="1972"/>
        <w:gridCol w:w="2190"/>
        <w:gridCol w:w="2631"/>
        <w:gridCol w:w="1139"/>
      </w:tblGrid>
      <w:tr w:rsidR="001E10D8" w:rsidRPr="00CA6A52" w14:paraId="731EC323" w14:textId="77777777" w:rsidTr="00990839">
        <w:trPr>
          <w:trHeight w:val="249"/>
          <w:tblHeader/>
        </w:trPr>
        <w:tc>
          <w:tcPr>
            <w:tcW w:w="2631" w:type="dxa"/>
            <w:tcBorders>
              <w:top w:val="single" w:sz="4" w:space="0" w:color="000000"/>
              <w:left w:val="single" w:sz="4" w:space="0" w:color="000000"/>
              <w:bottom w:val="single" w:sz="4" w:space="0" w:color="000000"/>
              <w:right w:val="single" w:sz="4" w:space="0" w:color="000000"/>
            </w:tcBorders>
            <w:shd w:val="clear" w:color="D9E2F3" w:fill="1F4E78"/>
            <w:vAlign w:val="center"/>
            <w:hideMark/>
          </w:tcPr>
          <w:p w14:paraId="4ABE1429" w14:textId="77777777" w:rsidR="001E10D8" w:rsidRPr="00CA6A52" w:rsidRDefault="001E10D8" w:rsidP="00990839">
            <w:pPr>
              <w:spacing w:after="0" w:line="240" w:lineRule="auto"/>
              <w:jc w:val="center"/>
              <w:rPr>
                <w:rFonts w:eastAsia="Times New Roman" w:cs="Times New Roman"/>
                <w:b/>
                <w:bCs/>
                <w:color w:val="FFFFFF"/>
                <w:sz w:val="16"/>
                <w:szCs w:val="16"/>
                <w:lang w:eastAsia="es-PE"/>
              </w:rPr>
            </w:pPr>
            <w:r>
              <w:rPr>
                <w:rFonts w:eastAsia="Times New Roman" w:cs="Times New Roman"/>
                <w:b/>
                <w:bCs/>
                <w:color w:val="FFFFFF"/>
                <w:sz w:val="16"/>
                <w:szCs w:val="16"/>
                <w:lang w:eastAsia="es-PE"/>
              </w:rPr>
              <w:t>Objetivo Prioritario</w:t>
            </w:r>
          </w:p>
        </w:tc>
        <w:tc>
          <w:tcPr>
            <w:tcW w:w="1972" w:type="dxa"/>
            <w:tcBorders>
              <w:top w:val="single" w:sz="4" w:space="0" w:color="000000"/>
              <w:left w:val="nil"/>
              <w:bottom w:val="single" w:sz="4" w:space="0" w:color="000000"/>
              <w:right w:val="single" w:sz="4" w:space="0" w:color="000000"/>
            </w:tcBorders>
            <w:shd w:val="clear" w:color="D9E2F3" w:fill="1F4E78"/>
            <w:vAlign w:val="center"/>
            <w:hideMark/>
          </w:tcPr>
          <w:p w14:paraId="791836F7" w14:textId="77777777" w:rsidR="001E10D8" w:rsidRPr="00CA6A52" w:rsidRDefault="001E10D8" w:rsidP="00990839">
            <w:pPr>
              <w:spacing w:after="0" w:line="240" w:lineRule="auto"/>
              <w:jc w:val="center"/>
              <w:rPr>
                <w:rFonts w:eastAsia="Times New Roman" w:cs="Times New Roman"/>
                <w:b/>
                <w:bCs/>
                <w:color w:val="FFFFFF"/>
                <w:sz w:val="16"/>
                <w:szCs w:val="16"/>
                <w:lang w:eastAsia="es-PE"/>
              </w:rPr>
            </w:pPr>
            <w:r>
              <w:rPr>
                <w:rFonts w:eastAsia="Times New Roman" w:cs="Times New Roman"/>
                <w:b/>
                <w:bCs/>
                <w:color w:val="FFFFFF"/>
                <w:sz w:val="16"/>
                <w:szCs w:val="16"/>
                <w:lang w:eastAsia="es-PE"/>
              </w:rPr>
              <w:t>Lineamiento</w:t>
            </w:r>
          </w:p>
        </w:tc>
        <w:tc>
          <w:tcPr>
            <w:tcW w:w="2190" w:type="dxa"/>
            <w:tcBorders>
              <w:top w:val="single" w:sz="4" w:space="0" w:color="000000"/>
              <w:left w:val="nil"/>
              <w:bottom w:val="single" w:sz="4" w:space="0" w:color="000000"/>
              <w:right w:val="single" w:sz="4" w:space="0" w:color="000000"/>
            </w:tcBorders>
            <w:shd w:val="clear" w:color="D9E2F3" w:fill="1F4E78"/>
            <w:vAlign w:val="center"/>
            <w:hideMark/>
          </w:tcPr>
          <w:p w14:paraId="3101AC46" w14:textId="77777777" w:rsidR="001E10D8" w:rsidRPr="00CA6A52" w:rsidRDefault="001E10D8" w:rsidP="00990839">
            <w:pPr>
              <w:spacing w:after="0" w:line="240" w:lineRule="auto"/>
              <w:jc w:val="center"/>
              <w:rPr>
                <w:rFonts w:eastAsia="Times New Roman" w:cs="Times New Roman"/>
                <w:b/>
                <w:bCs/>
                <w:color w:val="FFFFFF"/>
                <w:sz w:val="16"/>
                <w:szCs w:val="16"/>
                <w:lang w:eastAsia="es-PE"/>
              </w:rPr>
            </w:pPr>
            <w:r w:rsidRPr="00CA6A52">
              <w:rPr>
                <w:rFonts w:eastAsia="Times New Roman" w:cs="Times New Roman"/>
                <w:b/>
                <w:bCs/>
                <w:color w:val="FFFFFF"/>
                <w:sz w:val="16"/>
                <w:szCs w:val="16"/>
                <w:lang w:eastAsia="es-PE"/>
              </w:rPr>
              <w:t>N</w:t>
            </w:r>
            <w:r>
              <w:rPr>
                <w:rFonts w:eastAsia="Times New Roman" w:cs="Times New Roman"/>
                <w:b/>
                <w:bCs/>
                <w:color w:val="FFFFFF"/>
                <w:sz w:val="16"/>
                <w:szCs w:val="16"/>
                <w:lang w:eastAsia="es-PE"/>
              </w:rPr>
              <w:t>ombre del servicio</w:t>
            </w:r>
          </w:p>
        </w:tc>
        <w:tc>
          <w:tcPr>
            <w:tcW w:w="2631" w:type="dxa"/>
            <w:tcBorders>
              <w:top w:val="single" w:sz="4" w:space="0" w:color="000000"/>
              <w:left w:val="nil"/>
              <w:bottom w:val="single" w:sz="4" w:space="0" w:color="000000"/>
              <w:right w:val="single" w:sz="4" w:space="0" w:color="000000"/>
            </w:tcBorders>
            <w:shd w:val="clear" w:color="D9E2F3" w:fill="1F4E78"/>
            <w:noWrap/>
            <w:vAlign w:val="center"/>
            <w:hideMark/>
          </w:tcPr>
          <w:p w14:paraId="283ACDBA" w14:textId="77777777" w:rsidR="001E10D8" w:rsidRPr="00CA6A52" w:rsidRDefault="001E10D8" w:rsidP="00990839">
            <w:pPr>
              <w:spacing w:after="0" w:line="240" w:lineRule="auto"/>
              <w:jc w:val="center"/>
              <w:rPr>
                <w:rFonts w:eastAsia="Times New Roman" w:cs="Times New Roman"/>
                <w:b/>
                <w:bCs/>
                <w:color w:val="FFFFFF"/>
                <w:sz w:val="16"/>
                <w:szCs w:val="16"/>
                <w:lang w:eastAsia="es-PE"/>
              </w:rPr>
            </w:pPr>
            <w:r>
              <w:rPr>
                <w:rFonts w:eastAsia="Times New Roman" w:cs="Times New Roman"/>
                <w:b/>
                <w:bCs/>
                <w:color w:val="FFFFFF"/>
                <w:sz w:val="16"/>
                <w:szCs w:val="16"/>
                <w:lang w:eastAsia="es-PE"/>
              </w:rPr>
              <w:t>Indicador</w:t>
            </w:r>
          </w:p>
        </w:tc>
        <w:tc>
          <w:tcPr>
            <w:tcW w:w="1139" w:type="dxa"/>
            <w:tcBorders>
              <w:top w:val="single" w:sz="4" w:space="0" w:color="000000"/>
              <w:left w:val="single" w:sz="4" w:space="0" w:color="000000"/>
              <w:bottom w:val="nil"/>
              <w:right w:val="single" w:sz="4" w:space="0" w:color="000000"/>
            </w:tcBorders>
            <w:shd w:val="clear" w:color="FEF2CB" w:fill="1F4E78"/>
            <w:noWrap/>
            <w:vAlign w:val="center"/>
            <w:hideMark/>
          </w:tcPr>
          <w:p w14:paraId="72F3194E" w14:textId="77777777" w:rsidR="001E10D8" w:rsidRPr="00CA6A52" w:rsidRDefault="001E10D8" w:rsidP="00990839">
            <w:pPr>
              <w:spacing w:after="0" w:line="240" w:lineRule="auto"/>
              <w:jc w:val="center"/>
              <w:rPr>
                <w:rFonts w:eastAsia="Times New Roman" w:cs="Times New Roman"/>
                <w:b/>
                <w:bCs/>
                <w:color w:val="FFFFFF"/>
                <w:sz w:val="16"/>
                <w:szCs w:val="16"/>
                <w:lang w:eastAsia="es-PE"/>
              </w:rPr>
            </w:pPr>
            <w:r w:rsidRPr="00CA6A52">
              <w:rPr>
                <w:rFonts w:eastAsia="Times New Roman" w:cs="Times New Roman"/>
                <w:b/>
                <w:bCs/>
                <w:color w:val="FFFFFF"/>
                <w:sz w:val="16"/>
                <w:szCs w:val="16"/>
                <w:lang w:eastAsia="es-PE"/>
              </w:rPr>
              <w:t>Meta 2021</w:t>
            </w:r>
          </w:p>
        </w:tc>
      </w:tr>
      <w:tr w:rsidR="001E10D8" w:rsidRPr="00CA6A52" w14:paraId="72C797FF" w14:textId="77777777" w:rsidTr="00990839">
        <w:trPr>
          <w:trHeight w:val="797"/>
        </w:trPr>
        <w:tc>
          <w:tcPr>
            <w:tcW w:w="2631" w:type="dxa"/>
            <w:tcBorders>
              <w:top w:val="nil"/>
              <w:left w:val="single" w:sz="4" w:space="0" w:color="000000"/>
              <w:bottom w:val="single" w:sz="4" w:space="0" w:color="000000"/>
              <w:right w:val="single" w:sz="4" w:space="0" w:color="000000"/>
            </w:tcBorders>
            <w:shd w:val="clear" w:color="auto" w:fill="auto"/>
            <w:vAlign w:val="center"/>
            <w:hideMark/>
          </w:tcPr>
          <w:p w14:paraId="7E311504" w14:textId="77777777" w:rsidR="001E10D8" w:rsidRPr="00CA6A52" w:rsidRDefault="001E10D8" w:rsidP="00990839">
            <w:pPr>
              <w:spacing w:after="0" w:line="240" w:lineRule="auto"/>
              <w:jc w:val="both"/>
              <w:rPr>
                <w:rFonts w:eastAsia="Times New Roman" w:cs="Times New Roman"/>
                <w:color w:val="000000"/>
                <w:sz w:val="16"/>
                <w:szCs w:val="16"/>
                <w:lang w:eastAsia="es-PE"/>
              </w:rPr>
            </w:pPr>
            <w:r w:rsidRPr="00CA6A52">
              <w:rPr>
                <w:rFonts w:eastAsia="Times New Roman" w:cs="Times New Roman"/>
                <w:color w:val="000000"/>
                <w:sz w:val="16"/>
                <w:szCs w:val="16"/>
                <w:lang w:eastAsia="es-PE"/>
              </w:rPr>
              <w:t>OP01. Garantizar el derecho al cuidado y buen trato para una convivencia sin discriminación de las personas adultas mayores</w:t>
            </w:r>
          </w:p>
        </w:tc>
        <w:tc>
          <w:tcPr>
            <w:tcW w:w="1972" w:type="dxa"/>
            <w:tcBorders>
              <w:top w:val="nil"/>
              <w:left w:val="nil"/>
              <w:bottom w:val="single" w:sz="4" w:space="0" w:color="000000"/>
              <w:right w:val="single" w:sz="4" w:space="0" w:color="000000"/>
            </w:tcBorders>
            <w:shd w:val="clear" w:color="auto" w:fill="auto"/>
            <w:vAlign w:val="center"/>
            <w:hideMark/>
          </w:tcPr>
          <w:p w14:paraId="3C002BAC" w14:textId="77777777" w:rsidR="001E10D8" w:rsidRPr="00CA6A52" w:rsidRDefault="001E10D8" w:rsidP="00990839">
            <w:pPr>
              <w:spacing w:after="0" w:line="240" w:lineRule="auto"/>
              <w:jc w:val="both"/>
              <w:rPr>
                <w:rFonts w:eastAsia="Times New Roman" w:cs="Times New Roman"/>
                <w:color w:val="000000"/>
                <w:sz w:val="16"/>
                <w:szCs w:val="16"/>
                <w:lang w:eastAsia="es-PE"/>
              </w:rPr>
            </w:pPr>
            <w:r w:rsidRPr="00CA6A52">
              <w:rPr>
                <w:rFonts w:eastAsia="Times New Roman" w:cs="Times New Roman"/>
                <w:color w:val="000000"/>
                <w:sz w:val="16"/>
                <w:szCs w:val="16"/>
                <w:lang w:eastAsia="es-PE"/>
              </w:rPr>
              <w:t>Lin. 01.01 Prevenir toda forma de violencia contra las personas adultas mayores</w:t>
            </w:r>
          </w:p>
        </w:tc>
        <w:tc>
          <w:tcPr>
            <w:tcW w:w="2190" w:type="dxa"/>
            <w:tcBorders>
              <w:top w:val="nil"/>
              <w:left w:val="nil"/>
              <w:bottom w:val="single" w:sz="4" w:space="0" w:color="000000"/>
              <w:right w:val="single" w:sz="4" w:space="0" w:color="000000"/>
            </w:tcBorders>
            <w:shd w:val="clear" w:color="auto" w:fill="auto"/>
            <w:vAlign w:val="center"/>
            <w:hideMark/>
          </w:tcPr>
          <w:p w14:paraId="6D982AA4" w14:textId="77777777" w:rsidR="001E10D8" w:rsidRPr="00CA6A52" w:rsidRDefault="001E10D8" w:rsidP="00990839">
            <w:pPr>
              <w:spacing w:after="0" w:line="240" w:lineRule="auto"/>
              <w:jc w:val="both"/>
              <w:rPr>
                <w:rFonts w:eastAsia="Times New Roman" w:cs="Times New Roman"/>
                <w:color w:val="000000"/>
                <w:sz w:val="16"/>
                <w:szCs w:val="16"/>
                <w:lang w:eastAsia="es-PE"/>
              </w:rPr>
            </w:pPr>
            <w:r w:rsidRPr="00CA6A52">
              <w:rPr>
                <w:rFonts w:eastAsia="Times New Roman" w:cs="Times New Roman"/>
                <w:color w:val="000000"/>
                <w:sz w:val="16"/>
                <w:szCs w:val="16"/>
                <w:lang w:eastAsia="es-PE"/>
              </w:rPr>
              <w:t>Servicio especializado para la prevención de situación de riesgo, a través de los CIAM</w:t>
            </w:r>
          </w:p>
        </w:tc>
        <w:tc>
          <w:tcPr>
            <w:tcW w:w="2631" w:type="dxa"/>
            <w:tcBorders>
              <w:top w:val="nil"/>
              <w:left w:val="nil"/>
              <w:bottom w:val="single" w:sz="4" w:space="0" w:color="000000"/>
              <w:right w:val="single" w:sz="4" w:space="0" w:color="000000"/>
            </w:tcBorders>
            <w:shd w:val="clear" w:color="auto" w:fill="auto"/>
            <w:vAlign w:val="center"/>
            <w:hideMark/>
          </w:tcPr>
          <w:p w14:paraId="01A8C886" w14:textId="77777777" w:rsidR="001E10D8" w:rsidRPr="00CA6A52" w:rsidRDefault="001E10D8" w:rsidP="00990839">
            <w:pPr>
              <w:spacing w:after="0" w:line="240" w:lineRule="auto"/>
              <w:jc w:val="both"/>
              <w:rPr>
                <w:rFonts w:eastAsia="Times New Roman" w:cs="Times New Roman"/>
                <w:color w:val="000000"/>
                <w:sz w:val="16"/>
                <w:szCs w:val="16"/>
                <w:lang w:eastAsia="es-PE"/>
              </w:rPr>
            </w:pPr>
            <w:r w:rsidRPr="00CA6A52">
              <w:rPr>
                <w:rFonts w:eastAsia="Times New Roman" w:cs="Times New Roman"/>
                <w:color w:val="000000"/>
                <w:sz w:val="16"/>
                <w:szCs w:val="16"/>
                <w:lang w:eastAsia="es-PE"/>
              </w:rPr>
              <w:t>Porcentaje de Centros Integrales de Atención al Adulto Mayor con operadores bilingües en la prestación de los servicios</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14:paraId="4321625E" w14:textId="77777777" w:rsidR="001E10D8" w:rsidRPr="00CA6A52" w:rsidRDefault="001E10D8" w:rsidP="00990839">
            <w:pPr>
              <w:spacing w:after="0" w:line="240" w:lineRule="auto"/>
              <w:jc w:val="center"/>
              <w:rPr>
                <w:rFonts w:eastAsia="Times New Roman" w:cs="Times New Roman"/>
                <w:sz w:val="16"/>
                <w:szCs w:val="16"/>
                <w:lang w:eastAsia="es-PE"/>
              </w:rPr>
            </w:pPr>
            <w:r w:rsidRPr="00CA6A52">
              <w:rPr>
                <w:rFonts w:eastAsia="Times New Roman" w:cs="Times New Roman"/>
                <w:sz w:val="16"/>
                <w:szCs w:val="16"/>
                <w:lang w:eastAsia="es-PE"/>
              </w:rPr>
              <w:t>30.0</w:t>
            </w:r>
          </w:p>
        </w:tc>
      </w:tr>
      <w:tr w:rsidR="001E10D8" w:rsidRPr="00CA6A52" w14:paraId="0BB26A77" w14:textId="77777777" w:rsidTr="00990839">
        <w:trPr>
          <w:trHeight w:val="1196"/>
        </w:trPr>
        <w:tc>
          <w:tcPr>
            <w:tcW w:w="2631" w:type="dxa"/>
            <w:tcBorders>
              <w:top w:val="nil"/>
              <w:left w:val="single" w:sz="4" w:space="0" w:color="000000"/>
              <w:bottom w:val="single" w:sz="4" w:space="0" w:color="000000"/>
              <w:right w:val="single" w:sz="4" w:space="0" w:color="000000"/>
            </w:tcBorders>
            <w:shd w:val="clear" w:color="auto" w:fill="auto"/>
            <w:vAlign w:val="center"/>
            <w:hideMark/>
          </w:tcPr>
          <w:p w14:paraId="6E1F13DC" w14:textId="77777777" w:rsidR="001E10D8" w:rsidRPr="00CA6A52" w:rsidRDefault="001E10D8" w:rsidP="00990839">
            <w:pPr>
              <w:spacing w:after="0" w:line="240" w:lineRule="auto"/>
              <w:jc w:val="both"/>
              <w:rPr>
                <w:rFonts w:eastAsia="Times New Roman" w:cs="Times New Roman"/>
                <w:color w:val="000000"/>
                <w:sz w:val="16"/>
                <w:szCs w:val="16"/>
                <w:lang w:eastAsia="es-PE"/>
              </w:rPr>
            </w:pPr>
            <w:r w:rsidRPr="00CA6A52">
              <w:rPr>
                <w:rFonts w:eastAsia="Times New Roman" w:cs="Times New Roman"/>
                <w:color w:val="000000"/>
                <w:sz w:val="16"/>
                <w:szCs w:val="16"/>
                <w:lang w:eastAsia="es-PE"/>
              </w:rPr>
              <w:t>OP01. Garantizar el derecho al cuidado y buen trato para una convivencia sin discriminación de las personas adultas mayores</w:t>
            </w:r>
          </w:p>
        </w:tc>
        <w:tc>
          <w:tcPr>
            <w:tcW w:w="1972" w:type="dxa"/>
            <w:tcBorders>
              <w:top w:val="nil"/>
              <w:left w:val="nil"/>
              <w:bottom w:val="single" w:sz="4" w:space="0" w:color="000000"/>
              <w:right w:val="single" w:sz="4" w:space="0" w:color="000000"/>
            </w:tcBorders>
            <w:shd w:val="clear" w:color="auto" w:fill="auto"/>
            <w:vAlign w:val="center"/>
            <w:hideMark/>
          </w:tcPr>
          <w:p w14:paraId="3949D370" w14:textId="77777777" w:rsidR="001E10D8" w:rsidRPr="00CA6A52" w:rsidRDefault="001E10D8" w:rsidP="00990839">
            <w:pPr>
              <w:spacing w:after="0" w:line="240" w:lineRule="auto"/>
              <w:jc w:val="both"/>
              <w:rPr>
                <w:rFonts w:eastAsia="Times New Roman" w:cs="Times New Roman"/>
                <w:color w:val="000000"/>
                <w:sz w:val="16"/>
                <w:szCs w:val="16"/>
                <w:lang w:eastAsia="es-PE"/>
              </w:rPr>
            </w:pPr>
            <w:r w:rsidRPr="00CA6A52">
              <w:rPr>
                <w:rFonts w:eastAsia="Times New Roman" w:cs="Times New Roman"/>
                <w:color w:val="000000"/>
                <w:sz w:val="16"/>
                <w:szCs w:val="16"/>
                <w:lang w:eastAsia="es-PE"/>
              </w:rPr>
              <w:t>Lin. 01.01 Prevenir toda forma de violencia contra las personas adultas mayores</w:t>
            </w:r>
          </w:p>
        </w:tc>
        <w:tc>
          <w:tcPr>
            <w:tcW w:w="2190" w:type="dxa"/>
            <w:tcBorders>
              <w:top w:val="nil"/>
              <w:left w:val="nil"/>
              <w:bottom w:val="single" w:sz="4" w:space="0" w:color="000000"/>
              <w:right w:val="single" w:sz="4" w:space="0" w:color="000000"/>
            </w:tcBorders>
            <w:shd w:val="clear" w:color="auto" w:fill="auto"/>
            <w:vAlign w:val="center"/>
            <w:hideMark/>
          </w:tcPr>
          <w:p w14:paraId="6041348C" w14:textId="77777777" w:rsidR="001E10D8" w:rsidRPr="00CA6A52" w:rsidRDefault="001E10D8" w:rsidP="00990839">
            <w:pPr>
              <w:spacing w:after="0" w:line="240" w:lineRule="auto"/>
              <w:jc w:val="both"/>
              <w:rPr>
                <w:rFonts w:eastAsia="Times New Roman" w:cs="Times New Roman"/>
                <w:color w:val="000000"/>
                <w:sz w:val="16"/>
                <w:szCs w:val="16"/>
                <w:lang w:eastAsia="es-PE"/>
              </w:rPr>
            </w:pPr>
            <w:r w:rsidRPr="00CA6A52">
              <w:rPr>
                <w:rFonts w:eastAsia="Times New Roman" w:cs="Times New Roman"/>
                <w:color w:val="000000"/>
                <w:sz w:val="16"/>
                <w:szCs w:val="16"/>
                <w:lang w:eastAsia="es-PE"/>
              </w:rPr>
              <w:t>Servicio de capacitación a personal de las comisarías de zonas priorizadas por el MIMP, en prevención de la violencia contra la persona adulta mayor</w:t>
            </w:r>
          </w:p>
        </w:tc>
        <w:tc>
          <w:tcPr>
            <w:tcW w:w="2631" w:type="dxa"/>
            <w:tcBorders>
              <w:top w:val="nil"/>
              <w:left w:val="nil"/>
              <w:bottom w:val="single" w:sz="4" w:space="0" w:color="000000"/>
              <w:right w:val="single" w:sz="4" w:space="0" w:color="000000"/>
            </w:tcBorders>
            <w:shd w:val="clear" w:color="auto" w:fill="auto"/>
            <w:vAlign w:val="center"/>
            <w:hideMark/>
          </w:tcPr>
          <w:p w14:paraId="4089B5ED" w14:textId="77777777" w:rsidR="001E10D8" w:rsidRPr="00CA6A52" w:rsidRDefault="001E10D8" w:rsidP="00990839">
            <w:pPr>
              <w:spacing w:after="0" w:line="240" w:lineRule="auto"/>
              <w:jc w:val="both"/>
              <w:rPr>
                <w:rFonts w:eastAsia="Times New Roman" w:cs="Times New Roman"/>
                <w:color w:val="000000"/>
                <w:sz w:val="16"/>
                <w:szCs w:val="16"/>
                <w:lang w:eastAsia="es-PE"/>
              </w:rPr>
            </w:pPr>
            <w:r w:rsidRPr="00CA6A52">
              <w:rPr>
                <w:rFonts w:eastAsia="Times New Roman" w:cs="Times New Roman"/>
                <w:color w:val="000000"/>
                <w:sz w:val="16"/>
                <w:szCs w:val="16"/>
                <w:lang w:eastAsia="es-PE"/>
              </w:rPr>
              <w:t>Porcentaje de comisarías de zonas priorizadas por el MIMP que hayan concluido la capacitación para fortalecer las capacidades contra la violencia a las personas adultas mayores</w:t>
            </w:r>
          </w:p>
        </w:tc>
        <w:tc>
          <w:tcPr>
            <w:tcW w:w="1139" w:type="dxa"/>
            <w:tcBorders>
              <w:top w:val="nil"/>
              <w:left w:val="nil"/>
              <w:bottom w:val="single" w:sz="4" w:space="0" w:color="auto"/>
              <w:right w:val="single" w:sz="4" w:space="0" w:color="auto"/>
            </w:tcBorders>
            <w:shd w:val="clear" w:color="auto" w:fill="auto"/>
            <w:noWrap/>
            <w:vAlign w:val="center"/>
            <w:hideMark/>
          </w:tcPr>
          <w:p w14:paraId="7E15217B" w14:textId="77777777" w:rsidR="001E10D8" w:rsidRPr="00CA6A52" w:rsidRDefault="001E10D8" w:rsidP="00990839">
            <w:pPr>
              <w:spacing w:after="0" w:line="240" w:lineRule="auto"/>
              <w:jc w:val="center"/>
              <w:rPr>
                <w:rFonts w:eastAsia="Times New Roman" w:cs="Times New Roman"/>
                <w:sz w:val="16"/>
                <w:szCs w:val="16"/>
                <w:lang w:eastAsia="es-PE"/>
              </w:rPr>
            </w:pPr>
            <w:r w:rsidRPr="00CA6A52">
              <w:rPr>
                <w:rFonts w:eastAsia="Times New Roman" w:cs="Times New Roman"/>
                <w:sz w:val="16"/>
                <w:szCs w:val="16"/>
                <w:lang w:eastAsia="es-PE"/>
              </w:rPr>
              <w:t>13.9</w:t>
            </w:r>
          </w:p>
        </w:tc>
      </w:tr>
      <w:tr w:rsidR="001E10D8" w:rsidRPr="00CA6A52" w14:paraId="04932860" w14:textId="77777777" w:rsidTr="00990839">
        <w:trPr>
          <w:trHeight w:val="997"/>
        </w:trPr>
        <w:tc>
          <w:tcPr>
            <w:tcW w:w="2631" w:type="dxa"/>
            <w:tcBorders>
              <w:top w:val="nil"/>
              <w:left w:val="single" w:sz="4" w:space="0" w:color="000000"/>
              <w:bottom w:val="single" w:sz="4" w:space="0" w:color="000000"/>
              <w:right w:val="single" w:sz="4" w:space="0" w:color="000000"/>
            </w:tcBorders>
            <w:shd w:val="clear" w:color="auto" w:fill="auto"/>
            <w:vAlign w:val="center"/>
            <w:hideMark/>
          </w:tcPr>
          <w:p w14:paraId="56AB1798" w14:textId="77777777" w:rsidR="001E10D8" w:rsidRPr="00CA6A52" w:rsidRDefault="001E10D8" w:rsidP="00990839">
            <w:pPr>
              <w:spacing w:after="0" w:line="240" w:lineRule="auto"/>
              <w:jc w:val="both"/>
              <w:rPr>
                <w:rFonts w:eastAsia="Times New Roman" w:cs="Times New Roman"/>
                <w:color w:val="000000"/>
                <w:sz w:val="16"/>
                <w:szCs w:val="16"/>
                <w:lang w:eastAsia="es-PE"/>
              </w:rPr>
            </w:pPr>
            <w:r w:rsidRPr="00CA6A52">
              <w:rPr>
                <w:rFonts w:eastAsia="Times New Roman" w:cs="Times New Roman"/>
                <w:color w:val="000000"/>
                <w:sz w:val="16"/>
                <w:szCs w:val="16"/>
                <w:lang w:eastAsia="es-PE"/>
              </w:rPr>
              <w:t>OP01. Garantizar el derecho al cuidado y buen trato para una convivencia sin discriminación de las personas adultas mayores</w:t>
            </w:r>
          </w:p>
        </w:tc>
        <w:tc>
          <w:tcPr>
            <w:tcW w:w="1972" w:type="dxa"/>
            <w:tcBorders>
              <w:top w:val="nil"/>
              <w:left w:val="nil"/>
              <w:bottom w:val="single" w:sz="4" w:space="0" w:color="000000"/>
              <w:right w:val="single" w:sz="4" w:space="0" w:color="000000"/>
            </w:tcBorders>
            <w:shd w:val="clear" w:color="auto" w:fill="auto"/>
            <w:vAlign w:val="center"/>
            <w:hideMark/>
          </w:tcPr>
          <w:p w14:paraId="7CB4FD2E" w14:textId="77777777" w:rsidR="001E10D8" w:rsidRPr="00CA6A52" w:rsidRDefault="001E10D8" w:rsidP="00990839">
            <w:pPr>
              <w:spacing w:after="0" w:line="240" w:lineRule="auto"/>
              <w:jc w:val="both"/>
              <w:rPr>
                <w:rFonts w:eastAsia="Times New Roman" w:cs="Times New Roman"/>
                <w:color w:val="000000"/>
                <w:sz w:val="16"/>
                <w:szCs w:val="16"/>
                <w:lang w:eastAsia="es-PE"/>
              </w:rPr>
            </w:pPr>
            <w:r w:rsidRPr="00CA6A52">
              <w:rPr>
                <w:rFonts w:eastAsia="Times New Roman" w:cs="Times New Roman"/>
                <w:color w:val="000000"/>
                <w:sz w:val="16"/>
                <w:szCs w:val="16"/>
                <w:lang w:eastAsia="es-PE"/>
              </w:rPr>
              <w:t>Lin. 01.02 Implementar intervenciones especializadas para las personas adultas mayores en situaciones de riesgo.</w:t>
            </w:r>
          </w:p>
        </w:tc>
        <w:tc>
          <w:tcPr>
            <w:tcW w:w="2190" w:type="dxa"/>
            <w:tcBorders>
              <w:top w:val="nil"/>
              <w:left w:val="nil"/>
              <w:bottom w:val="single" w:sz="4" w:space="0" w:color="000000"/>
              <w:right w:val="single" w:sz="4" w:space="0" w:color="000000"/>
            </w:tcBorders>
            <w:shd w:val="clear" w:color="auto" w:fill="auto"/>
            <w:vAlign w:val="center"/>
            <w:hideMark/>
          </w:tcPr>
          <w:p w14:paraId="4661BB2E" w14:textId="77777777" w:rsidR="001E10D8" w:rsidRPr="00CA6A52" w:rsidRDefault="001E10D8" w:rsidP="00990839">
            <w:pPr>
              <w:spacing w:after="0" w:line="240" w:lineRule="auto"/>
              <w:jc w:val="both"/>
              <w:rPr>
                <w:rFonts w:eastAsia="Times New Roman" w:cs="Times New Roman"/>
                <w:color w:val="000000"/>
                <w:sz w:val="16"/>
                <w:szCs w:val="16"/>
                <w:lang w:eastAsia="es-PE"/>
              </w:rPr>
            </w:pPr>
            <w:r w:rsidRPr="00CA6A52">
              <w:rPr>
                <w:rFonts w:eastAsia="Times New Roman" w:cs="Times New Roman"/>
                <w:color w:val="000000"/>
                <w:sz w:val="16"/>
                <w:szCs w:val="16"/>
                <w:lang w:eastAsia="es-PE"/>
              </w:rPr>
              <w:t>Servicio de medidas de protección temporal para las personas adultas mayores</w:t>
            </w:r>
          </w:p>
        </w:tc>
        <w:tc>
          <w:tcPr>
            <w:tcW w:w="2631" w:type="dxa"/>
            <w:tcBorders>
              <w:top w:val="nil"/>
              <w:left w:val="nil"/>
              <w:bottom w:val="single" w:sz="4" w:space="0" w:color="000000"/>
              <w:right w:val="single" w:sz="4" w:space="0" w:color="000000"/>
            </w:tcBorders>
            <w:shd w:val="clear" w:color="auto" w:fill="auto"/>
            <w:vAlign w:val="center"/>
            <w:hideMark/>
          </w:tcPr>
          <w:p w14:paraId="2E56BC16" w14:textId="77777777" w:rsidR="001E10D8" w:rsidRPr="00CA6A52" w:rsidRDefault="001E10D8" w:rsidP="00990839">
            <w:pPr>
              <w:spacing w:after="0" w:line="240" w:lineRule="auto"/>
              <w:jc w:val="both"/>
              <w:rPr>
                <w:rFonts w:eastAsia="Times New Roman" w:cs="Times New Roman"/>
                <w:color w:val="000000"/>
                <w:sz w:val="16"/>
                <w:szCs w:val="16"/>
                <w:lang w:eastAsia="es-PE"/>
              </w:rPr>
            </w:pPr>
            <w:r w:rsidRPr="00CA6A52">
              <w:rPr>
                <w:rFonts w:eastAsia="Times New Roman" w:cs="Times New Roman"/>
                <w:color w:val="000000"/>
                <w:sz w:val="16"/>
                <w:szCs w:val="16"/>
                <w:lang w:eastAsia="es-PE"/>
              </w:rPr>
              <w:t>Porcentaje de personas adultas mayores en situación de riesgo con medidas de protección temporal brindadas oportunamente.</w:t>
            </w:r>
          </w:p>
        </w:tc>
        <w:tc>
          <w:tcPr>
            <w:tcW w:w="1139" w:type="dxa"/>
            <w:tcBorders>
              <w:top w:val="nil"/>
              <w:left w:val="nil"/>
              <w:bottom w:val="single" w:sz="4" w:space="0" w:color="auto"/>
              <w:right w:val="single" w:sz="4" w:space="0" w:color="auto"/>
            </w:tcBorders>
            <w:shd w:val="clear" w:color="auto" w:fill="auto"/>
            <w:noWrap/>
            <w:vAlign w:val="center"/>
            <w:hideMark/>
          </w:tcPr>
          <w:p w14:paraId="507A72CE" w14:textId="77777777" w:rsidR="001E10D8" w:rsidRPr="00CA6A52" w:rsidRDefault="001E10D8" w:rsidP="00990839">
            <w:pPr>
              <w:spacing w:after="0" w:line="240" w:lineRule="auto"/>
              <w:jc w:val="center"/>
              <w:rPr>
                <w:rFonts w:eastAsia="Times New Roman" w:cs="Times New Roman"/>
                <w:sz w:val="16"/>
                <w:szCs w:val="16"/>
                <w:lang w:eastAsia="es-PE"/>
              </w:rPr>
            </w:pPr>
            <w:r w:rsidRPr="00CA6A52">
              <w:rPr>
                <w:rFonts w:eastAsia="Times New Roman" w:cs="Times New Roman"/>
                <w:sz w:val="16"/>
                <w:szCs w:val="16"/>
                <w:lang w:eastAsia="es-PE"/>
              </w:rPr>
              <w:t>12.0</w:t>
            </w:r>
          </w:p>
        </w:tc>
      </w:tr>
      <w:tr w:rsidR="001E10D8" w:rsidRPr="00CA6A52" w14:paraId="14680708" w14:textId="77777777" w:rsidTr="00990839">
        <w:trPr>
          <w:trHeight w:val="1196"/>
        </w:trPr>
        <w:tc>
          <w:tcPr>
            <w:tcW w:w="2631" w:type="dxa"/>
            <w:tcBorders>
              <w:top w:val="nil"/>
              <w:left w:val="single" w:sz="4" w:space="0" w:color="000000"/>
              <w:bottom w:val="single" w:sz="4" w:space="0" w:color="000000"/>
              <w:right w:val="single" w:sz="4" w:space="0" w:color="000000"/>
            </w:tcBorders>
            <w:shd w:val="clear" w:color="auto" w:fill="auto"/>
            <w:vAlign w:val="center"/>
            <w:hideMark/>
          </w:tcPr>
          <w:p w14:paraId="1C808EB1" w14:textId="77777777" w:rsidR="001E10D8" w:rsidRPr="00CA6A52" w:rsidRDefault="001E10D8" w:rsidP="00990839">
            <w:pPr>
              <w:spacing w:after="0" w:line="240" w:lineRule="auto"/>
              <w:jc w:val="both"/>
              <w:rPr>
                <w:rFonts w:eastAsia="Times New Roman" w:cs="Times New Roman"/>
                <w:color w:val="000000"/>
                <w:sz w:val="16"/>
                <w:szCs w:val="16"/>
                <w:lang w:eastAsia="es-PE"/>
              </w:rPr>
            </w:pPr>
            <w:r w:rsidRPr="00CA6A52">
              <w:rPr>
                <w:rFonts w:eastAsia="Times New Roman" w:cs="Times New Roman"/>
                <w:color w:val="000000"/>
                <w:sz w:val="16"/>
                <w:szCs w:val="16"/>
                <w:lang w:eastAsia="es-PE"/>
              </w:rPr>
              <w:lastRenderedPageBreak/>
              <w:t>OP01. Garantizar el derecho al cuidado y buen trato para una convivencia sin discriminación de las personas adultas mayores</w:t>
            </w:r>
          </w:p>
        </w:tc>
        <w:tc>
          <w:tcPr>
            <w:tcW w:w="1972" w:type="dxa"/>
            <w:tcBorders>
              <w:top w:val="nil"/>
              <w:left w:val="nil"/>
              <w:bottom w:val="single" w:sz="4" w:space="0" w:color="000000"/>
              <w:right w:val="single" w:sz="4" w:space="0" w:color="000000"/>
            </w:tcBorders>
            <w:shd w:val="clear" w:color="auto" w:fill="auto"/>
            <w:vAlign w:val="center"/>
            <w:hideMark/>
          </w:tcPr>
          <w:p w14:paraId="0AEEEF66" w14:textId="77777777" w:rsidR="001E10D8" w:rsidRPr="00CA6A52" w:rsidRDefault="001E10D8" w:rsidP="00990839">
            <w:pPr>
              <w:spacing w:after="0" w:line="240" w:lineRule="auto"/>
              <w:jc w:val="both"/>
              <w:rPr>
                <w:rFonts w:eastAsia="Times New Roman" w:cs="Times New Roman"/>
                <w:color w:val="000000"/>
                <w:sz w:val="16"/>
                <w:szCs w:val="16"/>
                <w:lang w:eastAsia="es-PE"/>
              </w:rPr>
            </w:pPr>
            <w:r w:rsidRPr="00CA6A52">
              <w:rPr>
                <w:rFonts w:eastAsia="Times New Roman" w:cs="Times New Roman"/>
                <w:color w:val="000000"/>
                <w:sz w:val="16"/>
                <w:szCs w:val="16"/>
                <w:lang w:eastAsia="es-PE"/>
              </w:rPr>
              <w:t>Lin. 01.02 Implementar intervenciones especializadas para las personas adultas mayo</w:t>
            </w:r>
            <w:r>
              <w:rPr>
                <w:rFonts w:eastAsia="Times New Roman" w:cs="Times New Roman"/>
                <w:color w:val="000000"/>
                <w:sz w:val="16"/>
                <w:szCs w:val="16"/>
                <w:lang w:eastAsia="es-PE"/>
              </w:rPr>
              <w:t>r</w:t>
            </w:r>
            <w:r w:rsidRPr="00CA6A52">
              <w:rPr>
                <w:rFonts w:eastAsia="Times New Roman" w:cs="Times New Roman"/>
                <w:color w:val="000000"/>
                <w:sz w:val="16"/>
                <w:szCs w:val="16"/>
                <w:lang w:eastAsia="es-PE"/>
              </w:rPr>
              <w:t>es en situaciones de riesgo.</w:t>
            </w:r>
          </w:p>
        </w:tc>
        <w:tc>
          <w:tcPr>
            <w:tcW w:w="2190" w:type="dxa"/>
            <w:tcBorders>
              <w:top w:val="nil"/>
              <w:left w:val="nil"/>
              <w:bottom w:val="single" w:sz="4" w:space="0" w:color="000000"/>
              <w:right w:val="single" w:sz="4" w:space="0" w:color="000000"/>
            </w:tcBorders>
            <w:shd w:val="clear" w:color="auto" w:fill="auto"/>
            <w:vAlign w:val="center"/>
            <w:hideMark/>
          </w:tcPr>
          <w:p w14:paraId="0B62E065" w14:textId="77777777" w:rsidR="001E10D8" w:rsidRPr="00CA6A52" w:rsidRDefault="001E10D8" w:rsidP="00990839">
            <w:pPr>
              <w:spacing w:after="0" w:line="240" w:lineRule="auto"/>
              <w:jc w:val="both"/>
              <w:rPr>
                <w:rFonts w:eastAsia="Times New Roman" w:cs="Times New Roman"/>
                <w:color w:val="000000"/>
                <w:sz w:val="16"/>
                <w:szCs w:val="16"/>
                <w:lang w:eastAsia="es-PE"/>
              </w:rPr>
            </w:pPr>
            <w:r w:rsidRPr="00CA6A52">
              <w:rPr>
                <w:rFonts w:eastAsia="Times New Roman" w:cs="Times New Roman"/>
                <w:color w:val="000000"/>
                <w:sz w:val="16"/>
                <w:szCs w:val="16"/>
                <w:lang w:eastAsia="es-PE"/>
              </w:rPr>
              <w:t>Servicio de gestión de denuncias e investigación criminal para la protección a las personas adultas mayores en estado de vulnerabilidad</w:t>
            </w:r>
          </w:p>
        </w:tc>
        <w:tc>
          <w:tcPr>
            <w:tcW w:w="2631" w:type="dxa"/>
            <w:tcBorders>
              <w:top w:val="nil"/>
              <w:left w:val="nil"/>
              <w:bottom w:val="single" w:sz="4" w:space="0" w:color="000000"/>
              <w:right w:val="single" w:sz="4" w:space="0" w:color="000000"/>
            </w:tcBorders>
            <w:shd w:val="clear" w:color="auto" w:fill="auto"/>
            <w:vAlign w:val="center"/>
            <w:hideMark/>
          </w:tcPr>
          <w:p w14:paraId="6B4728FA" w14:textId="77777777" w:rsidR="001E10D8" w:rsidRPr="00CA6A52" w:rsidRDefault="001E10D8" w:rsidP="00990839">
            <w:pPr>
              <w:spacing w:after="0" w:line="240" w:lineRule="auto"/>
              <w:jc w:val="both"/>
              <w:rPr>
                <w:rFonts w:eastAsia="Times New Roman" w:cs="Times New Roman"/>
                <w:color w:val="000000"/>
                <w:sz w:val="16"/>
                <w:szCs w:val="16"/>
                <w:lang w:eastAsia="es-PE"/>
              </w:rPr>
            </w:pPr>
            <w:r w:rsidRPr="00CA6A52">
              <w:rPr>
                <w:rFonts w:eastAsia="Times New Roman" w:cs="Times New Roman"/>
                <w:color w:val="000000"/>
                <w:sz w:val="16"/>
                <w:szCs w:val="16"/>
                <w:lang w:eastAsia="es-PE"/>
              </w:rPr>
              <w:t>Porcentaje de investigaciones policiales sobre denuncias de personas adultas mayores iniciadas oportunamente</w:t>
            </w:r>
          </w:p>
        </w:tc>
        <w:tc>
          <w:tcPr>
            <w:tcW w:w="1139" w:type="dxa"/>
            <w:tcBorders>
              <w:top w:val="nil"/>
              <w:left w:val="nil"/>
              <w:bottom w:val="nil"/>
              <w:right w:val="single" w:sz="4" w:space="0" w:color="auto"/>
            </w:tcBorders>
            <w:shd w:val="clear" w:color="auto" w:fill="auto"/>
            <w:noWrap/>
            <w:vAlign w:val="center"/>
            <w:hideMark/>
          </w:tcPr>
          <w:p w14:paraId="23FBF80E" w14:textId="77777777" w:rsidR="001E10D8" w:rsidRPr="00CA6A52" w:rsidRDefault="001E10D8" w:rsidP="00990839">
            <w:pPr>
              <w:spacing w:after="0" w:line="240" w:lineRule="auto"/>
              <w:jc w:val="center"/>
              <w:rPr>
                <w:rFonts w:eastAsia="Times New Roman" w:cs="Times New Roman"/>
                <w:sz w:val="16"/>
                <w:szCs w:val="16"/>
                <w:lang w:eastAsia="es-PE"/>
              </w:rPr>
            </w:pPr>
            <w:r w:rsidRPr="00CA6A52">
              <w:rPr>
                <w:rFonts w:eastAsia="Times New Roman" w:cs="Times New Roman"/>
                <w:sz w:val="16"/>
                <w:szCs w:val="16"/>
                <w:lang w:eastAsia="es-PE"/>
              </w:rPr>
              <w:t>5</w:t>
            </w:r>
            <w:r>
              <w:rPr>
                <w:rFonts w:eastAsia="Times New Roman" w:cs="Times New Roman"/>
                <w:sz w:val="16"/>
                <w:szCs w:val="16"/>
                <w:lang w:eastAsia="es-PE"/>
              </w:rPr>
              <w:t>.0</w:t>
            </w:r>
          </w:p>
        </w:tc>
      </w:tr>
      <w:tr w:rsidR="001E10D8" w:rsidRPr="00CA6A52" w14:paraId="3F12F190" w14:textId="77777777" w:rsidTr="00990839">
        <w:trPr>
          <w:trHeight w:val="997"/>
        </w:trPr>
        <w:tc>
          <w:tcPr>
            <w:tcW w:w="2631" w:type="dxa"/>
            <w:tcBorders>
              <w:top w:val="nil"/>
              <w:left w:val="single" w:sz="4" w:space="0" w:color="000000"/>
              <w:bottom w:val="single" w:sz="4" w:space="0" w:color="000000"/>
              <w:right w:val="single" w:sz="4" w:space="0" w:color="000000"/>
            </w:tcBorders>
            <w:shd w:val="clear" w:color="auto" w:fill="auto"/>
            <w:vAlign w:val="center"/>
            <w:hideMark/>
          </w:tcPr>
          <w:p w14:paraId="75E27E7E" w14:textId="77777777" w:rsidR="001E10D8" w:rsidRPr="00CA6A52" w:rsidRDefault="001E10D8" w:rsidP="00990839">
            <w:pPr>
              <w:spacing w:after="0" w:line="240" w:lineRule="auto"/>
              <w:jc w:val="both"/>
              <w:rPr>
                <w:rFonts w:eastAsia="Times New Roman" w:cs="Times New Roman"/>
                <w:color w:val="000000"/>
                <w:sz w:val="16"/>
                <w:szCs w:val="16"/>
                <w:lang w:eastAsia="es-PE"/>
              </w:rPr>
            </w:pPr>
            <w:r w:rsidRPr="00CA6A52">
              <w:rPr>
                <w:rFonts w:eastAsia="Times New Roman" w:cs="Times New Roman"/>
                <w:color w:val="000000"/>
                <w:sz w:val="16"/>
                <w:szCs w:val="16"/>
                <w:lang w:eastAsia="es-PE"/>
              </w:rPr>
              <w:t>OP01. Garantizar el derecho al cuidado y buen trato para una convivencia sin discriminación de las personas adultas mayores</w:t>
            </w:r>
          </w:p>
        </w:tc>
        <w:tc>
          <w:tcPr>
            <w:tcW w:w="1972" w:type="dxa"/>
            <w:tcBorders>
              <w:top w:val="nil"/>
              <w:left w:val="nil"/>
              <w:bottom w:val="single" w:sz="4" w:space="0" w:color="000000"/>
              <w:right w:val="single" w:sz="4" w:space="0" w:color="000000"/>
            </w:tcBorders>
            <w:shd w:val="clear" w:color="auto" w:fill="auto"/>
            <w:vAlign w:val="center"/>
            <w:hideMark/>
          </w:tcPr>
          <w:p w14:paraId="0D1B97A5" w14:textId="77777777" w:rsidR="001E10D8" w:rsidRPr="00CA6A52" w:rsidRDefault="001E10D8" w:rsidP="00990839">
            <w:pPr>
              <w:spacing w:after="0" w:line="240" w:lineRule="auto"/>
              <w:jc w:val="both"/>
              <w:rPr>
                <w:rFonts w:eastAsia="Times New Roman" w:cs="Times New Roman"/>
                <w:color w:val="000000"/>
                <w:sz w:val="16"/>
                <w:szCs w:val="16"/>
                <w:lang w:eastAsia="es-PE"/>
              </w:rPr>
            </w:pPr>
            <w:r w:rsidRPr="00CA6A52">
              <w:rPr>
                <w:rFonts w:eastAsia="Times New Roman" w:cs="Times New Roman"/>
                <w:color w:val="000000"/>
                <w:sz w:val="16"/>
                <w:szCs w:val="16"/>
                <w:lang w:eastAsia="es-PE"/>
              </w:rPr>
              <w:t>Lin. 01.02 Implementar intervenciones especializadas para las personas adultas mayores en situaciones de riesgo</w:t>
            </w:r>
          </w:p>
        </w:tc>
        <w:tc>
          <w:tcPr>
            <w:tcW w:w="2190" w:type="dxa"/>
            <w:tcBorders>
              <w:top w:val="nil"/>
              <w:left w:val="nil"/>
              <w:bottom w:val="single" w:sz="4" w:space="0" w:color="000000"/>
              <w:right w:val="single" w:sz="4" w:space="0" w:color="000000"/>
            </w:tcBorders>
            <w:shd w:val="clear" w:color="auto" w:fill="auto"/>
            <w:vAlign w:val="center"/>
            <w:hideMark/>
          </w:tcPr>
          <w:p w14:paraId="76954FC2" w14:textId="77777777" w:rsidR="001E10D8" w:rsidRPr="00CA6A52" w:rsidRDefault="001E10D8" w:rsidP="00990839">
            <w:pPr>
              <w:spacing w:after="0" w:line="240" w:lineRule="auto"/>
              <w:jc w:val="both"/>
              <w:rPr>
                <w:rFonts w:eastAsia="Times New Roman" w:cs="Times New Roman"/>
                <w:color w:val="000000"/>
                <w:sz w:val="16"/>
                <w:szCs w:val="16"/>
                <w:lang w:eastAsia="es-PE"/>
              </w:rPr>
            </w:pPr>
            <w:r w:rsidRPr="00CA6A52">
              <w:rPr>
                <w:rFonts w:eastAsia="Times New Roman" w:cs="Times New Roman"/>
                <w:color w:val="000000"/>
                <w:sz w:val="16"/>
                <w:szCs w:val="16"/>
                <w:lang w:eastAsia="es-PE"/>
              </w:rPr>
              <w:t>Servicio especializado de Gestión de los Centros de Atención de Persona Adulta Mayor- CEAPAM</w:t>
            </w:r>
          </w:p>
        </w:tc>
        <w:tc>
          <w:tcPr>
            <w:tcW w:w="2631" w:type="dxa"/>
            <w:tcBorders>
              <w:top w:val="nil"/>
              <w:left w:val="nil"/>
              <w:bottom w:val="single" w:sz="4" w:space="0" w:color="000000"/>
              <w:right w:val="single" w:sz="4" w:space="0" w:color="000000"/>
            </w:tcBorders>
            <w:shd w:val="clear" w:color="auto" w:fill="auto"/>
            <w:vAlign w:val="center"/>
            <w:hideMark/>
          </w:tcPr>
          <w:p w14:paraId="5921B5DE" w14:textId="77777777" w:rsidR="001E10D8" w:rsidRPr="00CA6A52" w:rsidRDefault="001E10D8" w:rsidP="00990839">
            <w:pPr>
              <w:spacing w:after="0" w:line="240" w:lineRule="auto"/>
              <w:jc w:val="both"/>
              <w:rPr>
                <w:rFonts w:eastAsia="Times New Roman" w:cs="Times New Roman"/>
                <w:color w:val="000000"/>
                <w:sz w:val="16"/>
                <w:szCs w:val="16"/>
                <w:lang w:eastAsia="es-PE"/>
              </w:rPr>
            </w:pPr>
            <w:r w:rsidRPr="00CA6A52">
              <w:rPr>
                <w:rFonts w:eastAsia="Times New Roman" w:cs="Times New Roman"/>
                <w:color w:val="000000"/>
                <w:sz w:val="16"/>
                <w:szCs w:val="16"/>
                <w:lang w:eastAsia="es-PE"/>
              </w:rPr>
              <w:t>Porcentaje de Centros de Atención para Personas Adultas Mayores (CEAPAM) acreditados a nivel nacional</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14:paraId="7D4AF12B" w14:textId="77777777" w:rsidR="001E10D8" w:rsidRPr="00CA6A52" w:rsidRDefault="001E10D8" w:rsidP="00990839">
            <w:pPr>
              <w:spacing w:after="0" w:line="240" w:lineRule="auto"/>
              <w:jc w:val="center"/>
              <w:rPr>
                <w:rFonts w:eastAsia="Times New Roman" w:cs="Times New Roman"/>
                <w:sz w:val="16"/>
                <w:szCs w:val="16"/>
                <w:lang w:eastAsia="es-PE"/>
              </w:rPr>
            </w:pPr>
            <w:r w:rsidRPr="00CA6A52">
              <w:rPr>
                <w:rFonts w:eastAsia="Times New Roman" w:cs="Times New Roman"/>
                <w:sz w:val="16"/>
                <w:szCs w:val="16"/>
                <w:lang w:eastAsia="es-PE"/>
              </w:rPr>
              <w:t>47.0</w:t>
            </w:r>
          </w:p>
        </w:tc>
      </w:tr>
      <w:tr w:rsidR="001E10D8" w:rsidRPr="00CA6A52" w14:paraId="42CC0553" w14:textId="77777777" w:rsidTr="00990839">
        <w:trPr>
          <w:trHeight w:val="797"/>
        </w:trPr>
        <w:tc>
          <w:tcPr>
            <w:tcW w:w="2631" w:type="dxa"/>
            <w:tcBorders>
              <w:top w:val="nil"/>
              <w:left w:val="single" w:sz="4" w:space="0" w:color="000000"/>
              <w:bottom w:val="single" w:sz="4" w:space="0" w:color="000000"/>
              <w:right w:val="single" w:sz="4" w:space="0" w:color="000000"/>
            </w:tcBorders>
            <w:shd w:val="clear" w:color="auto" w:fill="auto"/>
            <w:vAlign w:val="center"/>
            <w:hideMark/>
          </w:tcPr>
          <w:p w14:paraId="54C9ED5D" w14:textId="77777777" w:rsidR="001E10D8" w:rsidRPr="00CA6A52" w:rsidRDefault="001E10D8" w:rsidP="00990839">
            <w:pPr>
              <w:spacing w:after="0" w:line="240" w:lineRule="auto"/>
              <w:jc w:val="both"/>
              <w:rPr>
                <w:rFonts w:eastAsia="Times New Roman" w:cs="Times New Roman"/>
                <w:color w:val="000000"/>
                <w:sz w:val="16"/>
                <w:szCs w:val="16"/>
                <w:lang w:eastAsia="es-PE"/>
              </w:rPr>
            </w:pPr>
            <w:r w:rsidRPr="00CA6A52">
              <w:rPr>
                <w:rFonts w:eastAsia="Times New Roman" w:cs="Times New Roman"/>
                <w:color w:val="000000"/>
                <w:sz w:val="16"/>
                <w:szCs w:val="16"/>
                <w:lang w:eastAsia="es-PE"/>
              </w:rPr>
              <w:t>OP01. Garantizar el derecho al cuidado y buen trato para una convivencia sin discriminación de las personas adultas mayores</w:t>
            </w:r>
          </w:p>
        </w:tc>
        <w:tc>
          <w:tcPr>
            <w:tcW w:w="1972" w:type="dxa"/>
            <w:tcBorders>
              <w:top w:val="nil"/>
              <w:left w:val="nil"/>
              <w:bottom w:val="single" w:sz="4" w:space="0" w:color="000000"/>
              <w:right w:val="single" w:sz="4" w:space="0" w:color="000000"/>
            </w:tcBorders>
            <w:shd w:val="clear" w:color="auto" w:fill="auto"/>
            <w:vAlign w:val="center"/>
            <w:hideMark/>
          </w:tcPr>
          <w:p w14:paraId="61A3F0A2" w14:textId="77777777" w:rsidR="001E10D8" w:rsidRPr="00CA6A52" w:rsidRDefault="001E10D8" w:rsidP="00990839">
            <w:pPr>
              <w:spacing w:after="0" w:line="240" w:lineRule="auto"/>
              <w:jc w:val="both"/>
              <w:rPr>
                <w:rFonts w:eastAsia="Times New Roman" w:cs="Times New Roman"/>
                <w:color w:val="000000"/>
                <w:sz w:val="16"/>
                <w:szCs w:val="16"/>
                <w:lang w:eastAsia="es-PE"/>
              </w:rPr>
            </w:pPr>
            <w:r w:rsidRPr="00CA6A52">
              <w:rPr>
                <w:rFonts w:eastAsia="Times New Roman" w:cs="Times New Roman"/>
                <w:color w:val="000000"/>
                <w:sz w:val="16"/>
                <w:szCs w:val="16"/>
                <w:lang w:eastAsia="es-PE"/>
              </w:rPr>
              <w:t>Lin. 01.03. Fomentar una cultura de cuidado y buen trato para las personas adultas mayores</w:t>
            </w:r>
          </w:p>
        </w:tc>
        <w:tc>
          <w:tcPr>
            <w:tcW w:w="2190" w:type="dxa"/>
            <w:tcBorders>
              <w:top w:val="nil"/>
              <w:left w:val="nil"/>
              <w:bottom w:val="single" w:sz="4" w:space="0" w:color="000000"/>
              <w:right w:val="single" w:sz="4" w:space="0" w:color="000000"/>
            </w:tcBorders>
            <w:shd w:val="clear" w:color="auto" w:fill="auto"/>
            <w:vAlign w:val="center"/>
            <w:hideMark/>
          </w:tcPr>
          <w:p w14:paraId="69536D9C" w14:textId="77777777" w:rsidR="001E10D8" w:rsidRPr="00CA6A52" w:rsidRDefault="001E10D8" w:rsidP="00990839">
            <w:pPr>
              <w:spacing w:after="0" w:line="240" w:lineRule="auto"/>
              <w:jc w:val="both"/>
              <w:rPr>
                <w:rFonts w:eastAsia="Times New Roman" w:cs="Times New Roman"/>
                <w:color w:val="000000"/>
                <w:sz w:val="16"/>
                <w:szCs w:val="16"/>
                <w:lang w:eastAsia="es-PE"/>
              </w:rPr>
            </w:pPr>
            <w:r w:rsidRPr="00CA6A52">
              <w:rPr>
                <w:rFonts w:eastAsia="Times New Roman" w:cs="Times New Roman"/>
                <w:color w:val="000000"/>
                <w:sz w:val="16"/>
                <w:szCs w:val="16"/>
                <w:lang w:eastAsia="es-PE"/>
              </w:rPr>
              <w:t>Servicio de especialización en el cuidado para la atención de las personas adultas mayores</w:t>
            </w:r>
          </w:p>
        </w:tc>
        <w:tc>
          <w:tcPr>
            <w:tcW w:w="2631" w:type="dxa"/>
            <w:tcBorders>
              <w:top w:val="nil"/>
              <w:left w:val="nil"/>
              <w:bottom w:val="single" w:sz="4" w:space="0" w:color="000000"/>
              <w:right w:val="single" w:sz="4" w:space="0" w:color="000000"/>
            </w:tcBorders>
            <w:shd w:val="clear" w:color="auto" w:fill="auto"/>
            <w:vAlign w:val="center"/>
            <w:hideMark/>
          </w:tcPr>
          <w:p w14:paraId="40A0F60E" w14:textId="77777777" w:rsidR="001E10D8" w:rsidRPr="00CA6A52" w:rsidRDefault="001E10D8" w:rsidP="00990839">
            <w:pPr>
              <w:spacing w:after="0" w:line="240" w:lineRule="auto"/>
              <w:jc w:val="both"/>
              <w:rPr>
                <w:rFonts w:eastAsia="Times New Roman" w:cs="Times New Roman"/>
                <w:color w:val="000000"/>
                <w:sz w:val="16"/>
                <w:szCs w:val="16"/>
                <w:lang w:eastAsia="es-PE"/>
              </w:rPr>
            </w:pPr>
            <w:r w:rsidRPr="00CA6A52">
              <w:rPr>
                <w:rFonts w:eastAsia="Times New Roman" w:cs="Times New Roman"/>
                <w:color w:val="000000"/>
                <w:sz w:val="16"/>
                <w:szCs w:val="16"/>
                <w:lang w:eastAsia="es-PE"/>
              </w:rPr>
              <w:t>Porcentaje de cuidadores con capacidades fortalecidas para la atención de personas adultas mayores</w:t>
            </w:r>
          </w:p>
        </w:tc>
        <w:tc>
          <w:tcPr>
            <w:tcW w:w="1139" w:type="dxa"/>
            <w:tcBorders>
              <w:top w:val="nil"/>
              <w:left w:val="nil"/>
              <w:bottom w:val="nil"/>
              <w:right w:val="single" w:sz="4" w:space="0" w:color="auto"/>
            </w:tcBorders>
            <w:shd w:val="clear" w:color="auto" w:fill="auto"/>
            <w:noWrap/>
            <w:vAlign w:val="center"/>
            <w:hideMark/>
          </w:tcPr>
          <w:p w14:paraId="7A0C3EA4" w14:textId="77777777" w:rsidR="001E10D8" w:rsidRPr="00CA6A52" w:rsidRDefault="001E10D8" w:rsidP="00990839">
            <w:pPr>
              <w:spacing w:after="0" w:line="240" w:lineRule="auto"/>
              <w:jc w:val="center"/>
              <w:rPr>
                <w:rFonts w:eastAsia="Times New Roman" w:cs="Times New Roman"/>
                <w:sz w:val="16"/>
                <w:szCs w:val="16"/>
                <w:lang w:eastAsia="es-PE"/>
              </w:rPr>
            </w:pPr>
            <w:r w:rsidRPr="00CA6A52">
              <w:rPr>
                <w:rFonts w:eastAsia="Times New Roman" w:cs="Times New Roman"/>
                <w:sz w:val="16"/>
                <w:szCs w:val="16"/>
                <w:lang w:eastAsia="es-PE"/>
              </w:rPr>
              <w:t>76.0</w:t>
            </w:r>
          </w:p>
        </w:tc>
      </w:tr>
      <w:tr w:rsidR="001E10D8" w:rsidRPr="00CA6A52" w14:paraId="1EBA20B9" w14:textId="77777777" w:rsidTr="00990839">
        <w:trPr>
          <w:trHeight w:val="997"/>
        </w:trPr>
        <w:tc>
          <w:tcPr>
            <w:tcW w:w="2631" w:type="dxa"/>
            <w:tcBorders>
              <w:top w:val="nil"/>
              <w:left w:val="single" w:sz="4" w:space="0" w:color="000000"/>
              <w:bottom w:val="single" w:sz="4" w:space="0" w:color="000000"/>
              <w:right w:val="single" w:sz="4" w:space="0" w:color="000000"/>
            </w:tcBorders>
            <w:shd w:val="clear" w:color="auto" w:fill="auto"/>
            <w:vAlign w:val="center"/>
            <w:hideMark/>
          </w:tcPr>
          <w:p w14:paraId="27F522C9" w14:textId="77777777" w:rsidR="001E10D8" w:rsidRPr="00CA6A52" w:rsidRDefault="001E10D8" w:rsidP="00990839">
            <w:pPr>
              <w:spacing w:after="0" w:line="240" w:lineRule="auto"/>
              <w:jc w:val="both"/>
              <w:rPr>
                <w:rFonts w:eastAsia="Times New Roman" w:cs="Times New Roman"/>
                <w:color w:val="000000"/>
                <w:sz w:val="16"/>
                <w:szCs w:val="16"/>
                <w:lang w:eastAsia="es-PE"/>
              </w:rPr>
            </w:pPr>
            <w:r w:rsidRPr="00CA6A52">
              <w:rPr>
                <w:rFonts w:eastAsia="Times New Roman" w:cs="Times New Roman"/>
                <w:color w:val="000000"/>
                <w:sz w:val="16"/>
                <w:szCs w:val="16"/>
                <w:lang w:eastAsia="es-PE"/>
              </w:rPr>
              <w:t>OP03. Garantizar pensiones contributivas y no contributivas para personas adultas mayores</w:t>
            </w:r>
          </w:p>
        </w:tc>
        <w:tc>
          <w:tcPr>
            <w:tcW w:w="1972" w:type="dxa"/>
            <w:tcBorders>
              <w:top w:val="nil"/>
              <w:left w:val="nil"/>
              <w:bottom w:val="single" w:sz="4" w:space="0" w:color="000000"/>
              <w:right w:val="single" w:sz="4" w:space="0" w:color="000000"/>
            </w:tcBorders>
            <w:shd w:val="clear" w:color="auto" w:fill="auto"/>
            <w:vAlign w:val="center"/>
            <w:hideMark/>
          </w:tcPr>
          <w:p w14:paraId="02444680" w14:textId="77777777" w:rsidR="001E10D8" w:rsidRPr="00CA6A52" w:rsidRDefault="001E10D8" w:rsidP="00990839">
            <w:pPr>
              <w:spacing w:after="0" w:line="240" w:lineRule="auto"/>
              <w:jc w:val="both"/>
              <w:rPr>
                <w:rFonts w:eastAsia="Times New Roman" w:cs="Times New Roman"/>
                <w:color w:val="000000"/>
                <w:sz w:val="16"/>
                <w:szCs w:val="16"/>
                <w:lang w:eastAsia="es-PE"/>
              </w:rPr>
            </w:pPr>
            <w:r w:rsidRPr="00CA6A52">
              <w:rPr>
                <w:rFonts w:eastAsia="Times New Roman" w:cs="Times New Roman"/>
                <w:color w:val="000000"/>
                <w:sz w:val="16"/>
                <w:szCs w:val="16"/>
                <w:lang w:eastAsia="es-PE"/>
              </w:rPr>
              <w:t>Lin. 03.01 Mejorar la cobertura de los afiliados al Sistema Previsional</w:t>
            </w:r>
          </w:p>
        </w:tc>
        <w:tc>
          <w:tcPr>
            <w:tcW w:w="2190" w:type="dxa"/>
            <w:tcBorders>
              <w:top w:val="nil"/>
              <w:left w:val="nil"/>
              <w:bottom w:val="single" w:sz="4" w:space="0" w:color="000000"/>
              <w:right w:val="single" w:sz="4" w:space="0" w:color="000000"/>
            </w:tcBorders>
            <w:shd w:val="clear" w:color="auto" w:fill="auto"/>
            <w:vAlign w:val="center"/>
            <w:hideMark/>
          </w:tcPr>
          <w:p w14:paraId="105148F0" w14:textId="77777777" w:rsidR="001E10D8" w:rsidRPr="00CA6A52" w:rsidRDefault="001E10D8" w:rsidP="00990839">
            <w:pPr>
              <w:spacing w:after="0" w:line="240" w:lineRule="auto"/>
              <w:jc w:val="both"/>
              <w:rPr>
                <w:rFonts w:eastAsia="Times New Roman" w:cs="Times New Roman"/>
                <w:color w:val="000000"/>
                <w:sz w:val="16"/>
                <w:szCs w:val="16"/>
                <w:lang w:eastAsia="es-PE"/>
              </w:rPr>
            </w:pPr>
            <w:r w:rsidRPr="00CA6A52">
              <w:rPr>
                <w:rFonts w:eastAsia="Times New Roman" w:cs="Times New Roman"/>
                <w:color w:val="000000"/>
                <w:sz w:val="16"/>
                <w:szCs w:val="16"/>
                <w:lang w:eastAsia="es-PE"/>
              </w:rPr>
              <w:t>Servicio de atención omnicanal para las personas adultas mayores</w:t>
            </w:r>
          </w:p>
        </w:tc>
        <w:tc>
          <w:tcPr>
            <w:tcW w:w="2631" w:type="dxa"/>
            <w:tcBorders>
              <w:top w:val="nil"/>
              <w:left w:val="nil"/>
              <w:bottom w:val="single" w:sz="4" w:space="0" w:color="000000"/>
              <w:right w:val="single" w:sz="4" w:space="0" w:color="000000"/>
            </w:tcBorders>
            <w:shd w:val="clear" w:color="auto" w:fill="auto"/>
            <w:vAlign w:val="center"/>
            <w:hideMark/>
          </w:tcPr>
          <w:p w14:paraId="1967C7A7" w14:textId="77777777" w:rsidR="001E10D8" w:rsidRPr="00CA6A52" w:rsidRDefault="001E10D8" w:rsidP="00990839">
            <w:pPr>
              <w:spacing w:after="0" w:line="240" w:lineRule="auto"/>
              <w:jc w:val="both"/>
              <w:rPr>
                <w:rFonts w:eastAsia="Times New Roman" w:cs="Times New Roman"/>
                <w:color w:val="000000"/>
                <w:sz w:val="16"/>
                <w:szCs w:val="16"/>
                <w:lang w:eastAsia="es-PE"/>
              </w:rPr>
            </w:pPr>
            <w:r w:rsidRPr="00CA6A52">
              <w:rPr>
                <w:rFonts w:eastAsia="Times New Roman" w:cs="Times New Roman"/>
                <w:color w:val="000000"/>
                <w:sz w:val="16"/>
                <w:szCs w:val="16"/>
                <w:lang w:eastAsia="es-PE"/>
              </w:rPr>
              <w:t>Porcentaje de personas adultas mayores afiliadas a la ONP atendidas mediante canales no presenciales</w:t>
            </w:r>
          </w:p>
        </w:tc>
        <w:tc>
          <w:tcPr>
            <w:tcW w:w="113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631F72" w14:textId="77777777" w:rsidR="001E10D8" w:rsidRPr="00CA6A52" w:rsidRDefault="001E10D8" w:rsidP="00990839">
            <w:pPr>
              <w:spacing w:after="0" w:line="240" w:lineRule="auto"/>
              <w:jc w:val="center"/>
              <w:rPr>
                <w:rFonts w:eastAsia="Times New Roman" w:cs="Times New Roman"/>
                <w:sz w:val="16"/>
                <w:szCs w:val="16"/>
                <w:lang w:eastAsia="es-PE"/>
              </w:rPr>
            </w:pPr>
            <w:r w:rsidRPr="00CA6A52">
              <w:rPr>
                <w:rFonts w:eastAsia="Times New Roman" w:cs="Times New Roman"/>
                <w:sz w:val="16"/>
                <w:szCs w:val="16"/>
                <w:lang w:eastAsia="es-PE"/>
              </w:rPr>
              <w:t>90</w:t>
            </w:r>
            <w:r>
              <w:rPr>
                <w:rFonts w:eastAsia="Times New Roman" w:cs="Times New Roman"/>
                <w:sz w:val="16"/>
                <w:szCs w:val="16"/>
                <w:lang w:eastAsia="es-PE"/>
              </w:rPr>
              <w:t>.0</w:t>
            </w:r>
          </w:p>
        </w:tc>
      </w:tr>
      <w:tr w:rsidR="001E10D8" w:rsidRPr="00CA6A52" w14:paraId="5BA41C73" w14:textId="77777777" w:rsidTr="00990839">
        <w:trPr>
          <w:trHeight w:val="1196"/>
        </w:trPr>
        <w:tc>
          <w:tcPr>
            <w:tcW w:w="2631" w:type="dxa"/>
            <w:tcBorders>
              <w:top w:val="nil"/>
              <w:left w:val="single" w:sz="4" w:space="0" w:color="000000"/>
              <w:bottom w:val="single" w:sz="4" w:space="0" w:color="000000"/>
              <w:right w:val="single" w:sz="4" w:space="0" w:color="000000"/>
            </w:tcBorders>
            <w:shd w:val="clear" w:color="auto" w:fill="auto"/>
            <w:vAlign w:val="center"/>
            <w:hideMark/>
          </w:tcPr>
          <w:p w14:paraId="6586178C" w14:textId="77777777" w:rsidR="001E10D8" w:rsidRPr="00CA6A52" w:rsidRDefault="001E10D8" w:rsidP="00990839">
            <w:pPr>
              <w:spacing w:after="0" w:line="240" w:lineRule="auto"/>
              <w:jc w:val="both"/>
              <w:rPr>
                <w:rFonts w:eastAsia="Times New Roman" w:cs="Times New Roman"/>
                <w:color w:val="000000"/>
                <w:sz w:val="16"/>
                <w:szCs w:val="16"/>
                <w:lang w:eastAsia="es-PE"/>
              </w:rPr>
            </w:pPr>
            <w:r w:rsidRPr="00CA6A52">
              <w:rPr>
                <w:rFonts w:eastAsia="Times New Roman" w:cs="Times New Roman"/>
                <w:color w:val="000000"/>
                <w:sz w:val="16"/>
                <w:szCs w:val="16"/>
                <w:lang w:eastAsia="es-PE"/>
              </w:rPr>
              <w:t>OP03. Garantizar pensiones contributivas y no contributivas para personas adultas mayores</w:t>
            </w:r>
          </w:p>
        </w:tc>
        <w:tc>
          <w:tcPr>
            <w:tcW w:w="1972" w:type="dxa"/>
            <w:tcBorders>
              <w:top w:val="nil"/>
              <w:left w:val="nil"/>
              <w:bottom w:val="single" w:sz="4" w:space="0" w:color="000000"/>
              <w:right w:val="single" w:sz="4" w:space="0" w:color="000000"/>
            </w:tcBorders>
            <w:shd w:val="clear" w:color="auto" w:fill="auto"/>
            <w:vAlign w:val="center"/>
            <w:hideMark/>
          </w:tcPr>
          <w:p w14:paraId="6442347E" w14:textId="77777777" w:rsidR="001E10D8" w:rsidRPr="00CA6A52" w:rsidRDefault="001E10D8" w:rsidP="00990839">
            <w:pPr>
              <w:spacing w:after="0" w:line="240" w:lineRule="auto"/>
              <w:jc w:val="both"/>
              <w:rPr>
                <w:rFonts w:eastAsia="Times New Roman" w:cs="Times New Roman"/>
                <w:color w:val="000000"/>
                <w:sz w:val="16"/>
                <w:szCs w:val="16"/>
                <w:lang w:eastAsia="es-PE"/>
              </w:rPr>
            </w:pPr>
            <w:r w:rsidRPr="00CA6A52">
              <w:rPr>
                <w:rFonts w:eastAsia="Times New Roman" w:cs="Times New Roman"/>
                <w:color w:val="000000"/>
                <w:sz w:val="16"/>
                <w:szCs w:val="16"/>
                <w:lang w:eastAsia="es-PE"/>
              </w:rPr>
              <w:t>Lin 03.02. Incrementar el número de personas adultas mayores que cuentan con pensión contributiva y no contributiva</w:t>
            </w:r>
          </w:p>
        </w:tc>
        <w:tc>
          <w:tcPr>
            <w:tcW w:w="2190" w:type="dxa"/>
            <w:tcBorders>
              <w:top w:val="nil"/>
              <w:left w:val="nil"/>
              <w:bottom w:val="single" w:sz="4" w:space="0" w:color="000000"/>
              <w:right w:val="single" w:sz="4" w:space="0" w:color="000000"/>
            </w:tcBorders>
            <w:shd w:val="clear" w:color="auto" w:fill="auto"/>
            <w:vAlign w:val="center"/>
            <w:hideMark/>
          </w:tcPr>
          <w:p w14:paraId="5AE4AF6C" w14:textId="77777777" w:rsidR="001E10D8" w:rsidRPr="00CA6A52" w:rsidRDefault="001E10D8" w:rsidP="00990839">
            <w:pPr>
              <w:spacing w:after="0" w:line="240" w:lineRule="auto"/>
              <w:jc w:val="both"/>
              <w:rPr>
                <w:rFonts w:eastAsia="Times New Roman" w:cs="Times New Roman"/>
                <w:color w:val="000000"/>
                <w:sz w:val="16"/>
                <w:szCs w:val="16"/>
                <w:lang w:eastAsia="es-PE"/>
              </w:rPr>
            </w:pPr>
            <w:r w:rsidRPr="00CA6A52">
              <w:rPr>
                <w:rFonts w:eastAsia="Times New Roman" w:cs="Times New Roman"/>
                <w:color w:val="000000"/>
                <w:sz w:val="16"/>
                <w:szCs w:val="16"/>
                <w:lang w:eastAsia="es-PE"/>
              </w:rPr>
              <w:t>Subvención monetaria entregada a personas mayores de 65 años que viven en situación de pobreza extrema</w:t>
            </w:r>
          </w:p>
        </w:tc>
        <w:tc>
          <w:tcPr>
            <w:tcW w:w="2631" w:type="dxa"/>
            <w:tcBorders>
              <w:top w:val="nil"/>
              <w:left w:val="nil"/>
              <w:bottom w:val="single" w:sz="4" w:space="0" w:color="000000"/>
              <w:right w:val="single" w:sz="4" w:space="0" w:color="000000"/>
            </w:tcBorders>
            <w:shd w:val="clear" w:color="auto" w:fill="auto"/>
            <w:vAlign w:val="center"/>
            <w:hideMark/>
          </w:tcPr>
          <w:p w14:paraId="122AA06C" w14:textId="77777777" w:rsidR="001E10D8" w:rsidRPr="00CA6A52" w:rsidRDefault="001E10D8" w:rsidP="00990839">
            <w:pPr>
              <w:spacing w:after="0" w:line="240" w:lineRule="auto"/>
              <w:jc w:val="both"/>
              <w:rPr>
                <w:rFonts w:eastAsia="Times New Roman" w:cs="Times New Roman"/>
                <w:color w:val="000000"/>
                <w:sz w:val="16"/>
                <w:szCs w:val="16"/>
                <w:lang w:eastAsia="es-PE"/>
              </w:rPr>
            </w:pPr>
            <w:r w:rsidRPr="00CA6A52">
              <w:rPr>
                <w:rFonts w:eastAsia="Times New Roman" w:cs="Times New Roman"/>
                <w:color w:val="000000"/>
                <w:sz w:val="16"/>
                <w:szCs w:val="16"/>
                <w:lang w:eastAsia="es-PE"/>
              </w:rPr>
              <w:t>Porcentaje de adultos mayores en situación de pobreza extrema que reciben subvención monetaria bimestralmente</w:t>
            </w:r>
          </w:p>
        </w:tc>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08590F14" w14:textId="77777777" w:rsidR="001E10D8" w:rsidRPr="00CA6A52" w:rsidRDefault="001E10D8" w:rsidP="00990839">
            <w:pPr>
              <w:spacing w:after="0" w:line="240" w:lineRule="auto"/>
              <w:jc w:val="center"/>
              <w:rPr>
                <w:rFonts w:eastAsia="Times New Roman" w:cs="Times New Roman"/>
                <w:sz w:val="16"/>
                <w:szCs w:val="16"/>
                <w:lang w:eastAsia="es-PE"/>
              </w:rPr>
            </w:pPr>
            <w:r w:rsidRPr="00CA6A52">
              <w:rPr>
                <w:rFonts w:eastAsia="Times New Roman" w:cs="Times New Roman"/>
                <w:sz w:val="16"/>
                <w:szCs w:val="16"/>
                <w:lang w:eastAsia="es-PE"/>
              </w:rPr>
              <w:t>91.</w:t>
            </w:r>
            <w:r>
              <w:rPr>
                <w:rFonts w:eastAsia="Times New Roman" w:cs="Times New Roman"/>
                <w:sz w:val="16"/>
                <w:szCs w:val="16"/>
                <w:lang w:eastAsia="es-PE"/>
              </w:rPr>
              <w:t>1</w:t>
            </w:r>
          </w:p>
        </w:tc>
      </w:tr>
      <w:tr w:rsidR="001E10D8" w:rsidRPr="00CA6A52" w14:paraId="632E04A5" w14:textId="77777777" w:rsidTr="00990839">
        <w:trPr>
          <w:trHeight w:val="1196"/>
        </w:trPr>
        <w:tc>
          <w:tcPr>
            <w:tcW w:w="2631" w:type="dxa"/>
            <w:tcBorders>
              <w:top w:val="nil"/>
              <w:left w:val="single" w:sz="4" w:space="0" w:color="000000"/>
              <w:bottom w:val="single" w:sz="4" w:space="0" w:color="000000"/>
              <w:right w:val="single" w:sz="4" w:space="0" w:color="000000"/>
            </w:tcBorders>
            <w:shd w:val="clear" w:color="auto" w:fill="auto"/>
            <w:vAlign w:val="center"/>
            <w:hideMark/>
          </w:tcPr>
          <w:p w14:paraId="41E44BBB" w14:textId="77777777" w:rsidR="001E10D8" w:rsidRPr="00CA6A52" w:rsidRDefault="001E10D8" w:rsidP="00990839">
            <w:pPr>
              <w:spacing w:after="0" w:line="240" w:lineRule="auto"/>
              <w:jc w:val="both"/>
              <w:rPr>
                <w:rFonts w:eastAsia="Times New Roman" w:cs="Times New Roman"/>
                <w:color w:val="000000"/>
                <w:sz w:val="16"/>
                <w:szCs w:val="16"/>
                <w:lang w:eastAsia="es-PE"/>
              </w:rPr>
            </w:pPr>
            <w:r w:rsidRPr="00CA6A52">
              <w:rPr>
                <w:rFonts w:eastAsia="Times New Roman" w:cs="Times New Roman"/>
                <w:color w:val="000000"/>
                <w:sz w:val="16"/>
                <w:szCs w:val="16"/>
                <w:lang w:eastAsia="es-PE"/>
              </w:rPr>
              <w:t>OP. 04. Garantizar el acceso, permanencia, culminación y calidad de la educación de las personas adultas mayores en todos los niveles y modalidades educativas</w:t>
            </w:r>
          </w:p>
        </w:tc>
        <w:tc>
          <w:tcPr>
            <w:tcW w:w="1972" w:type="dxa"/>
            <w:tcBorders>
              <w:top w:val="nil"/>
              <w:left w:val="nil"/>
              <w:bottom w:val="single" w:sz="4" w:space="0" w:color="000000"/>
              <w:right w:val="single" w:sz="4" w:space="0" w:color="000000"/>
            </w:tcBorders>
            <w:shd w:val="clear" w:color="auto" w:fill="auto"/>
            <w:vAlign w:val="center"/>
            <w:hideMark/>
          </w:tcPr>
          <w:p w14:paraId="6E3A2A9C" w14:textId="77777777" w:rsidR="001E10D8" w:rsidRPr="00CA6A52" w:rsidRDefault="001E10D8" w:rsidP="00990839">
            <w:pPr>
              <w:spacing w:after="0" w:line="240" w:lineRule="auto"/>
              <w:jc w:val="both"/>
              <w:rPr>
                <w:rFonts w:eastAsia="Times New Roman" w:cs="Times New Roman"/>
                <w:color w:val="000000"/>
                <w:sz w:val="16"/>
                <w:szCs w:val="16"/>
                <w:lang w:eastAsia="es-PE"/>
              </w:rPr>
            </w:pPr>
            <w:r w:rsidRPr="00CA6A52">
              <w:rPr>
                <w:rFonts w:eastAsia="Times New Roman" w:cs="Times New Roman"/>
                <w:color w:val="000000"/>
                <w:sz w:val="16"/>
                <w:szCs w:val="16"/>
                <w:lang w:eastAsia="es-PE"/>
              </w:rPr>
              <w:t>Lin. 04.03. Fomentar la gestión de conocimiento sobre el proceso de envejecimiento y vejez.</w:t>
            </w:r>
          </w:p>
        </w:tc>
        <w:tc>
          <w:tcPr>
            <w:tcW w:w="2190" w:type="dxa"/>
            <w:tcBorders>
              <w:top w:val="nil"/>
              <w:left w:val="nil"/>
              <w:bottom w:val="single" w:sz="4" w:space="0" w:color="000000"/>
              <w:right w:val="single" w:sz="4" w:space="0" w:color="000000"/>
            </w:tcBorders>
            <w:shd w:val="clear" w:color="auto" w:fill="auto"/>
            <w:vAlign w:val="center"/>
            <w:hideMark/>
          </w:tcPr>
          <w:p w14:paraId="48818F2B" w14:textId="77777777" w:rsidR="001E10D8" w:rsidRPr="00CA6A52" w:rsidRDefault="001E10D8" w:rsidP="00990839">
            <w:pPr>
              <w:spacing w:after="0" w:line="240" w:lineRule="auto"/>
              <w:jc w:val="both"/>
              <w:rPr>
                <w:rFonts w:eastAsia="Times New Roman" w:cs="Times New Roman"/>
                <w:color w:val="000000"/>
                <w:sz w:val="16"/>
                <w:szCs w:val="16"/>
                <w:lang w:eastAsia="es-PE"/>
              </w:rPr>
            </w:pPr>
            <w:r w:rsidRPr="00CA6A52">
              <w:rPr>
                <w:rFonts w:eastAsia="Times New Roman" w:cs="Times New Roman"/>
                <w:color w:val="000000"/>
                <w:sz w:val="16"/>
                <w:szCs w:val="16"/>
                <w:lang w:eastAsia="es-PE"/>
              </w:rPr>
              <w:t>Servicio de generación de información y gestión de conocimiento sobre personas adultas mayores, envejecimiento y vejez (PAM-LAB)</w:t>
            </w:r>
          </w:p>
        </w:tc>
        <w:tc>
          <w:tcPr>
            <w:tcW w:w="2631" w:type="dxa"/>
            <w:tcBorders>
              <w:top w:val="nil"/>
              <w:left w:val="nil"/>
              <w:bottom w:val="single" w:sz="4" w:space="0" w:color="000000"/>
              <w:right w:val="single" w:sz="4" w:space="0" w:color="000000"/>
            </w:tcBorders>
            <w:shd w:val="clear" w:color="auto" w:fill="auto"/>
            <w:vAlign w:val="center"/>
            <w:hideMark/>
          </w:tcPr>
          <w:p w14:paraId="2D5E3F10" w14:textId="77777777" w:rsidR="001E10D8" w:rsidRPr="00CA6A52" w:rsidRDefault="001E10D8" w:rsidP="00990839">
            <w:pPr>
              <w:spacing w:after="0" w:line="240" w:lineRule="auto"/>
              <w:jc w:val="both"/>
              <w:rPr>
                <w:rFonts w:eastAsia="Times New Roman" w:cs="Times New Roman"/>
                <w:color w:val="000000"/>
                <w:sz w:val="16"/>
                <w:szCs w:val="16"/>
                <w:lang w:eastAsia="es-PE"/>
              </w:rPr>
            </w:pPr>
            <w:r w:rsidRPr="00CA6A52">
              <w:rPr>
                <w:rFonts w:eastAsia="Times New Roman" w:cs="Times New Roman"/>
                <w:color w:val="000000"/>
                <w:sz w:val="16"/>
                <w:szCs w:val="16"/>
                <w:lang w:eastAsia="es-PE"/>
              </w:rPr>
              <w:t>Porcentaje de publicaciones del PAM-LAB difundidos en el plazo programado</w:t>
            </w:r>
          </w:p>
        </w:tc>
        <w:tc>
          <w:tcPr>
            <w:tcW w:w="1139" w:type="dxa"/>
            <w:tcBorders>
              <w:top w:val="nil"/>
              <w:left w:val="nil"/>
              <w:bottom w:val="single" w:sz="4" w:space="0" w:color="auto"/>
              <w:right w:val="single" w:sz="4" w:space="0" w:color="auto"/>
            </w:tcBorders>
            <w:shd w:val="clear" w:color="auto" w:fill="auto"/>
            <w:noWrap/>
            <w:vAlign w:val="center"/>
            <w:hideMark/>
          </w:tcPr>
          <w:p w14:paraId="13A60582" w14:textId="77777777" w:rsidR="001E10D8" w:rsidRPr="00CA6A52" w:rsidRDefault="001E10D8" w:rsidP="00990839">
            <w:pPr>
              <w:spacing w:after="0" w:line="240" w:lineRule="auto"/>
              <w:jc w:val="center"/>
              <w:rPr>
                <w:rFonts w:eastAsia="Times New Roman" w:cs="Times New Roman"/>
                <w:sz w:val="16"/>
                <w:szCs w:val="16"/>
                <w:lang w:eastAsia="es-PE"/>
              </w:rPr>
            </w:pPr>
            <w:r w:rsidRPr="00CA6A52">
              <w:rPr>
                <w:rFonts w:eastAsia="Times New Roman" w:cs="Times New Roman"/>
                <w:sz w:val="16"/>
                <w:szCs w:val="16"/>
                <w:lang w:eastAsia="es-PE"/>
              </w:rPr>
              <w:t>60.0</w:t>
            </w:r>
          </w:p>
        </w:tc>
      </w:tr>
      <w:tr w:rsidR="001E10D8" w:rsidRPr="00CA6A52" w14:paraId="423D1B39" w14:textId="77777777" w:rsidTr="00990839">
        <w:trPr>
          <w:trHeight w:val="1396"/>
        </w:trPr>
        <w:tc>
          <w:tcPr>
            <w:tcW w:w="2631" w:type="dxa"/>
            <w:tcBorders>
              <w:top w:val="nil"/>
              <w:left w:val="single" w:sz="4" w:space="0" w:color="000000"/>
              <w:bottom w:val="single" w:sz="4" w:space="0" w:color="000000"/>
              <w:right w:val="single" w:sz="4" w:space="0" w:color="000000"/>
            </w:tcBorders>
            <w:shd w:val="clear" w:color="auto" w:fill="auto"/>
            <w:vAlign w:val="center"/>
            <w:hideMark/>
          </w:tcPr>
          <w:p w14:paraId="77752586" w14:textId="77777777" w:rsidR="001E10D8" w:rsidRPr="00CA6A52" w:rsidRDefault="001E10D8" w:rsidP="00990839">
            <w:pPr>
              <w:spacing w:after="0" w:line="240" w:lineRule="auto"/>
              <w:jc w:val="both"/>
              <w:rPr>
                <w:rFonts w:eastAsia="Times New Roman" w:cs="Times New Roman"/>
                <w:color w:val="000000"/>
                <w:sz w:val="16"/>
                <w:szCs w:val="16"/>
                <w:lang w:eastAsia="es-PE"/>
              </w:rPr>
            </w:pPr>
            <w:r w:rsidRPr="00CA6A52">
              <w:rPr>
                <w:rFonts w:eastAsia="Times New Roman" w:cs="Times New Roman"/>
                <w:color w:val="000000"/>
                <w:sz w:val="16"/>
                <w:szCs w:val="16"/>
                <w:lang w:eastAsia="es-PE"/>
              </w:rPr>
              <w:t>OP 05: Fortalecer la participación social, productiva y política de las personas adultas mayores</w:t>
            </w:r>
          </w:p>
        </w:tc>
        <w:tc>
          <w:tcPr>
            <w:tcW w:w="1972" w:type="dxa"/>
            <w:tcBorders>
              <w:top w:val="nil"/>
              <w:left w:val="nil"/>
              <w:bottom w:val="single" w:sz="4" w:space="0" w:color="000000"/>
              <w:right w:val="single" w:sz="4" w:space="0" w:color="000000"/>
            </w:tcBorders>
            <w:shd w:val="clear" w:color="auto" w:fill="auto"/>
            <w:vAlign w:val="center"/>
            <w:hideMark/>
          </w:tcPr>
          <w:p w14:paraId="642D81FC" w14:textId="77777777" w:rsidR="001E10D8" w:rsidRPr="00CA6A52" w:rsidRDefault="001E10D8" w:rsidP="00990839">
            <w:pPr>
              <w:spacing w:after="0" w:line="240" w:lineRule="auto"/>
              <w:jc w:val="both"/>
              <w:rPr>
                <w:rFonts w:eastAsia="Times New Roman" w:cs="Times New Roman"/>
                <w:color w:val="000000"/>
                <w:sz w:val="16"/>
                <w:szCs w:val="16"/>
                <w:lang w:eastAsia="es-PE"/>
              </w:rPr>
            </w:pPr>
            <w:r w:rsidRPr="00CA6A52">
              <w:rPr>
                <w:rFonts w:eastAsia="Times New Roman" w:cs="Times New Roman"/>
                <w:color w:val="000000"/>
                <w:sz w:val="16"/>
                <w:szCs w:val="16"/>
                <w:lang w:eastAsia="es-PE"/>
              </w:rPr>
              <w:t>Lin. 05.01. Implementar mecanismos de participación política, social y económica en los 3 niveles de gobierno para las personas adultas mayores</w:t>
            </w:r>
          </w:p>
        </w:tc>
        <w:tc>
          <w:tcPr>
            <w:tcW w:w="2190" w:type="dxa"/>
            <w:tcBorders>
              <w:top w:val="nil"/>
              <w:left w:val="nil"/>
              <w:bottom w:val="single" w:sz="4" w:space="0" w:color="000000"/>
              <w:right w:val="single" w:sz="4" w:space="0" w:color="000000"/>
            </w:tcBorders>
            <w:shd w:val="clear" w:color="auto" w:fill="auto"/>
            <w:vAlign w:val="center"/>
            <w:hideMark/>
          </w:tcPr>
          <w:p w14:paraId="40E08793" w14:textId="77777777" w:rsidR="001E10D8" w:rsidRPr="00CA6A52" w:rsidRDefault="001E10D8" w:rsidP="00990839">
            <w:pPr>
              <w:spacing w:after="0" w:line="240" w:lineRule="auto"/>
              <w:jc w:val="both"/>
              <w:rPr>
                <w:rFonts w:eastAsia="Times New Roman" w:cs="Times New Roman"/>
                <w:color w:val="000000"/>
                <w:sz w:val="16"/>
                <w:szCs w:val="16"/>
                <w:lang w:eastAsia="es-PE"/>
              </w:rPr>
            </w:pPr>
            <w:r w:rsidRPr="00CA6A52">
              <w:rPr>
                <w:rFonts w:eastAsia="Times New Roman" w:cs="Times New Roman"/>
                <w:color w:val="000000"/>
                <w:sz w:val="16"/>
                <w:szCs w:val="16"/>
                <w:lang w:eastAsia="es-PE"/>
              </w:rPr>
              <w:t>Servicio de promoción de Saberes Productivos con participación de los Gobiernos Locales</w:t>
            </w:r>
          </w:p>
        </w:tc>
        <w:tc>
          <w:tcPr>
            <w:tcW w:w="2631" w:type="dxa"/>
            <w:tcBorders>
              <w:top w:val="nil"/>
              <w:left w:val="nil"/>
              <w:bottom w:val="single" w:sz="4" w:space="0" w:color="000000"/>
              <w:right w:val="single" w:sz="4" w:space="0" w:color="000000"/>
            </w:tcBorders>
            <w:shd w:val="clear" w:color="auto" w:fill="auto"/>
            <w:vAlign w:val="center"/>
            <w:hideMark/>
          </w:tcPr>
          <w:p w14:paraId="00BDE2E1" w14:textId="77777777" w:rsidR="001E10D8" w:rsidRPr="00CA6A52" w:rsidRDefault="001E10D8" w:rsidP="00990839">
            <w:pPr>
              <w:spacing w:after="0" w:line="240" w:lineRule="auto"/>
              <w:jc w:val="both"/>
              <w:rPr>
                <w:rFonts w:eastAsia="Times New Roman" w:cs="Times New Roman"/>
                <w:color w:val="000000"/>
                <w:sz w:val="16"/>
                <w:szCs w:val="16"/>
                <w:lang w:eastAsia="es-PE"/>
              </w:rPr>
            </w:pPr>
            <w:r w:rsidRPr="00CA6A52">
              <w:rPr>
                <w:rFonts w:eastAsia="Times New Roman" w:cs="Times New Roman"/>
                <w:color w:val="000000"/>
                <w:sz w:val="16"/>
                <w:szCs w:val="16"/>
                <w:lang w:eastAsia="es-PE"/>
              </w:rPr>
              <w:t>Porcentaje de gobiernos locales que recibe asistencia técnica para la implementación de la Intervención Saberes Productivos</w:t>
            </w:r>
          </w:p>
        </w:tc>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14:paraId="0FB5885D" w14:textId="77777777" w:rsidR="001E10D8" w:rsidRPr="00CA6A52" w:rsidRDefault="001E10D8" w:rsidP="00990839">
            <w:pPr>
              <w:spacing w:after="0" w:line="240" w:lineRule="auto"/>
              <w:jc w:val="center"/>
              <w:rPr>
                <w:rFonts w:eastAsia="Times New Roman" w:cs="Times New Roman"/>
                <w:sz w:val="16"/>
                <w:szCs w:val="16"/>
                <w:lang w:eastAsia="es-PE"/>
              </w:rPr>
            </w:pPr>
            <w:r w:rsidRPr="00CA6A52">
              <w:rPr>
                <w:rFonts w:eastAsia="Times New Roman" w:cs="Times New Roman"/>
                <w:sz w:val="16"/>
                <w:szCs w:val="16"/>
                <w:lang w:eastAsia="es-PE"/>
              </w:rPr>
              <w:t>91.</w:t>
            </w:r>
            <w:r>
              <w:rPr>
                <w:rFonts w:eastAsia="Times New Roman" w:cs="Times New Roman"/>
                <w:sz w:val="16"/>
                <w:szCs w:val="16"/>
                <w:lang w:eastAsia="es-PE"/>
              </w:rPr>
              <w:t>1</w:t>
            </w:r>
          </w:p>
        </w:tc>
      </w:tr>
      <w:tr w:rsidR="001E10D8" w:rsidRPr="00CA6A52" w14:paraId="4FA3FC83" w14:textId="77777777" w:rsidTr="00990839">
        <w:trPr>
          <w:trHeight w:val="1795"/>
        </w:trPr>
        <w:tc>
          <w:tcPr>
            <w:tcW w:w="2631" w:type="dxa"/>
            <w:tcBorders>
              <w:top w:val="nil"/>
              <w:left w:val="single" w:sz="4" w:space="0" w:color="000000"/>
              <w:bottom w:val="single" w:sz="4" w:space="0" w:color="000000"/>
              <w:right w:val="single" w:sz="4" w:space="0" w:color="000000"/>
            </w:tcBorders>
            <w:shd w:val="clear" w:color="auto" w:fill="auto"/>
            <w:vAlign w:val="center"/>
            <w:hideMark/>
          </w:tcPr>
          <w:p w14:paraId="3D4A2AF8" w14:textId="77777777" w:rsidR="001E10D8" w:rsidRPr="00CA6A52" w:rsidRDefault="001E10D8" w:rsidP="00990839">
            <w:pPr>
              <w:spacing w:after="0" w:line="240" w:lineRule="auto"/>
              <w:jc w:val="both"/>
              <w:rPr>
                <w:rFonts w:eastAsia="Times New Roman" w:cs="Times New Roman"/>
                <w:color w:val="000000"/>
                <w:sz w:val="16"/>
                <w:szCs w:val="16"/>
                <w:lang w:eastAsia="es-PE"/>
              </w:rPr>
            </w:pPr>
            <w:r w:rsidRPr="00CA6A52">
              <w:rPr>
                <w:rFonts w:eastAsia="Times New Roman" w:cs="Times New Roman"/>
                <w:color w:val="000000"/>
                <w:sz w:val="16"/>
                <w:szCs w:val="16"/>
                <w:lang w:eastAsia="es-PE"/>
              </w:rPr>
              <w:t>OP 05: Fortalecer la participación social, productiva y política de las personas adultas mayores</w:t>
            </w:r>
          </w:p>
        </w:tc>
        <w:tc>
          <w:tcPr>
            <w:tcW w:w="1972" w:type="dxa"/>
            <w:tcBorders>
              <w:top w:val="nil"/>
              <w:left w:val="nil"/>
              <w:bottom w:val="single" w:sz="4" w:space="0" w:color="000000"/>
              <w:right w:val="single" w:sz="4" w:space="0" w:color="000000"/>
            </w:tcBorders>
            <w:shd w:val="clear" w:color="auto" w:fill="auto"/>
            <w:vAlign w:val="center"/>
            <w:hideMark/>
          </w:tcPr>
          <w:p w14:paraId="615F3260" w14:textId="77777777" w:rsidR="001E10D8" w:rsidRPr="00CA6A52" w:rsidRDefault="001E10D8" w:rsidP="00990839">
            <w:pPr>
              <w:spacing w:after="0" w:line="240" w:lineRule="auto"/>
              <w:jc w:val="both"/>
              <w:rPr>
                <w:rFonts w:eastAsia="Times New Roman" w:cs="Times New Roman"/>
                <w:color w:val="000000"/>
                <w:sz w:val="16"/>
                <w:szCs w:val="16"/>
                <w:lang w:eastAsia="es-PE"/>
              </w:rPr>
            </w:pPr>
            <w:r w:rsidRPr="00CA6A52">
              <w:rPr>
                <w:rFonts w:eastAsia="Times New Roman" w:cs="Times New Roman"/>
                <w:color w:val="000000"/>
                <w:sz w:val="16"/>
                <w:szCs w:val="16"/>
                <w:lang w:eastAsia="es-PE"/>
              </w:rPr>
              <w:t>Lin. 05.03. Generar la accesibilidad en el transporte, seguridad, vivienda, centro laboral, turismo y espacios recreativos, acorde a las necesidades de las personas</w:t>
            </w:r>
            <w:r w:rsidRPr="00CA6A52">
              <w:rPr>
                <w:rFonts w:eastAsia="Times New Roman" w:cs="Times New Roman"/>
                <w:color w:val="000000"/>
                <w:sz w:val="16"/>
                <w:szCs w:val="16"/>
                <w:lang w:eastAsia="es-PE"/>
              </w:rPr>
              <w:br/>
              <w:t>adultas mayores</w:t>
            </w:r>
          </w:p>
        </w:tc>
        <w:tc>
          <w:tcPr>
            <w:tcW w:w="2190" w:type="dxa"/>
            <w:tcBorders>
              <w:top w:val="nil"/>
              <w:left w:val="nil"/>
              <w:bottom w:val="single" w:sz="4" w:space="0" w:color="000000"/>
              <w:right w:val="single" w:sz="4" w:space="0" w:color="000000"/>
            </w:tcBorders>
            <w:shd w:val="clear" w:color="auto" w:fill="auto"/>
            <w:vAlign w:val="center"/>
            <w:hideMark/>
          </w:tcPr>
          <w:p w14:paraId="1C1C7541" w14:textId="77777777" w:rsidR="001E10D8" w:rsidRPr="00CA6A52" w:rsidRDefault="001E10D8" w:rsidP="00990839">
            <w:pPr>
              <w:spacing w:after="0" w:line="240" w:lineRule="auto"/>
              <w:jc w:val="both"/>
              <w:rPr>
                <w:rFonts w:eastAsia="Times New Roman" w:cs="Times New Roman"/>
                <w:color w:val="000000"/>
                <w:sz w:val="16"/>
                <w:szCs w:val="16"/>
                <w:lang w:eastAsia="es-PE"/>
              </w:rPr>
            </w:pPr>
            <w:r w:rsidRPr="00CA6A52">
              <w:rPr>
                <w:rFonts w:eastAsia="Times New Roman" w:cs="Times New Roman"/>
                <w:color w:val="000000"/>
                <w:sz w:val="16"/>
                <w:szCs w:val="16"/>
                <w:lang w:eastAsia="es-PE"/>
              </w:rPr>
              <w:t>Servicio de Asistencia técnica y acompañamiento a gobiernos regionales y locales para el diseño de espacios accesibles</w:t>
            </w:r>
          </w:p>
        </w:tc>
        <w:tc>
          <w:tcPr>
            <w:tcW w:w="2631" w:type="dxa"/>
            <w:tcBorders>
              <w:top w:val="nil"/>
              <w:left w:val="nil"/>
              <w:bottom w:val="single" w:sz="4" w:space="0" w:color="auto"/>
              <w:right w:val="single" w:sz="4" w:space="0" w:color="000000"/>
            </w:tcBorders>
            <w:shd w:val="clear" w:color="auto" w:fill="auto"/>
            <w:vAlign w:val="center"/>
            <w:hideMark/>
          </w:tcPr>
          <w:p w14:paraId="0ACAF311" w14:textId="77777777" w:rsidR="001E10D8" w:rsidRPr="00CA6A52" w:rsidRDefault="001E10D8" w:rsidP="00990839">
            <w:pPr>
              <w:spacing w:after="0" w:line="240" w:lineRule="auto"/>
              <w:jc w:val="both"/>
              <w:rPr>
                <w:rFonts w:eastAsia="Times New Roman" w:cs="Times New Roman"/>
                <w:color w:val="000000"/>
                <w:sz w:val="16"/>
                <w:szCs w:val="16"/>
                <w:lang w:eastAsia="es-PE"/>
              </w:rPr>
            </w:pPr>
            <w:r w:rsidRPr="00CA6A52">
              <w:rPr>
                <w:rFonts w:eastAsia="Times New Roman" w:cs="Times New Roman"/>
                <w:color w:val="000000"/>
                <w:sz w:val="16"/>
                <w:szCs w:val="16"/>
                <w:lang w:eastAsia="es-PE"/>
              </w:rPr>
              <w:t>Porcentaje de gobiernos locales y regionales asistidos técnicamente en Accesibilidad</w:t>
            </w:r>
          </w:p>
        </w:tc>
        <w:tc>
          <w:tcPr>
            <w:tcW w:w="1139" w:type="dxa"/>
            <w:tcBorders>
              <w:top w:val="nil"/>
              <w:left w:val="single" w:sz="4" w:space="0" w:color="000000"/>
              <w:bottom w:val="single" w:sz="4" w:space="0" w:color="auto"/>
              <w:right w:val="single" w:sz="4" w:space="0" w:color="000000"/>
            </w:tcBorders>
            <w:shd w:val="clear" w:color="auto" w:fill="auto"/>
            <w:noWrap/>
            <w:vAlign w:val="center"/>
            <w:hideMark/>
          </w:tcPr>
          <w:p w14:paraId="26DB8C59" w14:textId="77777777" w:rsidR="001E10D8" w:rsidRPr="00CA6A52" w:rsidRDefault="001E10D8" w:rsidP="00990839">
            <w:pPr>
              <w:spacing w:after="0" w:line="240" w:lineRule="auto"/>
              <w:jc w:val="center"/>
              <w:rPr>
                <w:rFonts w:eastAsia="Times New Roman" w:cs="Times New Roman"/>
                <w:sz w:val="16"/>
                <w:szCs w:val="16"/>
                <w:lang w:eastAsia="es-PE"/>
              </w:rPr>
            </w:pPr>
            <w:r w:rsidRPr="00CA6A52">
              <w:rPr>
                <w:rFonts w:eastAsia="Times New Roman" w:cs="Times New Roman"/>
                <w:sz w:val="16"/>
                <w:szCs w:val="16"/>
                <w:lang w:eastAsia="es-PE"/>
              </w:rPr>
              <w:t>10.0</w:t>
            </w:r>
          </w:p>
        </w:tc>
      </w:tr>
      <w:tr w:rsidR="001E10D8" w:rsidRPr="00CA6A52" w14:paraId="23ACD814" w14:textId="77777777" w:rsidTr="00990839">
        <w:trPr>
          <w:trHeight w:val="1795"/>
        </w:trPr>
        <w:tc>
          <w:tcPr>
            <w:tcW w:w="2631" w:type="dxa"/>
            <w:tcBorders>
              <w:top w:val="nil"/>
              <w:left w:val="single" w:sz="4" w:space="0" w:color="000000"/>
              <w:bottom w:val="single" w:sz="4" w:space="0" w:color="000000"/>
              <w:right w:val="single" w:sz="4" w:space="0" w:color="000000"/>
            </w:tcBorders>
            <w:shd w:val="clear" w:color="auto" w:fill="auto"/>
            <w:vAlign w:val="center"/>
            <w:hideMark/>
          </w:tcPr>
          <w:p w14:paraId="611B00AF" w14:textId="77777777" w:rsidR="001E10D8" w:rsidRPr="00CA6A52" w:rsidRDefault="001E10D8" w:rsidP="00990839">
            <w:pPr>
              <w:spacing w:after="0" w:line="240" w:lineRule="auto"/>
              <w:jc w:val="both"/>
              <w:rPr>
                <w:rFonts w:eastAsia="Times New Roman" w:cs="Times New Roman"/>
                <w:color w:val="000000"/>
                <w:sz w:val="16"/>
                <w:szCs w:val="16"/>
                <w:lang w:eastAsia="es-PE"/>
              </w:rPr>
            </w:pPr>
            <w:r w:rsidRPr="00CA6A52">
              <w:rPr>
                <w:rFonts w:eastAsia="Times New Roman" w:cs="Times New Roman"/>
                <w:color w:val="000000"/>
                <w:sz w:val="16"/>
                <w:szCs w:val="16"/>
                <w:lang w:eastAsia="es-PE"/>
              </w:rPr>
              <w:t>OP 05: Fortalecer la participación social, productiva y política de las personas adultas mayores</w:t>
            </w:r>
          </w:p>
        </w:tc>
        <w:tc>
          <w:tcPr>
            <w:tcW w:w="1972" w:type="dxa"/>
            <w:tcBorders>
              <w:top w:val="nil"/>
              <w:left w:val="nil"/>
              <w:bottom w:val="single" w:sz="4" w:space="0" w:color="000000"/>
              <w:right w:val="single" w:sz="4" w:space="0" w:color="000000"/>
            </w:tcBorders>
            <w:shd w:val="clear" w:color="auto" w:fill="auto"/>
            <w:vAlign w:val="center"/>
            <w:hideMark/>
          </w:tcPr>
          <w:p w14:paraId="63F62445" w14:textId="77777777" w:rsidR="001E10D8" w:rsidRPr="00CA6A52" w:rsidRDefault="001E10D8" w:rsidP="00990839">
            <w:pPr>
              <w:spacing w:after="0" w:line="240" w:lineRule="auto"/>
              <w:jc w:val="both"/>
              <w:rPr>
                <w:rFonts w:eastAsia="Times New Roman" w:cs="Times New Roman"/>
                <w:color w:val="000000"/>
                <w:sz w:val="16"/>
                <w:szCs w:val="16"/>
                <w:lang w:eastAsia="es-PE"/>
              </w:rPr>
            </w:pPr>
            <w:r w:rsidRPr="00CA6A52">
              <w:rPr>
                <w:rFonts w:eastAsia="Times New Roman" w:cs="Times New Roman"/>
                <w:color w:val="000000"/>
                <w:sz w:val="16"/>
                <w:szCs w:val="16"/>
                <w:lang w:eastAsia="es-PE"/>
              </w:rPr>
              <w:t>Lin. 05.03. Generar la accesibilidad en el transporte, seguridad, vivienda, centro laboral, turismo y espacios recreativos, acorde a las necesidades de las personas</w:t>
            </w:r>
            <w:r w:rsidRPr="00CA6A52">
              <w:rPr>
                <w:rFonts w:eastAsia="Times New Roman" w:cs="Times New Roman"/>
                <w:color w:val="000000"/>
                <w:sz w:val="16"/>
                <w:szCs w:val="16"/>
                <w:lang w:eastAsia="es-PE"/>
              </w:rPr>
              <w:br/>
              <w:t>adultas mayores</w:t>
            </w:r>
          </w:p>
        </w:tc>
        <w:tc>
          <w:tcPr>
            <w:tcW w:w="2190" w:type="dxa"/>
            <w:tcBorders>
              <w:top w:val="nil"/>
              <w:left w:val="nil"/>
              <w:bottom w:val="single" w:sz="4" w:space="0" w:color="000000"/>
              <w:right w:val="single" w:sz="4" w:space="0" w:color="auto"/>
            </w:tcBorders>
            <w:shd w:val="clear" w:color="auto" w:fill="auto"/>
            <w:vAlign w:val="center"/>
            <w:hideMark/>
          </w:tcPr>
          <w:p w14:paraId="74DA5E14" w14:textId="77777777" w:rsidR="001E10D8" w:rsidRPr="00CA6A52" w:rsidRDefault="001E10D8" w:rsidP="00990839">
            <w:pPr>
              <w:spacing w:after="0" w:line="240" w:lineRule="auto"/>
              <w:jc w:val="both"/>
              <w:rPr>
                <w:rFonts w:eastAsia="Times New Roman" w:cs="Times New Roman"/>
                <w:color w:val="000000"/>
                <w:sz w:val="16"/>
                <w:szCs w:val="16"/>
                <w:lang w:eastAsia="es-PE"/>
              </w:rPr>
            </w:pPr>
            <w:r w:rsidRPr="00CA6A52">
              <w:rPr>
                <w:rFonts w:eastAsia="Times New Roman" w:cs="Times New Roman"/>
                <w:color w:val="000000"/>
                <w:sz w:val="16"/>
                <w:szCs w:val="16"/>
                <w:lang w:eastAsia="es-PE"/>
              </w:rPr>
              <w:t>Fortalecimiento de capacidades a prestadores de servicios y recursos turísticos en accesibilidad para las personas adultas mayores</w:t>
            </w:r>
          </w:p>
        </w:tc>
        <w:tc>
          <w:tcPr>
            <w:tcW w:w="2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81E7F" w14:textId="77777777" w:rsidR="001E10D8" w:rsidRPr="00CA6A52" w:rsidRDefault="001E10D8" w:rsidP="00990839">
            <w:pPr>
              <w:spacing w:after="0" w:line="240" w:lineRule="auto"/>
              <w:jc w:val="both"/>
              <w:rPr>
                <w:rFonts w:eastAsia="Times New Roman" w:cs="Times New Roman"/>
                <w:color w:val="000000"/>
                <w:sz w:val="16"/>
                <w:szCs w:val="16"/>
                <w:lang w:eastAsia="es-PE"/>
              </w:rPr>
            </w:pPr>
            <w:r w:rsidRPr="00CA6A52">
              <w:rPr>
                <w:rFonts w:eastAsia="Times New Roman" w:cs="Times New Roman"/>
                <w:color w:val="000000"/>
                <w:sz w:val="16"/>
                <w:szCs w:val="16"/>
                <w:lang w:eastAsia="es-PE"/>
              </w:rPr>
              <w:t>Porcentaje de empresas prestadoras de servicios turísticos capacitados en los lineamientos de accesibilidad</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6EA71" w14:textId="77777777" w:rsidR="001E10D8" w:rsidRPr="00CA6A52" w:rsidRDefault="001E10D8" w:rsidP="00990839">
            <w:pPr>
              <w:spacing w:after="0" w:line="240" w:lineRule="auto"/>
              <w:jc w:val="center"/>
              <w:rPr>
                <w:rFonts w:eastAsia="Times New Roman" w:cs="Times New Roman"/>
                <w:sz w:val="16"/>
                <w:szCs w:val="16"/>
                <w:lang w:eastAsia="es-PE"/>
              </w:rPr>
            </w:pPr>
            <w:r w:rsidRPr="00CA6A52">
              <w:rPr>
                <w:rFonts w:eastAsia="Times New Roman" w:cs="Times New Roman"/>
                <w:sz w:val="16"/>
                <w:szCs w:val="16"/>
                <w:lang w:eastAsia="es-PE"/>
              </w:rPr>
              <w:t>10</w:t>
            </w:r>
            <w:r>
              <w:rPr>
                <w:rFonts w:eastAsia="Times New Roman" w:cs="Times New Roman"/>
                <w:sz w:val="16"/>
                <w:szCs w:val="16"/>
                <w:lang w:eastAsia="es-PE"/>
              </w:rPr>
              <w:t>.0</w:t>
            </w:r>
          </w:p>
        </w:tc>
      </w:tr>
    </w:tbl>
    <w:p w14:paraId="031BBFC9" w14:textId="77777777" w:rsidR="001E10D8" w:rsidRDefault="001E10D8" w:rsidP="0038219F">
      <w:pPr>
        <w:snapToGrid w:val="0"/>
        <w:spacing w:after="120" w:line="360" w:lineRule="auto"/>
        <w:jc w:val="both"/>
        <w:rPr>
          <w:rFonts w:eastAsia="Arial Narrow" w:cs="Arial Narrow"/>
          <w:sz w:val="24"/>
          <w:szCs w:val="24"/>
        </w:rPr>
      </w:pPr>
    </w:p>
    <w:p w14:paraId="25D45BAF" w14:textId="4EBB5642" w:rsidR="00C87059" w:rsidRPr="0038219F" w:rsidRDefault="00162587" w:rsidP="0038219F">
      <w:pPr>
        <w:snapToGrid w:val="0"/>
        <w:spacing w:after="120" w:line="360" w:lineRule="auto"/>
        <w:jc w:val="both"/>
        <w:rPr>
          <w:rFonts w:eastAsia="Arial Narrow" w:cs="Arial Narrow"/>
          <w:sz w:val="24"/>
          <w:szCs w:val="24"/>
        </w:rPr>
      </w:pPr>
      <w:r>
        <w:rPr>
          <w:rFonts w:eastAsia="Arial Narrow" w:cs="Arial Narrow"/>
          <w:sz w:val="24"/>
          <w:szCs w:val="24"/>
        </w:rPr>
        <w:t>Finalmente, s</w:t>
      </w:r>
      <w:r w:rsidR="00C87059" w:rsidRPr="0038219F">
        <w:rPr>
          <w:rFonts w:eastAsia="Arial Narrow" w:cs="Arial Narrow"/>
          <w:sz w:val="24"/>
          <w:szCs w:val="24"/>
        </w:rPr>
        <w:t xml:space="preserve">e </w:t>
      </w:r>
      <w:r w:rsidR="007B0A89">
        <w:rPr>
          <w:rFonts w:eastAsia="Arial Narrow" w:cs="Arial Narrow"/>
          <w:sz w:val="24"/>
          <w:szCs w:val="24"/>
        </w:rPr>
        <w:t>a</w:t>
      </w:r>
      <w:r w:rsidR="002E034A">
        <w:rPr>
          <w:rFonts w:eastAsia="Arial Narrow" w:cs="Arial Narrow"/>
          <w:sz w:val="24"/>
          <w:szCs w:val="24"/>
        </w:rPr>
        <w:t>djunta</w:t>
      </w:r>
      <w:r w:rsidR="0038219F" w:rsidRPr="0038219F">
        <w:rPr>
          <w:rFonts w:eastAsia="Arial Narrow" w:cs="Arial Narrow"/>
          <w:sz w:val="24"/>
          <w:szCs w:val="24"/>
        </w:rPr>
        <w:t xml:space="preserve"> el</w:t>
      </w:r>
      <w:r w:rsidR="00C87059" w:rsidRPr="0038219F">
        <w:rPr>
          <w:rFonts w:eastAsia="Arial Narrow" w:cs="Arial Narrow"/>
          <w:sz w:val="24"/>
          <w:szCs w:val="24"/>
        </w:rPr>
        <w:t xml:space="preserve"> enlace</w:t>
      </w:r>
      <w:r w:rsidR="0038219F" w:rsidRPr="0038219F">
        <w:rPr>
          <w:rFonts w:eastAsia="Arial Narrow" w:cs="Arial Narrow"/>
          <w:sz w:val="24"/>
          <w:szCs w:val="24"/>
        </w:rPr>
        <w:t xml:space="preserve"> del Reporte de seguimiento </w:t>
      </w:r>
      <w:r w:rsidR="007B0A89">
        <w:rPr>
          <w:rFonts w:eastAsia="Arial Narrow" w:cs="Arial Narrow"/>
          <w:sz w:val="24"/>
          <w:szCs w:val="24"/>
        </w:rPr>
        <w:t xml:space="preserve">2021 </w:t>
      </w:r>
      <w:r w:rsidR="0038219F" w:rsidRPr="0038219F">
        <w:rPr>
          <w:rFonts w:eastAsia="Arial Narrow" w:cs="Arial Narrow"/>
          <w:sz w:val="24"/>
          <w:szCs w:val="24"/>
        </w:rPr>
        <w:t xml:space="preserve">de la Política Nacional Multisectorial para las Personas Adultas Mayores al 2030 (PNMPAM) elaborado </w:t>
      </w:r>
      <w:r w:rsidR="00B303C0" w:rsidRPr="0038219F">
        <w:rPr>
          <w:rFonts w:eastAsia="Arial Narrow" w:cs="Arial Narrow"/>
          <w:sz w:val="24"/>
          <w:szCs w:val="24"/>
        </w:rPr>
        <w:t>de acuerdo con el</w:t>
      </w:r>
      <w:r w:rsidR="0038219F" w:rsidRPr="0038219F">
        <w:rPr>
          <w:rFonts w:eastAsia="Arial Narrow" w:cs="Arial Narrow"/>
          <w:sz w:val="24"/>
          <w:szCs w:val="24"/>
        </w:rPr>
        <w:t xml:space="preserve"> formato compartido por Ceplan</w:t>
      </w:r>
      <w:r w:rsidR="00275F01">
        <w:rPr>
          <w:rFonts w:eastAsia="Arial Narrow" w:cs="Arial Narrow"/>
          <w:sz w:val="24"/>
          <w:szCs w:val="24"/>
        </w:rPr>
        <w:t xml:space="preserve"> que sirvió de insumo para la presente evaluación de resultados</w:t>
      </w:r>
      <w:r w:rsidR="0038219F" w:rsidRPr="0038219F">
        <w:rPr>
          <w:rFonts w:eastAsia="Arial Narrow" w:cs="Arial Narrow"/>
          <w:sz w:val="24"/>
          <w:szCs w:val="24"/>
        </w:rPr>
        <w:t>:</w:t>
      </w:r>
    </w:p>
    <w:p w14:paraId="01621C0A" w14:textId="3C9FAAC7" w:rsidR="0038219F" w:rsidRPr="007B0A89" w:rsidRDefault="00912169" w:rsidP="0038219F">
      <w:pPr>
        <w:snapToGrid w:val="0"/>
        <w:spacing w:after="120" w:line="360" w:lineRule="auto"/>
        <w:jc w:val="both"/>
        <w:rPr>
          <w:rFonts w:eastAsia="Arial Narrow" w:cs="Arial Narrow"/>
          <w:color w:val="3760AF" w:themeColor="accent1" w:themeShade="80"/>
          <w:sz w:val="24"/>
          <w:szCs w:val="24"/>
        </w:rPr>
      </w:pPr>
      <w:hyperlink r:id="rId11" w:history="1">
        <w:r w:rsidR="007B0A89" w:rsidRPr="007B0A89">
          <w:rPr>
            <w:rStyle w:val="Hipervnculo"/>
            <w:rFonts w:eastAsia="Arial Narrow" w:cs="Arial Narrow"/>
            <w:color w:val="3760AF" w:themeColor="accent1" w:themeShade="80"/>
            <w:sz w:val="24"/>
            <w:szCs w:val="24"/>
          </w:rPr>
          <w:t>http://www.mimp.gob.pe/homemimp/transparencia/informes-MyE-planes-politicas-mimp.php</w:t>
        </w:r>
      </w:hyperlink>
    </w:p>
    <w:p w14:paraId="0E566183" w14:textId="77777777" w:rsidR="007B0A89" w:rsidRPr="0038219F" w:rsidRDefault="007B0A89" w:rsidP="0038219F">
      <w:pPr>
        <w:snapToGrid w:val="0"/>
        <w:spacing w:after="120" w:line="360" w:lineRule="auto"/>
        <w:jc w:val="both"/>
        <w:rPr>
          <w:rFonts w:eastAsia="Arial Narrow" w:cs="Arial Narrow"/>
          <w:sz w:val="24"/>
          <w:szCs w:val="24"/>
          <w:highlight w:val="green"/>
        </w:rPr>
      </w:pPr>
    </w:p>
    <w:sectPr w:rsidR="007B0A89" w:rsidRPr="0038219F" w:rsidSect="00507619">
      <w:headerReference w:type="default" r:id="rId12"/>
      <w:pgSz w:w="11906" w:h="16838"/>
      <w:pgMar w:top="1417" w:right="1701" w:bottom="1417" w:left="1701"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7B626" w14:textId="77777777" w:rsidR="00912169" w:rsidRDefault="00912169" w:rsidP="00507619">
      <w:pPr>
        <w:spacing w:after="0" w:line="240" w:lineRule="auto"/>
      </w:pPr>
      <w:r>
        <w:separator/>
      </w:r>
    </w:p>
  </w:endnote>
  <w:endnote w:type="continuationSeparator" w:id="0">
    <w:p w14:paraId="3EC5D5CA" w14:textId="77777777" w:rsidR="00912169" w:rsidRDefault="00912169" w:rsidP="00507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BoldItalic">
    <w:altName w:val="Calibri"/>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Narrow">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916328"/>
      <w:docPartObj>
        <w:docPartGallery w:val="Page Numbers (Bottom of Page)"/>
        <w:docPartUnique/>
      </w:docPartObj>
    </w:sdtPr>
    <w:sdtEndPr/>
    <w:sdtContent>
      <w:p w14:paraId="5F308873" w14:textId="1253FE48" w:rsidR="008A3453" w:rsidRDefault="008A3453">
        <w:pPr>
          <w:pStyle w:val="Piedepgina"/>
        </w:pPr>
        <w:r w:rsidRPr="008A3453">
          <w:rPr>
            <w:b/>
            <w:color w:val="3760AF" w:themeColor="accent1" w:themeShade="80"/>
          </w:rPr>
          <w:fldChar w:fldCharType="begin"/>
        </w:r>
        <w:r w:rsidRPr="008A3453">
          <w:rPr>
            <w:b/>
            <w:color w:val="3760AF" w:themeColor="accent1" w:themeShade="80"/>
          </w:rPr>
          <w:instrText>PAGE   \* MERGEFORMAT</w:instrText>
        </w:r>
        <w:r w:rsidRPr="008A3453">
          <w:rPr>
            <w:b/>
            <w:color w:val="3760AF" w:themeColor="accent1" w:themeShade="80"/>
          </w:rPr>
          <w:fldChar w:fldCharType="separate"/>
        </w:r>
        <w:r w:rsidR="00224346" w:rsidRPr="00224346">
          <w:rPr>
            <w:b/>
            <w:noProof/>
            <w:color w:val="3760AF" w:themeColor="accent1" w:themeShade="80"/>
            <w:lang w:val="es-ES"/>
          </w:rPr>
          <w:t>7</w:t>
        </w:r>
        <w:r w:rsidRPr="008A3453">
          <w:rPr>
            <w:b/>
            <w:color w:val="3760AF" w:themeColor="accent1" w:themeShade="80"/>
          </w:rPr>
          <w:fldChar w:fldCharType="end"/>
        </w:r>
      </w:p>
    </w:sdtContent>
  </w:sdt>
  <w:p w14:paraId="4E753B13" w14:textId="60134AFC" w:rsidR="00ED66D4" w:rsidRPr="002D1FAB" w:rsidRDefault="00ED66D4" w:rsidP="00A247B9">
    <w:pPr>
      <w:pStyle w:val="Piedepgina"/>
      <w:jc w:val="right"/>
      <w:rPr>
        <w:color w:val="3760AF" w:themeColor="accent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1BA2C" w14:textId="77777777" w:rsidR="00912169" w:rsidRDefault="00912169" w:rsidP="00507619">
      <w:pPr>
        <w:spacing w:after="0" w:line="240" w:lineRule="auto"/>
      </w:pPr>
      <w:r>
        <w:separator/>
      </w:r>
    </w:p>
  </w:footnote>
  <w:footnote w:type="continuationSeparator" w:id="0">
    <w:p w14:paraId="059D1348" w14:textId="77777777" w:rsidR="00912169" w:rsidRDefault="00912169" w:rsidP="00507619">
      <w:pPr>
        <w:spacing w:after="0" w:line="240" w:lineRule="auto"/>
      </w:pPr>
      <w:r>
        <w:continuationSeparator/>
      </w:r>
    </w:p>
  </w:footnote>
  <w:footnote w:id="1">
    <w:p w14:paraId="2392FC57" w14:textId="77777777" w:rsidR="00D859E1" w:rsidRPr="00220485" w:rsidRDefault="00D859E1" w:rsidP="00D859E1">
      <w:pPr>
        <w:pStyle w:val="Textonotapie"/>
        <w:rPr>
          <w:sz w:val="16"/>
          <w:szCs w:val="16"/>
        </w:rPr>
      </w:pPr>
      <w:r w:rsidRPr="00220485">
        <w:rPr>
          <w:rStyle w:val="Refdenotaalpie"/>
          <w:sz w:val="16"/>
          <w:szCs w:val="16"/>
        </w:rPr>
        <w:footnoteRef/>
      </w:r>
      <w:r w:rsidRPr="00220485">
        <w:rPr>
          <w:sz w:val="16"/>
          <w:szCs w:val="16"/>
        </w:rPr>
        <w:t xml:space="preserve"> Constitución Política del Perú. Art. 1.</w:t>
      </w:r>
    </w:p>
  </w:footnote>
  <w:footnote w:id="2">
    <w:p w14:paraId="58E75418" w14:textId="77777777" w:rsidR="00D859E1" w:rsidRPr="00220485" w:rsidRDefault="00D859E1" w:rsidP="00D859E1">
      <w:pPr>
        <w:pStyle w:val="Textonotapie"/>
        <w:rPr>
          <w:sz w:val="16"/>
          <w:szCs w:val="16"/>
        </w:rPr>
      </w:pPr>
      <w:r w:rsidRPr="00220485">
        <w:rPr>
          <w:rStyle w:val="Refdenotaalpie"/>
          <w:sz w:val="16"/>
          <w:szCs w:val="16"/>
        </w:rPr>
        <w:footnoteRef/>
      </w:r>
      <w:r w:rsidRPr="00220485">
        <w:rPr>
          <w:sz w:val="16"/>
          <w:szCs w:val="16"/>
        </w:rPr>
        <w:t xml:space="preserve"> Constitución Política del Perú. Art. 4.</w:t>
      </w:r>
    </w:p>
  </w:footnote>
  <w:footnote w:id="3">
    <w:p w14:paraId="3D92094A" w14:textId="77777777" w:rsidR="00D859E1" w:rsidRPr="00BF6273" w:rsidRDefault="00D859E1" w:rsidP="00D859E1">
      <w:pPr>
        <w:pStyle w:val="Textonotapie"/>
        <w:tabs>
          <w:tab w:val="left" w:pos="851"/>
        </w:tabs>
        <w:jc w:val="both"/>
        <w:rPr>
          <w:sz w:val="16"/>
          <w:szCs w:val="16"/>
        </w:rPr>
      </w:pPr>
      <w:r w:rsidRPr="00BF6273">
        <w:rPr>
          <w:rStyle w:val="Refdenotaalpie"/>
          <w:sz w:val="16"/>
          <w:szCs w:val="16"/>
        </w:rPr>
        <w:footnoteRef/>
      </w:r>
      <w:r w:rsidRPr="00BF6273">
        <w:rPr>
          <w:sz w:val="16"/>
          <w:szCs w:val="16"/>
        </w:rPr>
        <w:t xml:space="preserve"> Constitución Política del Perú. Art. 2.</w:t>
      </w:r>
    </w:p>
  </w:footnote>
  <w:footnote w:id="4">
    <w:p w14:paraId="267B3D4B" w14:textId="77777777" w:rsidR="00D859E1" w:rsidRPr="00BF6273" w:rsidRDefault="00D859E1" w:rsidP="00D859E1">
      <w:pPr>
        <w:pStyle w:val="Textonotapie"/>
        <w:jc w:val="both"/>
        <w:rPr>
          <w:sz w:val="16"/>
          <w:szCs w:val="16"/>
        </w:rPr>
      </w:pPr>
      <w:r w:rsidRPr="00BF6273">
        <w:rPr>
          <w:rStyle w:val="Refdenotaalpie"/>
          <w:sz w:val="16"/>
          <w:szCs w:val="16"/>
        </w:rPr>
        <w:footnoteRef/>
      </w:r>
      <w:r w:rsidRPr="00BF6273">
        <w:rPr>
          <w:sz w:val="16"/>
          <w:szCs w:val="16"/>
        </w:rPr>
        <w:t xml:space="preserve"> Constitución Política del Perú. Art. 16.</w:t>
      </w:r>
    </w:p>
  </w:footnote>
  <w:footnote w:id="5">
    <w:p w14:paraId="60EB1ED1" w14:textId="77777777" w:rsidR="00D859E1" w:rsidRPr="00BF6273" w:rsidRDefault="00D859E1" w:rsidP="00D859E1">
      <w:pPr>
        <w:pStyle w:val="Textonotapie"/>
        <w:jc w:val="both"/>
        <w:rPr>
          <w:sz w:val="16"/>
          <w:szCs w:val="16"/>
        </w:rPr>
      </w:pPr>
      <w:r w:rsidRPr="00BF6273">
        <w:rPr>
          <w:rStyle w:val="Refdenotaalpie"/>
          <w:sz w:val="16"/>
          <w:szCs w:val="16"/>
        </w:rPr>
        <w:footnoteRef/>
      </w:r>
      <w:r w:rsidRPr="00BF6273">
        <w:rPr>
          <w:sz w:val="16"/>
          <w:szCs w:val="16"/>
        </w:rPr>
        <w:t xml:space="preserve"> Constitución Política del Perú. Art. 23.</w:t>
      </w:r>
    </w:p>
  </w:footnote>
  <w:footnote w:id="6">
    <w:p w14:paraId="370A1716" w14:textId="77777777" w:rsidR="00D859E1" w:rsidRPr="00BF6273" w:rsidRDefault="00D859E1" w:rsidP="00D859E1">
      <w:pPr>
        <w:pStyle w:val="Textonotapie"/>
        <w:jc w:val="both"/>
        <w:rPr>
          <w:sz w:val="16"/>
          <w:szCs w:val="16"/>
        </w:rPr>
      </w:pPr>
      <w:r w:rsidRPr="00BF6273">
        <w:rPr>
          <w:rStyle w:val="Refdenotaalpie"/>
          <w:sz w:val="16"/>
          <w:szCs w:val="16"/>
        </w:rPr>
        <w:footnoteRef/>
      </w:r>
      <w:r w:rsidRPr="00BF6273">
        <w:rPr>
          <w:sz w:val="16"/>
          <w:szCs w:val="16"/>
        </w:rPr>
        <w:t xml:space="preserve"> Constitución Política del Perú. Art. 7.</w:t>
      </w:r>
    </w:p>
  </w:footnote>
  <w:footnote w:id="7">
    <w:p w14:paraId="0671A25F" w14:textId="28634655" w:rsidR="006A0D0C" w:rsidRDefault="006A0D0C" w:rsidP="006A0D0C">
      <w:pPr>
        <w:pStyle w:val="Textonotapie"/>
      </w:pPr>
      <w:r>
        <w:rPr>
          <w:rStyle w:val="Refdenotaalpie"/>
        </w:rPr>
        <w:footnoteRef/>
      </w:r>
      <w:r>
        <w:t xml:space="preserve"> Decreto Supremo N°024-2022-MIMP aprueba el Reglamento de la Ley 30490, Ley de la Persona Adulta Mayor</w:t>
      </w:r>
      <w:r w:rsidR="00472851">
        <w:t>.</w:t>
      </w:r>
    </w:p>
  </w:footnote>
  <w:footnote w:id="8">
    <w:p w14:paraId="7E3B805D" w14:textId="24CF16C7" w:rsidR="00CB7FE1" w:rsidRPr="00FE6069" w:rsidRDefault="00CB7FE1">
      <w:pPr>
        <w:pStyle w:val="Textonotapie"/>
        <w:rPr>
          <w:sz w:val="16"/>
          <w:szCs w:val="16"/>
          <w:lang w:val="es-MX"/>
        </w:rPr>
      </w:pPr>
      <w:r w:rsidRPr="00FE6069">
        <w:rPr>
          <w:rStyle w:val="Refdenotaalpie"/>
          <w:sz w:val="16"/>
          <w:szCs w:val="16"/>
        </w:rPr>
        <w:footnoteRef/>
      </w:r>
      <w:r w:rsidRPr="00FE6069">
        <w:rPr>
          <w:sz w:val="16"/>
          <w:szCs w:val="16"/>
        </w:rPr>
        <w:t xml:space="preserve"> </w:t>
      </w:r>
      <w:r w:rsidR="00FF7329" w:rsidRPr="00FE6069">
        <w:rPr>
          <w:sz w:val="16"/>
          <w:szCs w:val="16"/>
        </w:rPr>
        <w:t xml:space="preserve">Pobreza afectó al 25,9% de la población del país en el año 2021. </w:t>
      </w:r>
      <w:r w:rsidR="000E4F8D" w:rsidRPr="00FE6069">
        <w:rPr>
          <w:sz w:val="16"/>
          <w:szCs w:val="16"/>
          <w:lang w:val="es-MX"/>
        </w:rPr>
        <w:t>INEI, 202</w:t>
      </w:r>
      <w:r w:rsidR="00317F29" w:rsidRPr="00FE6069">
        <w:rPr>
          <w:sz w:val="16"/>
          <w:szCs w:val="16"/>
          <w:lang w:val="es-MX"/>
        </w:rPr>
        <w:t>1.</w:t>
      </w:r>
    </w:p>
  </w:footnote>
  <w:footnote w:id="9">
    <w:p w14:paraId="326E2FBC" w14:textId="7F040DE3" w:rsidR="0051604F" w:rsidRDefault="0051604F" w:rsidP="00FE6069">
      <w:pPr>
        <w:pStyle w:val="Textocomentario"/>
      </w:pPr>
      <w:r w:rsidRPr="00FE6069">
        <w:rPr>
          <w:rStyle w:val="Refdenotaalpie"/>
          <w:sz w:val="16"/>
          <w:szCs w:val="16"/>
        </w:rPr>
        <w:footnoteRef/>
      </w:r>
      <w:r w:rsidRPr="00FE6069">
        <w:rPr>
          <w:sz w:val="16"/>
          <w:szCs w:val="16"/>
        </w:rPr>
        <w:t xml:space="preserve"> Sala situacional del COVID-19, hoja 5, fallecimientos. https://covid19.minsa.gob.pe/sala_situacional.asp</w:t>
      </w:r>
    </w:p>
  </w:footnote>
  <w:footnote w:id="10">
    <w:p w14:paraId="0235E12C" w14:textId="17224772" w:rsidR="00200848" w:rsidRPr="00942DFC" w:rsidRDefault="00200848" w:rsidP="00200848">
      <w:pPr>
        <w:pStyle w:val="Textonotapie"/>
        <w:jc w:val="both"/>
        <w:rPr>
          <w:sz w:val="16"/>
          <w:szCs w:val="16"/>
        </w:rPr>
      </w:pPr>
      <w:r w:rsidRPr="00942DFC">
        <w:rPr>
          <w:rStyle w:val="Refdenotaalpie"/>
          <w:sz w:val="16"/>
          <w:szCs w:val="16"/>
        </w:rPr>
        <w:footnoteRef/>
      </w:r>
      <w:r w:rsidRPr="00942DFC">
        <w:rPr>
          <w:sz w:val="16"/>
          <w:szCs w:val="16"/>
        </w:rPr>
        <w:t xml:space="preserve"> En el caso del MINCETUR, el presupuesto se vio afectado a causa de la pandemia de la COVID-19, teniendo que priorizar y reprogramar las actividades del año 2021, considerándose en esa reprogramación al servicio de “Fortalecimiento de capacidades a prestadores de servicios y recursos turísticos en accesibilidad para las personas adultas mayores”. Con respecto al </w:t>
      </w:r>
      <w:r w:rsidR="00942DFC" w:rsidRPr="00942DFC">
        <w:rPr>
          <w:sz w:val="16"/>
          <w:szCs w:val="16"/>
        </w:rPr>
        <w:t>MININTER,</w:t>
      </w:r>
      <w:r w:rsidRPr="00942DFC">
        <w:rPr>
          <w:sz w:val="16"/>
          <w:szCs w:val="16"/>
        </w:rPr>
        <w:t xml:space="preserve"> informan que, por razones de no contar con la asignación presupuestal correspondiente, entre otras, no implementó estos servicios en los documentos de gestión en el año 2021; en ese sentido se han realizado las gestiones para su implementación en el presente periodo 2022. Por último, respecto al </w:t>
      </w:r>
      <w:r w:rsidR="00942DFC" w:rsidRPr="00942DFC">
        <w:rPr>
          <w:sz w:val="16"/>
          <w:szCs w:val="16"/>
        </w:rPr>
        <w:t>MIMP,</w:t>
      </w:r>
      <w:r w:rsidRPr="00942DFC">
        <w:rPr>
          <w:sz w:val="16"/>
          <w:szCs w:val="16"/>
        </w:rPr>
        <w:t xml:space="preserve"> la DPAM, a través del equipo de Articulación Territorial, se encuentra realizando modificaciones al Sistema de Registro Informático – SIRCIAM, incorporando nuevas variables, entre ellas que los operadores del CIAM utilicen el castellano y las lenguas indígenas u originarias en la ejecución de los servicios del CIAM. En consecuencia, dicho indicador no cuenta con información para el año fiscal 2021.</w:t>
      </w:r>
    </w:p>
  </w:footnote>
  <w:footnote w:id="11">
    <w:p w14:paraId="085D910C" w14:textId="77777777" w:rsidR="00245CF0" w:rsidRPr="00FE6069" w:rsidRDefault="00245CF0" w:rsidP="00245CF0">
      <w:pPr>
        <w:pStyle w:val="Textonotapie"/>
        <w:jc w:val="both"/>
        <w:rPr>
          <w:rFonts w:asciiTheme="minorHAnsi" w:hAnsiTheme="minorHAnsi"/>
          <w:sz w:val="16"/>
          <w:szCs w:val="16"/>
        </w:rPr>
      </w:pPr>
      <w:r w:rsidRPr="00CC06C4">
        <w:rPr>
          <w:rFonts w:asciiTheme="minorHAnsi" w:hAnsiTheme="minorHAnsi"/>
          <w:sz w:val="16"/>
          <w:szCs w:val="16"/>
          <w:vertAlign w:val="superscript"/>
        </w:rPr>
        <w:footnoteRef/>
      </w:r>
      <w:r w:rsidRPr="00CC06C4">
        <w:rPr>
          <w:rFonts w:asciiTheme="minorHAnsi" w:hAnsiTheme="minorHAnsi"/>
          <w:sz w:val="16"/>
          <w:szCs w:val="16"/>
        </w:rPr>
        <w:t xml:space="preserve"> Orden de Servicio </w:t>
      </w:r>
      <w:r w:rsidRPr="00CC06C4">
        <w:rPr>
          <w:rFonts w:asciiTheme="minorHAnsi" w:hAnsiTheme="minorHAnsi"/>
          <w:sz w:val="16"/>
          <w:szCs w:val="16"/>
        </w:rPr>
        <w:t>N° 01751-2021-S “Servicio de implementación de mejoras al Sistema de Registro de los Centros Integrales de Atención al Adulto Mayor - SIRCIAM”.</w:t>
      </w:r>
    </w:p>
  </w:footnote>
  <w:footnote w:id="12">
    <w:p w14:paraId="08923E86" w14:textId="77777777" w:rsidR="00245CF0" w:rsidRDefault="00245CF0" w:rsidP="00245CF0">
      <w:pPr>
        <w:pStyle w:val="Textonotapie"/>
        <w:jc w:val="both"/>
      </w:pPr>
      <w:r w:rsidRPr="00CC06C4">
        <w:rPr>
          <w:rStyle w:val="Refdenotaalpie"/>
          <w:sz w:val="16"/>
          <w:szCs w:val="16"/>
        </w:rPr>
        <w:footnoteRef/>
      </w:r>
      <w:r w:rsidRPr="00FE6069">
        <w:rPr>
          <w:sz w:val="16"/>
          <w:szCs w:val="16"/>
        </w:rPr>
        <w:t xml:space="preserve"> </w:t>
      </w:r>
      <w:r w:rsidRPr="00CC06C4">
        <w:rPr>
          <w:rFonts w:eastAsia="Arial Narrow" w:cs="Arial Narrow"/>
          <w:sz w:val="16"/>
          <w:szCs w:val="16"/>
        </w:rPr>
        <w:t>Informe N° D000003-2022-MIMO-DPAM-LGY.</w:t>
      </w:r>
    </w:p>
  </w:footnote>
  <w:footnote w:id="13">
    <w:p w14:paraId="55B18A21" w14:textId="77777777" w:rsidR="00B6025A" w:rsidRPr="00CC06C4" w:rsidRDefault="00B6025A" w:rsidP="00B6025A">
      <w:pPr>
        <w:pStyle w:val="Textonotapie"/>
        <w:jc w:val="both"/>
        <w:rPr>
          <w:sz w:val="16"/>
          <w:szCs w:val="16"/>
          <w:lang w:val="en-US"/>
        </w:rPr>
      </w:pPr>
      <w:r w:rsidRPr="00CC06C4">
        <w:rPr>
          <w:rStyle w:val="Refdenotaalpie"/>
          <w:sz w:val="16"/>
          <w:szCs w:val="16"/>
        </w:rPr>
        <w:footnoteRef/>
      </w:r>
      <w:r w:rsidRPr="00CC06C4">
        <w:rPr>
          <w:sz w:val="16"/>
          <w:szCs w:val="16"/>
          <w:lang w:val="en-US"/>
        </w:rPr>
        <w:t xml:space="preserve"> </w:t>
      </w:r>
      <w:r w:rsidRPr="00CC06C4">
        <w:rPr>
          <w:rFonts w:asciiTheme="minorHAnsi" w:eastAsia="Arial Narrow" w:hAnsiTheme="minorHAnsi" w:cs="Arial Narrow"/>
          <w:sz w:val="16"/>
          <w:szCs w:val="16"/>
          <w:lang w:val="en-US"/>
        </w:rPr>
        <w:t>Informe N° 000016-2022/IN/OGPP/OPE.</w:t>
      </w:r>
    </w:p>
  </w:footnote>
  <w:footnote w:id="14">
    <w:p w14:paraId="3055B292" w14:textId="77777777" w:rsidR="00681057" w:rsidRDefault="00681057" w:rsidP="00681057">
      <w:pPr>
        <w:pStyle w:val="Textonotapie"/>
        <w:jc w:val="both"/>
      </w:pPr>
      <w:r w:rsidRPr="00E869C7">
        <w:rPr>
          <w:rStyle w:val="Refdenotaalpie"/>
          <w:sz w:val="16"/>
          <w:szCs w:val="16"/>
        </w:rPr>
        <w:footnoteRef/>
      </w:r>
      <w:r w:rsidRPr="00E869C7">
        <w:rPr>
          <w:sz w:val="16"/>
          <w:szCs w:val="16"/>
        </w:rPr>
        <w:t xml:space="preserve"> Dado que en el diseño de la política no se estableció línea de base para el presente indicador, no se puede calcular el avance para el 2021 con le fórmula establecida por el CEPLAN, sin embargo, se calcula sin considerar la línea de base.</w:t>
      </w:r>
    </w:p>
  </w:footnote>
  <w:footnote w:id="15">
    <w:p w14:paraId="15A4A422" w14:textId="77777777" w:rsidR="00351BBC" w:rsidRPr="00995B96" w:rsidRDefault="00351BBC" w:rsidP="00351BBC">
      <w:pPr>
        <w:pStyle w:val="Textonotapie"/>
        <w:jc w:val="both"/>
        <w:rPr>
          <w:rFonts w:asciiTheme="minorHAnsi" w:hAnsiTheme="minorHAnsi"/>
          <w:sz w:val="16"/>
          <w:szCs w:val="16"/>
        </w:rPr>
      </w:pPr>
      <w:r w:rsidRPr="00995B96">
        <w:rPr>
          <w:rFonts w:asciiTheme="minorHAnsi" w:hAnsiTheme="minorHAnsi"/>
          <w:sz w:val="16"/>
          <w:szCs w:val="16"/>
          <w:vertAlign w:val="superscript"/>
        </w:rPr>
        <w:footnoteRef/>
      </w:r>
      <w:r w:rsidRPr="00995B96">
        <w:rPr>
          <w:rFonts w:asciiTheme="minorHAnsi" w:hAnsiTheme="minorHAnsi"/>
          <w:sz w:val="16"/>
          <w:szCs w:val="16"/>
        </w:rPr>
        <w:t xml:space="preserve"> Es la población que el programa tiene identificada con y sin Declaración Jurada, y es la más próxima a ser atendida.</w:t>
      </w:r>
    </w:p>
  </w:footnote>
  <w:footnote w:id="16">
    <w:p w14:paraId="6872A771" w14:textId="79E70B9F" w:rsidR="00672B62" w:rsidRPr="000E0B2E" w:rsidRDefault="00672B62" w:rsidP="000E0B2E">
      <w:pPr>
        <w:pStyle w:val="Textonotapie"/>
        <w:jc w:val="both"/>
        <w:rPr>
          <w:sz w:val="16"/>
          <w:szCs w:val="16"/>
        </w:rPr>
      </w:pPr>
      <w:r w:rsidRPr="000E0B2E">
        <w:rPr>
          <w:rStyle w:val="Refdenotaalpie"/>
          <w:sz w:val="16"/>
          <w:szCs w:val="16"/>
        </w:rPr>
        <w:footnoteRef/>
      </w:r>
      <w:r w:rsidRPr="000E0B2E">
        <w:rPr>
          <w:sz w:val="16"/>
          <w:szCs w:val="16"/>
        </w:rPr>
        <w:t xml:space="preserve"> </w:t>
      </w:r>
      <w:r w:rsidRPr="000E0B2E">
        <w:rPr>
          <w:rFonts w:eastAsia="Arial Narrow" w:cs="Arial Narrow"/>
          <w:sz w:val="16"/>
          <w:szCs w:val="16"/>
        </w:rPr>
        <w:t>Nota N° D00012-2022-DPAM.</w:t>
      </w:r>
    </w:p>
  </w:footnote>
  <w:footnote w:id="17">
    <w:p w14:paraId="413B9C9E" w14:textId="554ECE38" w:rsidR="00F421D7" w:rsidRPr="00F421D7" w:rsidRDefault="00F421D7" w:rsidP="00F421D7">
      <w:pPr>
        <w:pStyle w:val="Textonotapie"/>
        <w:jc w:val="both"/>
        <w:rPr>
          <w:sz w:val="16"/>
          <w:szCs w:val="16"/>
        </w:rPr>
      </w:pPr>
      <w:r w:rsidRPr="00F421D7">
        <w:rPr>
          <w:rStyle w:val="Refdenotaalpie"/>
          <w:sz w:val="16"/>
          <w:szCs w:val="16"/>
        </w:rPr>
        <w:footnoteRef/>
      </w:r>
      <w:r w:rsidRPr="00F421D7">
        <w:rPr>
          <w:sz w:val="16"/>
          <w:szCs w:val="16"/>
        </w:rPr>
        <w:t xml:space="preserve"> Aprobada en el 2021 con D.S. N° 012-2021-MC.</w:t>
      </w:r>
    </w:p>
  </w:footnote>
  <w:footnote w:id="18">
    <w:p w14:paraId="568990A0" w14:textId="568FD475" w:rsidR="00F9169D" w:rsidRPr="00F9169D" w:rsidRDefault="00F9169D" w:rsidP="00F9169D">
      <w:pPr>
        <w:pStyle w:val="Textonotapie"/>
        <w:jc w:val="both"/>
        <w:rPr>
          <w:rFonts w:asciiTheme="minorHAnsi" w:hAnsiTheme="minorHAnsi"/>
          <w:sz w:val="16"/>
          <w:szCs w:val="16"/>
          <w:lang w:val="en-US"/>
        </w:rPr>
      </w:pPr>
      <w:r w:rsidRPr="00F9169D">
        <w:rPr>
          <w:rStyle w:val="Refdenotaalpie"/>
          <w:rFonts w:asciiTheme="minorHAnsi" w:hAnsiTheme="minorHAnsi"/>
          <w:sz w:val="16"/>
          <w:szCs w:val="16"/>
        </w:rPr>
        <w:footnoteRef/>
      </w:r>
      <w:r w:rsidRPr="00F9169D">
        <w:rPr>
          <w:rFonts w:asciiTheme="minorHAnsi" w:hAnsiTheme="minorHAnsi"/>
          <w:sz w:val="16"/>
          <w:szCs w:val="16"/>
          <w:lang w:val="en-US"/>
        </w:rPr>
        <w:t xml:space="preserve"> </w:t>
      </w:r>
      <w:r w:rsidRPr="00F9169D">
        <w:rPr>
          <w:rFonts w:asciiTheme="minorHAnsi" w:eastAsia="Arial Narrow" w:hAnsiTheme="minorHAnsi" w:cs="Arial Narrow"/>
          <w:sz w:val="16"/>
          <w:szCs w:val="16"/>
          <w:lang w:val="en-US"/>
        </w:rPr>
        <w:t>Informe N° 0001-2022-MINCETUR/VMT/DGET/DIOT – PCV</w:t>
      </w:r>
      <w:r>
        <w:rPr>
          <w:rFonts w:asciiTheme="minorHAnsi" w:eastAsia="Arial Narrow" w:hAnsiTheme="minorHAnsi" w:cs="Arial Narrow"/>
          <w:sz w:val="16"/>
          <w:szCs w:val="16"/>
          <w:lang w:val="en-US"/>
        </w:rPr>
        <w:t>.</w:t>
      </w:r>
    </w:p>
  </w:footnote>
  <w:footnote w:id="19">
    <w:p w14:paraId="525C269C" w14:textId="3A87E230" w:rsidR="00F06C7F" w:rsidRDefault="00F06C7F" w:rsidP="00FE6069">
      <w:pPr>
        <w:pStyle w:val="Textonotapie"/>
        <w:jc w:val="both"/>
      </w:pPr>
      <w:r w:rsidRPr="00FE6069">
        <w:rPr>
          <w:rStyle w:val="Refdenotaalpie"/>
          <w:sz w:val="16"/>
          <w:szCs w:val="16"/>
        </w:rPr>
        <w:footnoteRef/>
      </w:r>
      <w:r w:rsidRPr="00FE6069">
        <w:rPr>
          <w:sz w:val="16"/>
          <w:szCs w:val="16"/>
        </w:rPr>
        <w:t xml:space="preserve"> Los responsables del Lin.1.4 se detallan en la Tabla 20 de la PNMPAM. En el caso de los demás lineamientos, se ha identificado a los responsables según las competencias y funciones de cada sector; sin perjuicio, de las coordinaciones y articulaciones interinstitucionales que se realizarán en el marco de la Comisión Multisectorial para el seguimiento de la implementación de la Política Nacional Multisectorial para las Personas Adultas Mayores al 2030.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2909" w14:textId="38AB241A" w:rsidR="00ED66D4" w:rsidRPr="00F17B93" w:rsidRDefault="00ED66D4" w:rsidP="00F17B93">
    <w:pPr>
      <w:pStyle w:val="Encabezado"/>
      <w:tabs>
        <w:tab w:val="left" w:pos="1613"/>
      </w:tabs>
    </w:pPr>
    <w:r>
      <w:rPr>
        <w:noProof/>
        <w:lang w:eastAsia="es-PE"/>
      </w:rPr>
      <w:drawing>
        <wp:anchor distT="0" distB="0" distL="114300" distR="114300" simplePos="0" relativeHeight="251658240" behindDoc="1" locked="0" layoutInCell="1" allowOverlap="1" wp14:anchorId="0419772F" wp14:editId="4705B20A">
          <wp:simplePos x="0" y="0"/>
          <wp:positionH relativeFrom="column">
            <wp:posOffset>4448175</wp:posOffset>
          </wp:positionH>
          <wp:positionV relativeFrom="paragraph">
            <wp:posOffset>-201295</wp:posOffset>
          </wp:positionV>
          <wp:extent cx="920337" cy="517772"/>
          <wp:effectExtent l="0" t="0" r="0" b="0"/>
          <wp:wrapNone/>
          <wp:docPr id="1" name="Imagen 1" descr="CEPLAN culmina versión actualizada del Plan Bicentenario - Gobierno d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LAN culmina versión actualizada del Plan Bicentenario - Gobierno del Perú"/>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0337" cy="5177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4212">
      <w:rPr>
        <w:noProof/>
        <w:color w:val="819ED7" w:themeColor="accent1" w:themeShade="BF"/>
      </w:rPr>
      <w:t>Ministerio de la Mujer y Poblaciones Vulnerables</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953F" w14:textId="09343A10" w:rsidR="00ED66D4" w:rsidRPr="00310EAE" w:rsidRDefault="00806B1C" w:rsidP="00B46E88">
    <w:pPr>
      <w:pStyle w:val="Encabezado"/>
      <w:tabs>
        <w:tab w:val="clear" w:pos="4252"/>
        <w:tab w:val="clear" w:pos="8504"/>
      </w:tabs>
      <w:jc w:val="right"/>
      <w:rPr>
        <w:rFonts w:cstheme="minorHAnsi"/>
        <w:color w:val="819ED7" w:themeColor="accent1" w:themeShade="BF"/>
      </w:rPr>
    </w:pPr>
    <w:r>
      <w:rPr>
        <w:rFonts w:cstheme="minorHAnsi"/>
        <w:color w:val="819ED7" w:themeColor="accent1" w:themeShade="BF"/>
      </w:rPr>
      <w:t>Política Nacional Multisectorial para las Personas Adultas Mayores al 2030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F31"/>
    <w:multiLevelType w:val="hybridMultilevel"/>
    <w:tmpl w:val="C8529128"/>
    <w:lvl w:ilvl="0" w:tplc="280A0001">
      <w:start w:val="1"/>
      <w:numFmt w:val="bullet"/>
      <w:lvlText w:val=""/>
      <w:lvlJc w:val="left"/>
      <w:pPr>
        <w:ind w:left="720" w:hanging="360"/>
      </w:pPr>
      <w:rPr>
        <w:rFonts w:ascii="Symbol" w:hAnsi="Symbol" w:hint="default"/>
      </w:rPr>
    </w:lvl>
    <w:lvl w:ilvl="1" w:tplc="24AC60AA">
      <w:numFmt w:val="bullet"/>
      <w:lvlText w:val="-"/>
      <w:lvlJc w:val="left"/>
      <w:pPr>
        <w:ind w:left="1440" w:hanging="360"/>
      </w:pPr>
      <w:rPr>
        <w:rFonts w:ascii="Calibri" w:eastAsia="Arial Narrow" w:hAnsi="Calibri" w:cs="Arial Narro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B40446F"/>
    <w:multiLevelType w:val="hybridMultilevel"/>
    <w:tmpl w:val="9CF612E6"/>
    <w:lvl w:ilvl="0" w:tplc="4C584E48">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0BFB56EF"/>
    <w:multiLevelType w:val="hybridMultilevel"/>
    <w:tmpl w:val="E19CDCD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1CC7FB9"/>
    <w:multiLevelType w:val="hybridMultilevel"/>
    <w:tmpl w:val="C28851B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C3E3717"/>
    <w:multiLevelType w:val="hybridMultilevel"/>
    <w:tmpl w:val="29BEAFC8"/>
    <w:lvl w:ilvl="0" w:tplc="280A0001">
      <w:start w:val="1"/>
      <w:numFmt w:val="bullet"/>
      <w:lvlText w:val=""/>
      <w:lvlJc w:val="left"/>
      <w:pPr>
        <w:ind w:left="720" w:hanging="360"/>
      </w:pPr>
      <w:rPr>
        <w:rFonts w:ascii="Symbol" w:hAnsi="Symbol" w:hint="default"/>
      </w:rPr>
    </w:lvl>
    <w:lvl w:ilvl="1" w:tplc="37BA5872">
      <w:numFmt w:val="bullet"/>
      <w:lvlText w:val="-"/>
      <w:lvlJc w:val="left"/>
      <w:pPr>
        <w:ind w:left="1440" w:hanging="360"/>
      </w:pPr>
      <w:rPr>
        <w:rFonts w:ascii="Calibri" w:eastAsia="Arial Narrow" w:hAnsi="Calibri" w:cs="Arial Narro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DF904B3"/>
    <w:multiLevelType w:val="hybridMultilevel"/>
    <w:tmpl w:val="D62A88C8"/>
    <w:lvl w:ilvl="0" w:tplc="280A0001">
      <w:start w:val="1"/>
      <w:numFmt w:val="bullet"/>
      <w:lvlText w:val=""/>
      <w:lvlJc w:val="left"/>
      <w:pPr>
        <w:ind w:left="862" w:hanging="360"/>
      </w:pPr>
      <w:rPr>
        <w:rFonts w:ascii="Symbol" w:hAnsi="Symbol" w:hint="default"/>
      </w:rPr>
    </w:lvl>
    <w:lvl w:ilvl="1" w:tplc="280A0003">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6" w15:restartNumberingAfterBreak="0">
    <w:nsid w:val="1F9B2325"/>
    <w:multiLevelType w:val="multilevel"/>
    <w:tmpl w:val="0772E6DA"/>
    <w:lvl w:ilvl="0">
      <w:start w:val="3"/>
      <w:numFmt w:val="decimal"/>
      <w:lvlText w:val="%1."/>
      <w:lvlJc w:val="left"/>
      <w:pPr>
        <w:ind w:left="480" w:hanging="480"/>
      </w:pPr>
      <w:rPr>
        <w:rFonts w:asciiTheme="majorHAnsi" w:hAnsiTheme="majorHAnsi" w:hint="default"/>
      </w:rPr>
    </w:lvl>
    <w:lvl w:ilvl="1">
      <w:start w:val="1"/>
      <w:numFmt w:val="decimal"/>
      <w:lvlText w:val="%1.%2."/>
      <w:lvlJc w:val="left"/>
      <w:pPr>
        <w:ind w:left="1440" w:hanging="720"/>
      </w:pPr>
      <w:rPr>
        <w:rFonts w:asciiTheme="minorHAnsi" w:hAnsiTheme="minorHAnsi" w:cstheme="minorHAnsi" w:hint="default"/>
      </w:rPr>
    </w:lvl>
    <w:lvl w:ilvl="2">
      <w:start w:val="1"/>
      <w:numFmt w:val="decimal"/>
      <w:lvlText w:val="%1.%2.%3."/>
      <w:lvlJc w:val="left"/>
      <w:pPr>
        <w:ind w:left="2160" w:hanging="720"/>
      </w:pPr>
      <w:rPr>
        <w:rFonts w:asciiTheme="majorHAnsi" w:hAnsiTheme="majorHAnsi" w:hint="default"/>
      </w:rPr>
    </w:lvl>
    <w:lvl w:ilvl="3">
      <w:start w:val="1"/>
      <w:numFmt w:val="decimalZero"/>
      <w:lvlText w:val="%1.%2.%3.%4."/>
      <w:lvlJc w:val="left"/>
      <w:pPr>
        <w:ind w:left="3240" w:hanging="1080"/>
      </w:pPr>
      <w:rPr>
        <w:rFonts w:asciiTheme="majorHAnsi" w:hAnsiTheme="majorHAnsi" w:hint="default"/>
      </w:rPr>
    </w:lvl>
    <w:lvl w:ilvl="4">
      <w:start w:val="1"/>
      <w:numFmt w:val="decimal"/>
      <w:lvlText w:val="%1.%2.%3.%4.%5."/>
      <w:lvlJc w:val="left"/>
      <w:pPr>
        <w:ind w:left="4320" w:hanging="1440"/>
      </w:pPr>
      <w:rPr>
        <w:rFonts w:asciiTheme="majorHAnsi" w:hAnsiTheme="majorHAnsi" w:hint="default"/>
      </w:rPr>
    </w:lvl>
    <w:lvl w:ilvl="5">
      <w:start w:val="1"/>
      <w:numFmt w:val="decimal"/>
      <w:lvlText w:val="%1.%2.%3.%4.%5.%6."/>
      <w:lvlJc w:val="left"/>
      <w:pPr>
        <w:ind w:left="5040" w:hanging="1440"/>
      </w:pPr>
      <w:rPr>
        <w:rFonts w:asciiTheme="majorHAnsi" w:hAnsiTheme="majorHAnsi" w:hint="default"/>
      </w:rPr>
    </w:lvl>
    <w:lvl w:ilvl="6">
      <w:start w:val="1"/>
      <w:numFmt w:val="decimal"/>
      <w:lvlText w:val="%1.%2.%3.%4.%5.%6.%7."/>
      <w:lvlJc w:val="left"/>
      <w:pPr>
        <w:ind w:left="6120" w:hanging="1800"/>
      </w:pPr>
      <w:rPr>
        <w:rFonts w:asciiTheme="majorHAnsi" w:hAnsiTheme="majorHAnsi" w:hint="default"/>
      </w:rPr>
    </w:lvl>
    <w:lvl w:ilvl="7">
      <w:start w:val="1"/>
      <w:numFmt w:val="decimal"/>
      <w:lvlText w:val="%1.%2.%3.%4.%5.%6.%7.%8."/>
      <w:lvlJc w:val="left"/>
      <w:pPr>
        <w:ind w:left="7200" w:hanging="2160"/>
      </w:pPr>
      <w:rPr>
        <w:rFonts w:asciiTheme="majorHAnsi" w:hAnsiTheme="majorHAnsi" w:hint="default"/>
      </w:rPr>
    </w:lvl>
    <w:lvl w:ilvl="8">
      <w:start w:val="1"/>
      <w:numFmt w:val="decimal"/>
      <w:lvlText w:val="%1.%2.%3.%4.%5.%6.%7.%8.%9."/>
      <w:lvlJc w:val="left"/>
      <w:pPr>
        <w:ind w:left="8280" w:hanging="2520"/>
      </w:pPr>
      <w:rPr>
        <w:rFonts w:asciiTheme="majorHAnsi" w:hAnsiTheme="majorHAnsi" w:hint="default"/>
      </w:rPr>
    </w:lvl>
  </w:abstractNum>
  <w:abstractNum w:abstractNumId="7" w15:restartNumberingAfterBreak="0">
    <w:nsid w:val="20313E04"/>
    <w:multiLevelType w:val="hybridMultilevel"/>
    <w:tmpl w:val="AB00D3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07F64C3"/>
    <w:multiLevelType w:val="hybridMultilevel"/>
    <w:tmpl w:val="3FE6CC56"/>
    <w:lvl w:ilvl="0" w:tplc="C4B2850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2D91990"/>
    <w:multiLevelType w:val="hybridMultilevel"/>
    <w:tmpl w:val="C7301C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6443DD0"/>
    <w:multiLevelType w:val="hybridMultilevel"/>
    <w:tmpl w:val="23D4BE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8557892"/>
    <w:multiLevelType w:val="multilevel"/>
    <w:tmpl w:val="F238F8F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12" w15:restartNumberingAfterBreak="0">
    <w:nsid w:val="368B32F8"/>
    <w:multiLevelType w:val="hybridMultilevel"/>
    <w:tmpl w:val="4148D4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A114DB7"/>
    <w:multiLevelType w:val="hybridMultilevel"/>
    <w:tmpl w:val="7AFEE6F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C4B56B4"/>
    <w:multiLevelType w:val="hybridMultilevel"/>
    <w:tmpl w:val="FE4431CA"/>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DC8504F"/>
    <w:multiLevelType w:val="hybridMultilevel"/>
    <w:tmpl w:val="3EB28E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452C73E3"/>
    <w:multiLevelType w:val="multilevel"/>
    <w:tmpl w:val="49EA2A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17" w15:restartNumberingAfterBreak="0">
    <w:nsid w:val="45CB3DD6"/>
    <w:multiLevelType w:val="hybridMultilevel"/>
    <w:tmpl w:val="DEF28D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9E632FD"/>
    <w:multiLevelType w:val="hybridMultilevel"/>
    <w:tmpl w:val="9AD201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AE0342D"/>
    <w:multiLevelType w:val="hybridMultilevel"/>
    <w:tmpl w:val="A98006D8"/>
    <w:lvl w:ilvl="0" w:tplc="FD40305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38016C"/>
    <w:multiLevelType w:val="multilevel"/>
    <w:tmpl w:val="DF4E5E96"/>
    <w:lvl w:ilvl="0">
      <w:start w:val="3"/>
      <w:numFmt w:val="decimal"/>
      <w:lvlText w:val="%1."/>
      <w:lvlJc w:val="left"/>
      <w:pPr>
        <w:ind w:left="780" w:hanging="780"/>
      </w:pPr>
      <w:rPr>
        <w:rFonts w:hint="default"/>
      </w:rPr>
    </w:lvl>
    <w:lvl w:ilvl="1">
      <w:start w:val="1"/>
      <w:numFmt w:val="decimal"/>
      <w:lvlText w:val="%1.%2."/>
      <w:lvlJc w:val="left"/>
      <w:pPr>
        <w:ind w:left="1290" w:hanging="780"/>
      </w:pPr>
      <w:rPr>
        <w:rFonts w:hint="default"/>
      </w:rPr>
    </w:lvl>
    <w:lvl w:ilvl="2">
      <w:start w:val="1"/>
      <w:numFmt w:val="decimal"/>
      <w:lvlText w:val="%1.%2.%3."/>
      <w:lvlJc w:val="left"/>
      <w:pPr>
        <w:ind w:left="1800" w:hanging="780"/>
      </w:pPr>
      <w:rPr>
        <w:rFonts w:hint="default"/>
      </w:rPr>
    </w:lvl>
    <w:lvl w:ilvl="3">
      <w:start w:val="1"/>
      <w:numFmt w:val="decimal"/>
      <w:lvlText w:val="%1.%2.%3.%4."/>
      <w:lvlJc w:val="left"/>
      <w:pPr>
        <w:ind w:left="2610" w:hanging="1080"/>
      </w:pPr>
      <w:rPr>
        <w:rFonts w:hint="default"/>
      </w:rPr>
    </w:lvl>
    <w:lvl w:ilvl="4">
      <w:start w:val="1"/>
      <w:numFmt w:val="bullet"/>
      <w:lvlText w:val="o"/>
      <w:lvlJc w:val="left"/>
      <w:pPr>
        <w:ind w:left="3120" w:hanging="1080"/>
      </w:pPr>
      <w:rPr>
        <w:rFonts w:ascii="Courier New" w:hAnsi="Courier New" w:cs="Courier New" w:hint="default"/>
      </w:rPr>
    </w:lvl>
    <w:lvl w:ilvl="5">
      <w:start w:val="1"/>
      <w:numFmt w:val="decimal"/>
      <w:lvlText w:val="%1.%2.%3.%4.%5.%6."/>
      <w:lvlJc w:val="left"/>
      <w:pPr>
        <w:ind w:left="3990" w:hanging="144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5880" w:hanging="1800"/>
      </w:pPr>
      <w:rPr>
        <w:rFonts w:hint="default"/>
      </w:rPr>
    </w:lvl>
  </w:abstractNum>
  <w:abstractNum w:abstractNumId="21" w15:restartNumberingAfterBreak="0">
    <w:nsid w:val="4FA0703A"/>
    <w:multiLevelType w:val="multilevel"/>
    <w:tmpl w:val="F21A6A1E"/>
    <w:lvl w:ilvl="0">
      <w:start w:val="1"/>
      <w:numFmt w:val="decimal"/>
      <w:lvlText w:val="%1."/>
      <w:lvlJc w:val="left"/>
      <w:pPr>
        <w:ind w:left="360" w:hanging="360"/>
      </w:pPr>
    </w:lvl>
    <w:lvl w:ilvl="1">
      <w:start w:val="1"/>
      <w:numFmt w:val="decimal"/>
      <w:lvlText w:val="%1.%2."/>
      <w:lvlJc w:val="left"/>
      <w:pPr>
        <w:ind w:left="792" w:hanging="432"/>
      </w:pPr>
      <w:rPr>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2D2127"/>
    <w:multiLevelType w:val="hybridMultilevel"/>
    <w:tmpl w:val="14C88080"/>
    <w:lvl w:ilvl="0" w:tplc="3BAECBBC">
      <w:start w:val="1"/>
      <w:numFmt w:val="bullet"/>
      <w:lvlText w:val=""/>
      <w:lvlJc w:val="left"/>
      <w:pPr>
        <w:tabs>
          <w:tab w:val="num" w:pos="720"/>
        </w:tabs>
        <w:ind w:left="720" w:hanging="360"/>
      </w:pPr>
      <w:rPr>
        <w:rFonts w:ascii="Wingdings" w:hAnsi="Wingdings" w:hint="default"/>
      </w:rPr>
    </w:lvl>
    <w:lvl w:ilvl="1" w:tplc="6CBE0F12" w:tentative="1">
      <w:start w:val="1"/>
      <w:numFmt w:val="bullet"/>
      <w:lvlText w:val=""/>
      <w:lvlJc w:val="left"/>
      <w:pPr>
        <w:tabs>
          <w:tab w:val="num" w:pos="1440"/>
        </w:tabs>
        <w:ind w:left="1440" w:hanging="360"/>
      </w:pPr>
      <w:rPr>
        <w:rFonts w:ascii="Wingdings" w:hAnsi="Wingdings" w:hint="default"/>
      </w:rPr>
    </w:lvl>
    <w:lvl w:ilvl="2" w:tplc="996C4A64" w:tentative="1">
      <w:start w:val="1"/>
      <w:numFmt w:val="bullet"/>
      <w:lvlText w:val=""/>
      <w:lvlJc w:val="left"/>
      <w:pPr>
        <w:tabs>
          <w:tab w:val="num" w:pos="2160"/>
        </w:tabs>
        <w:ind w:left="2160" w:hanging="360"/>
      </w:pPr>
      <w:rPr>
        <w:rFonts w:ascii="Wingdings" w:hAnsi="Wingdings" w:hint="default"/>
      </w:rPr>
    </w:lvl>
    <w:lvl w:ilvl="3" w:tplc="58C85AA2" w:tentative="1">
      <w:start w:val="1"/>
      <w:numFmt w:val="bullet"/>
      <w:lvlText w:val=""/>
      <w:lvlJc w:val="left"/>
      <w:pPr>
        <w:tabs>
          <w:tab w:val="num" w:pos="2880"/>
        </w:tabs>
        <w:ind w:left="2880" w:hanging="360"/>
      </w:pPr>
      <w:rPr>
        <w:rFonts w:ascii="Wingdings" w:hAnsi="Wingdings" w:hint="default"/>
      </w:rPr>
    </w:lvl>
    <w:lvl w:ilvl="4" w:tplc="65A49944" w:tentative="1">
      <w:start w:val="1"/>
      <w:numFmt w:val="bullet"/>
      <w:lvlText w:val=""/>
      <w:lvlJc w:val="left"/>
      <w:pPr>
        <w:tabs>
          <w:tab w:val="num" w:pos="3600"/>
        </w:tabs>
        <w:ind w:left="3600" w:hanging="360"/>
      </w:pPr>
      <w:rPr>
        <w:rFonts w:ascii="Wingdings" w:hAnsi="Wingdings" w:hint="default"/>
      </w:rPr>
    </w:lvl>
    <w:lvl w:ilvl="5" w:tplc="3216D212" w:tentative="1">
      <w:start w:val="1"/>
      <w:numFmt w:val="bullet"/>
      <w:lvlText w:val=""/>
      <w:lvlJc w:val="left"/>
      <w:pPr>
        <w:tabs>
          <w:tab w:val="num" w:pos="4320"/>
        </w:tabs>
        <w:ind w:left="4320" w:hanging="360"/>
      </w:pPr>
      <w:rPr>
        <w:rFonts w:ascii="Wingdings" w:hAnsi="Wingdings" w:hint="default"/>
      </w:rPr>
    </w:lvl>
    <w:lvl w:ilvl="6" w:tplc="82A8E038" w:tentative="1">
      <w:start w:val="1"/>
      <w:numFmt w:val="bullet"/>
      <w:lvlText w:val=""/>
      <w:lvlJc w:val="left"/>
      <w:pPr>
        <w:tabs>
          <w:tab w:val="num" w:pos="5040"/>
        </w:tabs>
        <w:ind w:left="5040" w:hanging="360"/>
      </w:pPr>
      <w:rPr>
        <w:rFonts w:ascii="Wingdings" w:hAnsi="Wingdings" w:hint="default"/>
      </w:rPr>
    </w:lvl>
    <w:lvl w:ilvl="7" w:tplc="7D98D2EE" w:tentative="1">
      <w:start w:val="1"/>
      <w:numFmt w:val="bullet"/>
      <w:lvlText w:val=""/>
      <w:lvlJc w:val="left"/>
      <w:pPr>
        <w:tabs>
          <w:tab w:val="num" w:pos="5760"/>
        </w:tabs>
        <w:ind w:left="5760" w:hanging="360"/>
      </w:pPr>
      <w:rPr>
        <w:rFonts w:ascii="Wingdings" w:hAnsi="Wingdings" w:hint="default"/>
      </w:rPr>
    </w:lvl>
    <w:lvl w:ilvl="8" w:tplc="6E924A3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1A1BAA"/>
    <w:multiLevelType w:val="hybridMultilevel"/>
    <w:tmpl w:val="21D0B0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8964B7E"/>
    <w:multiLevelType w:val="multilevel"/>
    <w:tmpl w:val="3C88B516"/>
    <w:lvl w:ilvl="0">
      <w:start w:val="1"/>
      <w:numFmt w:val="decimal"/>
      <w:pStyle w:val="Ttulo1"/>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64D34DE3"/>
    <w:multiLevelType w:val="hybridMultilevel"/>
    <w:tmpl w:val="A5B8FF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708742F"/>
    <w:multiLevelType w:val="hybridMultilevel"/>
    <w:tmpl w:val="7EFE5FCC"/>
    <w:lvl w:ilvl="0" w:tplc="280A0019">
      <w:start w:val="1"/>
      <w:numFmt w:val="lowerLetter"/>
      <w:lvlText w:val="%1."/>
      <w:lvlJc w:val="left"/>
      <w:pPr>
        <w:ind w:left="720" w:hanging="360"/>
      </w:pPr>
      <w:rPr>
        <w:rFonts w:hint="default"/>
      </w:rPr>
    </w:lvl>
    <w:lvl w:ilvl="1" w:tplc="813C81A2">
      <w:start w:val="1"/>
      <w:numFmt w:val="low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92E61EA"/>
    <w:multiLevelType w:val="hybridMultilevel"/>
    <w:tmpl w:val="1C0C54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6BD061CF"/>
    <w:multiLevelType w:val="hybridMultilevel"/>
    <w:tmpl w:val="037852F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6CA72441"/>
    <w:multiLevelType w:val="hybridMultilevel"/>
    <w:tmpl w:val="068EE8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41761BC"/>
    <w:multiLevelType w:val="hybridMultilevel"/>
    <w:tmpl w:val="4F0C16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B85617E"/>
    <w:multiLevelType w:val="hybridMultilevel"/>
    <w:tmpl w:val="0952E90E"/>
    <w:lvl w:ilvl="0" w:tplc="A3BA949E">
      <w:start w:val="2"/>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30303723">
    <w:abstractNumId w:val="24"/>
  </w:num>
  <w:num w:numId="2" w16cid:durableId="275523050">
    <w:abstractNumId w:val="22"/>
  </w:num>
  <w:num w:numId="3" w16cid:durableId="842666461">
    <w:abstractNumId w:val="6"/>
  </w:num>
  <w:num w:numId="4" w16cid:durableId="817377765">
    <w:abstractNumId w:val="20"/>
  </w:num>
  <w:num w:numId="5" w16cid:durableId="553009396">
    <w:abstractNumId w:val="19"/>
  </w:num>
  <w:num w:numId="6" w16cid:durableId="960262900">
    <w:abstractNumId w:val="26"/>
  </w:num>
  <w:num w:numId="7" w16cid:durableId="1512796370">
    <w:abstractNumId w:val="14"/>
  </w:num>
  <w:num w:numId="8" w16cid:durableId="399065508">
    <w:abstractNumId w:val="21"/>
  </w:num>
  <w:num w:numId="9" w16cid:durableId="690685175">
    <w:abstractNumId w:val="10"/>
  </w:num>
  <w:num w:numId="10" w16cid:durableId="1251348624">
    <w:abstractNumId w:val="27"/>
  </w:num>
  <w:num w:numId="11" w16cid:durableId="414978824">
    <w:abstractNumId w:val="7"/>
  </w:num>
  <w:num w:numId="12" w16cid:durableId="1991129989">
    <w:abstractNumId w:val="12"/>
  </w:num>
  <w:num w:numId="13" w16cid:durableId="1629819444">
    <w:abstractNumId w:val="23"/>
  </w:num>
  <w:num w:numId="14" w16cid:durableId="1936742680">
    <w:abstractNumId w:val="25"/>
  </w:num>
  <w:num w:numId="15" w16cid:durableId="1336877280">
    <w:abstractNumId w:val="18"/>
  </w:num>
  <w:num w:numId="16" w16cid:durableId="965282079">
    <w:abstractNumId w:val="29"/>
  </w:num>
  <w:num w:numId="17" w16cid:durableId="314989179">
    <w:abstractNumId w:val="5"/>
  </w:num>
  <w:num w:numId="18" w16cid:durableId="688721338">
    <w:abstractNumId w:val="11"/>
  </w:num>
  <w:num w:numId="19" w16cid:durableId="182134870">
    <w:abstractNumId w:val="30"/>
  </w:num>
  <w:num w:numId="20" w16cid:durableId="814644990">
    <w:abstractNumId w:val="1"/>
  </w:num>
  <w:num w:numId="21" w16cid:durableId="248078479">
    <w:abstractNumId w:val="16"/>
  </w:num>
  <w:num w:numId="22" w16cid:durableId="641663880">
    <w:abstractNumId w:val="31"/>
  </w:num>
  <w:num w:numId="23" w16cid:durableId="1628393107">
    <w:abstractNumId w:val="4"/>
  </w:num>
  <w:num w:numId="24" w16cid:durableId="382483100">
    <w:abstractNumId w:val="0"/>
  </w:num>
  <w:num w:numId="25" w16cid:durableId="544175488">
    <w:abstractNumId w:val="28"/>
  </w:num>
  <w:num w:numId="26" w16cid:durableId="200633109">
    <w:abstractNumId w:val="13"/>
  </w:num>
  <w:num w:numId="27" w16cid:durableId="1857619594">
    <w:abstractNumId w:val="15"/>
  </w:num>
  <w:num w:numId="28" w16cid:durableId="553011045">
    <w:abstractNumId w:val="8"/>
  </w:num>
  <w:num w:numId="29" w16cid:durableId="908614094">
    <w:abstractNumId w:val="9"/>
  </w:num>
  <w:num w:numId="30" w16cid:durableId="1841458184">
    <w:abstractNumId w:val="2"/>
  </w:num>
  <w:num w:numId="31" w16cid:durableId="1743528005">
    <w:abstractNumId w:val="17"/>
  </w:num>
  <w:num w:numId="32" w16cid:durableId="1002467968">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1NjKwNDE0NrU0srRU0lEKTi0uzszPAykwrgUAr/wzBCwAAAA="/>
  </w:docVars>
  <w:rsids>
    <w:rsidRoot w:val="00507619"/>
    <w:rsid w:val="0000070D"/>
    <w:rsid w:val="0000125C"/>
    <w:rsid w:val="00004483"/>
    <w:rsid w:val="00005E49"/>
    <w:rsid w:val="00015346"/>
    <w:rsid w:val="00015FB0"/>
    <w:rsid w:val="000203AB"/>
    <w:rsid w:val="000228B0"/>
    <w:rsid w:val="00022C69"/>
    <w:rsid w:val="00023E9F"/>
    <w:rsid w:val="00024CA6"/>
    <w:rsid w:val="00025503"/>
    <w:rsid w:val="00036A46"/>
    <w:rsid w:val="000418E8"/>
    <w:rsid w:val="00045634"/>
    <w:rsid w:val="00046843"/>
    <w:rsid w:val="00053248"/>
    <w:rsid w:val="00053F06"/>
    <w:rsid w:val="00064DDC"/>
    <w:rsid w:val="00071A09"/>
    <w:rsid w:val="00073C8D"/>
    <w:rsid w:val="000744E3"/>
    <w:rsid w:val="000752EC"/>
    <w:rsid w:val="000771D0"/>
    <w:rsid w:val="000A4446"/>
    <w:rsid w:val="000A55B1"/>
    <w:rsid w:val="000A7701"/>
    <w:rsid w:val="000B0B0B"/>
    <w:rsid w:val="000B2237"/>
    <w:rsid w:val="000B32A6"/>
    <w:rsid w:val="000B3AFD"/>
    <w:rsid w:val="000B50E8"/>
    <w:rsid w:val="000C0F36"/>
    <w:rsid w:val="000C4257"/>
    <w:rsid w:val="000C5924"/>
    <w:rsid w:val="000C5A88"/>
    <w:rsid w:val="000C5AF0"/>
    <w:rsid w:val="000C6996"/>
    <w:rsid w:val="000D4DA9"/>
    <w:rsid w:val="000E0B2E"/>
    <w:rsid w:val="000E42C3"/>
    <w:rsid w:val="000E4F8D"/>
    <w:rsid w:val="000E6001"/>
    <w:rsid w:val="000F5C2D"/>
    <w:rsid w:val="000F62A9"/>
    <w:rsid w:val="0010497E"/>
    <w:rsid w:val="001074BA"/>
    <w:rsid w:val="00110AAA"/>
    <w:rsid w:val="00122876"/>
    <w:rsid w:val="00130F63"/>
    <w:rsid w:val="00136416"/>
    <w:rsid w:val="001378A2"/>
    <w:rsid w:val="0014176A"/>
    <w:rsid w:val="001428B8"/>
    <w:rsid w:val="00145BA4"/>
    <w:rsid w:val="00152CFD"/>
    <w:rsid w:val="00155E61"/>
    <w:rsid w:val="00162587"/>
    <w:rsid w:val="001724F3"/>
    <w:rsid w:val="00172686"/>
    <w:rsid w:val="00175FB3"/>
    <w:rsid w:val="00180307"/>
    <w:rsid w:val="001813D7"/>
    <w:rsid w:val="00182B93"/>
    <w:rsid w:val="001835F0"/>
    <w:rsid w:val="0018610F"/>
    <w:rsid w:val="00187614"/>
    <w:rsid w:val="001912E7"/>
    <w:rsid w:val="001945BC"/>
    <w:rsid w:val="001954AB"/>
    <w:rsid w:val="001A233C"/>
    <w:rsid w:val="001A335C"/>
    <w:rsid w:val="001A3838"/>
    <w:rsid w:val="001A4106"/>
    <w:rsid w:val="001B2B7B"/>
    <w:rsid w:val="001B47E9"/>
    <w:rsid w:val="001C2032"/>
    <w:rsid w:val="001C2D1A"/>
    <w:rsid w:val="001C34D3"/>
    <w:rsid w:val="001C3669"/>
    <w:rsid w:val="001C6536"/>
    <w:rsid w:val="001D06F7"/>
    <w:rsid w:val="001D1F33"/>
    <w:rsid w:val="001D29C7"/>
    <w:rsid w:val="001D3065"/>
    <w:rsid w:val="001D3CEA"/>
    <w:rsid w:val="001D51E9"/>
    <w:rsid w:val="001E10D8"/>
    <w:rsid w:val="001E4158"/>
    <w:rsid w:val="001F1746"/>
    <w:rsid w:val="001F3479"/>
    <w:rsid w:val="001F42A9"/>
    <w:rsid w:val="00200848"/>
    <w:rsid w:val="0020329B"/>
    <w:rsid w:val="0020794B"/>
    <w:rsid w:val="00210724"/>
    <w:rsid w:val="00220485"/>
    <w:rsid w:val="00220C8F"/>
    <w:rsid w:val="00221BD8"/>
    <w:rsid w:val="00222C61"/>
    <w:rsid w:val="00224346"/>
    <w:rsid w:val="0022513D"/>
    <w:rsid w:val="002251D4"/>
    <w:rsid w:val="00226691"/>
    <w:rsid w:val="00226F27"/>
    <w:rsid w:val="002305F1"/>
    <w:rsid w:val="00232685"/>
    <w:rsid w:val="00244D9D"/>
    <w:rsid w:val="00245CF0"/>
    <w:rsid w:val="00247BD9"/>
    <w:rsid w:val="00250D22"/>
    <w:rsid w:val="002511E6"/>
    <w:rsid w:val="00254E8B"/>
    <w:rsid w:val="002577AE"/>
    <w:rsid w:val="00266F32"/>
    <w:rsid w:val="00267203"/>
    <w:rsid w:val="002721D4"/>
    <w:rsid w:val="00274231"/>
    <w:rsid w:val="00275F01"/>
    <w:rsid w:val="002777D5"/>
    <w:rsid w:val="00284C3F"/>
    <w:rsid w:val="00293CC4"/>
    <w:rsid w:val="002A046F"/>
    <w:rsid w:val="002A4B19"/>
    <w:rsid w:val="002B08FD"/>
    <w:rsid w:val="002B56D3"/>
    <w:rsid w:val="002C130E"/>
    <w:rsid w:val="002C3519"/>
    <w:rsid w:val="002C492F"/>
    <w:rsid w:val="002C659A"/>
    <w:rsid w:val="002C7123"/>
    <w:rsid w:val="002D0709"/>
    <w:rsid w:val="002D09F1"/>
    <w:rsid w:val="002D0C01"/>
    <w:rsid w:val="002D1FAB"/>
    <w:rsid w:val="002D284C"/>
    <w:rsid w:val="002D36E7"/>
    <w:rsid w:val="002D3B2E"/>
    <w:rsid w:val="002D6747"/>
    <w:rsid w:val="002E034A"/>
    <w:rsid w:val="002E1A60"/>
    <w:rsid w:val="002E3C9A"/>
    <w:rsid w:val="002E6DBA"/>
    <w:rsid w:val="002F3BDE"/>
    <w:rsid w:val="00303E95"/>
    <w:rsid w:val="00310B73"/>
    <w:rsid w:val="00310EAE"/>
    <w:rsid w:val="00317F29"/>
    <w:rsid w:val="0032325A"/>
    <w:rsid w:val="0032761E"/>
    <w:rsid w:val="0033280A"/>
    <w:rsid w:val="00333400"/>
    <w:rsid w:val="00333FC0"/>
    <w:rsid w:val="00334DE5"/>
    <w:rsid w:val="00335E16"/>
    <w:rsid w:val="0033677C"/>
    <w:rsid w:val="00337DCF"/>
    <w:rsid w:val="00340A38"/>
    <w:rsid w:val="00341C56"/>
    <w:rsid w:val="003440BC"/>
    <w:rsid w:val="003448D4"/>
    <w:rsid w:val="00344B4B"/>
    <w:rsid w:val="003466C5"/>
    <w:rsid w:val="003478C6"/>
    <w:rsid w:val="003503F2"/>
    <w:rsid w:val="00351BBC"/>
    <w:rsid w:val="00353B1F"/>
    <w:rsid w:val="00354884"/>
    <w:rsid w:val="003607C6"/>
    <w:rsid w:val="0036111D"/>
    <w:rsid w:val="00366379"/>
    <w:rsid w:val="0037787C"/>
    <w:rsid w:val="003811B5"/>
    <w:rsid w:val="0038219F"/>
    <w:rsid w:val="003850B6"/>
    <w:rsid w:val="00390497"/>
    <w:rsid w:val="00391E0C"/>
    <w:rsid w:val="00392510"/>
    <w:rsid w:val="00393F6A"/>
    <w:rsid w:val="00395CCA"/>
    <w:rsid w:val="003A0840"/>
    <w:rsid w:val="003A1638"/>
    <w:rsid w:val="003A7EB2"/>
    <w:rsid w:val="003B0F8F"/>
    <w:rsid w:val="003B2223"/>
    <w:rsid w:val="003B6672"/>
    <w:rsid w:val="003C0BE8"/>
    <w:rsid w:val="003C20EB"/>
    <w:rsid w:val="003C223C"/>
    <w:rsid w:val="003C42BC"/>
    <w:rsid w:val="003C657E"/>
    <w:rsid w:val="003D1EE4"/>
    <w:rsid w:val="003D437C"/>
    <w:rsid w:val="003E3675"/>
    <w:rsid w:val="003F09BC"/>
    <w:rsid w:val="003F34D6"/>
    <w:rsid w:val="003F526A"/>
    <w:rsid w:val="0040109A"/>
    <w:rsid w:val="0040501E"/>
    <w:rsid w:val="004120A4"/>
    <w:rsid w:val="004145DE"/>
    <w:rsid w:val="0041566C"/>
    <w:rsid w:val="00415852"/>
    <w:rsid w:val="0042673E"/>
    <w:rsid w:val="00427486"/>
    <w:rsid w:val="00434255"/>
    <w:rsid w:val="00440F41"/>
    <w:rsid w:val="00443C18"/>
    <w:rsid w:val="00452E79"/>
    <w:rsid w:val="004574FC"/>
    <w:rsid w:val="00457653"/>
    <w:rsid w:val="00460A89"/>
    <w:rsid w:val="0046173A"/>
    <w:rsid w:val="004644FA"/>
    <w:rsid w:val="00471D74"/>
    <w:rsid w:val="00472851"/>
    <w:rsid w:val="004739A5"/>
    <w:rsid w:val="00473FAC"/>
    <w:rsid w:val="004856BD"/>
    <w:rsid w:val="0048784D"/>
    <w:rsid w:val="0049004C"/>
    <w:rsid w:val="0049076F"/>
    <w:rsid w:val="00491018"/>
    <w:rsid w:val="00492C3B"/>
    <w:rsid w:val="00494A9C"/>
    <w:rsid w:val="004A133A"/>
    <w:rsid w:val="004A23E9"/>
    <w:rsid w:val="004A4DFA"/>
    <w:rsid w:val="004A7C5C"/>
    <w:rsid w:val="004B55AD"/>
    <w:rsid w:val="004C29A8"/>
    <w:rsid w:val="004C4334"/>
    <w:rsid w:val="004C5245"/>
    <w:rsid w:val="004C610B"/>
    <w:rsid w:val="004D2425"/>
    <w:rsid w:val="004D2449"/>
    <w:rsid w:val="004D3B3C"/>
    <w:rsid w:val="004D4CB1"/>
    <w:rsid w:val="004D6B44"/>
    <w:rsid w:val="004D769B"/>
    <w:rsid w:val="004F1EDD"/>
    <w:rsid w:val="004F310D"/>
    <w:rsid w:val="004F3499"/>
    <w:rsid w:val="004F5146"/>
    <w:rsid w:val="005043EA"/>
    <w:rsid w:val="0050501B"/>
    <w:rsid w:val="00505408"/>
    <w:rsid w:val="00507619"/>
    <w:rsid w:val="005105DF"/>
    <w:rsid w:val="0051604F"/>
    <w:rsid w:val="005161C0"/>
    <w:rsid w:val="005209B4"/>
    <w:rsid w:val="00523590"/>
    <w:rsid w:val="00525FF6"/>
    <w:rsid w:val="005305F2"/>
    <w:rsid w:val="005357AA"/>
    <w:rsid w:val="00542FD9"/>
    <w:rsid w:val="00543248"/>
    <w:rsid w:val="00543F2D"/>
    <w:rsid w:val="005454E2"/>
    <w:rsid w:val="00550864"/>
    <w:rsid w:val="00554759"/>
    <w:rsid w:val="00562512"/>
    <w:rsid w:val="005655E1"/>
    <w:rsid w:val="005674DD"/>
    <w:rsid w:val="00570CB9"/>
    <w:rsid w:val="00571525"/>
    <w:rsid w:val="005748F8"/>
    <w:rsid w:val="00575092"/>
    <w:rsid w:val="00577D0C"/>
    <w:rsid w:val="005809F4"/>
    <w:rsid w:val="005835B6"/>
    <w:rsid w:val="00595FE9"/>
    <w:rsid w:val="005A059B"/>
    <w:rsid w:val="005A0A43"/>
    <w:rsid w:val="005A0D5A"/>
    <w:rsid w:val="005A45F5"/>
    <w:rsid w:val="005A4A01"/>
    <w:rsid w:val="005A5A93"/>
    <w:rsid w:val="005A6DA0"/>
    <w:rsid w:val="005B5711"/>
    <w:rsid w:val="005C1D53"/>
    <w:rsid w:val="005C3397"/>
    <w:rsid w:val="005D09C6"/>
    <w:rsid w:val="005D2BE0"/>
    <w:rsid w:val="005D3C35"/>
    <w:rsid w:val="005D4656"/>
    <w:rsid w:val="005D5973"/>
    <w:rsid w:val="005D5AB9"/>
    <w:rsid w:val="005E088F"/>
    <w:rsid w:val="005E132F"/>
    <w:rsid w:val="005E4F62"/>
    <w:rsid w:val="005E4FE2"/>
    <w:rsid w:val="005E542E"/>
    <w:rsid w:val="005F05E7"/>
    <w:rsid w:val="005F6A34"/>
    <w:rsid w:val="006003AD"/>
    <w:rsid w:val="00602513"/>
    <w:rsid w:val="00606BE7"/>
    <w:rsid w:val="00611668"/>
    <w:rsid w:val="00615ADB"/>
    <w:rsid w:val="00616F8A"/>
    <w:rsid w:val="00621A29"/>
    <w:rsid w:val="00632EF4"/>
    <w:rsid w:val="00634399"/>
    <w:rsid w:val="00640A55"/>
    <w:rsid w:val="006478CD"/>
    <w:rsid w:val="00650CEB"/>
    <w:rsid w:val="0065291F"/>
    <w:rsid w:val="00655A75"/>
    <w:rsid w:val="0065617E"/>
    <w:rsid w:val="006567E1"/>
    <w:rsid w:val="00662CAF"/>
    <w:rsid w:val="00663D40"/>
    <w:rsid w:val="00665119"/>
    <w:rsid w:val="0066769D"/>
    <w:rsid w:val="00672B62"/>
    <w:rsid w:val="00677CF4"/>
    <w:rsid w:val="006806B6"/>
    <w:rsid w:val="00681057"/>
    <w:rsid w:val="00682246"/>
    <w:rsid w:val="0068575E"/>
    <w:rsid w:val="00690FD5"/>
    <w:rsid w:val="0069638F"/>
    <w:rsid w:val="006A0D0C"/>
    <w:rsid w:val="006A6373"/>
    <w:rsid w:val="006B1ED6"/>
    <w:rsid w:val="006B4539"/>
    <w:rsid w:val="006B531A"/>
    <w:rsid w:val="006B6253"/>
    <w:rsid w:val="006D4C4C"/>
    <w:rsid w:val="006D624C"/>
    <w:rsid w:val="006D6647"/>
    <w:rsid w:val="006D7208"/>
    <w:rsid w:val="006D7CA4"/>
    <w:rsid w:val="006E0C9E"/>
    <w:rsid w:val="006F19A6"/>
    <w:rsid w:val="006F1FD7"/>
    <w:rsid w:val="007007B0"/>
    <w:rsid w:val="00703055"/>
    <w:rsid w:val="00704F99"/>
    <w:rsid w:val="00705F8A"/>
    <w:rsid w:val="0071075B"/>
    <w:rsid w:val="00717188"/>
    <w:rsid w:val="007179EC"/>
    <w:rsid w:val="0072067F"/>
    <w:rsid w:val="00723525"/>
    <w:rsid w:val="007238F1"/>
    <w:rsid w:val="00724325"/>
    <w:rsid w:val="00727883"/>
    <w:rsid w:val="0073114D"/>
    <w:rsid w:val="007345F4"/>
    <w:rsid w:val="007359B4"/>
    <w:rsid w:val="00736A46"/>
    <w:rsid w:val="00740E62"/>
    <w:rsid w:val="007452AE"/>
    <w:rsid w:val="00745C60"/>
    <w:rsid w:val="00746131"/>
    <w:rsid w:val="0074718F"/>
    <w:rsid w:val="00747E16"/>
    <w:rsid w:val="00753B62"/>
    <w:rsid w:val="00753D61"/>
    <w:rsid w:val="0075538E"/>
    <w:rsid w:val="00760CB4"/>
    <w:rsid w:val="0076199E"/>
    <w:rsid w:val="007649A8"/>
    <w:rsid w:val="00772671"/>
    <w:rsid w:val="00775CD2"/>
    <w:rsid w:val="00790186"/>
    <w:rsid w:val="00792A21"/>
    <w:rsid w:val="007A1412"/>
    <w:rsid w:val="007A72FC"/>
    <w:rsid w:val="007B0A89"/>
    <w:rsid w:val="007B0AF0"/>
    <w:rsid w:val="007B4F84"/>
    <w:rsid w:val="007C20E1"/>
    <w:rsid w:val="007D006A"/>
    <w:rsid w:val="007D1E1D"/>
    <w:rsid w:val="007D29E3"/>
    <w:rsid w:val="007D6D92"/>
    <w:rsid w:val="007D7DFB"/>
    <w:rsid w:val="007E0403"/>
    <w:rsid w:val="007E7BFE"/>
    <w:rsid w:val="007E7C8A"/>
    <w:rsid w:val="00802806"/>
    <w:rsid w:val="00806B1C"/>
    <w:rsid w:val="008214C1"/>
    <w:rsid w:val="00825289"/>
    <w:rsid w:val="00825DBA"/>
    <w:rsid w:val="0082633D"/>
    <w:rsid w:val="00826724"/>
    <w:rsid w:val="008322C1"/>
    <w:rsid w:val="00832B97"/>
    <w:rsid w:val="00833D58"/>
    <w:rsid w:val="0083445D"/>
    <w:rsid w:val="00842447"/>
    <w:rsid w:val="008430A2"/>
    <w:rsid w:val="0084388D"/>
    <w:rsid w:val="00844ED4"/>
    <w:rsid w:val="0085128D"/>
    <w:rsid w:val="00851F30"/>
    <w:rsid w:val="0085597E"/>
    <w:rsid w:val="00856B87"/>
    <w:rsid w:val="00857CF8"/>
    <w:rsid w:val="00862075"/>
    <w:rsid w:val="008644EA"/>
    <w:rsid w:val="00872D15"/>
    <w:rsid w:val="00873FC8"/>
    <w:rsid w:val="00874CC4"/>
    <w:rsid w:val="00877A04"/>
    <w:rsid w:val="00894F37"/>
    <w:rsid w:val="00897719"/>
    <w:rsid w:val="008A3453"/>
    <w:rsid w:val="008B36DC"/>
    <w:rsid w:val="008B4B99"/>
    <w:rsid w:val="008B742F"/>
    <w:rsid w:val="008B76CF"/>
    <w:rsid w:val="008B7DB7"/>
    <w:rsid w:val="008C3636"/>
    <w:rsid w:val="008C671D"/>
    <w:rsid w:val="008D3269"/>
    <w:rsid w:val="008D552F"/>
    <w:rsid w:val="008E7833"/>
    <w:rsid w:val="008F1321"/>
    <w:rsid w:val="008F3D6D"/>
    <w:rsid w:val="00901540"/>
    <w:rsid w:val="00901A57"/>
    <w:rsid w:val="00903804"/>
    <w:rsid w:val="00912169"/>
    <w:rsid w:val="009145BA"/>
    <w:rsid w:val="00916C5E"/>
    <w:rsid w:val="0092083D"/>
    <w:rsid w:val="00924FC0"/>
    <w:rsid w:val="00927222"/>
    <w:rsid w:val="00927AB3"/>
    <w:rsid w:val="009321AC"/>
    <w:rsid w:val="0093253B"/>
    <w:rsid w:val="009347DE"/>
    <w:rsid w:val="00934BC6"/>
    <w:rsid w:val="009356F8"/>
    <w:rsid w:val="00937F15"/>
    <w:rsid w:val="0094118F"/>
    <w:rsid w:val="00942DFC"/>
    <w:rsid w:val="00943027"/>
    <w:rsid w:val="00943763"/>
    <w:rsid w:val="00954AC8"/>
    <w:rsid w:val="00963932"/>
    <w:rsid w:val="00964562"/>
    <w:rsid w:val="009653DB"/>
    <w:rsid w:val="009705E5"/>
    <w:rsid w:val="0097441A"/>
    <w:rsid w:val="009760B3"/>
    <w:rsid w:val="00980FAC"/>
    <w:rsid w:val="00983D42"/>
    <w:rsid w:val="009868DF"/>
    <w:rsid w:val="00986919"/>
    <w:rsid w:val="00986C13"/>
    <w:rsid w:val="00994E09"/>
    <w:rsid w:val="00995066"/>
    <w:rsid w:val="00995B96"/>
    <w:rsid w:val="00996781"/>
    <w:rsid w:val="00996CA3"/>
    <w:rsid w:val="009A1E28"/>
    <w:rsid w:val="009A464A"/>
    <w:rsid w:val="009A4CBD"/>
    <w:rsid w:val="009A6D52"/>
    <w:rsid w:val="009A7BD8"/>
    <w:rsid w:val="009B1948"/>
    <w:rsid w:val="009B419A"/>
    <w:rsid w:val="009B6F9E"/>
    <w:rsid w:val="009C1E16"/>
    <w:rsid w:val="009C295A"/>
    <w:rsid w:val="009C686A"/>
    <w:rsid w:val="009C6CF3"/>
    <w:rsid w:val="009D1F33"/>
    <w:rsid w:val="009D3F3A"/>
    <w:rsid w:val="009D4325"/>
    <w:rsid w:val="009D733A"/>
    <w:rsid w:val="009E41E3"/>
    <w:rsid w:val="009F4632"/>
    <w:rsid w:val="009F6982"/>
    <w:rsid w:val="00A041AE"/>
    <w:rsid w:val="00A04212"/>
    <w:rsid w:val="00A05D71"/>
    <w:rsid w:val="00A064D9"/>
    <w:rsid w:val="00A13B4E"/>
    <w:rsid w:val="00A17C07"/>
    <w:rsid w:val="00A2038F"/>
    <w:rsid w:val="00A247B9"/>
    <w:rsid w:val="00A2646D"/>
    <w:rsid w:val="00A406D4"/>
    <w:rsid w:val="00A40E2C"/>
    <w:rsid w:val="00A41233"/>
    <w:rsid w:val="00A437CC"/>
    <w:rsid w:val="00A46668"/>
    <w:rsid w:val="00A52F92"/>
    <w:rsid w:val="00A64D56"/>
    <w:rsid w:val="00A651A8"/>
    <w:rsid w:val="00A736E5"/>
    <w:rsid w:val="00A7431A"/>
    <w:rsid w:val="00A81317"/>
    <w:rsid w:val="00A82AFC"/>
    <w:rsid w:val="00A836A5"/>
    <w:rsid w:val="00A8525F"/>
    <w:rsid w:val="00A85E09"/>
    <w:rsid w:val="00A92432"/>
    <w:rsid w:val="00A95296"/>
    <w:rsid w:val="00AA0B0B"/>
    <w:rsid w:val="00AB1B33"/>
    <w:rsid w:val="00AB3916"/>
    <w:rsid w:val="00AC100D"/>
    <w:rsid w:val="00AC286C"/>
    <w:rsid w:val="00AC3B84"/>
    <w:rsid w:val="00AD6BF8"/>
    <w:rsid w:val="00AE0A6D"/>
    <w:rsid w:val="00AF24FA"/>
    <w:rsid w:val="00AF3FFB"/>
    <w:rsid w:val="00AF474D"/>
    <w:rsid w:val="00AF7206"/>
    <w:rsid w:val="00B00A50"/>
    <w:rsid w:val="00B04F80"/>
    <w:rsid w:val="00B105DC"/>
    <w:rsid w:val="00B12B0B"/>
    <w:rsid w:val="00B2025C"/>
    <w:rsid w:val="00B2235C"/>
    <w:rsid w:val="00B23517"/>
    <w:rsid w:val="00B23A64"/>
    <w:rsid w:val="00B26CE3"/>
    <w:rsid w:val="00B26DE6"/>
    <w:rsid w:val="00B27943"/>
    <w:rsid w:val="00B27B71"/>
    <w:rsid w:val="00B300D9"/>
    <w:rsid w:val="00B303C0"/>
    <w:rsid w:val="00B400D9"/>
    <w:rsid w:val="00B44CE5"/>
    <w:rsid w:val="00B46E88"/>
    <w:rsid w:val="00B47367"/>
    <w:rsid w:val="00B51F42"/>
    <w:rsid w:val="00B5286A"/>
    <w:rsid w:val="00B52ABB"/>
    <w:rsid w:val="00B556A6"/>
    <w:rsid w:val="00B56619"/>
    <w:rsid w:val="00B6025A"/>
    <w:rsid w:val="00B619FF"/>
    <w:rsid w:val="00B62918"/>
    <w:rsid w:val="00B63F41"/>
    <w:rsid w:val="00B669D0"/>
    <w:rsid w:val="00B669DB"/>
    <w:rsid w:val="00B7665F"/>
    <w:rsid w:val="00B7670F"/>
    <w:rsid w:val="00B76D66"/>
    <w:rsid w:val="00B85EC9"/>
    <w:rsid w:val="00B93133"/>
    <w:rsid w:val="00BA5F5B"/>
    <w:rsid w:val="00BB218D"/>
    <w:rsid w:val="00BB3602"/>
    <w:rsid w:val="00BB472A"/>
    <w:rsid w:val="00BC4A9B"/>
    <w:rsid w:val="00BC6783"/>
    <w:rsid w:val="00BC7DB0"/>
    <w:rsid w:val="00BD19E3"/>
    <w:rsid w:val="00BD29AF"/>
    <w:rsid w:val="00BD60B6"/>
    <w:rsid w:val="00BE6A45"/>
    <w:rsid w:val="00BF2EAA"/>
    <w:rsid w:val="00BF3DC9"/>
    <w:rsid w:val="00BF7542"/>
    <w:rsid w:val="00C03349"/>
    <w:rsid w:val="00C10C54"/>
    <w:rsid w:val="00C11834"/>
    <w:rsid w:val="00C12335"/>
    <w:rsid w:val="00C148A0"/>
    <w:rsid w:val="00C17E5D"/>
    <w:rsid w:val="00C21521"/>
    <w:rsid w:val="00C2254E"/>
    <w:rsid w:val="00C228AD"/>
    <w:rsid w:val="00C23313"/>
    <w:rsid w:val="00C261BA"/>
    <w:rsid w:val="00C26260"/>
    <w:rsid w:val="00C27BB9"/>
    <w:rsid w:val="00C3174B"/>
    <w:rsid w:val="00C3254B"/>
    <w:rsid w:val="00C3375B"/>
    <w:rsid w:val="00C35D7B"/>
    <w:rsid w:val="00C35E19"/>
    <w:rsid w:val="00C41785"/>
    <w:rsid w:val="00C42DA4"/>
    <w:rsid w:val="00C4308F"/>
    <w:rsid w:val="00C461F1"/>
    <w:rsid w:val="00C60550"/>
    <w:rsid w:val="00C6391F"/>
    <w:rsid w:val="00C658B1"/>
    <w:rsid w:val="00C65CD6"/>
    <w:rsid w:val="00C67ECC"/>
    <w:rsid w:val="00C76360"/>
    <w:rsid w:val="00C849E4"/>
    <w:rsid w:val="00C87059"/>
    <w:rsid w:val="00C92F20"/>
    <w:rsid w:val="00C93FB8"/>
    <w:rsid w:val="00C965DD"/>
    <w:rsid w:val="00CA29F5"/>
    <w:rsid w:val="00CA47CF"/>
    <w:rsid w:val="00CA6A52"/>
    <w:rsid w:val="00CB1CE1"/>
    <w:rsid w:val="00CB3EB9"/>
    <w:rsid w:val="00CB497B"/>
    <w:rsid w:val="00CB7FE1"/>
    <w:rsid w:val="00CC06C4"/>
    <w:rsid w:val="00CC779C"/>
    <w:rsid w:val="00CD4212"/>
    <w:rsid w:val="00CE01C4"/>
    <w:rsid w:val="00CE3C3F"/>
    <w:rsid w:val="00CF2776"/>
    <w:rsid w:val="00CF691A"/>
    <w:rsid w:val="00D04644"/>
    <w:rsid w:val="00D05069"/>
    <w:rsid w:val="00D051D9"/>
    <w:rsid w:val="00D05328"/>
    <w:rsid w:val="00D0560F"/>
    <w:rsid w:val="00D0704C"/>
    <w:rsid w:val="00D12CDB"/>
    <w:rsid w:val="00D153B6"/>
    <w:rsid w:val="00D17314"/>
    <w:rsid w:val="00D212F5"/>
    <w:rsid w:val="00D2145C"/>
    <w:rsid w:val="00D41192"/>
    <w:rsid w:val="00D41A53"/>
    <w:rsid w:val="00D41BB8"/>
    <w:rsid w:val="00D51E1F"/>
    <w:rsid w:val="00D53175"/>
    <w:rsid w:val="00D55E08"/>
    <w:rsid w:val="00D6044C"/>
    <w:rsid w:val="00D62882"/>
    <w:rsid w:val="00D746A3"/>
    <w:rsid w:val="00D77866"/>
    <w:rsid w:val="00D82250"/>
    <w:rsid w:val="00D82B74"/>
    <w:rsid w:val="00D85301"/>
    <w:rsid w:val="00D859E1"/>
    <w:rsid w:val="00D86058"/>
    <w:rsid w:val="00D8631A"/>
    <w:rsid w:val="00D908C7"/>
    <w:rsid w:val="00D90EE0"/>
    <w:rsid w:val="00D9291F"/>
    <w:rsid w:val="00D9787B"/>
    <w:rsid w:val="00D97D0C"/>
    <w:rsid w:val="00DA0E23"/>
    <w:rsid w:val="00DA5135"/>
    <w:rsid w:val="00DA566A"/>
    <w:rsid w:val="00DA5C48"/>
    <w:rsid w:val="00DA7C07"/>
    <w:rsid w:val="00DB06FC"/>
    <w:rsid w:val="00DC0346"/>
    <w:rsid w:val="00DC3461"/>
    <w:rsid w:val="00DD4F1A"/>
    <w:rsid w:val="00DE354E"/>
    <w:rsid w:val="00DE429C"/>
    <w:rsid w:val="00E012F6"/>
    <w:rsid w:val="00E075B8"/>
    <w:rsid w:val="00E11D35"/>
    <w:rsid w:val="00E12B8A"/>
    <w:rsid w:val="00E21987"/>
    <w:rsid w:val="00E22264"/>
    <w:rsid w:val="00E224EE"/>
    <w:rsid w:val="00E23BD1"/>
    <w:rsid w:val="00E24A8A"/>
    <w:rsid w:val="00E31180"/>
    <w:rsid w:val="00E475D2"/>
    <w:rsid w:val="00E51B74"/>
    <w:rsid w:val="00E54FF2"/>
    <w:rsid w:val="00E556A3"/>
    <w:rsid w:val="00E60A19"/>
    <w:rsid w:val="00E6179E"/>
    <w:rsid w:val="00E7318D"/>
    <w:rsid w:val="00E75310"/>
    <w:rsid w:val="00E75A90"/>
    <w:rsid w:val="00E76640"/>
    <w:rsid w:val="00E80394"/>
    <w:rsid w:val="00E869C7"/>
    <w:rsid w:val="00E87A27"/>
    <w:rsid w:val="00E92C48"/>
    <w:rsid w:val="00E92DAD"/>
    <w:rsid w:val="00EA3E66"/>
    <w:rsid w:val="00EA50E0"/>
    <w:rsid w:val="00EB2314"/>
    <w:rsid w:val="00EB445F"/>
    <w:rsid w:val="00EC124A"/>
    <w:rsid w:val="00EC26DD"/>
    <w:rsid w:val="00ED0739"/>
    <w:rsid w:val="00ED1CC8"/>
    <w:rsid w:val="00ED1D0B"/>
    <w:rsid w:val="00ED3C08"/>
    <w:rsid w:val="00ED493B"/>
    <w:rsid w:val="00ED66D4"/>
    <w:rsid w:val="00EE6028"/>
    <w:rsid w:val="00EF3DFD"/>
    <w:rsid w:val="00EF5D6A"/>
    <w:rsid w:val="00EF6557"/>
    <w:rsid w:val="00F04A44"/>
    <w:rsid w:val="00F066CA"/>
    <w:rsid w:val="00F06820"/>
    <w:rsid w:val="00F06ADF"/>
    <w:rsid w:val="00F06C7F"/>
    <w:rsid w:val="00F12FB4"/>
    <w:rsid w:val="00F17B93"/>
    <w:rsid w:val="00F25FB7"/>
    <w:rsid w:val="00F2682E"/>
    <w:rsid w:val="00F40D6B"/>
    <w:rsid w:val="00F41A65"/>
    <w:rsid w:val="00F421D7"/>
    <w:rsid w:val="00F44515"/>
    <w:rsid w:val="00F447A6"/>
    <w:rsid w:val="00F44BF4"/>
    <w:rsid w:val="00F474DE"/>
    <w:rsid w:val="00F50ABA"/>
    <w:rsid w:val="00F535BD"/>
    <w:rsid w:val="00F544FB"/>
    <w:rsid w:val="00F57598"/>
    <w:rsid w:val="00F715F0"/>
    <w:rsid w:val="00F76056"/>
    <w:rsid w:val="00F76972"/>
    <w:rsid w:val="00F82281"/>
    <w:rsid w:val="00F82B18"/>
    <w:rsid w:val="00F82B34"/>
    <w:rsid w:val="00F83713"/>
    <w:rsid w:val="00F83C6E"/>
    <w:rsid w:val="00F84178"/>
    <w:rsid w:val="00F85249"/>
    <w:rsid w:val="00F87629"/>
    <w:rsid w:val="00F9169D"/>
    <w:rsid w:val="00F924EB"/>
    <w:rsid w:val="00F93FCD"/>
    <w:rsid w:val="00F946B2"/>
    <w:rsid w:val="00F96022"/>
    <w:rsid w:val="00F96E95"/>
    <w:rsid w:val="00FA4770"/>
    <w:rsid w:val="00FB023B"/>
    <w:rsid w:val="00FB1544"/>
    <w:rsid w:val="00FC0803"/>
    <w:rsid w:val="00FC5505"/>
    <w:rsid w:val="00FC63E6"/>
    <w:rsid w:val="00FD1D3C"/>
    <w:rsid w:val="00FD4686"/>
    <w:rsid w:val="00FD72B4"/>
    <w:rsid w:val="00FE3BB3"/>
    <w:rsid w:val="00FE4016"/>
    <w:rsid w:val="00FE415E"/>
    <w:rsid w:val="00FE42B2"/>
    <w:rsid w:val="00FE480C"/>
    <w:rsid w:val="00FE6069"/>
    <w:rsid w:val="00FF46E7"/>
    <w:rsid w:val="00FF7132"/>
    <w:rsid w:val="00FF7329"/>
  </w:rsids>
  <m:mathPr>
    <m:mathFont m:val="Cambria Math"/>
    <m:brkBin m:val="before"/>
    <m:brkBinSub m:val="--"/>
    <m:smallFrac m:val="0"/>
    <m:dispDef/>
    <m:lMargin m:val="0"/>
    <m:rMargin m:val="0"/>
    <m:defJc m:val="centerGroup"/>
    <m:wrapIndent m:val="1440"/>
    <m:intLim m:val="subSup"/>
    <m:naryLim m:val="undOvr"/>
  </m:mathPr>
  <w:themeFontLang w:val="es-P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FA69A"/>
  <w15:docId w15:val="{B4703C2B-D7F1-46C5-939A-3385EF1D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46E88"/>
    <w:pPr>
      <w:keepNext/>
      <w:keepLines/>
      <w:numPr>
        <w:numId w:val="1"/>
      </w:numPr>
      <w:spacing w:before="240" w:after="0"/>
      <w:outlineLvl w:val="0"/>
    </w:pPr>
    <w:rPr>
      <w:rFonts w:asciiTheme="majorHAnsi" w:eastAsiaTheme="majorEastAsia" w:hAnsiTheme="majorHAnsi" w:cstheme="majorBidi"/>
      <w:color w:val="819ED7" w:themeColor="accent1" w:themeShade="BF"/>
      <w:sz w:val="32"/>
      <w:szCs w:val="32"/>
    </w:rPr>
  </w:style>
  <w:style w:type="paragraph" w:styleId="Ttulo2">
    <w:name w:val="heading 2"/>
    <w:basedOn w:val="Normal"/>
    <w:next w:val="Normal"/>
    <w:link w:val="Ttulo2Car"/>
    <w:uiPriority w:val="9"/>
    <w:unhideWhenUsed/>
    <w:qFormat/>
    <w:rsid w:val="003478C6"/>
    <w:pPr>
      <w:keepNext/>
      <w:keepLines/>
      <w:spacing w:before="40" w:after="0"/>
      <w:outlineLvl w:val="1"/>
    </w:pPr>
    <w:rPr>
      <w:rFonts w:asciiTheme="majorHAnsi" w:eastAsiaTheme="majorEastAsia" w:hAnsiTheme="majorHAnsi" w:cstheme="majorBidi"/>
      <w:color w:val="819ED7" w:themeColor="accent1" w:themeShade="BF"/>
      <w:sz w:val="26"/>
      <w:szCs w:val="26"/>
    </w:rPr>
  </w:style>
  <w:style w:type="paragraph" w:styleId="Ttulo3">
    <w:name w:val="heading 3"/>
    <w:basedOn w:val="Subttulo"/>
    <w:next w:val="Normal"/>
    <w:link w:val="Ttulo3Car"/>
    <w:uiPriority w:val="9"/>
    <w:unhideWhenUsed/>
    <w:qFormat/>
    <w:rsid w:val="00025503"/>
    <w:pPr>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76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07619"/>
  </w:style>
  <w:style w:type="paragraph" w:styleId="Piedepgina">
    <w:name w:val="footer"/>
    <w:basedOn w:val="Normal"/>
    <w:link w:val="PiedepginaCar"/>
    <w:uiPriority w:val="99"/>
    <w:unhideWhenUsed/>
    <w:rsid w:val="005076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07619"/>
  </w:style>
  <w:style w:type="paragraph" w:styleId="Prrafodelista">
    <w:name w:val="List Paragraph"/>
    <w:aliases w:val="Iz - Párrafo de lista,Sivsa Parrafo,Titulo de Fígura,Párrafo Normal,Lista 123,Fundamentacion,Bulleted List,Cita Pie de Página,titulo,paul2,Bullets,List Paragraph1,TITULO A,List number Paragraph,SOP_bullet1,Lista vistosa - Énfasis 11,N°"/>
    <w:basedOn w:val="Normal"/>
    <w:link w:val="PrrafodelistaCar"/>
    <w:uiPriority w:val="34"/>
    <w:qFormat/>
    <w:rsid w:val="00187614"/>
    <w:pPr>
      <w:ind w:left="720"/>
      <w:contextualSpacing/>
    </w:pPr>
  </w:style>
  <w:style w:type="character" w:customStyle="1" w:styleId="Ttulo1Car">
    <w:name w:val="Título 1 Car"/>
    <w:basedOn w:val="Fuentedeprrafopredeter"/>
    <w:link w:val="Ttulo1"/>
    <w:uiPriority w:val="9"/>
    <w:rsid w:val="00B46E88"/>
    <w:rPr>
      <w:rFonts w:asciiTheme="majorHAnsi" w:eastAsiaTheme="majorEastAsia" w:hAnsiTheme="majorHAnsi" w:cstheme="majorBidi"/>
      <w:color w:val="819ED7" w:themeColor="accent1" w:themeShade="BF"/>
      <w:sz w:val="32"/>
      <w:szCs w:val="32"/>
    </w:rPr>
  </w:style>
  <w:style w:type="paragraph" w:styleId="TtuloTDC">
    <w:name w:val="TOC Heading"/>
    <w:basedOn w:val="Ttulo1"/>
    <w:next w:val="Normal"/>
    <w:uiPriority w:val="39"/>
    <w:unhideWhenUsed/>
    <w:qFormat/>
    <w:rsid w:val="00B46E88"/>
    <w:pPr>
      <w:numPr>
        <w:numId w:val="0"/>
      </w:numPr>
      <w:outlineLvl w:val="9"/>
    </w:pPr>
    <w:rPr>
      <w:lang w:eastAsia="es-PE"/>
    </w:rPr>
  </w:style>
  <w:style w:type="paragraph" w:styleId="TDC1">
    <w:name w:val="toc 1"/>
    <w:basedOn w:val="Normal"/>
    <w:next w:val="Normal"/>
    <w:autoRedefine/>
    <w:uiPriority w:val="39"/>
    <w:unhideWhenUsed/>
    <w:rsid w:val="00705F8A"/>
    <w:pPr>
      <w:tabs>
        <w:tab w:val="right" w:leader="dot" w:pos="8494"/>
      </w:tabs>
      <w:spacing w:after="100"/>
    </w:pPr>
  </w:style>
  <w:style w:type="character" w:styleId="Hipervnculo">
    <w:name w:val="Hyperlink"/>
    <w:basedOn w:val="Fuentedeprrafopredeter"/>
    <w:uiPriority w:val="99"/>
    <w:unhideWhenUsed/>
    <w:rsid w:val="00B46E88"/>
    <w:rPr>
      <w:color w:val="FFF2CC" w:themeColor="hyperlink"/>
      <w:u w:val="single"/>
    </w:rPr>
  </w:style>
  <w:style w:type="character" w:customStyle="1" w:styleId="Ttulo2Car">
    <w:name w:val="Título 2 Car"/>
    <w:basedOn w:val="Fuentedeprrafopredeter"/>
    <w:link w:val="Ttulo2"/>
    <w:uiPriority w:val="9"/>
    <w:rsid w:val="003478C6"/>
    <w:rPr>
      <w:rFonts w:asciiTheme="majorHAnsi" w:eastAsiaTheme="majorEastAsia" w:hAnsiTheme="majorHAnsi" w:cstheme="majorBidi"/>
      <w:color w:val="819ED7" w:themeColor="accent1" w:themeShade="BF"/>
      <w:sz w:val="26"/>
      <w:szCs w:val="26"/>
    </w:rPr>
  </w:style>
  <w:style w:type="character" w:customStyle="1" w:styleId="Ttulo3Car">
    <w:name w:val="Título 3 Car"/>
    <w:basedOn w:val="Fuentedeprrafopredeter"/>
    <w:link w:val="Ttulo3"/>
    <w:uiPriority w:val="9"/>
    <w:rsid w:val="00025503"/>
    <w:rPr>
      <w:rFonts w:eastAsiaTheme="minorEastAsia"/>
      <w:color w:val="7A8EAA" w:themeColor="text1" w:themeTint="A5"/>
      <w:spacing w:val="15"/>
    </w:rPr>
  </w:style>
  <w:style w:type="paragraph" w:styleId="Subttulo">
    <w:name w:val="Subtitle"/>
    <w:basedOn w:val="Normal"/>
    <w:next w:val="Normal"/>
    <w:link w:val="SubttuloCar"/>
    <w:uiPriority w:val="11"/>
    <w:qFormat/>
    <w:rsid w:val="003478C6"/>
    <w:pPr>
      <w:spacing w:after="120" w:line="240" w:lineRule="auto"/>
    </w:pPr>
    <w:rPr>
      <w:rFonts w:eastAsiaTheme="minorEastAsia"/>
      <w:color w:val="7A8EAA" w:themeColor="text1" w:themeTint="A5"/>
      <w:spacing w:val="15"/>
    </w:rPr>
  </w:style>
  <w:style w:type="character" w:customStyle="1" w:styleId="SubttuloCar">
    <w:name w:val="Subtítulo Car"/>
    <w:basedOn w:val="Fuentedeprrafopredeter"/>
    <w:link w:val="Subttulo"/>
    <w:uiPriority w:val="11"/>
    <w:rsid w:val="003478C6"/>
    <w:rPr>
      <w:rFonts w:eastAsiaTheme="minorEastAsia"/>
      <w:color w:val="7A8EAA" w:themeColor="text1" w:themeTint="A5"/>
      <w:spacing w:val="15"/>
    </w:rPr>
  </w:style>
  <w:style w:type="paragraph" w:styleId="TDC2">
    <w:name w:val="toc 2"/>
    <w:basedOn w:val="Normal"/>
    <w:next w:val="Normal"/>
    <w:autoRedefine/>
    <w:uiPriority w:val="39"/>
    <w:unhideWhenUsed/>
    <w:rsid w:val="003478C6"/>
    <w:pPr>
      <w:spacing w:after="100"/>
      <w:ind w:left="220"/>
    </w:pPr>
  </w:style>
  <w:style w:type="paragraph" w:styleId="TDC3">
    <w:name w:val="toc 3"/>
    <w:basedOn w:val="Normal"/>
    <w:next w:val="Normal"/>
    <w:autoRedefine/>
    <w:uiPriority w:val="39"/>
    <w:unhideWhenUsed/>
    <w:rsid w:val="00705F8A"/>
    <w:pPr>
      <w:tabs>
        <w:tab w:val="right" w:leader="dot" w:pos="8494"/>
      </w:tabs>
      <w:spacing w:after="100"/>
      <w:ind w:left="440"/>
    </w:pPr>
  </w:style>
  <w:style w:type="character" w:styleId="Refdecomentario">
    <w:name w:val="annotation reference"/>
    <w:basedOn w:val="Fuentedeprrafopredeter"/>
    <w:uiPriority w:val="99"/>
    <w:semiHidden/>
    <w:unhideWhenUsed/>
    <w:rsid w:val="0082633D"/>
    <w:rPr>
      <w:sz w:val="16"/>
      <w:szCs w:val="16"/>
    </w:rPr>
  </w:style>
  <w:style w:type="paragraph" w:styleId="Textocomentario">
    <w:name w:val="annotation text"/>
    <w:basedOn w:val="Normal"/>
    <w:link w:val="TextocomentarioCar"/>
    <w:uiPriority w:val="99"/>
    <w:unhideWhenUsed/>
    <w:rsid w:val="0082633D"/>
    <w:pPr>
      <w:spacing w:line="240" w:lineRule="auto"/>
    </w:pPr>
    <w:rPr>
      <w:rFonts w:ascii="Calibri" w:eastAsia="Calibri" w:hAnsi="Calibri" w:cs="Calibri"/>
      <w:sz w:val="20"/>
      <w:szCs w:val="20"/>
      <w:lang w:eastAsia="zh-CN"/>
    </w:rPr>
  </w:style>
  <w:style w:type="character" w:customStyle="1" w:styleId="TextocomentarioCar">
    <w:name w:val="Texto comentario Car"/>
    <w:basedOn w:val="Fuentedeprrafopredeter"/>
    <w:link w:val="Textocomentario"/>
    <w:uiPriority w:val="99"/>
    <w:rsid w:val="0082633D"/>
    <w:rPr>
      <w:rFonts w:ascii="Calibri" w:eastAsia="Calibri" w:hAnsi="Calibri" w:cs="Calibri"/>
      <w:sz w:val="20"/>
      <w:szCs w:val="20"/>
      <w:lang w:eastAsia="zh-CN"/>
    </w:rPr>
  </w:style>
  <w:style w:type="paragraph" w:styleId="Textodeglobo">
    <w:name w:val="Balloon Text"/>
    <w:basedOn w:val="Normal"/>
    <w:link w:val="TextodegloboCar"/>
    <w:uiPriority w:val="99"/>
    <w:semiHidden/>
    <w:unhideWhenUsed/>
    <w:rsid w:val="008263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633D"/>
    <w:rPr>
      <w:rFonts w:ascii="Segoe UI" w:hAnsi="Segoe UI" w:cs="Segoe UI"/>
      <w:sz w:val="18"/>
      <w:szCs w:val="18"/>
    </w:rPr>
  </w:style>
  <w:style w:type="character" w:customStyle="1" w:styleId="PrrafodelistaCar">
    <w:name w:val="Párrafo de lista Car"/>
    <w:aliases w:val="Iz - Párrafo de lista Car,Sivsa Parrafo Car,Titulo de Fígura Car,Párrafo Normal Car,Lista 123 Car,Fundamentacion Car,Bulleted List Car,Cita Pie de Página Car,titulo Car,paul2 Car,Bullets Car,List Paragraph1 Car,TITULO A Car,N° Car"/>
    <w:link w:val="Prrafodelista"/>
    <w:uiPriority w:val="34"/>
    <w:qFormat/>
    <w:locked/>
    <w:rsid w:val="008C3636"/>
  </w:style>
  <w:style w:type="paragraph" w:styleId="Textonotapie">
    <w:name w:val="footnote text"/>
    <w:aliases w:val="texto de nota al pie,NOTA AL PIE TESIS PUCP Car Car,NOTA AL PIE TESIS PUCP Car,Geneva 9,Font: Geneva 9,Boston 10,f,Fußnotentextr,Footnote Text Char,fn,footnote text,Footnote ak,Footnotes,single space,FOOTNOTES,Texto nota pie Car1,FA Fu,ft"/>
    <w:basedOn w:val="Normal"/>
    <w:link w:val="TextonotapieCar"/>
    <w:uiPriority w:val="99"/>
    <w:unhideWhenUsed/>
    <w:qFormat/>
    <w:rsid w:val="007E7C8A"/>
    <w:pPr>
      <w:spacing w:after="0" w:line="240" w:lineRule="auto"/>
    </w:pPr>
    <w:rPr>
      <w:rFonts w:ascii="Calibri" w:eastAsia="Calibri" w:hAnsi="Calibri" w:cs="Calibri"/>
      <w:sz w:val="20"/>
      <w:szCs w:val="20"/>
      <w:lang w:eastAsia="zh-CN"/>
    </w:rPr>
  </w:style>
  <w:style w:type="character" w:customStyle="1" w:styleId="TextonotapieCar">
    <w:name w:val="Texto nota pie Car"/>
    <w:aliases w:val="texto de nota al pie Car,NOTA AL PIE TESIS PUCP Car Car Car,NOTA AL PIE TESIS PUCP Car Car1,Geneva 9 Car,Font: Geneva 9 Car,Boston 10 Car,f Car,Fußnotentextr Car,Footnote Text Char Car,fn Car,footnote text Car,Footnote ak Car,ft Car"/>
    <w:basedOn w:val="Fuentedeprrafopredeter"/>
    <w:link w:val="Textonotapie"/>
    <w:uiPriority w:val="99"/>
    <w:rsid w:val="007E7C8A"/>
    <w:rPr>
      <w:rFonts w:ascii="Calibri" w:eastAsia="Calibri" w:hAnsi="Calibri" w:cs="Calibri"/>
      <w:sz w:val="20"/>
      <w:szCs w:val="20"/>
      <w:lang w:eastAsia="zh-CN"/>
    </w:rPr>
  </w:style>
  <w:style w:type="character" w:styleId="Refdenotaalpie">
    <w:name w:val="footnote reference"/>
    <w:basedOn w:val="Fuentedeprrafopredeter"/>
    <w:uiPriority w:val="99"/>
    <w:semiHidden/>
    <w:unhideWhenUsed/>
    <w:rsid w:val="007E7C8A"/>
    <w:rPr>
      <w:vertAlign w:val="superscript"/>
    </w:rPr>
  </w:style>
  <w:style w:type="paragraph" w:styleId="Asuntodelcomentario">
    <w:name w:val="annotation subject"/>
    <w:basedOn w:val="Textocomentario"/>
    <w:next w:val="Textocomentario"/>
    <w:link w:val="AsuntodelcomentarioCar"/>
    <w:uiPriority w:val="99"/>
    <w:semiHidden/>
    <w:unhideWhenUsed/>
    <w:rsid w:val="002E3C9A"/>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2E3C9A"/>
    <w:rPr>
      <w:rFonts w:ascii="Calibri" w:eastAsia="Calibri" w:hAnsi="Calibri" w:cs="Calibri"/>
      <w:b/>
      <w:bCs/>
      <w:sz w:val="20"/>
      <w:szCs w:val="20"/>
      <w:lang w:eastAsia="zh-CN"/>
    </w:rPr>
  </w:style>
  <w:style w:type="paragraph" w:styleId="Revisin">
    <w:name w:val="Revision"/>
    <w:hidden/>
    <w:uiPriority w:val="99"/>
    <w:semiHidden/>
    <w:rsid w:val="00E75310"/>
    <w:pPr>
      <w:spacing w:after="0" w:line="240" w:lineRule="auto"/>
    </w:pPr>
  </w:style>
  <w:style w:type="paragraph" w:customStyle="1" w:styleId="Default">
    <w:name w:val="Default"/>
    <w:rsid w:val="005A0A43"/>
    <w:pPr>
      <w:autoSpaceDE w:val="0"/>
      <w:autoSpaceDN w:val="0"/>
      <w:adjustRightInd w:val="0"/>
      <w:spacing w:after="0" w:line="240" w:lineRule="auto"/>
    </w:pPr>
    <w:rPr>
      <w:rFonts w:ascii="Cambria" w:hAnsi="Cambria" w:cs="Cambria"/>
      <w:color w:val="000000"/>
      <w:sz w:val="24"/>
      <w:szCs w:val="24"/>
    </w:rPr>
  </w:style>
  <w:style w:type="table" w:styleId="Tablaconcuadrcula">
    <w:name w:val="Table Grid"/>
    <w:basedOn w:val="Tablanormal"/>
    <w:uiPriority w:val="39"/>
    <w:rsid w:val="00A40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B0A89"/>
    <w:rPr>
      <w:color w:val="605E5C"/>
      <w:shd w:val="clear" w:color="auto" w:fill="E1DFDD"/>
    </w:rPr>
  </w:style>
  <w:style w:type="paragraph" w:styleId="Descripcin">
    <w:name w:val="caption"/>
    <w:basedOn w:val="Normal"/>
    <w:next w:val="Normal"/>
    <w:uiPriority w:val="35"/>
    <w:unhideWhenUsed/>
    <w:qFormat/>
    <w:rsid w:val="001813D7"/>
    <w:pPr>
      <w:spacing w:after="200" w:line="240" w:lineRule="auto"/>
    </w:pPr>
    <w:rPr>
      <w:i/>
      <w:iCs/>
      <w:color w:val="44546A" w:themeColor="text2"/>
      <w:sz w:val="18"/>
      <w:szCs w:val="18"/>
    </w:rPr>
  </w:style>
  <w:style w:type="table" w:customStyle="1" w:styleId="198">
    <w:name w:val="198"/>
    <w:basedOn w:val="Tablanormal"/>
    <w:rsid w:val="006D4C4C"/>
    <w:rPr>
      <w:rFonts w:ascii="Calibri" w:eastAsia="Calibri" w:hAnsi="Calibri" w:cs="Calibri"/>
      <w:lang w:val="es-ES" w:eastAsia="es-PE"/>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26561">
      <w:bodyDiv w:val="1"/>
      <w:marLeft w:val="0"/>
      <w:marRight w:val="0"/>
      <w:marTop w:val="0"/>
      <w:marBottom w:val="0"/>
      <w:divBdr>
        <w:top w:val="none" w:sz="0" w:space="0" w:color="auto"/>
        <w:left w:val="none" w:sz="0" w:space="0" w:color="auto"/>
        <w:bottom w:val="none" w:sz="0" w:space="0" w:color="auto"/>
        <w:right w:val="none" w:sz="0" w:space="0" w:color="auto"/>
      </w:divBdr>
    </w:div>
    <w:div w:id="371535915">
      <w:bodyDiv w:val="1"/>
      <w:marLeft w:val="0"/>
      <w:marRight w:val="0"/>
      <w:marTop w:val="0"/>
      <w:marBottom w:val="0"/>
      <w:divBdr>
        <w:top w:val="none" w:sz="0" w:space="0" w:color="auto"/>
        <w:left w:val="none" w:sz="0" w:space="0" w:color="auto"/>
        <w:bottom w:val="none" w:sz="0" w:space="0" w:color="auto"/>
        <w:right w:val="none" w:sz="0" w:space="0" w:color="auto"/>
      </w:divBdr>
      <w:divsChild>
        <w:div w:id="1265115502">
          <w:marLeft w:val="446"/>
          <w:marRight w:val="0"/>
          <w:marTop w:val="0"/>
          <w:marBottom w:val="0"/>
          <w:divBdr>
            <w:top w:val="none" w:sz="0" w:space="0" w:color="auto"/>
            <w:left w:val="none" w:sz="0" w:space="0" w:color="auto"/>
            <w:bottom w:val="none" w:sz="0" w:space="0" w:color="auto"/>
            <w:right w:val="none" w:sz="0" w:space="0" w:color="auto"/>
          </w:divBdr>
        </w:div>
      </w:divsChild>
    </w:div>
    <w:div w:id="510022666">
      <w:bodyDiv w:val="1"/>
      <w:marLeft w:val="0"/>
      <w:marRight w:val="0"/>
      <w:marTop w:val="0"/>
      <w:marBottom w:val="0"/>
      <w:divBdr>
        <w:top w:val="none" w:sz="0" w:space="0" w:color="auto"/>
        <w:left w:val="none" w:sz="0" w:space="0" w:color="auto"/>
        <w:bottom w:val="none" w:sz="0" w:space="0" w:color="auto"/>
        <w:right w:val="none" w:sz="0" w:space="0" w:color="auto"/>
      </w:divBdr>
      <w:divsChild>
        <w:div w:id="796143359">
          <w:marLeft w:val="547"/>
          <w:marRight w:val="0"/>
          <w:marTop w:val="0"/>
          <w:marBottom w:val="0"/>
          <w:divBdr>
            <w:top w:val="none" w:sz="0" w:space="0" w:color="auto"/>
            <w:left w:val="none" w:sz="0" w:space="0" w:color="auto"/>
            <w:bottom w:val="none" w:sz="0" w:space="0" w:color="auto"/>
            <w:right w:val="none" w:sz="0" w:space="0" w:color="auto"/>
          </w:divBdr>
        </w:div>
        <w:div w:id="1139612875">
          <w:marLeft w:val="547"/>
          <w:marRight w:val="0"/>
          <w:marTop w:val="0"/>
          <w:marBottom w:val="0"/>
          <w:divBdr>
            <w:top w:val="none" w:sz="0" w:space="0" w:color="auto"/>
            <w:left w:val="none" w:sz="0" w:space="0" w:color="auto"/>
            <w:bottom w:val="none" w:sz="0" w:space="0" w:color="auto"/>
            <w:right w:val="none" w:sz="0" w:space="0" w:color="auto"/>
          </w:divBdr>
        </w:div>
      </w:divsChild>
    </w:div>
    <w:div w:id="704519411">
      <w:bodyDiv w:val="1"/>
      <w:marLeft w:val="0"/>
      <w:marRight w:val="0"/>
      <w:marTop w:val="0"/>
      <w:marBottom w:val="0"/>
      <w:divBdr>
        <w:top w:val="none" w:sz="0" w:space="0" w:color="auto"/>
        <w:left w:val="none" w:sz="0" w:space="0" w:color="auto"/>
        <w:bottom w:val="none" w:sz="0" w:space="0" w:color="auto"/>
        <w:right w:val="none" w:sz="0" w:space="0" w:color="auto"/>
      </w:divBdr>
      <w:divsChild>
        <w:div w:id="1879589747">
          <w:marLeft w:val="446"/>
          <w:marRight w:val="0"/>
          <w:marTop w:val="0"/>
          <w:marBottom w:val="0"/>
          <w:divBdr>
            <w:top w:val="none" w:sz="0" w:space="0" w:color="auto"/>
            <w:left w:val="none" w:sz="0" w:space="0" w:color="auto"/>
            <w:bottom w:val="none" w:sz="0" w:space="0" w:color="auto"/>
            <w:right w:val="none" w:sz="0" w:space="0" w:color="auto"/>
          </w:divBdr>
        </w:div>
        <w:div w:id="2010987099">
          <w:marLeft w:val="446"/>
          <w:marRight w:val="0"/>
          <w:marTop w:val="0"/>
          <w:marBottom w:val="0"/>
          <w:divBdr>
            <w:top w:val="none" w:sz="0" w:space="0" w:color="auto"/>
            <w:left w:val="none" w:sz="0" w:space="0" w:color="auto"/>
            <w:bottom w:val="none" w:sz="0" w:space="0" w:color="auto"/>
            <w:right w:val="none" w:sz="0" w:space="0" w:color="auto"/>
          </w:divBdr>
        </w:div>
      </w:divsChild>
    </w:div>
    <w:div w:id="1140263553">
      <w:bodyDiv w:val="1"/>
      <w:marLeft w:val="0"/>
      <w:marRight w:val="0"/>
      <w:marTop w:val="0"/>
      <w:marBottom w:val="0"/>
      <w:divBdr>
        <w:top w:val="none" w:sz="0" w:space="0" w:color="auto"/>
        <w:left w:val="none" w:sz="0" w:space="0" w:color="auto"/>
        <w:bottom w:val="none" w:sz="0" w:space="0" w:color="auto"/>
        <w:right w:val="none" w:sz="0" w:space="0" w:color="auto"/>
      </w:divBdr>
    </w:div>
    <w:div w:id="1407725854">
      <w:bodyDiv w:val="1"/>
      <w:marLeft w:val="0"/>
      <w:marRight w:val="0"/>
      <w:marTop w:val="0"/>
      <w:marBottom w:val="0"/>
      <w:divBdr>
        <w:top w:val="none" w:sz="0" w:space="0" w:color="auto"/>
        <w:left w:val="none" w:sz="0" w:space="0" w:color="auto"/>
        <w:bottom w:val="none" w:sz="0" w:space="0" w:color="auto"/>
        <w:right w:val="none" w:sz="0" w:space="0" w:color="auto"/>
      </w:divBdr>
    </w:div>
    <w:div w:id="1444180967">
      <w:bodyDiv w:val="1"/>
      <w:marLeft w:val="0"/>
      <w:marRight w:val="0"/>
      <w:marTop w:val="0"/>
      <w:marBottom w:val="0"/>
      <w:divBdr>
        <w:top w:val="none" w:sz="0" w:space="0" w:color="auto"/>
        <w:left w:val="none" w:sz="0" w:space="0" w:color="auto"/>
        <w:bottom w:val="none" w:sz="0" w:space="0" w:color="auto"/>
        <w:right w:val="none" w:sz="0" w:space="0" w:color="auto"/>
      </w:divBdr>
    </w:div>
    <w:div w:id="1750735019">
      <w:bodyDiv w:val="1"/>
      <w:marLeft w:val="0"/>
      <w:marRight w:val="0"/>
      <w:marTop w:val="0"/>
      <w:marBottom w:val="0"/>
      <w:divBdr>
        <w:top w:val="none" w:sz="0" w:space="0" w:color="auto"/>
        <w:left w:val="none" w:sz="0" w:space="0" w:color="auto"/>
        <w:bottom w:val="none" w:sz="0" w:space="0" w:color="auto"/>
        <w:right w:val="none" w:sz="0" w:space="0" w:color="auto"/>
      </w:divBdr>
    </w:div>
    <w:div w:id="1873612827">
      <w:bodyDiv w:val="1"/>
      <w:marLeft w:val="0"/>
      <w:marRight w:val="0"/>
      <w:marTop w:val="0"/>
      <w:marBottom w:val="0"/>
      <w:divBdr>
        <w:top w:val="none" w:sz="0" w:space="0" w:color="auto"/>
        <w:left w:val="none" w:sz="0" w:space="0" w:color="auto"/>
        <w:bottom w:val="none" w:sz="0" w:space="0" w:color="auto"/>
        <w:right w:val="none" w:sz="0" w:space="0" w:color="auto"/>
      </w:divBdr>
    </w:div>
    <w:div w:id="1895853354">
      <w:bodyDiv w:val="1"/>
      <w:marLeft w:val="0"/>
      <w:marRight w:val="0"/>
      <w:marTop w:val="0"/>
      <w:marBottom w:val="0"/>
      <w:divBdr>
        <w:top w:val="none" w:sz="0" w:space="0" w:color="auto"/>
        <w:left w:val="none" w:sz="0" w:space="0" w:color="auto"/>
        <w:bottom w:val="none" w:sz="0" w:space="0" w:color="auto"/>
        <w:right w:val="none" w:sz="0" w:space="0" w:color="auto"/>
      </w:divBdr>
    </w:div>
    <w:div w:id="1908418763">
      <w:bodyDiv w:val="1"/>
      <w:marLeft w:val="0"/>
      <w:marRight w:val="0"/>
      <w:marTop w:val="0"/>
      <w:marBottom w:val="0"/>
      <w:divBdr>
        <w:top w:val="none" w:sz="0" w:space="0" w:color="auto"/>
        <w:left w:val="none" w:sz="0" w:space="0" w:color="auto"/>
        <w:bottom w:val="none" w:sz="0" w:space="0" w:color="auto"/>
        <w:right w:val="none" w:sz="0" w:space="0" w:color="auto"/>
      </w:divBdr>
    </w:div>
    <w:div w:id="1920824112">
      <w:bodyDiv w:val="1"/>
      <w:marLeft w:val="0"/>
      <w:marRight w:val="0"/>
      <w:marTop w:val="0"/>
      <w:marBottom w:val="0"/>
      <w:divBdr>
        <w:top w:val="none" w:sz="0" w:space="0" w:color="auto"/>
        <w:left w:val="none" w:sz="0" w:space="0" w:color="auto"/>
        <w:bottom w:val="none" w:sz="0" w:space="0" w:color="auto"/>
        <w:right w:val="none" w:sz="0" w:space="0" w:color="auto"/>
      </w:divBdr>
      <w:divsChild>
        <w:div w:id="1177618899">
          <w:marLeft w:val="547"/>
          <w:marRight w:val="0"/>
          <w:marTop w:val="0"/>
          <w:marBottom w:val="0"/>
          <w:divBdr>
            <w:top w:val="none" w:sz="0" w:space="0" w:color="auto"/>
            <w:left w:val="none" w:sz="0" w:space="0" w:color="auto"/>
            <w:bottom w:val="none" w:sz="0" w:space="0" w:color="auto"/>
            <w:right w:val="none" w:sz="0" w:space="0" w:color="auto"/>
          </w:divBdr>
        </w:div>
        <w:div w:id="1819179225">
          <w:marLeft w:val="547"/>
          <w:marRight w:val="0"/>
          <w:marTop w:val="0"/>
          <w:marBottom w:val="0"/>
          <w:divBdr>
            <w:top w:val="none" w:sz="0" w:space="0" w:color="auto"/>
            <w:left w:val="none" w:sz="0" w:space="0" w:color="auto"/>
            <w:bottom w:val="none" w:sz="0" w:space="0" w:color="auto"/>
            <w:right w:val="none" w:sz="0" w:space="0" w:color="auto"/>
          </w:divBdr>
        </w:div>
      </w:divsChild>
    </w:div>
    <w:div w:id="1952516863">
      <w:bodyDiv w:val="1"/>
      <w:marLeft w:val="0"/>
      <w:marRight w:val="0"/>
      <w:marTop w:val="0"/>
      <w:marBottom w:val="0"/>
      <w:divBdr>
        <w:top w:val="none" w:sz="0" w:space="0" w:color="auto"/>
        <w:left w:val="none" w:sz="0" w:space="0" w:color="auto"/>
        <w:bottom w:val="none" w:sz="0" w:space="0" w:color="auto"/>
        <w:right w:val="none" w:sz="0" w:space="0" w:color="auto"/>
      </w:divBdr>
    </w:div>
    <w:div w:id="1959556710">
      <w:bodyDiv w:val="1"/>
      <w:marLeft w:val="0"/>
      <w:marRight w:val="0"/>
      <w:marTop w:val="0"/>
      <w:marBottom w:val="0"/>
      <w:divBdr>
        <w:top w:val="none" w:sz="0" w:space="0" w:color="auto"/>
        <w:left w:val="none" w:sz="0" w:space="0" w:color="auto"/>
        <w:bottom w:val="none" w:sz="0" w:space="0" w:color="auto"/>
        <w:right w:val="none" w:sz="0" w:space="0" w:color="auto"/>
      </w:divBdr>
      <w:divsChild>
        <w:div w:id="228228587">
          <w:marLeft w:val="446"/>
          <w:marRight w:val="0"/>
          <w:marTop w:val="0"/>
          <w:marBottom w:val="0"/>
          <w:divBdr>
            <w:top w:val="none" w:sz="0" w:space="0" w:color="auto"/>
            <w:left w:val="none" w:sz="0" w:space="0" w:color="auto"/>
            <w:bottom w:val="none" w:sz="0" w:space="0" w:color="auto"/>
            <w:right w:val="none" w:sz="0" w:space="0" w:color="auto"/>
          </w:divBdr>
        </w:div>
        <w:div w:id="1879010364">
          <w:marLeft w:val="446"/>
          <w:marRight w:val="0"/>
          <w:marTop w:val="0"/>
          <w:marBottom w:val="0"/>
          <w:divBdr>
            <w:top w:val="none" w:sz="0" w:space="0" w:color="auto"/>
            <w:left w:val="none" w:sz="0" w:space="0" w:color="auto"/>
            <w:bottom w:val="none" w:sz="0" w:space="0" w:color="auto"/>
            <w:right w:val="none" w:sz="0" w:space="0" w:color="auto"/>
          </w:divBdr>
        </w:div>
      </w:divsChild>
    </w:div>
    <w:div w:id="1979799054">
      <w:bodyDiv w:val="1"/>
      <w:marLeft w:val="0"/>
      <w:marRight w:val="0"/>
      <w:marTop w:val="0"/>
      <w:marBottom w:val="0"/>
      <w:divBdr>
        <w:top w:val="none" w:sz="0" w:space="0" w:color="auto"/>
        <w:left w:val="none" w:sz="0" w:space="0" w:color="auto"/>
        <w:bottom w:val="none" w:sz="0" w:space="0" w:color="auto"/>
        <w:right w:val="none" w:sz="0" w:space="0" w:color="auto"/>
      </w:divBdr>
    </w:div>
    <w:div w:id="2048753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mp.gob.pe/homemimp/transparencia/informes-MyE-planes-politicas-mimp.php"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STABILO">
      <a:dk1>
        <a:srgbClr val="44546A"/>
      </a:dk1>
      <a:lt1>
        <a:sysClr val="window" lastClr="FFFFFF"/>
      </a:lt1>
      <a:dk2>
        <a:srgbClr val="44546A"/>
      </a:dk2>
      <a:lt2>
        <a:srgbClr val="E7E6E6"/>
      </a:lt2>
      <a:accent1>
        <a:srgbClr val="D9E2F3"/>
      </a:accent1>
      <a:accent2>
        <a:srgbClr val="FA785D"/>
      </a:accent2>
      <a:accent3>
        <a:srgbClr val="FF8E93"/>
      </a:accent3>
      <a:accent4>
        <a:srgbClr val="C3BBEC"/>
      </a:accent4>
      <a:accent5>
        <a:srgbClr val="A7E8C8"/>
      </a:accent5>
      <a:accent6>
        <a:srgbClr val="D3F987"/>
      </a:accent6>
      <a:hlink>
        <a:srgbClr val="FFF2CC"/>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BDD58-7524-4EA7-B383-C4D09387D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12140</Words>
  <Characters>66776</Characters>
  <Application>Microsoft Office Word</Application>
  <DocSecurity>0</DocSecurity>
  <Lines>556</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Beuzeville</dc:creator>
  <cp:keywords/>
  <dc:description/>
  <cp:lastModifiedBy>mauricio andre  beuzeville montanez</cp:lastModifiedBy>
  <cp:revision>2</cp:revision>
  <dcterms:created xsi:type="dcterms:W3CDTF">2022-05-30T17:53:00Z</dcterms:created>
  <dcterms:modified xsi:type="dcterms:W3CDTF">2022-05-30T17:53:00Z</dcterms:modified>
</cp:coreProperties>
</file>