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ind w:left="1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0119" cy="4800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08" w:lineRule="auto" w:before="32"/>
        <w:ind w:left="40" w:right="131" w:firstLine="0"/>
        <w:jc w:val="left"/>
        <w:rPr>
          <w:sz w:val="10"/>
        </w:rPr>
      </w:pPr>
      <w:r>
        <w:rPr>
          <w:sz w:val="10"/>
        </w:rPr>
        <w:t>Firmado digitalmente por ESPINO</w:t>
      </w:r>
      <w:r>
        <w:rPr>
          <w:spacing w:val="-25"/>
          <w:sz w:val="10"/>
        </w:rPr>
        <w:t> </w:t>
      </w:r>
      <w:r>
        <w:rPr>
          <w:sz w:val="10"/>
        </w:rPr>
        <w:t>COBEÑA Carlo Johan FAU</w:t>
      </w:r>
      <w:r>
        <w:rPr>
          <w:spacing w:val="1"/>
          <w:sz w:val="10"/>
        </w:rPr>
        <w:t> </w:t>
      </w:r>
      <w:r>
        <w:rPr>
          <w:sz w:val="10"/>
        </w:rPr>
        <w:t>20336951527 soft</w:t>
      </w:r>
    </w:p>
    <w:p>
      <w:pPr>
        <w:spacing w:line="95" w:lineRule="exact" w:before="0"/>
        <w:ind w:left="40" w:right="0" w:firstLine="0"/>
        <w:jc w:val="left"/>
        <w:rPr>
          <w:sz w:val="10"/>
        </w:rPr>
      </w:pPr>
      <w:r>
        <w:rPr>
          <w:sz w:val="10"/>
        </w:rPr>
        <w:t>Motivo: Doy V° B°</w:t>
      </w:r>
    </w:p>
    <w:p>
      <w:pPr>
        <w:spacing w:line="107" w:lineRule="exact" w:before="0"/>
        <w:ind w:left="40" w:right="0" w:firstLine="0"/>
        <w:jc w:val="left"/>
        <w:rPr>
          <w:sz w:val="10"/>
        </w:rPr>
      </w:pPr>
      <w:r>
        <w:rPr>
          <w:sz w:val="10"/>
        </w:rPr>
        <w:t>Fecha: 15.06.2023 18:32:27 -05:00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101600</wp:posOffset>
            </wp:positionH>
            <wp:positionV relativeFrom="paragraph">
              <wp:posOffset>240806</wp:posOffset>
            </wp:positionV>
            <wp:extent cx="960119" cy="480060"/>
            <wp:effectExtent l="0" t="0" r="0" b="0"/>
            <wp:wrapTopAndBottom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8" w:lineRule="auto" w:before="3"/>
        <w:ind w:left="60" w:right="352" w:firstLine="0"/>
        <w:jc w:val="left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> </w:t>
      </w:r>
      <w:r>
        <w:rPr>
          <w:sz w:val="10"/>
        </w:rPr>
        <w:t>SIFUENTES</w:t>
      </w:r>
      <w:r>
        <w:rPr>
          <w:spacing w:val="-7"/>
          <w:sz w:val="10"/>
        </w:rPr>
        <w:t> </w:t>
      </w:r>
      <w:r>
        <w:rPr>
          <w:sz w:val="10"/>
        </w:rPr>
        <w:t>MASCCO</w:t>
      </w:r>
      <w:r>
        <w:rPr>
          <w:spacing w:val="-6"/>
          <w:sz w:val="10"/>
        </w:rPr>
        <w:t> </w:t>
      </w:r>
      <w:r>
        <w:rPr>
          <w:sz w:val="10"/>
        </w:rPr>
        <w:t>Irene</w:t>
      </w:r>
    </w:p>
    <w:p>
      <w:pPr>
        <w:spacing w:line="208" w:lineRule="auto" w:before="0"/>
        <w:ind w:left="60" w:right="194" w:firstLine="0"/>
        <w:jc w:val="left"/>
        <w:rPr>
          <w:sz w:val="10"/>
        </w:rPr>
      </w:pPr>
      <w:r>
        <w:rPr>
          <w:sz w:val="10"/>
        </w:rPr>
        <w:t>Carolina FAU 20336951527 soft</w:t>
      </w:r>
      <w:r>
        <w:rPr>
          <w:spacing w:val="-25"/>
          <w:sz w:val="10"/>
        </w:rPr>
        <w:t> </w:t>
      </w:r>
      <w:r>
        <w:rPr>
          <w:sz w:val="10"/>
        </w:rPr>
        <w:t>Motivo: Doy V° B°</w:t>
      </w:r>
    </w:p>
    <w:p>
      <w:pPr>
        <w:spacing w:line="103" w:lineRule="exact" w:before="0"/>
        <w:ind w:left="60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152400</wp:posOffset>
            </wp:positionH>
            <wp:positionV relativeFrom="paragraph">
              <wp:posOffset>501600</wp:posOffset>
            </wp:positionV>
            <wp:extent cx="952500" cy="476250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>Fecha: 14.06.2023 12:18:48 -05:00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8"/>
        </w:rPr>
      </w:pPr>
    </w:p>
    <w:p>
      <w:pPr>
        <w:spacing w:line="208" w:lineRule="auto" w:before="0"/>
        <w:ind w:left="140" w:right="114" w:firstLine="0"/>
        <w:jc w:val="left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> </w:t>
      </w:r>
      <w:r>
        <w:rPr>
          <w:sz w:val="10"/>
        </w:rPr>
        <w:t>AGUILERA RODRIGUEZ Henry</w:t>
      </w:r>
      <w:r>
        <w:rPr>
          <w:spacing w:val="-26"/>
          <w:sz w:val="10"/>
        </w:rPr>
        <w:t> </w:t>
      </w:r>
      <w:r>
        <w:rPr>
          <w:sz w:val="10"/>
        </w:rPr>
        <w:t>FAU 20336951527 soft</w:t>
      </w:r>
    </w:p>
    <w:p>
      <w:pPr>
        <w:spacing w:line="95" w:lineRule="exact" w:before="0"/>
        <w:ind w:left="140" w:right="0" w:firstLine="0"/>
        <w:jc w:val="left"/>
        <w:rPr>
          <w:sz w:val="10"/>
        </w:rPr>
      </w:pPr>
      <w:r>
        <w:rPr>
          <w:sz w:val="10"/>
        </w:rPr>
        <w:t>Motivo: Doy V° B°</w:t>
      </w:r>
    </w:p>
    <w:p>
      <w:pPr>
        <w:spacing w:line="107" w:lineRule="exact" w:before="0"/>
        <w:ind w:left="140" w:right="0" w:firstLine="0"/>
        <w:jc w:val="left"/>
        <w:rPr>
          <w:sz w:val="10"/>
        </w:rPr>
      </w:pPr>
      <w:r>
        <w:rPr>
          <w:sz w:val="10"/>
        </w:rPr>
        <w:t>Fecha:</w:t>
      </w:r>
      <w:r>
        <w:rPr>
          <w:spacing w:val="-6"/>
          <w:sz w:val="10"/>
        </w:rPr>
        <w:t> </w:t>
      </w:r>
      <w:r>
        <w:rPr>
          <w:sz w:val="10"/>
        </w:rPr>
        <w:t>14.06.2023</w:t>
      </w:r>
      <w:r>
        <w:rPr>
          <w:spacing w:val="-5"/>
          <w:sz w:val="10"/>
        </w:rPr>
        <w:t> </w:t>
      </w:r>
      <w:r>
        <w:rPr>
          <w:sz w:val="10"/>
        </w:rPr>
        <w:t>11:31:34</w:t>
      </w:r>
      <w:r>
        <w:rPr>
          <w:spacing w:val="-6"/>
          <w:sz w:val="10"/>
        </w:rPr>
        <w:t> </w:t>
      </w:r>
      <w:r>
        <w:rPr>
          <w:sz w:val="10"/>
        </w:rPr>
        <w:t>-05:00</w:t>
      </w:r>
    </w:p>
    <w:p>
      <w:pPr>
        <w:pStyle w:val="Title"/>
      </w:pPr>
      <w:r>
        <w:rPr>
          <w:b w:val="0"/>
        </w:rPr>
        <w:br w:type="column"/>
      </w:r>
      <w:r>
        <w:rPr>
          <w:color w:val="1C6093"/>
          <w:w w:val="80"/>
        </w:rPr>
        <w:t>Política</w:t>
      </w:r>
      <w:r>
        <w:rPr>
          <w:color w:val="1C6093"/>
          <w:spacing w:val="17"/>
          <w:w w:val="80"/>
        </w:rPr>
        <w:t> </w:t>
      </w:r>
      <w:r>
        <w:rPr>
          <w:color w:val="1C6093"/>
          <w:w w:val="80"/>
        </w:rPr>
        <w:t>Nacional</w:t>
      </w:r>
      <w:r>
        <w:rPr>
          <w:color w:val="1C6093"/>
          <w:spacing w:val="16"/>
          <w:w w:val="80"/>
        </w:rPr>
        <w:t> </w:t>
      </w:r>
      <w:r>
        <w:rPr>
          <w:color w:val="1C6093"/>
          <w:w w:val="80"/>
        </w:rPr>
        <w:t>Multisectorial</w:t>
      </w:r>
      <w:r>
        <w:rPr>
          <w:color w:val="1C6093"/>
          <w:spacing w:val="18"/>
          <w:w w:val="80"/>
        </w:rPr>
        <w:t> </w:t>
      </w:r>
      <w:r>
        <w:rPr>
          <w:color w:val="1C6093"/>
          <w:w w:val="80"/>
        </w:rPr>
        <w:t>para</w:t>
      </w:r>
      <w:r>
        <w:rPr>
          <w:color w:val="1C6093"/>
          <w:spacing w:val="13"/>
          <w:w w:val="80"/>
        </w:rPr>
        <w:t> </w:t>
      </w:r>
      <w:r>
        <w:rPr>
          <w:color w:val="1C6093"/>
          <w:w w:val="80"/>
        </w:rPr>
        <w:t>las</w:t>
      </w:r>
      <w:r>
        <w:rPr>
          <w:color w:val="1C6093"/>
          <w:spacing w:val="17"/>
          <w:w w:val="80"/>
        </w:rPr>
        <w:t> </w:t>
      </w:r>
      <w:r>
        <w:rPr>
          <w:color w:val="1C6093"/>
          <w:w w:val="80"/>
        </w:rPr>
        <w:t>Niñas,</w:t>
      </w:r>
      <w:r>
        <w:rPr>
          <w:color w:val="1C6093"/>
          <w:spacing w:val="20"/>
          <w:w w:val="80"/>
        </w:rPr>
        <w:t> </w:t>
      </w:r>
      <w:r>
        <w:rPr>
          <w:color w:val="1C6093"/>
          <w:w w:val="80"/>
        </w:rPr>
        <w:t>Niños</w:t>
      </w:r>
      <w:r>
        <w:rPr>
          <w:color w:val="1C6093"/>
          <w:spacing w:val="17"/>
          <w:w w:val="80"/>
        </w:rPr>
        <w:t> </w:t>
      </w:r>
      <w:r>
        <w:rPr>
          <w:color w:val="1C6093"/>
          <w:w w:val="80"/>
        </w:rPr>
        <w:t>y</w:t>
      </w:r>
      <w:r>
        <w:rPr>
          <w:color w:val="1C6093"/>
          <w:spacing w:val="19"/>
          <w:w w:val="80"/>
        </w:rPr>
        <w:t> </w:t>
      </w:r>
      <w:r>
        <w:rPr>
          <w:color w:val="1C6093"/>
          <w:w w:val="80"/>
        </w:rPr>
        <w:t>Adolescentes</w:t>
      </w:r>
      <w:r>
        <w:rPr>
          <w:color w:val="1C6093"/>
          <w:spacing w:val="17"/>
          <w:w w:val="80"/>
        </w:rPr>
        <w:t> </w:t>
      </w:r>
      <w:r>
        <w:rPr>
          <w:color w:val="1C6093"/>
          <w:w w:val="80"/>
        </w:rPr>
        <w:t>al</w:t>
      </w:r>
      <w:r>
        <w:rPr>
          <w:color w:val="1C6093"/>
          <w:spacing w:val="19"/>
          <w:w w:val="80"/>
        </w:rPr>
        <w:t> </w:t>
      </w:r>
      <w:r>
        <w:rPr>
          <w:color w:val="1C6093"/>
          <w:w w:val="80"/>
        </w:rPr>
        <w:t>2030</w:t>
      </w:r>
      <w:r>
        <w:rPr>
          <w:color w:val="1C6093"/>
          <w:spacing w:val="-59"/>
          <w:w w:val="80"/>
        </w:rPr>
        <w:t> </w:t>
      </w:r>
      <w:r>
        <w:rPr>
          <w:color w:val="1C6093"/>
          <w:w w:val="90"/>
        </w:rPr>
        <w:t>(PNMNNA)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before="0"/>
        <w:ind w:left="101" w:right="596" w:firstLine="0"/>
        <w:jc w:val="both"/>
        <w:rPr>
          <w:sz w:val="16"/>
        </w:rPr>
      </w:pPr>
      <w:r>
        <w:rPr/>
        <w:pict>
          <v:rect style="position:absolute;margin-left:85.103996pt;margin-top:-5.336072pt;width:144.020pt;height:.599980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03996pt;margin-top:-587.776062pt;width:425.75pt;height:573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7"/>
                    <w:gridCol w:w="6969"/>
                  </w:tblGrid>
                  <w:tr>
                    <w:trPr>
                      <w:trHeight w:val="493" w:hRule="atLeast"/>
                    </w:trPr>
                    <w:tc>
                      <w:tcPr>
                        <w:tcW w:w="8486" w:type="dxa"/>
                        <w:gridSpan w:val="2"/>
                      </w:tcPr>
                      <w:p>
                        <w:pPr>
                          <w:pStyle w:val="TableParagraph"/>
                          <w:spacing w:before="119"/>
                          <w:ind w:left="2929" w:right="291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Reporte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spacing w:before="119"/>
                          <w:ind w:left="107" w:right="86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Política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nacional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spacing w:before="119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Política</w:t>
                        </w:r>
                        <w:r>
                          <w:rPr>
                            <w:spacing w:val="3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Nacional</w:t>
                        </w:r>
                        <w:r>
                          <w:rPr>
                            <w:spacing w:val="3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Multisectorial</w:t>
                        </w:r>
                        <w:r>
                          <w:rPr>
                            <w:spacing w:val="3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para</w:t>
                        </w:r>
                        <w:r>
                          <w:rPr>
                            <w:spacing w:val="3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las</w:t>
                        </w:r>
                        <w:r>
                          <w:rPr>
                            <w:spacing w:val="3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Niñas,</w:t>
                        </w:r>
                        <w:r>
                          <w:rPr>
                            <w:spacing w:val="3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Niños</w:t>
                        </w:r>
                        <w:r>
                          <w:rPr>
                            <w:spacing w:val="3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3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Adolescentes</w:t>
                        </w:r>
                        <w:r>
                          <w:rPr>
                            <w:spacing w:val="3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</w:t>
                        </w:r>
                        <w:r>
                          <w:rPr>
                            <w:spacing w:val="3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2030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(PNMNNA).</w:t>
                        </w:r>
                      </w:p>
                    </w:tc>
                  </w:tr>
                  <w:tr>
                    <w:trPr>
                      <w:trHeight w:val="997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tabs>
                            <w:tab w:pos="1297" w:val="left" w:leader="none"/>
                          </w:tabs>
                          <w:spacing w:before="122"/>
                          <w:ind w:left="107" w:right="8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Ministerio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rector</w:t>
                          <w:tab/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14"/>
                            <w:w w:val="90"/>
                            <w:sz w:val="22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10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conductor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039: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Mujer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Poblaciones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Vulnerables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(MIMP).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spacing w:before="119"/>
                          <w:ind w:left="107" w:right="86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Problema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público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Limitado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ejercicio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derechos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niñas,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niños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2776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82"/>
                          <w:ind w:left="107" w:right="8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(OP)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spacing w:line="480" w:lineRule="auto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OP.01. Mejorar las condiciones de vida saludables de las niñas, niños y adolescentes.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OP.02.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Fortalecer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desarrollo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autonomía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niñas,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niños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adolescentes.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OP.03.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Disminuir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el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riesgo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desprotección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niñas,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niños</w:t>
                        </w:r>
                        <w:r>
                          <w:rPr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adolescentes.</w:t>
                        </w: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OP.04.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Fortalecer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participación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niñas,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niños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adolescentes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distintos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espacios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decisión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su</w:t>
                        </w:r>
                        <w:r>
                          <w:rPr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vida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diaria.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07" w:right="76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OP.05. Optimizar la gobernanza vinculado al ejercicio de derechos de las niñas, niños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spacing w:before="122"/>
                          <w:ind w:left="107" w:right="8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Dispositivo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legal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Decreto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Supremo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N°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008-2021-MIMP.</w:t>
                        </w:r>
                      </w:p>
                    </w:tc>
                  </w:tr>
                  <w:tr>
                    <w:trPr>
                      <w:trHeight w:val="4797" w:hRule="atLeast"/>
                    </w:trPr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5"/>
                            <w:sz w:val="22"/>
                          </w:rPr>
                          <w:t>Resumen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reporte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1"/>
                            <w:w w:val="85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1"/>
                            <w:w w:val="85"/>
                            <w:position w:val="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969" w:type="dxa"/>
                      </w:tcPr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PNMNNA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busca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alcanzar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05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(OP)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mediante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22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lineamientos que se implementan a través de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47 servicios </w:t>
                        </w:r>
                        <w:r>
                          <w:rPr>
                            <w:w w:val="85"/>
                            <w:sz w:val="22"/>
                          </w:rPr>
                          <w:t>(41 fortalecidos y 6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nuevos),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cuyos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avances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miden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través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68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(17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nivel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OP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51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 nivel de servicios). Para el presente reporte de cumplimiento, el universo de análisis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serán aquellos indicadores con metas establecidas en el 2022, debiéndose evaluar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bajo</w:t>
                        </w:r>
                        <w:r>
                          <w:rPr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esa</w:t>
                        </w:r>
                        <w:r>
                          <w:rPr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condición</w:t>
                        </w:r>
                        <w:r>
                          <w:rPr>
                            <w:spacing w:val="2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63</w:t>
                        </w:r>
                        <w:r>
                          <w:rPr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indicadores:</w:t>
                        </w:r>
                        <w:r>
                          <w:rPr>
                            <w:spacing w:val="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(IOP)</w:t>
                        </w:r>
                        <w:r>
                          <w:rPr>
                            <w:rFonts w:ascii="Arial" w:hAnsi="Arial"/>
                            <w:b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46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(enmarcados en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42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6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80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w w:val="80"/>
                            <w:sz w:val="22"/>
                          </w:rPr>
                          <w:t>).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107"/>
                          <w:jc w:val="both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respecto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avances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  <w:u w:val="single"/>
                          </w:rPr>
                          <w:t>OP</w:t>
                        </w:r>
                      </w:p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7 de los 17 indicadores (42%) de objetivos prioritarios (IOP) lograron un nivel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cumplimiento alto en 2022, los cuales tienen como responsables a los siguientes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sectores: Ministerio de Salud - MINSA (03), Ministerio de Educación - MINEDU (02),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Ministerio de Trabajo y Promoción del Empleo - MTPE y MIMP. Por otro lado, 05 IOP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(29%) presentan un nivel de cumplimiento medio, los cuales están a cargo de: MINSA</w:t>
                        </w:r>
                        <w:r>
                          <w:rPr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(03), Ministerio de Desarrollo e Inclusión Social - MIDIS y MTPE. Finalmente, 05 IOP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(29%) presentan limitaciones para reportar su avance </w:t>
                        </w:r>
                        <w:r>
                          <w:rPr>
                            <w:w w:val="85"/>
                            <w:sz w:val="22"/>
                          </w:rPr>
                          <w:t>debido a que cuentan como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fuente de información a la Encuesta Nacional Sobre Relaciones Sociales (ENARES),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la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cual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no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fue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realizada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el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2022.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  <w:position w:val="4"/>
          <w:sz w:val="10"/>
        </w:rPr>
        <w:t>1 </w:t>
      </w:r>
      <w:r>
        <w:rPr>
          <w:w w:val="85"/>
          <w:sz w:val="16"/>
        </w:rPr>
        <w:t>El Centro Nacional de Planeamiento Estratégico (CEPLAN) ha establecido una semaforización del nivel de cumplimiento de los logros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esperados,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cual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ha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sido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adaptada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(ver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anexo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01).</w:t>
      </w:r>
    </w:p>
    <w:p>
      <w:pPr>
        <w:spacing w:before="0"/>
        <w:ind w:left="101" w:right="594" w:firstLine="0"/>
        <w:jc w:val="both"/>
        <w:rPr>
          <w:sz w:val="16"/>
        </w:rPr>
      </w:pPr>
      <w:r>
        <w:rPr>
          <w:w w:val="80"/>
          <w:position w:val="4"/>
          <w:sz w:val="10"/>
        </w:rPr>
        <w:t>2 </w:t>
      </w:r>
      <w:r>
        <w:rPr>
          <w:w w:val="80"/>
          <w:sz w:val="16"/>
        </w:rPr>
        <w:t>Los 05 servicios restantes están a cargo del MINEDU y tienen su primera meta establecida en el 2023, los cuales corresponden a los siguientes: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SS.01.04.01 Servicio de tutoría para promover el bienestar y fortalecer las competencias socioafectivas y cognitivas de las y los estudiantes,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SS.02.02.02 Servicio de educación secundaria con formación técnica, SS.02.03.01 Servicio educativo de la educación básica regular para la</w:t>
      </w:r>
      <w:r>
        <w:rPr>
          <w:spacing w:val="1"/>
          <w:w w:val="80"/>
          <w:sz w:val="16"/>
        </w:rPr>
        <w:t> </w:t>
      </w:r>
      <w:r>
        <w:rPr>
          <w:spacing w:val="-1"/>
          <w:w w:val="85"/>
          <w:sz w:val="16"/>
        </w:rPr>
        <w:t>atención de </w:t>
      </w:r>
      <w:r>
        <w:rPr>
          <w:w w:val="85"/>
          <w:sz w:val="16"/>
        </w:rPr>
        <w:t>NNA con desfase en su trayectoria educativa, SS.03.03.01 Servicio de implementación de la educación sexual integral (ESI) a</w:t>
      </w:r>
      <w:r>
        <w:rPr>
          <w:spacing w:val="-35"/>
          <w:w w:val="85"/>
          <w:sz w:val="16"/>
        </w:rPr>
        <w:t> </w:t>
      </w:r>
      <w:r>
        <w:rPr>
          <w:w w:val="80"/>
          <w:sz w:val="16"/>
        </w:rPr>
        <w:t>estudiantes de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educación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básica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SS.04.01.01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fortalecimiento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espacios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participación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estudiantil.</w:t>
      </w:r>
    </w:p>
    <w:p>
      <w:pPr>
        <w:spacing w:after="0"/>
        <w:jc w:val="both"/>
        <w:rPr>
          <w:sz w:val="16"/>
        </w:rPr>
        <w:sectPr>
          <w:type w:val="continuous"/>
          <w:pgSz w:w="11910" w:h="16840"/>
          <w:pgMar w:top="1320" w:bottom="280" w:left="0" w:right="1100"/>
          <w:cols w:num="2" w:equalWidth="0">
            <w:col w:w="1703" w:space="40"/>
            <w:col w:w="9067"/>
          </w:cols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796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line="253" w:lineRule="exact"/>
              <w:ind w:left="440" w:right="425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Ilustración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1: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IOP,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6229" cy="2337339"/>
                  <wp:effectExtent l="0" t="0" r="0" b="0"/>
                  <wp:docPr id="7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229" cy="233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  <w:u w:val="single"/>
              </w:rPr>
              <w:t>Con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respecto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a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los</w:t>
            </w:r>
            <w:r>
              <w:rPr>
                <w:rFonts w:ascii="Arial"/>
                <w:b/>
                <w:spacing w:val="5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avances</w:t>
            </w:r>
            <w:r>
              <w:rPr>
                <w:rFonts w:ascii="Arial"/>
                <w:b/>
                <w:spacing w:val="6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en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los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servicios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De los 46 indicadores de servicios (ISS) que cuentan con metas programadas en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2022,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14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indicadores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(30%) </w:t>
            </w:r>
            <w:r>
              <w:rPr>
                <w:w w:val="90"/>
                <w:sz w:val="22"/>
              </w:rPr>
              <w:t>alcanzaron un cumplimiento alto, los cuales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corresponden a 14 servicios a cargo de los siguientes responsables: MINSA (02),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Ministerio de Justicia y Derechos Humanos - MINJUSDH, MINEDU (03), MIDIS,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Comisión Nacional para el Desarrollo y Vida sin Drogas - DEVIDA, MIMP (06 de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cuales: 03 corresponden al Programa Integral Nacional para el Bienestar Familiar 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INABIF,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Programa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AURORA,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Dirección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General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Adopciones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- DGA y 01 a la Dirección de Sistemas Locales y Defensorías - DSLD). Asimismo, 06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(13%)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lograron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cuales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corresponden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06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 cargo de: MINSA, MINJUSDH, y MIMP (04 de los cuales: 02 corresponden a la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Dirección de Protección Especial - DPE, 01 a la Dirección de Políticas sobre Niñas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DPNNA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DSLD).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Por otro lado, 07 indicadores (15%) lograron un cumplimiento bajo, los cuales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corresponden a 07 servicios a cargo de los siguientes responsables: MINSA,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Ministerio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–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MINCUL,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Ministerio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Transportes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Comunicaciones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MTC,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MIMP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(04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cuales: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corresponde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INABIF,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03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DPNNA).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Asimismo,</w:t>
            </w:r>
          </w:p>
          <w:p>
            <w:pPr>
              <w:pStyle w:val="TableParagraph"/>
              <w:ind w:left="107" w:right="88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12 indicadores (26%) presentan un cumplimiento mayor a 150%, los cuales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corresponden a 12 servicios a cargo de los siguientes responsables: MTPE, MINSA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(02),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MINJUSDH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(02),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MINEDU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(02),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MIDIS,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DEVIDA,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MIMP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(03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cuales: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01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corresponde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INABIF,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DSLD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01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DPNNA).</w:t>
            </w:r>
          </w:p>
          <w:p>
            <w:pPr>
              <w:pStyle w:val="TableParagraph"/>
              <w:spacing w:before="203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Finalmente, 07 indicadores (15%) presentaron limitaciones para reportar información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sobre sus avances, los cuales corresponden a 06 servicios que se detallarán </w:t>
            </w:r>
            <w:r>
              <w:rPr>
                <w:w w:val="85"/>
                <w:sz w:val="22"/>
              </w:rPr>
              <w:t>en 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acápite III. Al respecto: 05 indicadores están a cargo del MVCS, cuya limitación es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disponibilidad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Encuesta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Nacional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Programas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Presupuestales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ENAPRESS; por otro lado, 1 indicador a cargo del MINEDU está en proceso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cálculo con fuente Encuesta Nacional de Hogares - ENAHO del INEI. Finalmente, 1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cargo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Dirección de Fortalecimiento de las Familias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DFF del MIMP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sido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implementado.</w:t>
            </w:r>
          </w:p>
        </w:tc>
      </w:tr>
    </w:tbl>
    <w:p>
      <w:pPr>
        <w:spacing w:after="0"/>
        <w:jc w:val="both"/>
        <w:rPr>
          <w:sz w:val="22"/>
        </w:rPr>
        <w:sectPr>
          <w:footerReference w:type="default" r:id="rId6"/>
          <w:pgSz w:w="11910" w:h="16840"/>
          <w:pgMar w:footer="918" w:header="0" w:top="1400" w:bottom="1100" w:left="0" w:right="1100"/>
          <w:pgNumType w:start="1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736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after="15"/>
              <w:ind w:left="440" w:right="424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Ilustración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2: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ISS,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</w:p>
          <w:p>
            <w:pPr>
              <w:pStyle w:val="TableParagraph"/>
              <w:ind w:left="8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3355" cy="2103405"/>
                  <wp:effectExtent l="0" t="0" r="0" b="0"/>
                  <wp:docPr id="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355" cy="210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8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Al desagregar el nivel de avance por OP, se puede observar en la ilustración 3 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tanto el OP.01, el OP.03 y el OP.04 cuentan con servicios cuyos indicadores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presentan un avance bajo, siendo el OP.03 el que presenta una mayor cantidad.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Asimismo, se identifica que el OP.05 no cuenta con servicios que contribuyan a sus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avances, sino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lineamientos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carácter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institucional.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after="14"/>
              <w:ind w:left="440" w:right="420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Ilustración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3: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ISS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1699" cy="2372677"/>
                  <wp:effectExtent l="0" t="0" r="0" b="0"/>
                  <wp:docPr id="1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699" cy="237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7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Al desagregar por responsable de servicio, se identifica que los niveles bajos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corresponden al MIMP, MINCUL, MINSA y MTC. Por otro lado, el MVCS es el que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presenta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mayor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número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limitaciones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relacionadas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ENAPRESS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INEI,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seguido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MIMP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MINEDU.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Finalmente,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08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sectores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presentan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posibles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fallas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planeación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2030: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4433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40" w:right="425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Ilustración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4: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ISS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sector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responsable,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43882" cy="2173604"/>
                  <wp:effectExtent l="0" t="0" r="0" b="0"/>
                  <wp:docPr id="1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882" cy="21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6"/>
              <w:ind w:left="440" w:right="42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</w:tc>
      </w:tr>
      <w:tr>
        <w:trPr>
          <w:trHeight w:val="493" w:hRule="atLeast"/>
        </w:trPr>
        <w:tc>
          <w:tcPr>
            <w:tcW w:w="8486" w:type="dxa"/>
            <w:gridSpan w:val="2"/>
          </w:tcPr>
          <w:p>
            <w:pPr>
              <w:pStyle w:val="TableParagraph"/>
              <w:spacing w:before="119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1381AB"/>
                <w:w w:val="80"/>
                <w:sz w:val="22"/>
              </w:rPr>
              <w:t>I.</w:t>
            </w:r>
            <w:r>
              <w:rPr>
                <w:rFonts w:ascii="Arial"/>
                <w:b/>
                <w:color w:val="1381AB"/>
                <w:spacing w:val="2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Cumplimiento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los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objetivos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prioritarios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PNMNNA</w:t>
            </w:r>
            <w:r>
              <w:rPr>
                <w:rFonts w:ascii="Arial"/>
                <w:b/>
                <w:color w:val="1381AB"/>
                <w:w w:val="80"/>
                <w:position w:val="6"/>
                <w:sz w:val="14"/>
              </w:rPr>
              <w:t>3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.</w:t>
            </w:r>
          </w:p>
        </w:tc>
      </w:tr>
      <w:tr>
        <w:trPr>
          <w:trHeight w:val="7169" w:hRule="atLeast"/>
        </w:trPr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124" w:right="10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OP.01.</w:t>
            </w:r>
            <w:r>
              <w:rPr>
                <w:rFonts w:ascii="Arial" w:hAnsi="Arial"/>
                <w:b/>
                <w:color w:val="CC9900"/>
                <w:spacing w:val="1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Mejorar</w:t>
            </w:r>
            <w:r>
              <w:rPr>
                <w:rFonts w:ascii="Arial" w:hAnsi="Arial"/>
                <w:b/>
                <w:color w:val="CC9900"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condiciones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de vida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saludables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las niñas,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niños y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adolescentes.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4"/>
              <w:ind w:left="124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MINSA</w:t>
            </w:r>
          </w:p>
        </w:tc>
        <w:tc>
          <w:tcPr>
            <w:tcW w:w="6969" w:type="dxa"/>
          </w:tcPr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través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06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corresponden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MINSA,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cuales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03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presentan un nivel de cumplimiento alto y 03 un cumplimiento medio. A continuación,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detalle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cada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uno: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7" w:right="88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5: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Porcentaje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nacidos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vivos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menores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37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semanas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gestación,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IOP.01.01.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19.8%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50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4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21.8%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10" w:after="1"/>
              <w:rPr>
                <w:sz w:val="21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48866" cy="1695640"/>
                  <wp:effectExtent l="0" t="0" r="0" b="0"/>
                  <wp:docPr id="1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866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No se logró alcanzar la meta de 19.8%, pues el porcentaje de nacidos vivos menores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37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semanas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gestación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21.8%,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90.8%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 a la meta esperada. Cabe señalar que el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valor obtenido para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0.5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puntos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porcentuales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logrado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2021.</w:t>
            </w:r>
          </w:p>
        </w:tc>
      </w:tr>
    </w:tbl>
    <w:p>
      <w:pPr>
        <w:pStyle w:val="BodyText"/>
        <w:spacing w:before="5"/>
        <w:rPr>
          <w:sz w:val="25"/>
        </w:rPr>
      </w:pPr>
    </w:p>
    <w:p>
      <w:pPr>
        <w:pStyle w:val="BodyText"/>
        <w:spacing w:line="20" w:lineRule="exact"/>
        <w:ind w:left="1702"/>
        <w:rPr>
          <w:sz w:val="2"/>
        </w:rPr>
      </w:pPr>
      <w:r>
        <w:rPr>
          <w:sz w:val="2"/>
        </w:rPr>
        <w:pict>
          <v:group style="width:144.050pt;height:.6pt;mso-position-horizontal-relative:char;mso-position-vertical-relative:line" coordorigin="0,0" coordsize="2881,12">
            <v:rect style="position:absolute;left:0;top:0;width:288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18" w:top="1400" w:bottom="1180" w:left="0" w:right="1100"/>
        </w:sectPr>
      </w:pPr>
    </w:p>
    <w:p>
      <w:pPr>
        <w:spacing w:before="89"/>
        <w:ind w:left="1906" w:right="0" w:firstLine="0"/>
        <w:jc w:val="left"/>
        <w:rPr>
          <w:sz w:val="16"/>
        </w:rPr>
      </w:pPr>
      <w:r>
        <w:rPr>
          <w:w w:val="80"/>
          <w:position w:val="4"/>
          <w:sz w:val="10"/>
        </w:rPr>
        <w:t>3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calcula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porcentaje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avance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utilizando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siguiente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fórmula: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195" w:lineRule="exact" w:before="27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ascendente:</w:t>
      </w:r>
    </w:p>
    <w:p>
      <w:pPr>
        <w:spacing w:line="187" w:lineRule="exact" w:before="0"/>
        <w:ind w:left="5031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250.130005pt;margin-top:11.186525pt;width:76.344pt;height:.4800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  <w:sz w:val="16"/>
        </w:rPr>
        <w:t>𝑉𝑎𝑙𝑜𝑟</w:t>
      </w:r>
      <w:r>
        <w:rPr>
          <w:rFonts w:ascii="Cambria Math" w:eastAsia="Cambria Math"/>
          <w:spacing w:val="-1"/>
          <w:sz w:val="16"/>
        </w:rPr>
        <w:t> </w:t>
      </w:r>
      <w:r>
        <w:rPr>
          <w:rFonts w:ascii="Cambria Math" w:eastAsia="Cambria Math"/>
          <w:sz w:val="16"/>
        </w:rPr>
        <w:t>𝑜𝑏𝑡𝑒𝑛𝑖𝑑𝑜</w:t>
      </w:r>
      <w:r>
        <w:rPr>
          <w:rFonts w:ascii="Cambria Math" w:eastAsia="Cambria Math"/>
          <w:spacing w:val="-2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spacing w:before="0"/>
        <w:ind w:left="5002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𝐿𝑜𝑔𝑟𝑜</w:t>
      </w:r>
      <w:r>
        <w:rPr>
          <w:rFonts w:ascii="Cambria Math" w:eastAsia="Cambria Math"/>
          <w:spacing w:val="-7"/>
          <w:sz w:val="16"/>
        </w:rPr>
        <w:t> </w:t>
      </w:r>
      <w:r>
        <w:rPr>
          <w:rFonts w:ascii="Cambria Math" w:eastAsia="Cambria Math"/>
          <w:sz w:val="16"/>
        </w:rPr>
        <w:t>𝑒𝑠𝑝𝑒𝑟𝑎𝑑𝑜</w:t>
      </w:r>
      <w:r>
        <w:rPr>
          <w:rFonts w:ascii="Cambria Math" w:eastAsia="Cambria Math"/>
          <w:spacing w:val="-3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240" w:lineRule="auto" w:before="0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descendente: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-1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𝑥100</w:t>
      </w:r>
    </w:p>
    <w:p>
      <w:pPr>
        <w:spacing w:after="0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320" w:bottom="280" w:left="0" w:right="1100"/>
          <w:cols w:num="2" w:equalWidth="0">
            <w:col w:w="6532" w:space="40"/>
            <w:col w:w="4238"/>
          </w:cols>
        </w:sectPr>
      </w:pPr>
    </w:p>
    <w:p>
      <w:pPr>
        <w:spacing w:line="180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/>
        <w:pict>
          <v:rect style="position:absolute;margin-left:257.209991pt;margin-top:10.841489pt;width:76.344pt;height:.4799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  <w:sz w:val="16"/>
        </w:rPr>
        <w:t>𝐿𝑜𝑔𝑟𝑜</w:t>
      </w:r>
      <w:r>
        <w:rPr>
          <w:rFonts w:ascii="Cambria Math" w:eastAsia="Cambria Math"/>
          <w:spacing w:val="1"/>
          <w:sz w:val="16"/>
        </w:rPr>
        <w:t> </w:t>
      </w:r>
      <w:r>
        <w:rPr>
          <w:rFonts w:ascii="Cambria Math" w:eastAsia="Cambria Math"/>
          <w:sz w:val="16"/>
        </w:rPr>
        <w:t>𝑒𝑠𝑝𝑒𝑟𝑎𝑑𝑜</w:t>
      </w:r>
      <w:r>
        <w:rPr>
          <w:rFonts w:ascii="Cambria Math" w:eastAsia="Cambria Math"/>
          <w:spacing w:val="1"/>
          <w:sz w:val="16"/>
        </w:rPr>
        <w:t> </w:t>
      </w:r>
      <w:r>
        <w:rPr>
          <w:rFonts w:ascii="Cambria Math" w:eastAsia="Cambria Math"/>
          <w:sz w:val="16"/>
        </w:rPr>
        <w:t>2022</w:t>
      </w:r>
    </w:p>
    <w:p>
      <w:pPr>
        <w:spacing w:before="0"/>
        <w:ind w:left="0" w:right="26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𝑉𝑎𝑙𝑜𝑟</w:t>
      </w:r>
      <w:r>
        <w:rPr>
          <w:rFonts w:ascii="Cambria Math" w:eastAsia="Cambria Math"/>
          <w:spacing w:val="-1"/>
          <w:sz w:val="16"/>
        </w:rPr>
        <w:t> </w:t>
      </w:r>
      <w:r>
        <w:rPr>
          <w:rFonts w:ascii="Cambria Math" w:eastAsia="Cambria Math"/>
          <w:sz w:val="16"/>
        </w:rPr>
        <w:t>𝑜𝑏𝑡𝑒𝑛𝑖𝑑𝑜 2022</w:t>
      </w:r>
    </w:p>
    <w:p>
      <w:pPr>
        <w:spacing w:before="115"/>
        <w:ind w:left="-16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sz w:val="16"/>
        </w:rPr>
        <w:t>𝑥100</w:t>
      </w:r>
    </w:p>
    <w:p>
      <w:pPr>
        <w:spacing w:after="0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320" w:bottom="280" w:left="0" w:right="1100"/>
          <w:cols w:num="2" w:equalWidth="0">
            <w:col w:w="6673" w:space="40"/>
            <w:col w:w="4097"/>
          </w:cols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92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>
            <w:pPr>
              <w:pStyle w:val="TableParagraph"/>
              <w:spacing w:before="1"/>
              <w:ind w:left="107" w:right="88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 6: Porcentaje de niños y niñas menores de 5 años de edad con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desnutrición</w:t>
            </w:r>
            <w:r>
              <w:rPr>
                <w:rFonts w:ascii="Arial" w:hAnsi="Arial"/>
                <w:b/>
                <w:spacing w:val="-9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crónica,</w:t>
            </w:r>
            <w:r>
              <w:rPr>
                <w:rFonts w:ascii="Arial" w:hAnsi="Arial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IOP.01.02.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9.1%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51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5"/>
                <w:sz w:val="22"/>
              </w:rPr>
              <w:t> </w:t>
            </w:r>
            <w:r>
              <w:rPr>
                <w:spacing w:val="75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11.7%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4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  <w:p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3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41410" cy="1584198"/>
                  <wp:effectExtent l="0" t="0" r="0" b="0"/>
                  <wp:docPr id="1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410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1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Existe una brecha de 2.6% entre el logro esperado y el valor obtenido en el año 2022,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 que representa un nivel de cumplimiento medio pues el porcentaje de niños y niñas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menores a 5 años de edad que presentaron desnutrición crónica fue de 11.7%,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presentando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avance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 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meta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77.8%.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spacing w:line="477" w:lineRule="auto" w:before="1"/>
              <w:ind w:left="107" w:right="84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7: Porcentaje de anemia en niñas y niños de 6 a 35 meses, 2021-2022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IOP.01.03.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39.5%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2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42.4%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ind w:left="30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975820" cy="1612868"/>
                  <wp:effectExtent l="0" t="0" r="0" b="0"/>
                  <wp:docPr id="1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820" cy="161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41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No se logró alcanzar la meta de 39.5%, pues el porcentaje de anemia en niñas y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niños de 6 </w:t>
            </w:r>
            <w:r>
              <w:rPr>
                <w:spacing w:val="-1"/>
                <w:w w:val="85"/>
                <w:sz w:val="22"/>
              </w:rPr>
              <w:t>a 35 meses fue de 42.4%, ello representa un nivel de cumplimiento alto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 93.2% respecto a la meta. El valor obtenido </w:t>
            </w:r>
            <w:r>
              <w:rPr>
                <w:w w:val="85"/>
                <w:sz w:val="22"/>
              </w:rPr>
              <w:t>para dicho indicador en el 2022 ha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sido mayor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 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32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before="206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8: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Prevalencia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anemia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mujeres</w:t>
            </w:r>
            <w:r>
              <w:rPr>
                <w:rFonts w:ascii="Arial" w:hAnsi="Arial"/>
                <w:b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adolescentes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entre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12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17</w:t>
            </w:r>
            <w:r>
              <w:rPr>
                <w:rFonts w:ascii="Arial" w:hAnsi="Arial"/>
                <w:b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años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edad,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IOP.01.04.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22.9%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51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5"/>
                <w:sz w:val="22"/>
              </w:rPr>
              <w:t> </w:t>
            </w:r>
            <w:r>
              <w:rPr>
                <w:spacing w:val="76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22.9%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4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22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15826" cy="1769364"/>
                  <wp:effectExtent l="0" t="0" r="0" b="0"/>
                  <wp:docPr id="2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26" cy="17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12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 logró superar ligeramente la meta prevista para el año 2022, ya que, la prevalencia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anemia en mujeres entre 12 y 17 años fue de 22.86%, lo cual representa un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avance de 100.2% y un nivel de cumplimiento alto. El valor obtenido para el indicador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3.4%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2021.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Porcentaje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señalaron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tener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mucha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dificultad</w:t>
            </w:r>
            <w:r>
              <w:rPr>
                <w:rFonts w:ascii="Arial" w:hAnsi="Arial"/>
                <w:b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realizar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sus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actividades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diarias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por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un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problema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salud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mental,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IOP.01.05.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26.1%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8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34.4%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  <w:p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Existe una brecha de 8.3% entre el valor obtenido y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el logro esperado, el porcentaje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adolescentes que señalaron tener mucha dificultad para realizar sus actividades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diarias por un problema de salud mental fue de 34.4%, lo cual representa un avance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75.9% y un cumplimiento medio. Cabe señalar que el valor obtenido en el año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2022 es mayor en 8 puntos porcentuales al resultado del 2021 (26.3%). Al respecto,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 se presenta la ilustración en tanto se encuentra en proceso de revisión las metas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planteadas.</w:t>
            </w:r>
          </w:p>
          <w:p>
            <w:pPr>
              <w:pStyle w:val="TableParagraph"/>
              <w:spacing w:before="2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10: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Porcentaje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15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17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años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edad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ya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son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madres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están embarazadas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primera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vez,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IOP.01.06.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4.4%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50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5"/>
                <w:sz w:val="22"/>
              </w:rPr>
              <w:t> </w:t>
            </w:r>
            <w:r>
              <w:rPr>
                <w:spacing w:val="75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5.5%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6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12004" cy="1890141"/>
                  <wp:effectExtent l="0" t="0" r="0" b="0"/>
                  <wp:docPr id="2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4" cy="18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010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No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alcanzó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prevista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4.4%,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porcentaje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madres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están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embarazadas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primera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vez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5.5%,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nivel de cumplimiento </w:t>
            </w:r>
            <w:r>
              <w:rPr>
                <w:spacing w:val="-1"/>
                <w:w w:val="85"/>
                <w:sz w:val="22"/>
              </w:rPr>
              <w:t>medio de 80.6% respecto a la meta. Cabe mencionar que 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mismo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logrado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2021.</w:t>
            </w:r>
          </w:p>
        </w:tc>
      </w:tr>
      <w:tr>
        <w:trPr>
          <w:trHeight w:val="885" w:hRule="atLeast"/>
        </w:trPr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bottom w:val="nil"/>
            </w:tcBorders>
          </w:tcPr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través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03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corresponden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MIDIS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(1)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MINEDU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(2)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los cuales 02 presentan un nivel de cumplimiento alto y 01 nivel medio. 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continuación,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detalle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cada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uno:</w:t>
            </w:r>
          </w:p>
        </w:tc>
      </w:tr>
      <w:tr>
        <w:trPr>
          <w:trHeight w:val="1009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7" w:right="84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11: Porcentaje de niños y niñas entre 9 y 12 meses de edad que tiene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w w:val="85"/>
                <w:sz w:val="22"/>
              </w:rPr>
              <w:t>adecuada </w:t>
            </w:r>
            <w:r>
              <w:rPr>
                <w:rFonts w:ascii="Arial" w:hAnsi="Arial"/>
                <w:b/>
                <w:w w:val="85"/>
                <w:sz w:val="22"/>
              </w:rPr>
              <w:t>interacción madre-hijo/a como precursor del apego seguro, 2021-</w:t>
            </w:r>
            <w:r>
              <w:rPr>
                <w:rFonts w:ascii="Arial" w:hAnsi="Arial"/>
                <w:b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2022</w:t>
            </w:r>
          </w:p>
        </w:tc>
      </w:tr>
      <w:tr>
        <w:trPr>
          <w:trHeight w:val="504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735" w:val="left" w:leader="none"/>
                <w:tab w:pos="3086" w:val="left" w:leader="none"/>
                <w:tab w:pos="4819" w:val="left" w:leader="none"/>
                <w:tab w:pos="5167" w:val="left" w:leader="none"/>
              </w:tabs>
              <w:spacing w:before="123"/>
              <w:ind w:left="107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IOP.02.01.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51.6%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Valor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43.9%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</w:tc>
      </w:tr>
      <w:tr>
        <w:trPr>
          <w:trHeight w:val="5093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line="252" w:lineRule="exact" w:before="198"/>
              <w:ind w:left="120" w:right="1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OP.02.</w:t>
            </w:r>
          </w:p>
          <w:p>
            <w:pPr>
              <w:pStyle w:val="TableParagraph"/>
              <w:ind w:left="160" w:right="13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desarrollo</w:t>
            </w:r>
            <w:r>
              <w:rPr>
                <w:rFonts w:ascii="Arial" w:hAnsi="Arial"/>
                <w:b/>
                <w:color w:val="CC9900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autonomía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niños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adolescentes.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207"/>
              <w:ind w:left="33" w:righ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Responsables:</w:t>
            </w: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Cambria Math"/>
                <w:sz w:val="10"/>
              </w:rPr>
            </w:pPr>
          </w:p>
          <w:p>
            <w:pPr>
              <w:pStyle w:val="TableParagraph"/>
              <w:ind w:left="22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32438" cy="1847183"/>
                  <wp:effectExtent l="0" t="0" r="0" b="0"/>
                  <wp:docPr id="2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438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3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No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alcanzó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meta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prevista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(51.6%)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para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año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2022,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porcentaje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niños y niñas entre 9 y 12 meses de edad que tiene adecuada interacción madre-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hijo/a como precursor del apego seguro fue de 43.9%, lo que representa un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cumplimiento medio de 85.1% respecto a la meta. Asimismo, a pesar de que el valor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obtenido es mayor en 2.4% respecto del 2021, aún no se logra superar el valor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logrado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2018.</w:t>
            </w:r>
          </w:p>
        </w:tc>
      </w:tr>
      <w:tr>
        <w:trPr>
          <w:trHeight w:val="803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7"/>
              <w:ind w:left="402" w:right="380" w:firstLine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MIDIS,</w:t>
            </w:r>
            <w:r>
              <w:rPr>
                <w:rFonts w:ascii="Arial"/>
                <w:b/>
                <w:color w:val="CC9900"/>
                <w:spacing w:val="-5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MINEDU</w:t>
            </w: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</w:t>
            </w:r>
            <w:r>
              <w:rPr>
                <w:rFonts w:ascii="Arial" w:hAnsi="Arial"/>
                <w:b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12:</w:t>
            </w:r>
            <w:r>
              <w:rPr>
                <w:rFonts w:ascii="Arial" w:hAnsi="Arial"/>
                <w:b/>
                <w:spacing w:val="1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Tasa</w:t>
            </w:r>
            <w:r>
              <w:rPr>
                <w:rFonts w:ascii="Arial" w:hAnsi="Arial"/>
                <w:b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1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conclusión,</w:t>
            </w:r>
            <w:r>
              <w:rPr>
                <w:rFonts w:ascii="Arial" w:hAnsi="Arial"/>
                <w:b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primaria,</w:t>
            </w:r>
            <w:r>
              <w:rPr>
                <w:rFonts w:ascii="Arial" w:hAnsi="Arial"/>
                <w:b/>
                <w:spacing w:val="1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grupo</w:t>
            </w:r>
            <w:r>
              <w:rPr>
                <w:rFonts w:ascii="Arial" w:hAnsi="Arial"/>
                <w:b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7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edades</w:t>
            </w:r>
            <w:r>
              <w:rPr>
                <w:rFonts w:ascii="Arial" w:hAnsi="Arial"/>
                <w:b/>
                <w:spacing w:val="1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12-13</w:t>
            </w:r>
            <w:r>
              <w:rPr>
                <w:rFonts w:ascii="Arial" w:hAnsi="Arial"/>
                <w:b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(%</w:t>
            </w:r>
            <w:r>
              <w:rPr>
                <w:rFonts w:ascii="Arial" w:hAnsi="Arial"/>
                <w:b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del</w:t>
            </w:r>
            <w:r>
              <w:rPr>
                <w:rFonts w:ascii="Arial" w:hAnsi="Arial"/>
                <w:b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total),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</w:tc>
      </w:tr>
      <w:tr>
        <w:trPr>
          <w:trHeight w:val="503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738" w:val="left" w:leader="none"/>
                <w:tab w:pos="3090" w:val="left" w:leader="none"/>
                <w:tab w:pos="4826" w:val="left" w:leader="none"/>
                <w:tab w:pos="5176" w:val="left" w:leader="none"/>
              </w:tabs>
              <w:spacing w:before="123"/>
              <w:ind w:left="107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IOP.02.02.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92.0%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Valor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90.0%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</w:tc>
      </w:tr>
      <w:tr>
        <w:trPr>
          <w:trHeight w:val="2925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Cambria Math"/>
                <w:sz w:val="10"/>
              </w:rPr>
            </w:pPr>
          </w:p>
          <w:p>
            <w:pPr>
              <w:pStyle w:val="TableParagraph"/>
              <w:ind w:left="311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944298" cy="1741741"/>
                  <wp:effectExtent l="0" t="0" r="0" b="0"/>
                  <wp:docPr id="2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298" cy="174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</w:tr>
      <w:tr>
        <w:trPr>
          <w:trHeight w:val="310" w:hRule="atLeast"/>
        </w:trPr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440" w:right="42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</w:tc>
      </w:tr>
      <w:tr>
        <w:trPr>
          <w:trHeight w:val="609" w:hRule="atLeast"/>
        </w:trPr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>
            <w:pPr>
              <w:pStyle w:val="TableParagraph"/>
              <w:spacing w:line="252" w:lineRule="exact" w:before="85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No se alcanzó la meta de 92% prevista para el 2022, pues la tasa de conclusión entre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12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13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años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primaria fue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90.0%;</w:t>
            </w:r>
            <w:r>
              <w:rPr>
                <w:spacing w:val="-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embargo,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0" w:footer="918" w:top="1400" w:bottom="110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6120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significativo de 97.8% (cumplimiento alto). Destacar que el valor obtenido para este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2021.</w:t>
            </w:r>
          </w:p>
          <w:p>
            <w:pPr>
              <w:pStyle w:val="TableParagraph"/>
              <w:spacing w:before="204"/>
              <w:ind w:left="107" w:right="8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13: Tasa de conclusión, secundaria, grupo de edades 17-18 (% del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total),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IOP.02.03.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80.3%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51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5"/>
                <w:sz w:val="22"/>
              </w:rPr>
              <w:t> </w:t>
            </w:r>
            <w:r>
              <w:rPr>
                <w:spacing w:val="76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79.3%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4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1" w:after="1"/>
              <w:rPr>
                <w:rFonts w:ascii="Cambria Math"/>
                <w:sz w:val="10"/>
              </w:rPr>
            </w:pPr>
          </w:p>
          <w:p>
            <w:pPr>
              <w:pStyle w:val="TableParagraph"/>
              <w:ind w:left="24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49293" cy="1875853"/>
                  <wp:effectExtent l="0" t="0" r="0" b="0"/>
                  <wp:docPr id="2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293" cy="187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440" w:right="42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05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No se logró alcanzar la meta prevista para el año 2022 (80.3%), pues la tasa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conclusión entre 17 y 18 años de educación secundaria fue de </w:t>
            </w:r>
            <w:r>
              <w:rPr>
                <w:rFonts w:ascii="Arial" w:hAnsi="Arial"/>
                <w:b/>
                <w:w w:val="80"/>
                <w:sz w:val="22"/>
              </w:rPr>
              <w:t>79.3%; </w:t>
            </w:r>
            <w:r>
              <w:rPr>
                <w:w w:val="80"/>
                <w:sz w:val="22"/>
              </w:rPr>
              <w:t>sin embargo,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nivel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 tanto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 logró un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 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98.8% respecto</w:t>
            </w:r>
          </w:p>
          <w:p>
            <w:pPr>
              <w:pStyle w:val="TableParagraph"/>
              <w:spacing w:line="233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esperada.</w:t>
            </w:r>
          </w:p>
        </w:tc>
      </w:tr>
      <w:tr>
        <w:trPr>
          <w:trHeight w:val="6386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9"/>
              </w:rPr>
            </w:pPr>
          </w:p>
          <w:p>
            <w:pPr>
              <w:pStyle w:val="TableParagraph"/>
              <w:ind w:left="121" w:right="1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OP.03.</w:t>
            </w:r>
          </w:p>
          <w:p>
            <w:pPr>
              <w:pStyle w:val="TableParagraph"/>
              <w:spacing w:before="2"/>
              <w:ind w:left="138" w:right="119" w:hanging="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Disminuir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riesgo de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desprotección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niños y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spacing w:val="-2"/>
                <w:w w:val="85"/>
                <w:sz w:val="22"/>
              </w:rPr>
              <w:t>adolescentes.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line="352" w:lineRule="auto" w:before="207"/>
              <w:ind w:left="124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MIMP,</w:t>
            </w:r>
            <w:r>
              <w:rPr>
                <w:rFonts w:asci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MTPE</w:t>
            </w:r>
          </w:p>
        </w:tc>
        <w:tc>
          <w:tcPr>
            <w:tcW w:w="6969" w:type="dxa"/>
          </w:tcPr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 mide a través de 06 indicadores, de los cuales 04 corresponden al MIMP</w:t>
            </w:r>
            <w:r>
              <w:rPr>
                <w:w w:val="80"/>
                <w:position w:val="6"/>
                <w:sz w:val="14"/>
              </w:rPr>
              <w:t>4 </w:t>
            </w:r>
            <w:r>
              <w:rPr>
                <w:w w:val="80"/>
                <w:sz w:val="22"/>
              </w:rPr>
              <w:t>y 02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MTPE. En el primer caso, son de fuente ENARES del INEI, encuesta que no se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realizó en el 2022; mientras que, en el caso del MTPE, se emplea la ENAHO del INEI,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los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cuales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detallan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a </w:t>
            </w:r>
            <w:r>
              <w:rPr>
                <w:spacing w:val="-3"/>
                <w:w w:val="85"/>
                <w:sz w:val="22"/>
              </w:rPr>
              <w:t>continuación:</w:t>
            </w:r>
          </w:p>
          <w:p>
            <w:pPr>
              <w:pStyle w:val="TableParagraph"/>
              <w:spacing w:before="111"/>
              <w:ind w:left="107" w:right="85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14: Porcentaje de niños y niñas de 5 a 13 años de edad que trabajan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por debajo</w:t>
            </w:r>
            <w:r>
              <w:rPr>
                <w:rFonts w:ascii="Arial" w:hAns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spacing w:val="-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edad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mínima,</w:t>
            </w:r>
            <w:r>
              <w:rPr>
                <w:rFonts w:ascii="Arial" w:hAns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113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IOP.03.05.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13.8%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8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16.1%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  <w:p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040943" cy="1840230"/>
                  <wp:effectExtent l="0" t="0" r="0" b="0"/>
                  <wp:docPr id="3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943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23"/>
              <w:ind w:left="440" w:right="42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2"/>
              <w:rPr>
                <w:rFonts w:ascii="Cambria Math"/>
                <w:sz w:val="20"/>
              </w:rPr>
            </w:pPr>
          </w:p>
          <w:p>
            <w:pPr>
              <w:pStyle w:val="TableParagraph"/>
              <w:spacing w:line="252" w:lineRule="exact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No se alcanzó la meta de 13.8% que estaba prevista para el año 2022, pues 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porcentaje de niños y niñas entre 5 a 13 años de edad que trabajan por debajo de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edad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mínima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fue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16.1%</w:t>
            </w:r>
            <w:r>
              <w:rPr>
                <w:w w:val="85"/>
                <w:sz w:val="22"/>
              </w:rPr>
              <w:t>;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sin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embargo,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este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valor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representa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cumplimiento</w:t>
            </w:r>
          </w:p>
        </w:tc>
      </w:tr>
    </w:tbl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11"/>
        </w:rPr>
      </w:pPr>
      <w:r>
        <w:rPr/>
        <w:pict>
          <v:rect style="position:absolute;margin-left:85.103996pt;margin-top:8.916388pt;width:144.020pt;height:.599980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843" w:right="583" w:firstLine="0"/>
        <w:jc w:val="left"/>
        <w:rPr>
          <w:sz w:val="16"/>
        </w:rPr>
      </w:pPr>
      <w:r>
        <w:rPr>
          <w:w w:val="80"/>
          <w:position w:val="4"/>
          <w:sz w:val="10"/>
        </w:rPr>
        <w:t>4</w:t>
      </w:r>
      <w:r>
        <w:rPr>
          <w:spacing w:val="16"/>
          <w:w w:val="80"/>
          <w:position w:val="4"/>
          <w:sz w:val="10"/>
        </w:rPr>
        <w:t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son: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“Porcentaje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niñas,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niños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adolescentes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9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17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años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edad,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situación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riesgo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desprotección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familiar”,</w:t>
      </w:r>
      <w:r>
        <w:rPr>
          <w:spacing w:val="1"/>
          <w:w w:val="80"/>
          <w:sz w:val="16"/>
        </w:rPr>
        <w:t> </w:t>
      </w:r>
      <w:r>
        <w:rPr>
          <w:spacing w:val="-1"/>
          <w:w w:val="85"/>
          <w:sz w:val="16"/>
        </w:rPr>
        <w:t>“Porcentaje niñas, niños y adolescentes de 9 a 17 años de edad víctimas de algún tipo de violencia (psicológica o física) </w:t>
      </w:r>
      <w:r>
        <w:rPr>
          <w:w w:val="85"/>
          <w:sz w:val="16"/>
        </w:rPr>
        <w:t>en su hogar, en los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últimos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12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meses”,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“Porcentaje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adolescentes</w:t>
      </w:r>
      <w:r>
        <w:rPr>
          <w:spacing w:val="1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12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17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años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edad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han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sido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víctimas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violencia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sexual,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alguna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vez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su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vida”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1"/>
          <w:w w:val="80"/>
          <w:sz w:val="16"/>
        </w:rPr>
        <w:t> </w:t>
      </w:r>
      <w:r>
        <w:rPr>
          <w:spacing w:val="-1"/>
          <w:w w:val="85"/>
          <w:sz w:val="16"/>
        </w:rPr>
        <w:t>“Porcentaje de niñas, niños y adolescentes de 9 a 17 años de edad, </w:t>
      </w:r>
      <w:r>
        <w:rPr>
          <w:w w:val="85"/>
          <w:sz w:val="16"/>
        </w:rPr>
        <w:t>que han sido afectados por una situación de violencia entre pares en el</w:t>
      </w:r>
      <w:r>
        <w:rPr>
          <w:spacing w:val="-35"/>
          <w:w w:val="85"/>
          <w:sz w:val="16"/>
        </w:rPr>
        <w:t> </w:t>
      </w:r>
      <w:r>
        <w:rPr>
          <w:w w:val="90"/>
          <w:sz w:val="16"/>
        </w:rPr>
        <w:t>entorno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escolar,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últimos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12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meses”.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18" w:top="1400" w:bottom="110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6953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medio,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tanto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logró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un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avance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85.7%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respecto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meta.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Cabe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mencionar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segundo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consecutivo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muestra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tendencia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decreciente.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 w:right="8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15: Porcentaje de adolescentes de 14 a 17 años de edad que trabajan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condición</w:t>
            </w:r>
            <w:r>
              <w:rPr>
                <w:rFonts w:ascii="Arial" w:hAnsi="Arial"/>
                <w:b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peligrosa,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2021-2022</w:t>
            </w:r>
          </w:p>
          <w:p>
            <w:pPr>
              <w:pStyle w:val="TableParagraph"/>
              <w:spacing w:before="116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IOP.03.06.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7.2%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50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4"/>
                <w:sz w:val="22"/>
              </w:rPr>
              <w:t> </w:t>
            </w:r>
            <w:r>
              <w:rPr>
                <w:spacing w:val="75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7.4%</w:t>
            </w:r>
            <w:r>
              <w:rPr>
                <w:spacing w:val="207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8923" cy="1705737"/>
                  <wp:effectExtent l="0" t="0" r="0" b="0"/>
                  <wp:docPr id="3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923" cy="170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440" w:right="42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No se logró alcanzar la meta prevista para el año 2022 (7.2%), pues el porcentaje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adolescentes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14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17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edad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trabajan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condición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peligrosa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7.4%; </w:t>
            </w:r>
            <w:r>
              <w:rPr>
                <w:w w:val="85"/>
                <w:sz w:val="22"/>
              </w:rPr>
              <w:t>sin embargo, representa un cumplimiento alto en tanto se logró un avance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significativo de 97.3% respecto a la meta esperada. Asimismo, el valor obtenido 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redujo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2.9%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igualar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porcentaje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  <w:tr>
        <w:trPr>
          <w:trHeight w:val="5133" w:hRule="atLeast"/>
        </w:trPr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52" w:lineRule="exact"/>
              <w:ind w:left="121" w:right="1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OP.04.</w:t>
            </w:r>
          </w:p>
          <w:p>
            <w:pPr>
              <w:pStyle w:val="TableParagraph"/>
              <w:ind w:left="129" w:right="110" w:firstLine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participación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niños y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adolescentes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en los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distintos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espacios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decisión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su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spacing w:val="-1"/>
                <w:w w:val="85"/>
                <w:sz w:val="22"/>
              </w:rPr>
              <w:t>vida</w:t>
            </w:r>
            <w:r>
              <w:rPr>
                <w:rFonts w:ascii="Arial" w:hAnsi="Arial"/>
                <w:b/>
                <w:color w:val="CC9900"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spacing w:val="-1"/>
                <w:w w:val="85"/>
                <w:sz w:val="22"/>
              </w:rPr>
              <w:t>diaria.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124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MIMP</w:t>
            </w:r>
          </w:p>
        </w:tc>
        <w:tc>
          <w:tcPr>
            <w:tcW w:w="69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 w:right="88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 mide a través del indicador: “IOP.04.01. Índice de participación de niñas, niños 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adolescentes en espacios de participación de su vida diaria” que corresponde 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MIMP, cuya fuente es: ENARES, ENAHO y registros administrativos del MIMP.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Debido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ENARES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realizada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puede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calcular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índice.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0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6343" w:hRule="atLeast"/>
        </w:trPr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2" w:lineRule="exact" w:before="156"/>
              <w:ind w:left="121" w:right="1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OP.05.</w:t>
            </w:r>
          </w:p>
          <w:p>
            <w:pPr>
              <w:pStyle w:val="TableParagraph"/>
              <w:ind w:left="160" w:right="139" w:hanging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Optimizar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gobernanza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vinculado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al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ejercicio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derechos</w:t>
            </w:r>
            <w:r>
              <w:rPr>
                <w:rFonts w:ascii="Arial" w:hAns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las niñas,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niños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adolescentes.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124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MIMP</w:t>
            </w:r>
          </w:p>
        </w:tc>
        <w:tc>
          <w:tcPr>
            <w:tcW w:w="6969" w:type="dxa"/>
          </w:tcPr>
          <w:p>
            <w:pPr>
              <w:pStyle w:val="TableParagraph"/>
              <w:ind w:left="107" w:right="88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16: Índice del presupuesto público en niñas, niños y adolescentes,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204"/>
              <w:ind w:left="107"/>
              <w:jc w:val="both"/>
              <w:rPr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IOP.05.01.</w:t>
            </w:r>
            <w:r>
              <w:rPr>
                <w:rFonts w:ascii="Arial"/>
                <w:b/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0.61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5"/>
                <w:sz w:val="22"/>
              </w:rPr>
              <w:t> 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0.67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4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10" w:after="1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67319" cy="2186368"/>
                  <wp:effectExtent l="0" t="0" r="0" b="0"/>
                  <wp:docPr id="3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319" cy="218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440" w:right="42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RRAA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MIMP.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 logró superar la meta prevista del año 2022 (0.61), pues el índice de presupuesto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público en niñas, niños y adolescentes fue de 0.67, lo cual representa un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cumplimiento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alto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haberse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logrado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1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avance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109.8%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respecto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</w:t>
            </w:r>
          </w:p>
          <w:p>
            <w:pPr>
              <w:pStyle w:val="TableParagraph"/>
              <w:spacing w:line="252" w:lineRule="exact"/>
              <w:ind w:left="107" w:right="9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esperada. En consecuencia, a nivel nacional y subnacional, se ha ejecutado mayor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presupuesto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intervenciones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dirigidas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adolescentes.</w:t>
            </w:r>
          </w:p>
        </w:tc>
      </w:tr>
      <w:tr>
        <w:trPr>
          <w:trHeight w:val="745" w:hRule="atLeast"/>
        </w:trPr>
        <w:tc>
          <w:tcPr>
            <w:tcW w:w="8486" w:type="dxa"/>
            <w:gridSpan w:val="2"/>
          </w:tcPr>
          <w:p>
            <w:pPr>
              <w:pStyle w:val="TableParagraph"/>
              <w:spacing w:before="117"/>
              <w:ind w:left="270" w:hanging="20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II.</w:t>
            </w:r>
            <w:r>
              <w:rPr>
                <w:rFonts w:ascii="Arial" w:hAnsi="Arial"/>
                <w:b/>
                <w:color w:val="1381AB"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Situación</w:t>
            </w:r>
            <w:r>
              <w:rPr>
                <w:rFonts w:ascii="Arial" w:hAnsi="Arial"/>
                <w:b/>
                <w:color w:val="1381AB"/>
                <w:spacing w:val="3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1381AB"/>
                <w:spacing w:val="3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principales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actividades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1381AB"/>
                <w:spacing w:val="3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contribuyen</w:t>
            </w:r>
            <w:r>
              <w:rPr>
                <w:rFonts w:ascii="Arial" w:hAnsi="Arial"/>
                <w:b/>
                <w:color w:val="1381AB"/>
                <w:spacing w:val="3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al</w:t>
            </w:r>
            <w:r>
              <w:rPr>
                <w:rFonts w:ascii="Arial" w:hAnsi="Arial"/>
                <w:b/>
                <w:color w:val="1381AB"/>
                <w:spacing w:val="3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cumplimiento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del</w:t>
            </w:r>
            <w:r>
              <w:rPr>
                <w:rFonts w:ascii="Arial" w:hAnsi="Arial"/>
                <w:b/>
                <w:color w:val="1381AB"/>
                <w:spacing w:val="3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objetivo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PNMNNA</w:t>
            </w:r>
            <w:r>
              <w:rPr>
                <w:rFonts w:ascii="Arial" w:hAnsi="Arial"/>
                <w:b/>
                <w:color w:val="1381AB"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y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uso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recursos</w:t>
            </w:r>
            <w:r>
              <w:rPr>
                <w:rFonts w:ascii="Arial" w:hAnsi="Arial"/>
                <w:b/>
                <w:color w:val="1381AB"/>
                <w:w w:val="90"/>
                <w:position w:val="6"/>
                <w:sz w:val="14"/>
              </w:rPr>
              <w:t>5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.</w:t>
            </w:r>
          </w:p>
        </w:tc>
      </w:tr>
      <w:tr>
        <w:trPr>
          <w:trHeight w:val="5553" w:hRule="atLeast"/>
        </w:trPr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OP.01.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6</w:t>
            </w:r>
          </w:p>
        </w:tc>
        <w:tc>
          <w:tcPr>
            <w:tcW w:w="6969" w:type="dxa"/>
          </w:tcPr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OP.01 cuenta con </w:t>
            </w:r>
            <w:r>
              <w:rPr>
                <w:rFonts w:ascii="Arial"/>
                <w:b/>
                <w:w w:val="80"/>
                <w:sz w:val="22"/>
              </w:rPr>
              <w:t>10 servicios </w:t>
            </w:r>
            <w:r>
              <w:rPr>
                <w:w w:val="80"/>
                <w:sz w:val="22"/>
              </w:rPr>
              <w:t>de los cuales, en el 2022, </w:t>
            </w:r>
            <w:r>
              <w:rPr>
                <w:rFonts w:ascii="Arial"/>
                <w:b/>
                <w:w w:val="80"/>
                <w:sz w:val="22"/>
              </w:rPr>
              <w:t>04 lograron </w:t>
            </w:r>
            <w:r>
              <w:rPr>
                <w:w w:val="80"/>
                <w:sz w:val="22"/>
              </w:rPr>
              <w:t>contribuir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con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objetivo: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primeros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tienen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responsable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MINSA: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SS.01.01.01.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prenatal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En este servicio el 85.1% de gestantes recibieron 6 o más controles en su último parto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dentro de los 5 años previos a la encuesta. En tal sentido, no se superó la meta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esperada de 88.6% para el año 2022, sin embargo, el valor obtenido representa un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 de cumplimiento alto de 96.0%. Por otro lado, respecto al valor logrado en 2021,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hay un incremento de 0.6 pp. Respecto a las causas, el MINSA no ha remitido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cualitativa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solicitada.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SS.01.01.04.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salud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través</w:t>
            </w:r>
            <w:r>
              <w:rPr>
                <w:rFonts w:ascii="Arial" w:hAnsi="Arial"/>
                <w:b/>
                <w:i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telemedicina</w:t>
            </w: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logró que el 80.0% de NNA fueran atendidos mediante telemedicina 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condiciones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adecuadas. 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sentido, se superó la meta esperada de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69.0%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año 2022, obteniendo un 115.9% de avance. Además, con este resultado, también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se ha logrado superar la meta esperada hasta el año 2025, con lo cual la entidad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responsable deberá implementar las acciones correspondientes que permitan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garantizar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sostenibilidad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posteriores.</w:t>
            </w:r>
          </w:p>
        </w:tc>
      </w:tr>
    </w:tbl>
    <w:p>
      <w:pPr>
        <w:pStyle w:val="BodyText"/>
        <w:spacing w:before="2"/>
        <w:rPr>
          <w:sz w:val="15"/>
        </w:rPr>
      </w:pPr>
      <w:r>
        <w:rPr/>
        <w:pict>
          <v:rect style="position:absolute;margin-left:85.103996pt;margin-top:10.67996pt;width:144.020pt;height:.6000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843" w:right="595" w:firstLine="0"/>
        <w:jc w:val="both"/>
        <w:rPr>
          <w:sz w:val="16"/>
        </w:rPr>
      </w:pPr>
      <w:r>
        <w:rPr>
          <w:w w:val="80"/>
          <w:position w:val="4"/>
          <w:sz w:val="10"/>
        </w:rPr>
        <w:t>5</w:t>
      </w:r>
      <w:r>
        <w:rPr>
          <w:spacing w:val="18"/>
          <w:w w:val="80"/>
          <w:position w:val="4"/>
          <w:sz w:val="10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detallan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avances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aquellos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cuyos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han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logrado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un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nivel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cumplimiento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alto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presentan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un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cumplimiento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mayor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150%.</w:t>
      </w:r>
    </w:p>
    <w:p>
      <w:pPr>
        <w:spacing w:line="259" w:lineRule="auto" w:before="2"/>
        <w:ind w:left="1843" w:right="598" w:firstLine="0"/>
        <w:jc w:val="both"/>
        <w:rPr>
          <w:sz w:val="16"/>
        </w:rPr>
      </w:pPr>
      <w:r>
        <w:rPr>
          <w:w w:val="80"/>
          <w:position w:val="4"/>
          <w:sz w:val="10"/>
        </w:rPr>
        <w:t>6 </w:t>
      </w:r>
      <w:r>
        <w:rPr>
          <w:w w:val="80"/>
          <w:sz w:val="16"/>
        </w:rPr>
        <w:t>El OP.01. cuenta con 04 lineamientos que se operativizan a través de 10 SS (11 indicadores), de los cuales 01 servicio cuenta con meta a partir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del 2023, el cual corresponde al 01.04.01 Servicio de tutoría para promover el bienestar y fortalecer las competencias socioafectivas y cognitivas</w:t>
      </w:r>
      <w:r>
        <w:rPr>
          <w:spacing w:val="1"/>
          <w:w w:val="8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estudiantes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cargo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MINEDU.</w:t>
      </w:r>
    </w:p>
    <w:p>
      <w:pPr>
        <w:spacing w:after="0" w:line="259" w:lineRule="auto"/>
        <w:jc w:val="both"/>
        <w:rPr>
          <w:sz w:val="16"/>
        </w:rPr>
        <w:sectPr>
          <w:pgSz w:w="11910" w:h="16840"/>
          <w:pgMar w:header="0" w:footer="918" w:top="1400" w:bottom="110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35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Según </w:t>
            </w:r>
            <w:r>
              <w:rPr>
                <w:spacing w:val="-1"/>
                <w:w w:val="90"/>
                <w:sz w:val="22"/>
              </w:rPr>
              <w:t>la información brindada por el MINSA, algunas de las medidas que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contribuyeron al logro de la meta en el 2022 fue el mejoramiento </w:t>
            </w:r>
            <w:r>
              <w:rPr>
                <w:w w:val="85"/>
                <w:sz w:val="22"/>
              </w:rPr>
              <w:t>del equipamiento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tecnológico y biomédico de 678 establecimientos de salud a nivel nacional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mediante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 ejecución de Inversiones de Optimización, de Ampliación </w:t>
            </w:r>
            <w:r>
              <w:rPr>
                <w:w w:val="90"/>
                <w:sz w:val="22"/>
              </w:rPr>
              <w:t>Marginal, 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Rehabilitación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Reposición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(IOARR).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SS.01.03.01.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detección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temprana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problemas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salud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mental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logró que el 26.1% de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NNA con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tamizaje positivo en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trastornos mentales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 del comportamiento iniciaran su atención en los servicios de salud mental, es decir: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17,620 (53.0% hombres y 47.0% mujeres) de las 67,542 de NNA reportadas. En tal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sentido, se superó la meta esperada de 10.0% para el año 2022, obteniendo un 261%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avance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indicador,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cual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genera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sean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evaluadas.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preciso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indicar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reportó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indicador.</w:t>
            </w:r>
          </w:p>
          <w:p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spacing w:before="1"/>
              <w:ind w:left="107" w:right="86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De acuerdo a la información enviada por el MINSA, algunos de los factores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827" w:right="90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Tamizaje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trastornos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mentales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comportamiento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profesionales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salud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capacitados.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827" w:right="82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Transferencias de presupuesto realizadas en el marco del Decreto Supremo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N°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049-2022-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EF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fortalecer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salud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mental.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Fortalecimiento de capacidades a operadores de salud en los diferentes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instrumentos de tamizaje para identificar trastornos y/o problemas de salud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mental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NNA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827" w:right="91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Mejoramiento del registro de actividades de salud mental en el sistema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información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HIS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MINSA.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52" w:lineRule="exact" w:before="1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SS.01.04.02.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acompañamiento</w:t>
            </w:r>
            <w:r>
              <w:rPr>
                <w:rFonts w:ascii="Arial" w:hAnsi="Arial"/>
                <w:b/>
                <w:i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familias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–</w:t>
            </w:r>
            <w:r>
              <w:rPr>
                <w:rFonts w:ascii="Arial" w:hAnsi="Arial"/>
                <w:b/>
                <w:i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SAF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MIDIS, quien reportó que el 48.1% de las niñas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y niños usuarios iniciaron el acompañamiento familiar en los primeros 30 días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edad; es decir: 1,830 (52.7% hombres y 47.3% mujeres) de los 3,802 niñas y niños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usuarios. En tal sentido, se logró superar la meta esperada de 28.9% para el año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2022, obteniendo un 166.4% de avance, por lo cual sus metas deberán ser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evaluadas. Es preciso indicar que el resultado obtenido ha sobrepasado la meta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año 2030, con lo cual la entidad responsable deberá implementar las acciones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correspondientes que permitan garantizar la sostenibilidad del logro alcanzado para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años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posteriores.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8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lo informado por el MIDIS, dentro de las causas que contribuyeron 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 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 las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0" w:after="0"/>
              <w:ind w:left="827" w:right="81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emisión de la Resolución directoral ejecutiva (RDE) N° 000379-2022-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MIDIS/PNCM-DE que aprobó la directiva de “Afiliación y Egreso de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Usuarias y los Usuarios a los Servicios del Programa Nacional Cuna Más”,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estableció como estrategia la afiliación temprana de las niñas y niños entre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 primeros 30 días de nacido, a fin de que la familia reciba su primera visita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 ese periodo. Esta estrategia va de la mano con la captación de gestantes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en los últimos tres meses de gestación, dado que se realiza 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sensibilización de la familia para la afiliación del usuario desde el nacimiento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niña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niño.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52" w:lineRule="exact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emisión de la RDE N° 000026-2022-MIDIS/PNCM-DE que aprobó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Directiva denominada “Prestación del Servicio de Acompañamiento 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Familias del Programa Nacional Cuna Más”, versión 1, disponiendo 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registro de la intervención en el sistema informático con una frecuencia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reporte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mensual.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3030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En el marco de los módulos de capacitación, se desarrollaron sesiones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formación inicial y continua con los equipos técnicos y actores comunales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del Programa Nacional Cuna Más (PNCM) para la prestación del servicio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acompañamiento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2" w:lineRule="auto" w:before="0" w:after="0"/>
              <w:ind w:left="827" w:right="90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Funcionamiento de 1,113 comités de gestión, los cuales contaron con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11,693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facilitadoras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1,100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acompañantes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técnicos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SAF.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Culminación de la revisión y aprobación de las Normas Técnicas de 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productos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acompañamiento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cuidado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extra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PPoR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DIT relacionados a los servicios del PNCM; así como sus nuevos modelos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operacionales, que permita la adecuada implementación de los mismos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acuerdo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diseño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Resolución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Suprema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N°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023-2019-EF.</w:t>
            </w:r>
          </w:p>
        </w:tc>
      </w:tr>
      <w:tr>
        <w:trPr>
          <w:trHeight w:val="9996" w:hRule="atLeast"/>
        </w:trPr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OP.02.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7</w:t>
            </w:r>
          </w:p>
        </w:tc>
        <w:tc>
          <w:tcPr>
            <w:tcW w:w="6969" w:type="dxa"/>
          </w:tcPr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 OP.02 cuenta con </w:t>
            </w:r>
            <w:r>
              <w:rPr>
                <w:rFonts w:ascii="Arial"/>
                <w:b/>
                <w:w w:val="85"/>
                <w:sz w:val="22"/>
              </w:rPr>
              <w:t>09 servicios </w:t>
            </w:r>
            <w:r>
              <w:rPr>
                <w:w w:val="85"/>
                <w:sz w:val="22"/>
              </w:rPr>
              <w:t>de los cuales, en el 2022, </w:t>
            </w:r>
            <w:r>
              <w:rPr>
                <w:rFonts w:ascii="Arial"/>
                <w:b/>
                <w:w w:val="85"/>
                <w:sz w:val="22"/>
              </w:rPr>
              <w:t>04 indicadores</w:t>
            </w:r>
            <w:r>
              <w:rPr>
                <w:rFonts w:asci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lograron</w:t>
            </w:r>
            <w:r>
              <w:rPr>
                <w:rFonts w:ascii="Arial"/>
                <w:b/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contribuir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objetivo: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SS.02.01.01.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educación</w:t>
            </w:r>
            <w:r>
              <w:rPr>
                <w:rFonts w:ascii="Arial" w:hAnsi="Arial"/>
                <w:b/>
                <w:i/>
                <w:spacing w:val="32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inicial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el</w:t>
            </w:r>
            <w:r>
              <w:rPr>
                <w:rFonts w:ascii="Arial" w:hAnsi="Arial"/>
                <w:b/>
                <w:i/>
                <w:spacing w:val="32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desarrollo</w:t>
            </w:r>
            <w:r>
              <w:rPr>
                <w:rFonts w:ascii="Arial" w:hAnsi="Arial"/>
                <w:b/>
                <w:i/>
                <w:spacing w:val="32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cognitivo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socioemocional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(0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5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años)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MINEDU y cuenta con 02 indicadores, el cual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sólo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01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cumplimiento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alto: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Al respecto, el MINEDU reportó que 6.75% de las niñas y niños con edades de 0 a 2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años fueron </w:t>
            </w:r>
            <w:r>
              <w:rPr>
                <w:spacing w:val="-1"/>
                <w:w w:val="85"/>
                <w:sz w:val="22"/>
              </w:rPr>
              <w:t>matriculados, es decir: 102,319 (51.5% hombres y 48.5% mujeres)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1’515,536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rango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etario.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sentido,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casi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igualar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meta esperada de 6.8% para el año 2022, obteniendo un 99.2% de avance alto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indicador. Es preciso indicar que, para el año 2021 no se reportó el resultado de este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indicador.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información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brindada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por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MINEDU,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dentro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las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causas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  <w:r>
              <w:rPr>
                <w:spacing w:val="-52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</w:tabs>
              <w:spacing w:line="250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Se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elaboraron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herramientas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curriculares: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91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Cartilla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juego,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respondiendo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características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solicitadas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producto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PPoR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DIT.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  <w:tab w:pos="1983" w:val="left" w:leader="none"/>
                <w:tab w:pos="2417" w:val="left" w:leader="none"/>
                <w:tab w:pos="3442" w:val="left" w:leader="none"/>
                <w:tab w:pos="4967" w:val="left" w:leader="none"/>
                <w:tab w:pos="6289" w:val="left" w:leader="none"/>
                <w:tab w:pos="6622" w:val="left" w:leader="none"/>
              </w:tabs>
              <w:spacing w:line="240" w:lineRule="auto" w:before="0" w:after="0"/>
              <w:ind w:left="1187" w:right="92" w:hanging="36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Cartilla</w:t>
              <w:tab/>
              <w:t>de</w:t>
              <w:tab/>
            </w:r>
            <w:r>
              <w:rPr>
                <w:spacing w:val="-1"/>
                <w:w w:val="90"/>
                <w:sz w:val="22"/>
              </w:rPr>
              <w:t>desarrollo</w:t>
              <w:tab/>
            </w:r>
            <w:r>
              <w:rPr>
                <w:w w:val="85"/>
                <w:sz w:val="22"/>
              </w:rPr>
              <w:t>socioemocional,</w:t>
              <w:tab/>
              <w:t>respondiendo</w:t>
              <w:tab/>
            </w:r>
            <w:r>
              <w:rPr>
                <w:w w:val="90"/>
                <w:sz w:val="22"/>
              </w:rPr>
              <w:t>a</w:t>
              <w:tab/>
            </w:r>
            <w:r>
              <w:rPr>
                <w:spacing w:val="-4"/>
                <w:w w:val="85"/>
                <w:sz w:val="22"/>
              </w:rPr>
              <w:t>las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características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solicitadas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 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producto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DIT.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</w:tabs>
              <w:spacing w:line="237" w:lineRule="auto" w:before="0" w:after="0"/>
              <w:ind w:left="1187" w:right="89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Guía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uso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cartillas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cuidados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amor,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dirigido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docentes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promotoras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padres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familia.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89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Videos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post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 que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revalora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importancia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docente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dirigido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padres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familia.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</w:tabs>
              <w:spacing w:line="268" w:lineRule="exact" w:before="0" w:after="0"/>
              <w:ind w:left="1187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Guiones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cuñas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radiales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Nadie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sabiendo.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</w:tabs>
              <w:spacing w:line="252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Se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fortalecieron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capacidades: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7" w:val="left" w:leader="none"/>
                <w:tab w:pos="1188" w:val="left" w:leader="none"/>
              </w:tabs>
              <w:spacing w:line="237" w:lineRule="auto" w:before="2" w:after="0"/>
              <w:ind w:left="1187" w:right="91" w:hanging="360"/>
              <w:jc w:val="left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Taller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virtual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Planificación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evaluación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ciclo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dirigido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52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especialistas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DRE/GRE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UGEL.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8" w:val="left" w:leader="none"/>
              </w:tabs>
              <w:spacing w:line="240" w:lineRule="auto" w:before="0" w:after="0"/>
              <w:ind w:left="1187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Taller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inducción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especialistas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pedagógicos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primera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etapa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 implementación de la estrategia de consolidación de aprendizajes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Inicial,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dirigido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especialistas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pedagógicos.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8" w:val="left" w:leader="none"/>
              </w:tabs>
              <w:spacing w:line="240" w:lineRule="auto" w:before="0" w:after="0"/>
              <w:ind w:left="1187" w:right="91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Pasantía para especialistas sobre planificación en ciclo I, especialistas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DRE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UGEL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región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Tacna.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8" w:val="left" w:leader="none"/>
              </w:tabs>
              <w:spacing w:line="237" w:lineRule="auto" w:before="0" w:after="0"/>
              <w:ind w:left="1187" w:right="91" w:hanging="360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Taller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presencial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sobre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planificación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evaluación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ciclo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dirigido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especialistas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DRE/GRE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UGEL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todas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regiones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país.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188" w:val="left" w:leader="none"/>
              </w:tabs>
              <w:spacing w:line="254" w:lineRule="exact" w:before="0" w:after="0"/>
              <w:ind w:left="1187" w:right="90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Webinars sobre aspectos relacionados a la atención educativa de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niños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años.</w:t>
            </w:r>
          </w:p>
        </w:tc>
      </w:tr>
    </w:tbl>
    <w:p>
      <w:pPr>
        <w:pStyle w:val="BodyText"/>
        <w:spacing w:before="4"/>
        <w:rPr>
          <w:sz w:val="15"/>
        </w:rPr>
      </w:pPr>
      <w:r>
        <w:rPr/>
        <w:pict>
          <v:rect style="position:absolute;margin-left:85.103996pt;margin-top:10.80002pt;width:144.020pt;height:.599980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9" w:lineRule="auto" w:before="68"/>
        <w:ind w:left="1843" w:right="597" w:firstLine="0"/>
        <w:jc w:val="both"/>
        <w:rPr>
          <w:sz w:val="16"/>
        </w:rPr>
      </w:pPr>
      <w:r>
        <w:rPr>
          <w:w w:val="80"/>
          <w:position w:val="4"/>
          <w:sz w:val="10"/>
        </w:rPr>
        <w:t>7 </w:t>
      </w:r>
      <w:r>
        <w:rPr>
          <w:w w:val="80"/>
          <w:sz w:val="16"/>
        </w:rPr>
        <w:t>El OP.02. cuenta con 06 lineamientos que se operativizan a través de 09 SS (10 indicadores), de los cuales 02 servicios cuentan con metas 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partir del 2023, los cuales corresponden a SS.02.02.02 Servicio de educación secundaria con formación técnica y SS.02.03.01 Servicio educativo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la educación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básica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regular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la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atención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NNA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desfase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su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trayectoria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educativa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cargo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MINEDU.</w:t>
      </w:r>
    </w:p>
    <w:p>
      <w:pPr>
        <w:spacing w:after="0" w:line="259" w:lineRule="auto"/>
        <w:jc w:val="both"/>
        <w:rPr>
          <w:sz w:val="16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81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188" w:val="left" w:leader="none"/>
              </w:tabs>
              <w:spacing w:line="267" w:lineRule="exact" w:before="0" w:after="0"/>
              <w:ind w:left="1187" w:right="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Aprendo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Web: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https://aprendoencasa.pe/#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88" w:val="left" w:leader="none"/>
              </w:tabs>
              <w:spacing w:line="240" w:lineRule="auto" w:before="0" w:after="0"/>
              <w:ind w:left="1187" w:right="89" w:hanging="360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49 podcast con orientaciones para </w:t>
            </w:r>
            <w:r>
              <w:rPr>
                <w:w w:val="90"/>
                <w:sz w:val="22"/>
              </w:rPr>
              <w:t>promover el desarrollo 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competencias parentales y 6 videos sobre cómo se visualizan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competencias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ciclo.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88" w:val="left" w:leader="none"/>
              </w:tabs>
              <w:spacing w:line="237" w:lineRule="auto" w:before="0" w:after="0"/>
              <w:ind w:left="1187" w:right="90" w:hanging="3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Avance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diseño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metodológico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diagnóstico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sobre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funcionamiento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Ciclo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I.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SS.02.01.02.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cuidado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diurno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–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SCD</w:t>
            </w: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MIDIS a través del Programa Nacional Cuna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Más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(PNCM),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20.3%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6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36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meses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edad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población objetivo fueron usuarios del servicio de cuidado diurno, es decir, 59,690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(51.2% hombres y 48.8% mujeres) de los 294,618 niñas y niños de la población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objetivo. En tal sentido,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no se superó la meta esperada de 20.5% para el año 2022,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 embargo, se obtuvo un avance significativo de 99.0% y un nivel de 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alto.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brindada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MIDIS,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causas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1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emisión de la Resolución directoral ejecutiva (RDE) N° 000056-2022-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MIDIS/PNCM-DE que aprobó la directiva de “Prestación del Servicio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Cuidado Diurno del Programa Nacional Cuna Más”, versión 0, la cual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dispuso la atención integral de niñas y niños usuarios en los Centros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Infantiles de Atención Integral (CIAI), asimismo, el registro de la intervención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sistema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informático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frecuencia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mensual.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Los nuevos criterios de focalización del Programa Nacional Cuna Más,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aprobado con Resolución Ministerial N° 162-2021-MIDIS, modificó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población objetivo del SCD y elevó las metas del indicador hasta el año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2030,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pasando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6.4%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20.5%.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En el marco de los módulos de capacitación, se desarrollaron sesiones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formación inicial y continua con los equipos técnicos y actores comunales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PNCM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 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prestación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cuidado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diurno.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Funcionamiento 660 comités de gestión, los cuales contaron con 8,466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madres cuidadoras, 1,489 madres guías, 1,159 guías de familia y 2,148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socias/os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cocina.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Culminación de la revisión y aprobación de las Normas Técnicas de 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productos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acompañamiento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cuidado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extra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PPoR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DIT relacionados a los servicios del PNCM; así como sus nuevos modelos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operacionales, que permita la adecuada implementación de los mismos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acuerdo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diseño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Resolución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Suprema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N°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023-2019-EF.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Reactivación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presencial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través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intervenciones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infraestructura y equipamientos de Centros Infantiles de Atención Integral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(CIAI)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alimentarios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(SA)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recursos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presupuestales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asignados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al programa, así como a través de la estrategia de cooperación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“Construyendo unidos por la Primera Infancia” con apoyo de entidades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privadas, públicas u otras, para lograr el retorno a la atención presencial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100%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nuestros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usuarios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 2023.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91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Cierre de brecha de personal de los servicios del PNCM, según ratios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establecidos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prestación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Certificación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competencias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actores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comunitarios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 programa de acuerdo al estándar de calidad establecido en el diseño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PPoR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DIT.</w:t>
            </w:r>
          </w:p>
          <w:p>
            <w:pPr>
              <w:pStyle w:val="TableParagraph"/>
              <w:ind w:left="107" w:right="8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Es preciso indicar que el PNCM actualizó las metas hasta el año 2030 en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coordinación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MIMP,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parte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realizadas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2022.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87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 w:right="87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SS.02.02.01.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Servicios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educación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básica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regular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diferenciados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incrementar el acceso y la conclusión oportuna de acuerdo con el contexto de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6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NNA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Este servicio se encuentra a cargo del MINEDU, quien reportó que el 7.3% de los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adolescentes estudiantes estuvieron matriculados en los Modelos de Servicio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Educativo (MSE) secundaria rural, es decir: 24,668 (50.1% hombres y 46.9%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mujeres) de los 3’399,968 adolescentes en los ámbitos donde se implementa 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MSE. En tal sentido, se logró superar la meta esperada de 7.2% para el año 2022,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 un 101.4% de avance y un nivel de cumplimiento alto del indicador. Cabe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mencionar que se logró un aumento de 0.7 pp respecto a lo logrado en el 2021,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asimismo,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igualado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2024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7.3%.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 la información brindada </w:t>
            </w:r>
            <w:r>
              <w:rPr>
                <w:w w:val="90"/>
                <w:sz w:val="22"/>
              </w:rPr>
              <w:t>por el MINEDU, dentro de las causas que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Elaboración de una propuesta de "ruta para garantizar la continuidad 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estudiantes embarazadas y madres de los MSE del ámbito rural, el mismo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será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socializado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 los sectores.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Reuniones con la Defensoría del Pueblo con la participación de diferentes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direcciones del MINEDU la cual deriva en acuerdos con DISER para 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apoyo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incidencia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otros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sectores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 mejorar.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SS.02.04.01.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prevención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del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consumo</w:t>
            </w:r>
            <w:r>
              <w:rPr>
                <w:rFonts w:ascii="Arial" w:hAnsi="Arial"/>
                <w:b/>
                <w:i/>
                <w:spacing w:val="2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drogas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el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ámbito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educativo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servicio, a cargo de DEVIDA, reportó que el 63.6% de los estudiantes de nivel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secundaria tuvieron una alta percepción de riesgo sobre el consumo de 5 drogas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psicoactivas legales e ilegales, es decir: 116,220 (46.2% hombres y 53.8% mujeres)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los 182,755 estudiantes que respondieron a las preguntas asociadas a percepción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riesgo.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sentido,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superar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esperada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59.8%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2022, obteniendo un 106.4% de avance del indicador. Es preciso indicar que el valor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2024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63.8%.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brindada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DEVIDA,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causas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</w:tabs>
              <w:spacing w:line="240" w:lineRule="auto" w:before="0" w:after="0"/>
              <w:ind w:left="827" w:right="9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Retorno a las sesiones del programa de prevención del consumo de drogas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manera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presencial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gran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mayoría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educativas.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Supervisión y asistencia técnica a los equipos técnicos regionales de las 25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Direcciones Regionales de Educación a fin de mejorar la implementación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los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servicios.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La implementación de materiales de trabajo con contenidos diferenciados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 acuerdo con la etapa de desarrollo de los estudiantes. Las sesiones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programa se encuentran estructuradas y se </w:t>
            </w:r>
            <w:r>
              <w:rPr>
                <w:w w:val="85"/>
                <w:sz w:val="22"/>
              </w:rPr>
              <w:t>implementan en las horas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tutoría.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7" w:right="76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SS.02.04.02. Servicio de orientación, consejería e intervención breve para la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niños,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consumo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drogas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servicio, a cargo también de DEVIDA, reportó que el 87.0% de NNA atendidos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por problemas asociados al consumo de drogas concluyen el paquete integral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intervención,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decir,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7,503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(55.2%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hombres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44.8%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mujeres)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8,621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NNA.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 tal sentido, se logró superar la meta esperada de 32.0% para el año 2022,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obteniendo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un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271.9%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avance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indicador,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por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cual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sus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deberán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evaluadas. Es preciso indicar que con el valor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 se ha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sobrepasado la meta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2030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44.0%.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87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brindada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DEVIDA,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causas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Implementación del "Servicio orientación, consejería e intervención breve"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través de 25 DIRESA/GERESA según lo programado en sus Planes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Operativos Anuales. Para tal fin, se coordinó con las Direcciones/Gerencias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Regionales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Educación.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Supervisión y asistencia técnica a los equipos técnicos regionales de las 25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DIRESA/GERESA a fin de fortalecer y asegurar la implementación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servicio.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disminución de las restricciones impuestas por la pandemia por COVID-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19, permitió que el servicio se siga brindando de manera presencial en todos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establecimientos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salud focalizados.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Contar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documentos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técnicos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guíen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los/as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psicólogos/as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Centros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Salud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adecuada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implementación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Actualmente se cuenta con un documento técnico que brinda lineamientos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para el desarrollo de las atenciones en el marco del "Servicio </w:t>
            </w:r>
            <w:r>
              <w:rPr>
                <w:w w:val="85"/>
                <w:sz w:val="22"/>
              </w:rPr>
              <w:t>orientación,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consejería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intervención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3"/>
                <w:w w:val="85"/>
                <w:sz w:val="22"/>
              </w:rPr>
              <w:t>breve”.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Contar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gran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número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padres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familia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comprometidos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apoyar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sus hijos/as frente a los riesgos del consumo de drogas, que permitieron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 las Instituciones Educativas deriven a las niñas, niños y adolescentes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Centros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Salud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puedan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acceder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servicio.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SS.02.05.01.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educación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física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promover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una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vida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activa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saludable</w:t>
            </w:r>
            <w:r>
              <w:rPr>
                <w:rFonts w:ascii="Arial" w:hAnsi="Arial"/>
                <w:b/>
                <w:i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6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NNA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MINEDU, quien reportó que el 17.0% de las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instituciones educativas públicas de educación básica, asignan 3 horas a la semana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 la clase de educación física, es decir, 7,679 (51.8% urbano y 48.2% rural) de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45,242 IIEE, según el Padrón de servicios educativos del Ministerio de Educación.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 tal sentido, se logró superar la meta esperada de 10.69% para el año 2022,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obteniendo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un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158.7%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avance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indicador,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por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cual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sus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deberán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evaluadas. Es preciso indicar que el valor obtenido ha sobrepasado la meta del 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2028 que es de 16.96%. Por otra parte, mencionar que en el 2021 el MINEDU no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avance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sobre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 la información brindada </w:t>
            </w:r>
            <w:r>
              <w:rPr>
                <w:w w:val="90"/>
                <w:sz w:val="22"/>
              </w:rPr>
              <w:t>por el MINEDU, dentro de las causas que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Incorporación del artículo 9.15 en la Ley 31635-Ley de Presupuesto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Sector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Público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Fiscal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-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monto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total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S/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162,029,917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plazas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Profesores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Física,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recursos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intangibles </w:t>
            </w:r>
            <w:r>
              <w:rPr>
                <w:spacing w:val="-1"/>
                <w:w w:val="90"/>
                <w:sz w:val="22"/>
              </w:rPr>
              <w:t>para el pago de sus remuneraciones, garantizando su</w:t>
            </w:r>
            <w:r>
              <w:rPr>
                <w:w w:val="90"/>
                <w:sz w:val="22"/>
              </w:rPr>
              <w:t> sostenibilidad.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2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Creación de la finalidad presupuestal para el pago </w:t>
            </w:r>
            <w:r>
              <w:rPr>
                <w:w w:val="85"/>
                <w:sz w:val="22"/>
              </w:rPr>
              <w:t>de remuneraciones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Profesores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Física.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Modificación de la Ley 30432-Ley que garantiza la práctica de la educación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física y garantiza la práctica del deporte y la educación </w:t>
            </w:r>
            <w:r>
              <w:rPr>
                <w:w w:val="90"/>
                <w:sz w:val="22"/>
              </w:rPr>
              <w:t>física en los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diferentes niveles de la Educación Básica Pública; mediante la Ley 31466-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Ley que modifica la Ley 30432, engranado en la Política Nacional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Deporte: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siguientes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artículos: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1144" w:val="left" w:leader="none"/>
                <w:tab w:pos="1145" w:val="left" w:leader="none"/>
              </w:tabs>
              <w:spacing w:line="240" w:lineRule="auto" w:before="0" w:after="0"/>
              <w:ind w:left="1144" w:right="89" w:hanging="317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Artículo 5 que modifica la temporalidad de 5 años al 2021 por tiempo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indefinido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incremento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progresivo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plazas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técnicos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deportivos;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1145" w:val="left" w:leader="none"/>
              </w:tabs>
              <w:spacing w:line="240" w:lineRule="auto" w:before="0" w:after="0"/>
              <w:ind w:left="1144" w:right="91" w:hanging="317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Artículo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determina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inicio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proceso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conversión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plazas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eventuales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orgánicas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inicio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labores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2023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1145" w:val="left" w:leader="none"/>
              </w:tabs>
              <w:spacing w:line="254" w:lineRule="exact" w:before="0" w:after="0"/>
              <w:ind w:left="1144" w:right="89" w:hanging="317"/>
              <w:jc w:val="left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Incorporación en las Políticas de Estado y en las Políticas </w:t>
            </w:r>
            <w:r>
              <w:rPr>
                <w:w w:val="85"/>
                <w:sz w:val="22"/>
              </w:rPr>
              <w:t>Nacionales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plasmado</w:t>
            </w:r>
            <w:r>
              <w:rPr>
                <w:spacing w:val="-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-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artículos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anteriores,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específicamente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Política</w:t>
            </w:r>
          </w:p>
        </w:tc>
      </w:tr>
    </w:tbl>
    <w:p>
      <w:pPr>
        <w:spacing w:after="0" w:line="254" w:lineRule="exact"/>
        <w:jc w:val="left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35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144"/>
              <w:rPr>
                <w:sz w:val="22"/>
              </w:rPr>
            </w:pPr>
            <w:r>
              <w:rPr>
                <w:w w:val="80"/>
                <w:sz w:val="22"/>
              </w:rPr>
              <w:t>Nacional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Actividad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Física,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Recreación,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Deporte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Física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PARDEF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Incorporación de las 3 horas pedagógicas para las áreas curriculares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educación física y arte y cultura en el nivel secundaria en la Resolución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Ministerial</w:t>
            </w:r>
            <w:r>
              <w:rPr>
                <w:spacing w:val="-1"/>
                <w:w w:val="90"/>
                <w:sz w:val="22"/>
              </w:rPr>
              <w:t> N°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474-2022-MINEDU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que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aprueba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Norma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Técnica</w:t>
            </w:r>
            <w:r>
              <w:rPr>
                <w:spacing w:val="-53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"Disposiciones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prestación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programas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básica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2023".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Incorporación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minutos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actividad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física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diaria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II.EE.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país en la Resolución Ministerial N° 474-2022-MINEDU que aprueba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Norma Técnica "Disposiciones para la prestación del servicio educativo 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 instituciones y programas educativos de la educación básica para el 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2023".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</w:tabs>
              <w:spacing w:line="240" w:lineRule="auto" w:before="0" w:after="0"/>
              <w:ind w:left="827" w:right="91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Optimización de los criterios de focalización de las II.EE. para buscar cerrar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brechas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educativo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física.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SS.02.06.01.</w:t>
            </w:r>
            <w:r>
              <w:rPr>
                <w:rFonts w:ascii="Arial" w:hAnsi="Arial"/>
                <w:b/>
                <w:i/>
                <w:spacing w:val="3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3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orientación</w:t>
            </w:r>
            <w:r>
              <w:rPr>
                <w:rFonts w:ascii="Arial" w:hAnsi="Arial"/>
                <w:b/>
                <w:i/>
                <w:spacing w:val="3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vocacional</w:t>
            </w:r>
            <w:r>
              <w:rPr>
                <w:rFonts w:ascii="Arial" w:hAnsi="Arial"/>
                <w:b/>
                <w:i/>
                <w:spacing w:val="2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estudiantil</w:t>
            </w:r>
            <w:r>
              <w:rPr>
                <w:rFonts w:ascii="Arial" w:hAnsi="Arial"/>
                <w:b/>
                <w:i/>
                <w:spacing w:val="3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3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2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nivel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educación secundaria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ciclo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avanzado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EBA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también del MINEDU, quien reportó que el 65.7%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las instituciones educativas de Educación Básica Regular (EBR) y Educación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Básica Alternativa (EBA) implementaron acciones </w:t>
            </w:r>
            <w:r>
              <w:rPr>
                <w:w w:val="85"/>
                <w:sz w:val="22"/>
              </w:rPr>
              <w:t>de orientación vocacional en su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plan de tutoría, es decir, 9,897 (51.8% urbano y 48.2% rural) de las 15,056 IIEE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 secundario de EBR y ciclo avanzado de EBA. En tal sentido, se logró superar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meta esperada de 10.0% para el año 2022, obteniendo un 657.0% de avance del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indicador,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por lo cual sus metas deberán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ser evaluadas. Es preciso indicar que, con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2030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45.0%.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 la información brindada </w:t>
            </w:r>
            <w:r>
              <w:rPr>
                <w:w w:val="90"/>
                <w:sz w:val="22"/>
              </w:rPr>
              <w:t>por el MINEDU, dentro de las causas que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Implementación de la Estrategia de atención a los y las estudiantes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culminan la Educación Básica – “Somos Promo" tiene por objetivo promover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desarrollo del proyecto de vida en los estudiantes de 5° de secundaria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la educación básica regular, fomentando el tránsito hacia la educación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superior y el desarrollo de competencias vinculadas a la empleabilidad y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emprendimiento.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Página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web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contiene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información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relacionada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sobre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orientación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vocacional y enlaces externos con información sobre los perfiles de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carreras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profesionales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becas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oportunidades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ofrece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PRONABEC.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gestionado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becas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publican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plataforma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cuales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son: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05 Cursos auto formativos </w:t>
            </w:r>
            <w:r>
              <w:rPr>
                <w:spacing w:val="-1"/>
                <w:w w:val="85"/>
                <w:sz w:val="22"/>
              </w:rPr>
              <w:t>(Cisco Networking), 200 II.EE con el Programa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Todos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conectados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(Cisco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Networking),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33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Cursos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auto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formativos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(Fundación Telefónica), 400 becas en el programa de marketing 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emprendimientos</w:t>
            </w:r>
            <w:r>
              <w:rPr>
                <w:w w:val="85"/>
                <w:sz w:val="22"/>
              </w:rPr>
              <w:t> digital (Fundación Telefónica), 10 Becas para estudiar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Educación (UDEP Piura), 55 cursos auto formativos, por el Ministerio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Trabajo y Promoción del Empleo, 40 becas universitarias y 70 becas 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institutos (Patronato BCP), 20 becas universitarias “Becas cometa” (Grupo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Intercorp) de financiamiento de estudios universitarios en las mejores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universidades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EEUU.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</w:tabs>
              <w:spacing w:line="252" w:lineRule="exact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Difusión de información sobre cómo obtener las Constancias de Logros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Aprendizaje (CLA) y certificados de estudios. La estrategia “Somos Promo”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brindó herramientas que no restringe que la región, en el marco de sus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competencias,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pueda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desarrollar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otras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acciones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contribuyan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desarrollo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currículo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tránsito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estudiantes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hacia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educación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superior.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297" w:hRule="atLeast"/>
        </w:trPr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4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OP.03.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OP.03 cuenta con </w:t>
            </w:r>
            <w:r>
              <w:rPr>
                <w:rFonts w:ascii="Arial"/>
                <w:b/>
                <w:w w:val="80"/>
                <w:sz w:val="22"/>
              </w:rPr>
              <w:t>23 servicios </w:t>
            </w:r>
            <w:r>
              <w:rPr>
                <w:w w:val="80"/>
                <w:sz w:val="22"/>
              </w:rPr>
              <w:t>de los cuales, en el 2022, </w:t>
            </w:r>
            <w:r>
              <w:rPr>
                <w:rFonts w:ascii="Arial"/>
                <w:b/>
                <w:w w:val="80"/>
                <w:sz w:val="22"/>
              </w:rPr>
              <w:t>13 lograron </w:t>
            </w:r>
            <w:r>
              <w:rPr>
                <w:w w:val="80"/>
                <w:sz w:val="22"/>
              </w:rPr>
              <w:t>contribuir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con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objetivo: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 w:right="87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SS.03.01.01. Servicio de fortalecimiento capacidades de los padres, madres o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tutores para el cuidado de niñas, niños y adolescentes con discapacidad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(SAIPD)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INABIF, quien reportó que el 10.8% de familias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NNA con discapacidad culminaron el proceso de atención en dos (2) años 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menos,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decir: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26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(92.3%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urbano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7.7%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rural)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241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discapacidad. En tal sentido, se logró superar la meta esperada de 10.0% para el 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 obteniendo un 107.9% de avance alto del indicador. Sin embargo, es preciso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indicar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redujo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el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número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familias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atendidas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respecto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año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2021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en</w:t>
            </w:r>
          </w:p>
          <w:p>
            <w:pPr>
              <w:pStyle w:val="TableParagraph"/>
              <w:spacing w:line="249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3.9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pp.</w:t>
            </w:r>
          </w:p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INABIF,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40" w:lineRule="auto" w:before="12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acompañamiento al equipo de promotores sociales por parte del equipo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técnico de la Unidad de </w:t>
            </w:r>
            <w:r>
              <w:rPr>
                <w:w w:val="90"/>
                <w:sz w:val="22"/>
              </w:rPr>
              <w:t>Servicios de Protección de Personas con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Discapacidad.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firma de convenios con los GORE de Apurímac y Lambayeque 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intervenir con el servicio en dichas regiones; asimismo, el cumplimiento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 acuerdos por parte de los GORE, facilitando y acondicionando espacios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en su infraestructura para el trabajo de oficina del equipo de promotores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sociales.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 w:right="88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SS.03.02.03.</w:t>
            </w:r>
            <w:r>
              <w:rPr>
                <w:rFonts w:ascii="Arial" w:hAnsi="Arial"/>
                <w:b/>
                <w:i/>
                <w:spacing w:val="2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2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2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el</w:t>
            </w:r>
            <w:r>
              <w:rPr>
                <w:rFonts w:ascii="Arial" w:hAnsi="Arial"/>
                <w:b/>
                <w:i/>
                <w:spacing w:val="2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reporte</w:t>
            </w:r>
            <w:r>
              <w:rPr>
                <w:rFonts w:ascii="Arial" w:hAnsi="Arial"/>
                <w:b/>
                <w:i/>
                <w:spacing w:val="2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2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seguimiento</w:t>
            </w:r>
            <w:r>
              <w:rPr>
                <w:rFonts w:ascii="Arial" w:hAnsi="Arial"/>
                <w:b/>
                <w:i/>
                <w:spacing w:val="2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2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2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2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oportuna</w:t>
            </w:r>
            <w:r>
              <w:rPr>
                <w:rFonts w:ascii="Arial" w:hAnsi="Arial"/>
                <w:b/>
                <w:i/>
                <w:spacing w:val="-4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los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casos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violencia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contra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través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del</w:t>
            </w:r>
            <w:r>
              <w:rPr>
                <w:rFonts w:ascii="Arial" w:hAnsi="Arial"/>
                <w:b/>
                <w:i/>
                <w:spacing w:val="-5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portal</w:t>
            </w:r>
            <w:r>
              <w:rPr>
                <w:rFonts w:ascii="Arial" w:hAnsi="Arial"/>
                <w:b/>
                <w:i/>
                <w:spacing w:val="-6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SíseVe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MINEDU, quien reportó que el 84.9% de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casos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violencia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reportados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SISEVE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fueron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atendidos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manera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oportuna,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es decir: 10,231 de los 12,056, siendo los hombres quienes presentan un mayor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porcentaje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52.7%,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mientras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mujeres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47.3%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casos.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sentido,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superar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esperada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75.0%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2022, obteniendo un 113.1% de avance del indicador. Es preciso indicar que, con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resultado obtenido, se ha igualado la meta del año 2026, con lo cual la entidad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responsable deberá implementar las acciones correspondientes que permitan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garantizar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sostenibilidad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posteriores.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90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 la información brindada </w:t>
            </w:r>
            <w:r>
              <w:rPr>
                <w:w w:val="90"/>
                <w:sz w:val="22"/>
              </w:rPr>
              <w:t>por el MINEDU, dentro de las causas que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</w:tabs>
              <w:spacing w:line="240" w:lineRule="auto" w:before="117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optimización de la Plataforma SíseVe que incluye: portal web, línea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telefónica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gratuita,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mensajería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WhatsApp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correo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electrónico, favorece el reporte de hechos de violencia por los diferentes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actores de la comunidad. A partir del cual, se activa la coordinación a nivel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MINEDU-DRE/UGEL y DRE/UGEL – Institución Educativa, favoreciendo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actuar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atención continua (de 8:00 a 20:00) a través del portal SíseVe,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favoreció el reporte de hechos de violencia, y la asistencia técnica 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personal directivo o docente (responsable de convivencia de la institución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educativa);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“casos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mediáticos”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violencia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escolar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(difundidos</w:t>
            </w:r>
          </w:p>
        </w:tc>
      </w:tr>
    </w:tbl>
    <w:p>
      <w:pPr>
        <w:pStyle w:val="BodyText"/>
        <w:spacing w:line="20" w:lineRule="exact"/>
        <w:ind w:left="1702"/>
        <w:rPr>
          <w:sz w:val="2"/>
        </w:rPr>
      </w:pPr>
      <w:r>
        <w:rPr>
          <w:sz w:val="2"/>
        </w:rPr>
        <w:pict>
          <v:group style="width:144.050pt;height:.6pt;mso-position-horizontal-relative:char;mso-position-vertical-relative:line" coordorigin="0,0" coordsize="2881,12">
            <v:rect style="position:absolute;left:0;top:0;width:288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59" w:lineRule="auto" w:before="74"/>
        <w:ind w:left="1843" w:right="596" w:firstLine="0"/>
        <w:jc w:val="both"/>
        <w:rPr>
          <w:sz w:val="16"/>
        </w:rPr>
      </w:pPr>
      <w:r>
        <w:rPr/>
        <w:pict>
          <v:shape style="position:absolute;margin-left:86.064003pt;margin-top:-10.152100pt;width:423.35pt;height:1pt;mso-position-horizontal-relative:page;mso-position-vertical-relative:paragraph;z-index:-16396800" coordorigin="1721,-203" coordsize="8467,20" path="m3219,-203l1721,-203,1721,-184,3219,-184,3219,-203xm10187,-203l3238,-203,3238,-184,10187,-184,10187,-203xe" filled="true" fillcolor="#1381ab" stroked="false">
            <v:path arrowok="t"/>
            <v:fill type="solid"/>
            <w10:wrap type="none"/>
          </v:shape>
        </w:pict>
      </w:r>
      <w:r>
        <w:rPr>
          <w:w w:val="80"/>
          <w:position w:val="4"/>
          <w:sz w:val="10"/>
        </w:rPr>
        <w:t>8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OP.03.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07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lineamientos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operativizan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través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23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(25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indicadores),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cuales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metas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partir</w:t>
      </w:r>
      <w:r>
        <w:rPr>
          <w:spacing w:val="1"/>
          <w:w w:val="80"/>
          <w:sz w:val="16"/>
        </w:rPr>
        <w:t> </w:t>
      </w:r>
      <w:r>
        <w:rPr>
          <w:w w:val="85"/>
          <w:sz w:val="16"/>
        </w:rPr>
        <w:t>del 2023, el cual corresponde al SS.03.03.01 Servicio de implementación de la educación sexual integral (ESI) a estudiantes de educación</w:t>
      </w:r>
      <w:r>
        <w:rPr>
          <w:spacing w:val="-35"/>
          <w:w w:val="85"/>
          <w:sz w:val="16"/>
        </w:rPr>
        <w:t> </w:t>
      </w:r>
      <w:r>
        <w:rPr>
          <w:w w:val="90"/>
          <w:sz w:val="16"/>
        </w:rPr>
        <w:t>básica.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cargo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MINEDU.</w:t>
      </w:r>
    </w:p>
    <w:p>
      <w:pPr>
        <w:spacing w:after="0" w:line="259" w:lineRule="auto"/>
        <w:jc w:val="both"/>
        <w:rPr>
          <w:sz w:val="16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40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827" w:right="8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en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medios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comunicación)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implementación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campañas</w:t>
            </w:r>
            <w:r>
              <w:rPr>
                <w:spacing w:val="-5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comunicacionales.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continuidad de los especialistas a cargo de la Plataforma SíseVe, así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como </w:t>
            </w:r>
            <w:r>
              <w:rPr>
                <w:spacing w:val="-1"/>
                <w:w w:val="90"/>
                <w:sz w:val="22"/>
              </w:rPr>
              <w:t>los especialistas de convivencia escolar de las Direcciones</w:t>
            </w:r>
            <w:r>
              <w:rPr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Regionales de Educación (ECER) y Unidades de Gestión Educativa Local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(ECEU), quienes son responsables de brindar asistencia técnica a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instituciones educativas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su jurisdicción.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240" w:lineRule="auto" w:before="0" w:after="0"/>
              <w:ind w:left="827" w:right="90" w:hanging="361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El </w:t>
            </w:r>
            <w:r>
              <w:rPr>
                <w:spacing w:val="-1"/>
                <w:w w:val="90"/>
                <w:sz w:val="22"/>
              </w:rPr>
              <w:t>apoyo que brindan las Instituciones privadas y cooperantes a la</w:t>
            </w:r>
            <w:r>
              <w:rPr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implementación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fomentan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uso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SíseVe.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7" w:right="76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SS.03.04.01.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violencia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familiar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sexual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adolescentes</w:t>
            </w:r>
          </w:p>
          <w:p>
            <w:pPr>
              <w:pStyle w:val="TableParagraph"/>
              <w:ind w:left="107" w:right="84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w w:val="80"/>
                <w:sz w:val="22"/>
              </w:rPr>
              <w:t>Este servicio se encuentra a cargo del Programa Nacional AURORA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, </w:t>
            </w:r>
            <w:r>
              <w:rPr>
                <w:w w:val="80"/>
                <w:sz w:val="22"/>
              </w:rPr>
              <w:t>quien reportó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 el 16.76% de NNA atendidas por el Centro de Emergencia Mujer (CEM) retornó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por un nuevo hecho de violencia, es decir, retornaron 9,076 de los 54,144 NNA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atendidas. En tal sentido, no se superó la meta esperada de 16.10% para el año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2022; sin embargo, se obtuvo un avance significativo de 96.1% del indicador. 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preciso indicar que el resultado obtenido es menor que el reportado en el año 2021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por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0.4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pp</w:t>
            </w:r>
            <w:r>
              <w:rPr>
                <w:rFonts w:ascii="Microsoft Sans Serif" w:hAnsi="Microsoft Sans Serif"/>
                <w:w w:val="90"/>
                <w:sz w:val="22"/>
              </w:rPr>
              <w:t>.</w:t>
            </w:r>
          </w:p>
          <w:p>
            <w:pPr>
              <w:pStyle w:val="TableParagraph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spacing w:before="1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Programa Nacional Aurora, dentro de las causas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 contribuyeron al cumplimiento de la meta para el 2022 destaca la ejecución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plan de Asistencia Técnica y Supervisiones, en donde se hace énfasis en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importancia de la intervención a usuarios (niños/as y adolescentes) directos 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indirectos.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SS.03.04.02.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salud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mental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víctimas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violencia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(SAISVI)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MINSA,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quien reportó que el 25.3% de NNA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 diagnóstico de violencia y/o maltrato infantil iniciaron la atención en los servicios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salud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mental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establecimientos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salud-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EESS,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decir,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15,475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(34.2%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hombres y 65.8% mujeres) de las 61,262 NNA. En tal sentido, se logró superar la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 esperada de 10.0% para el año 2022, obteniendo el 253% de avance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indicador, por lo cual sus metas deberán ser evaluadas. Señalar, que para el año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2021 no se reportó el resultado para este indicador, asimismo, con el resultado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2025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25.0%.</w:t>
            </w:r>
          </w:p>
          <w:p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MINSA,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fortalecimiento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capacidades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los operadores de salud en los diferentes instrumentos de tamizaje para identificar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trastornos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y/o problemas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salud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mental 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7" w:right="78"/>
              <w:rPr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SS.03.04.03.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2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patrocinio</w:t>
            </w:r>
            <w:r>
              <w:rPr>
                <w:rFonts w:ascii="Arial" w:hAnsi="Arial"/>
                <w:b/>
                <w:i/>
                <w:spacing w:val="1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legal</w:t>
            </w:r>
            <w:r>
              <w:rPr>
                <w:rFonts w:ascii="Arial" w:hAnsi="Arial"/>
                <w:b/>
                <w:i/>
                <w:spacing w:val="2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favor</w:t>
            </w:r>
            <w:r>
              <w:rPr>
                <w:rFonts w:ascii="Arial" w:hAnsi="Arial"/>
                <w:b/>
                <w:i/>
                <w:spacing w:val="2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2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1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víctimas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violencia,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trata</w:t>
            </w:r>
            <w:r>
              <w:rPr>
                <w:rFonts w:ascii="Arial" w:hAnsi="Arial"/>
                <w:b/>
                <w:i/>
                <w:spacing w:val="36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7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personas y explotación</w:t>
            </w:r>
            <w:r>
              <w:rPr>
                <w:rFonts w:ascii="Arial" w:hAnsi="Arial"/>
                <w:b/>
                <w:i/>
                <w:spacing w:val="37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sexual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encuentra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cargo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MINJUSDH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03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los cuales 02 lograron superar su meta establecida en el 2022. Respecto al primer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indicador,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MINJUSDH</w:t>
            </w:r>
            <w:r>
              <w:rPr>
                <w:spacing w:val="4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3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4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4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20.4%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víctimas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violencia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recibieron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patrocinios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través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defensa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pública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2022,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decir: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5,992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(16.3%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hombres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83.7%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mujeres)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29,420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NNA.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sentido,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 logró superar la meta de 7.5% planificada para el año 2022, obteniendo un 271.6%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la meta programada, por lo cual sus metas deberán ser evaluadas. Es preciso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indicar que, con el valor obtenido, se </w:t>
            </w:r>
            <w:r>
              <w:rPr>
                <w:spacing w:val="-1"/>
                <w:w w:val="85"/>
                <w:sz w:val="22"/>
              </w:rPr>
              <w:t>ha sobrepasado la meta del año 2030 que 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9.5%.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87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Respecto al segundo indicador, el MINJUSDH reportó que el 45.9% de NNA víctimas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trata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personas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recibieron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patrocinios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través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 el año 2022, es decir, 445 NNA (9.2% hombres y 90.8% mujeres) de 970. En tal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sentido,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36.5%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125.7% de avance del indicador. Es preciso indicar que, con el valor obtenido, 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ha sobrepasado la meta del año 2030 que es de 40.5%, con lo cual la entidad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responsable deberá implementar las acciones correspondientes que permitan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garantizar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sostenibilidad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posteriores.</w:t>
            </w:r>
          </w:p>
          <w:p>
            <w:pPr>
              <w:pStyle w:val="TableParagraph"/>
              <w:spacing w:line="247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el MINJUSDH,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Ejecución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eventos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difusión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Defensa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Pública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denominados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mega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campañas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nacional,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denominadas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"En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 los derechos de las niñas, niños y adolescentes" logrando beneficiar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total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58,808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ciudadanos.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coordinación interinstitucional permanente con los operadores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sistema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CEM.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retorno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labor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presencial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nivel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nacional,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producto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mejora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situación del estado de emergencia por el COVID 19, ha fortalecido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supervisión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labor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defensores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públicos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Víctimas.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fortalecimiento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capacidades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defensores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públicos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mediante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3 talleres virtual especializados del "Sistema Nacional Especializado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Protección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Sanción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Violencia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Mujer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integrantes del Grupo Familiar - SNEJ" desarrollados en el mes de diciembre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 año 2022 a un total de 120 defensores públicos de Defensa de Víctimas,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desarrolladas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por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Centro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Estudios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Derechos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Humanos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permitido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mejoramiento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conocimiento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penal.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Coordinación constante entre los directores de las Direcciones Distritales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 nacional y los CEM, el Poder Judicial, el Ministerio Público y la Policía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 del Perú, lo cual ha permitido la mejora en el proceso de referencia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víctimas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violencia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servicio.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SS.03.05.01.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autorización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previa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2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i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realicen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trabajo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por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cuenta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ajena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relación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dependencia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Este servicio se encuentra a cargo del MTPE, quien reportó que el 95.2%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adolescentes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solicitaron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autorización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laboral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previa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fueron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atendidos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oportunamente en el año 2022, es decir, en términos absolutos, se tiene que, de 228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 que presentaron las solicitudes de autorización, 217 (65.4% hombres 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34.6% mujeres) fueron atendidos de manera oportuna. En tal sentido, se logró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superar la meta esperada de 60.0% para el año 2022, obteniendo un 158.6%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avance del indicador, por lo cual sus metas deberán ser evaluadas. Es preciso indicar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que, con el resultado obtenido, se ha sobrepasado la meta del año 2025 que es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90.0%.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8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brindada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MTPE,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causas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realización de 2 talleres de capacitaciones y asistencias técnicas 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personal de las Direcciones y Gerencias Regionales de Trabajo y Promoción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 Empleo, sobre el Decreto Supremo N.°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018-2020-TR y otras temáticas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materia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infantil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peligroso.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Desarrollo de campañas de difusión y de sensibilización en 20 regiones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sobre la problemática del trabajo infantil peligroso y la importancia de contar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autorización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trabajo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adolescentes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como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forma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</w:p>
          <w:p>
            <w:pPr>
              <w:pStyle w:val="TableParagraph"/>
              <w:spacing w:line="233" w:lineRule="exact"/>
              <w:ind w:left="82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protegerlos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situaciones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trabajos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peligrosos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peores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formas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</w:p>
        </w:tc>
      </w:tr>
    </w:tbl>
    <w:p>
      <w:pPr>
        <w:spacing w:after="0" w:line="233" w:lineRule="exact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35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827" w:right="86"/>
              <w:jc w:val="both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trabajo infantil, </w:t>
            </w:r>
            <w:r>
              <w:rPr>
                <w:spacing w:val="-1"/>
                <w:w w:val="85"/>
                <w:sz w:val="22"/>
              </w:rPr>
              <w:t>así como para garantizar el cumplimiento de sus derechos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sociolaborales, </w:t>
            </w:r>
            <w:r>
              <w:rPr>
                <w:spacing w:val="-1"/>
                <w:w w:val="90"/>
                <w:sz w:val="22"/>
              </w:rPr>
              <w:t>las cuales han estado dirigidas al público general,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específicamente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adolescentes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colegios,</w:t>
            </w:r>
            <w:r>
              <w:rPr>
                <w:w w:val="90"/>
                <w:sz w:val="22"/>
              </w:rPr>
              <w:t> empleadores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trabajadores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establecimientos, mercados,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etc.</w:t>
            </w:r>
          </w:p>
          <w:p>
            <w:pPr>
              <w:pStyle w:val="TableParagraph"/>
              <w:ind w:left="827" w:right="85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c)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 intercambio de buenas prácticas con Honduras, organizado por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Iniciativa Regional América Latina y el Caribe Libre de Trabajo Infantil sobre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actualización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listado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trabajos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peligrosos,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realizado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la Sub-Comisión de Redacción del Comité Directivo Nacional para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Prevención y Erradicación </w:t>
            </w:r>
            <w:r>
              <w:rPr>
                <w:w w:val="85"/>
                <w:sz w:val="22"/>
              </w:rPr>
              <w:t>del Trabajo Infantil; de igual forma con Bolivia,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sobre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protección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adolescente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trabaja.</w:t>
            </w: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90"/>
                <w:sz w:val="22"/>
              </w:rPr>
              <w:t>SS.03.05.02.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restitución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derechos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53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situación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calle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(Servicio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Educadores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Calle)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Este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encuentra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INABIF,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quien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1.6%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atendidos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Educadores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Calle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(SEC)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cuentan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Individual aprobado, es decir: 156 (51.9% hombres y 48.1% mujeres) </w:t>
            </w:r>
            <w:r>
              <w:rPr>
                <w:w w:val="85"/>
                <w:sz w:val="22"/>
              </w:rPr>
              <w:t>de las 9,930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 del servicio Educadores de Calle. En tal sentido, se logró superar la meta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esperada de 0.79% para el año 2022, obteniendo un 198.7% de avance del indicador,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 lo cual sus metas deberán ser evaluadas. Es preciso indicar que, con el resultado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 ha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2027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1.5%.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spacing w:before="1"/>
              <w:ind w:left="107" w:right="89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INABIF,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elaboración de 3,632 informes situacionales por parte del SEC, siendo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mayoría de ellos enviados a las UPE o DEMUNA acreditadas de sus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respectivas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jurisdicciones.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complementariedad del trabajo de los educadores con el servicio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brindado por el Centro de Acogida Residencial Especializado (CARE) para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calle,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casos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sin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referentes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familiares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conocidos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como resultado del servicio, por disposición de la UPE y, con participación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toma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decisión.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coordinación con la UPE, Fiscalía, Defensa Pública del Ministerio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 y a otras autoridades competentes, permitió potenciar el plan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intervención individual del SEC, dotando de mayor formalidad al proceso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mediante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participación 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instancias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fuerte vinculación en la relación que construyen los educadores de calle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 los beneficiarios, permitió obtener información verídica </w:t>
            </w:r>
            <w:r>
              <w:rPr>
                <w:w w:val="85"/>
                <w:sz w:val="22"/>
              </w:rPr>
              <w:t>respecto a las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reales dificultades de las familias y de aquellas situaciones que los expulsan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calles.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7" w:right="86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SS.03.07.01.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cuidado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diurno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niños,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</w:t>
            </w:r>
            <w:r>
              <w:rPr>
                <w:rFonts w:ascii="Arial" w:hAnsi="Arial"/>
                <w:b/>
                <w:i/>
                <w:spacing w:val="30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promoción</w:t>
            </w:r>
            <w:r>
              <w:rPr>
                <w:rFonts w:ascii="Arial" w:hAnsi="Arial"/>
                <w:b/>
                <w:i/>
                <w:spacing w:val="2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del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 en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riesgo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desprotección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familiar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(CEDIF)</w:t>
            </w: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A cargo también del INABIF, quien reporta que el 100% de NNA atendidos en 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Servicio de Cuidado Diurno (SCD) culminaron el proceso de fortalecimiento de sus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habilidades personales y sociales, es decir: 2,176 de NNA atendidas (46.1% hombres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 53.9% mujeres) culminaron el proceso de fortalecimiento. En tal sentido, se logró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superar la meta esperada de 82.0% para el año 2022, obteniendo un 122.0%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avance del indicador. Es preciso indicar que, con el resultado obtenido, son dos años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seguidos en los que todos los NNA atendidos culminaron el proceso 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fortalecimiento.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spacing w:line="252" w:lineRule="exact"/>
              <w:ind w:left="107" w:right="9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INABIF,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87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40" w:lineRule="auto" w:before="0" w:after="0"/>
              <w:ind w:left="827" w:right="82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elaboración del Plan de Trabajo 2022 por parte de los 24 CEDIF,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acuerdo a “Los Lineamientos del Plan de trabajo de los servicios de cuidado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 los centros de desarrollo integral de la familia </w:t>
            </w:r>
            <w:r>
              <w:rPr>
                <w:w w:val="85"/>
                <w:sz w:val="22"/>
              </w:rPr>
              <w:t>(CEDIF), en el marco 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programas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presupuestales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emergencia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sanitaria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ante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COVID-19”.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asistencia técnica brindada a los equipos interdisciplinarios de los 24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CEDIF, respecto a lineamientos, normativas, matriz de estrategias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Programa Presupuestal (PP) N° 117, instrumentos de recojo de información,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monitoreo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seguimiento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niños,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adolescentes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familias.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Aprobación de la demanda adicional para la asignación de mayores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recursos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presupuestales,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poder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atender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requerimientos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solicitados por los CEDIF de Lima y Regiones, la cual fue ejecutado 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aspectos logísticos y administrativos, </w:t>
            </w:r>
            <w:r>
              <w:rPr>
                <w:w w:val="85"/>
                <w:sz w:val="22"/>
              </w:rPr>
              <w:t>así como para la continuidad de los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contratos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recursos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humanos.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El </w:t>
            </w:r>
            <w:r>
              <w:rPr>
                <w:spacing w:val="-1"/>
                <w:w w:val="85"/>
                <w:sz w:val="22"/>
              </w:rPr>
              <w:t>fortalecimiento de los hábitos de urbanidad y comportamiento social 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las NNA de los CEDIF (06 años a 17 años de edad), en el marco del PP N°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117, con la finalidad de promover la adaptación personal-social referidos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normas de convivencia, autonomía, relaciones positivas sociales, regulación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emociones y solución de conflictos, así como el desarrollo de conductas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sociales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positivas,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relacionados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empatía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generosidad.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articulación con entidades públicas y privadas, a través de los Convenios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Cooperación Interinstitucional o alianzas estratégicas que se viene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impulsando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INABIF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través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UDIF.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SS.03.07.03.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juguemos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tu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DEMUNA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el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fortalecimiento</w:t>
            </w:r>
            <w:r>
              <w:rPr>
                <w:rFonts w:ascii="Arial" w:hAnsi="Arial"/>
                <w:b/>
                <w:i/>
                <w:spacing w:val="2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capacidades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autoprotección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 la DSLD-MIMP, quien reportó que el 69.1%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NNA asistieron al menos a 15 sesiones de fortalecimiento de capacidades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autoprotección mediante metodologías lúdicas, es decir, el 2,951 (51.2% hombres 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48.8% mujeres) de los 4,268 NNA que participaron en las sesiones del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fortalecimiento. En tal sentido, se logró superar la meta esperada de 58.5% para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año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2022,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obteniendo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118.2%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avance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indicador.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preciso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que,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valor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obtenido,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sobrepasado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2030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62%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NNA.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la DSLD-MIMP,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La asesoría permanente </w:t>
            </w:r>
            <w:r>
              <w:rPr>
                <w:spacing w:val="-1"/>
                <w:w w:val="85"/>
                <w:sz w:val="22"/>
              </w:rPr>
              <w:t>brindada a las DEMUNA para la implementación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 los Juguemos en tu DEMUNA; asimismo, se desarrollaron talleres 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planificación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y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formación</w:t>
            </w:r>
            <w:r>
              <w:rPr>
                <w:w w:val="90"/>
                <w:sz w:val="22"/>
              </w:rPr>
              <w:t> 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promotores/as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lúdicos;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además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reconocimiento de 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importancia del juego como medio para 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fortalecimiento de capacidades de autoprotección por parte de algunas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municipalidades. De igual forma, se cuenta con una metodología para 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desarrollo de las sesiones de #JuguemosDesdeCasa que se encuentra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validada.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modelo de intervención articulado entre la DSLD y las DEMUNA para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implementación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Juguemos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tu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DEMUNA,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modelo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intervención consiste en utilizar una metodología basada en el juego como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estrategia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comunicación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25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talleres,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tiene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objetivo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las capacidades de autoprotección de niñas y niños. Por otro lado,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DEMUNA es la encargada de la atención virtual previa selección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participantes,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mientras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MIMP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proporciona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asesoría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técnica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implementación de la metodología; </w:t>
            </w:r>
            <w:r>
              <w:rPr>
                <w:w w:val="85"/>
                <w:sz w:val="22"/>
              </w:rPr>
              <w:t>además de consolidar, estandarizar y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sistematizar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datos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archivo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nominal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atendidos/as.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635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SS.03.07.04.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el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fortalecimiento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capacidades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autoprotección</w:t>
            </w:r>
            <w:r>
              <w:rPr>
                <w:rFonts w:ascii="Arial" w:hAnsi="Arial"/>
                <w:b/>
                <w:i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adolescentes</w:t>
            </w: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También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cargo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DSLD-MIMP,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50.3%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asistieron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menos a 3 sesiones de fortalecimiento de capacidades de autoprotección, es decir: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4,223 de las 8,397 NNA fortalecieron sus capacidades de autoprotección. En tal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sentido,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30.0%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167.6% de avance del indicador, por lo cual sus metas deberán ser evaluadas. 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preciso indicar que, este indicador no contaba con meta para el año 2021. Asimismo,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2030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38.0%.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la DSLD-MIMP,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Contar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 Promotoras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lúdicas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presentes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todas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zonas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intervención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tanto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modalidad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presencial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remota.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participación en todos los zarpes de las Plataformas Itinerantes de Acción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Social (PIAS) que se realizaron durante el 2022, que permitieron brindar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atención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presencial.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9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coordinación con profesores y autoridades de las comunidades para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atención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modalidad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remota.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Modelo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intervención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articulado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entre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Juguemos,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programa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PAIS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MIDIS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Marina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Guerra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Perú,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niñas, niños y adolescentes que viven en comunidades de las riberas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ríos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Loreto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Ucayali 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Lago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Titicaca.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07" w:right="76"/>
              <w:rPr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SS.03.07.06.</w:t>
            </w:r>
            <w:r>
              <w:rPr>
                <w:rFonts w:ascii="Arial" w:hAnsi="Arial"/>
                <w:b/>
                <w:i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acogimiento</w:t>
            </w:r>
            <w:r>
              <w:rPr>
                <w:rFonts w:ascii="Arial" w:hAnsi="Arial"/>
                <w:b/>
                <w:i/>
                <w:spacing w:val="32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residencial</w:t>
            </w:r>
            <w:r>
              <w:rPr>
                <w:rFonts w:ascii="Arial" w:hAnsi="Arial"/>
                <w:b/>
                <w:i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3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adolescentes,</w:t>
            </w:r>
            <w:r>
              <w:rPr>
                <w:rFonts w:ascii="Arial" w:hAnsi="Arial"/>
                <w:b/>
                <w:i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i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sin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discapacidad,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situación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desprotección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familiar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encuentra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cargo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INABIF,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quien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reportó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22.0%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discapacidad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acogimiento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residencial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cuentan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informes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evolutivos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Individual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(PTI)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plazos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establecidos,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decir,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300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las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1,361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niñas,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niños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adolescentes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pertenecientes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básicos,</w:t>
            </w:r>
            <w:r>
              <w:rPr>
                <w:spacing w:val="-52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especializados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emergencia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informes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evolutivos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PTI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plazos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establecidos.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 sentido,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21.3%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103.5%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indicador.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Asimismo,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mantiene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esperados.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9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INABIF,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compromiso del equipo técnico y personal de atención permanente 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laboran en los Centros de Acogida Residencial para la implementación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PTI,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trabaja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familia.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implementación de acciones de inserción o reinserción al sistema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educativo para los NNA, previniendo que su traslado, dentro o fuera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genere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riesgo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salud.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coordinación con los Servicios de Atención Primaria del Ministerio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Salud,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finalidad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realizar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actividades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prevención,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promoción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protección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salud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fin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evitar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situaciones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riesgo.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Las asistencias técnicas se vienen desarrollando por grupos de trabajo,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contándose con el grupo de asistencia de CAR de Urgencia. De igual forma,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 través de las acciones de voluntariado, los usuarios </w:t>
            </w:r>
            <w:r>
              <w:rPr>
                <w:w w:val="85"/>
                <w:sz w:val="22"/>
              </w:rPr>
              <w:t>pudieron acceder a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capacitaciones y talleres dictados por organizaciones particulares contando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participación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especialistas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temas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desarrollados.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3887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SS.03.07.09.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Adopción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27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2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27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declarados</w:t>
            </w:r>
            <w:r>
              <w:rPr>
                <w:rFonts w:ascii="Arial" w:hAnsi="Arial"/>
                <w:b/>
                <w:i/>
                <w:spacing w:val="2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desprotección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familiar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adoptabilidad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una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idónea</w:t>
            </w: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Servicio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cargo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DGA-MIMP,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quien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reportó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que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10.1%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NNA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declarados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judicialmente </w:t>
            </w:r>
            <w:r>
              <w:rPr>
                <w:w w:val="85"/>
                <w:sz w:val="22"/>
              </w:rPr>
              <w:t>en desprotección familiar, fueron protegidos en una familia adoptiva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oportunamente, es decir, 114 de 1,127 NNA. En tal sentido, se logró superar la meta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 de 10.0% para el año 2022, obteniendo un 101.2% de avance del indicador.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 preciso indicar, que el servicio ha logrado mantener el cumplimiento de la meta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esperada.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la DGA-MIMP,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40" w:lineRule="auto" w:before="0" w:after="0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implementación de la estrategia "caso por caso hasta llegar a casa" cuyo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objetivo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impulsar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desinstitucionalización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niñas,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niños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adolescentes albergados en los CAR mediante su reintegración en su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familia de origen, su integración en familia extensa, familia acogedora o, 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familia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adoptiva.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40" w:lineRule="auto" w:before="0" w:after="0"/>
              <w:ind w:left="827" w:right="84" w:hanging="36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implementación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“impulso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procesal”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permitió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agilizar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procedimientos judiciales para que NNA ingresen al registro de adopciones.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Esta medida implicó un seguimiento nominal a los casos pendientes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resolución en el Poder Judicial mediante coordinaciones directas con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presidentes de cortes superiores de justicia, jueces/zas de familia, mixtos,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solicitud 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citas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aplicativo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“El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juez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escucha”,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etc.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49" w:lineRule="exact" w:before="0" w:after="0"/>
              <w:ind w:left="827" w:right="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desarrollo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talleres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adopciones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especiales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familias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idóneas.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40" w:lineRule="auto" w:before="0" w:after="0"/>
              <w:ind w:left="827" w:right="88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contactó realizado a las familias que tenían NNA en acogimiento familiar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orientarlos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adopción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desearan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hacerlo.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SS.03.07.10.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atención</w:t>
            </w:r>
            <w:r>
              <w:rPr>
                <w:rFonts w:ascii="Arial" w:hAnsi="Arial"/>
                <w:b/>
                <w:i/>
                <w:spacing w:val="2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patrocinio</w:t>
            </w:r>
            <w:r>
              <w:rPr>
                <w:rFonts w:ascii="Arial" w:hAnsi="Arial"/>
                <w:b/>
                <w:i/>
                <w:spacing w:val="1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legal</w:t>
            </w:r>
            <w:r>
              <w:rPr>
                <w:rFonts w:ascii="Arial" w:hAnsi="Arial"/>
                <w:b/>
                <w:i/>
                <w:spacing w:val="2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favor</w:t>
            </w:r>
            <w:r>
              <w:rPr>
                <w:rFonts w:ascii="Arial" w:hAnsi="Arial"/>
                <w:b/>
                <w:i/>
                <w:spacing w:val="2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1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situación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desprotección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familiar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adopción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Este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servicio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encuentra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MINJUSDH,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quien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2022, aumentó en 18.3%, respecto del año 2021, la cantidad de NNA en situación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desprotección familiar que recibieron patrocinios a través del servicio de defensa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pública, es decir, para el año 2021 se tuvieron 628 NNA (34.4% hombres Y 65.6%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mujeres) con patrocinios, mientras que para el año 2022 fueron 745 NNA (27.0%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hombres y 73.0% mujeres). En tal sentido, se logró superar la meta esperada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1.25% para el año 2022, obteniendo un 1,490% de avance del indicador, por lo cual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sus metas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deberán ser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evaluadas. Es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preciso indicar que, con el valor obtenido, 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sobrepasado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meta del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2030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3.3%.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9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el MINJUSDH,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8" w:val="left" w:leader="none"/>
              </w:tabs>
              <w:spacing w:line="240" w:lineRule="auto" w:before="0" w:after="0"/>
              <w:ind w:left="827" w:right="87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 ejecución de 2 eventos de difusión de los servicios de la Defensa Pública,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mega campañas 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nivel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nacional,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denominadas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“En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defensa de 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derechos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niñas, niños y adolescentes” logrando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beneficiar a un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total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58,808 ciudadanos. Asimismo, se mantuvo coordinación interinstitucional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permanente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operadores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sistema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justicia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CEM.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retorno a la labor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presencial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a nivel nacional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fortaleció la supervisión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la labor de los defensores públicos del servicio de Defensa de Víctimas,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logrando de esta forma un mejor control de las labores y del acervo</w:t>
            </w:r>
            <w:r>
              <w:rPr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documentario en favor de los procesos de niñas, niños y adolescentes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víctimas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violencia.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8" w:val="left" w:leader="none"/>
              </w:tabs>
              <w:spacing w:line="240" w:lineRule="auto" w:before="0" w:after="0"/>
              <w:ind w:left="827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Fortalecimiento de las capacidades de los defensores públicos mediante 3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talleres virtual especializados del "Sistema Nacional Especializado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Protección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Sanción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Violencia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contra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Mujer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integrantes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Grupo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Familiar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-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SNEJ",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desarrollado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durante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mes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</w:p>
          <w:p>
            <w:pPr>
              <w:pStyle w:val="TableParagraph"/>
              <w:spacing w:line="232" w:lineRule="exact"/>
              <w:ind w:left="827"/>
              <w:jc w:val="both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diciembre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año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2022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un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total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120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defensores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públicos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Defensa</w:t>
            </w:r>
          </w:p>
        </w:tc>
      </w:tr>
    </w:tbl>
    <w:p>
      <w:pPr>
        <w:spacing w:after="0" w:line="232" w:lineRule="exact"/>
        <w:jc w:val="both"/>
        <w:rPr>
          <w:sz w:val="22"/>
        </w:rPr>
        <w:sectPr>
          <w:pgSz w:w="11910" w:h="16840"/>
          <w:pgMar w:header="0" w:footer="918" w:top="140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969"/>
      </w:tblGrid>
      <w:tr>
        <w:trPr>
          <w:trHeight w:val="1768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9" w:type="dxa"/>
          </w:tcPr>
          <w:p>
            <w:pPr>
              <w:pStyle w:val="TableParagraph"/>
              <w:ind w:left="82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de Víctimas, desarrolladas por el Centro de Estudios en Justicia y Derechos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Humanos, que ha permitido el mejoramiento en el conocimiento del proceso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penal.</w:t>
            </w:r>
          </w:p>
          <w:p>
            <w:pPr>
              <w:pStyle w:val="TableParagraph"/>
              <w:ind w:left="827" w:right="85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d)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 reuniones de apoyo y coordinación de los directores de las Direcciones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Distritales a nivel nacional con los CEM, el Poder Judicial, el Ministerio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Público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y 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Policía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Nacional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Perú,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cual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ha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permitido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mejora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</w:p>
          <w:p>
            <w:pPr>
              <w:pStyle w:val="TableParagraph"/>
              <w:spacing w:line="233" w:lineRule="exact"/>
              <w:ind w:left="82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proceso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referencia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víctimas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violencia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servicio.</w:t>
            </w:r>
          </w:p>
        </w:tc>
      </w:tr>
    </w:tbl>
    <w:p>
      <w:pPr>
        <w:pStyle w:val="BodyText"/>
        <w:spacing w:before="3" w:after="1"/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6947"/>
      </w:tblGrid>
      <w:tr>
        <w:trPr>
          <w:trHeight w:val="7946" w:hRule="atLeast"/>
        </w:trPr>
        <w:tc>
          <w:tcPr>
            <w:tcW w:w="15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04" w:right="3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OP.04.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9</w:t>
            </w:r>
          </w:p>
        </w:tc>
        <w:tc>
          <w:tcPr>
            <w:tcW w:w="6947" w:type="dxa"/>
          </w:tcPr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OP.04 cuenta con 05 servicios de los cuales, en el 2022, sólo 01 logró contribuir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con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objetivo: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SS.04.01.02.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promoción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fortalecimiento</w:t>
            </w:r>
            <w:r>
              <w:rPr>
                <w:rFonts w:ascii="Arial" w:hAnsi="Arial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los</w:t>
            </w:r>
            <w:r>
              <w:rPr>
                <w:rFonts w:ascii="Arial" w:hAnsi="Arial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consejos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consultivos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 niños</w:t>
            </w:r>
            <w:r>
              <w:rPr>
                <w:rFonts w:ascii="Arial" w:hAnsi="Arial"/>
                <w:b/>
                <w:i/>
                <w:spacing w:val="-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adolescentes.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Este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servicio,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cargo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DPNNA-MIMP,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reportó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53.9%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Gobiernos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Regionales cuenta con Plan de Trabajo Anual implementado para </w:t>
            </w:r>
            <w:r>
              <w:rPr>
                <w:w w:val="85"/>
                <w:sz w:val="22"/>
              </w:rPr>
              <w:t>el año 2022, 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decir, 14 de los 26 Gobiernos Regionales. En tal sentido, se logró superar la meta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23.0% planificada para el año 2022,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obteniendo un nivel de avance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217.4%, por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cual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sus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metas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deberán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evaluadas.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preciso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indicar,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pasado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reportó este indicador, y ahora con el valor obtenido se pudo superar la meta del 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2023.</w:t>
            </w:r>
          </w:p>
          <w:p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la DPNNA-MIMP, dentro de las causas que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9" w:val="left" w:leader="none"/>
              </w:tabs>
              <w:spacing w:line="240" w:lineRule="auto" w:before="116" w:after="0"/>
              <w:ind w:left="828" w:right="86" w:hanging="3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La asistencia técnica brindada a las y los especialistas regionales en 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orientación,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facilitación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información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para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desarrollo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los</w:t>
            </w:r>
            <w:r>
              <w:rPr>
                <w:spacing w:val="-53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procedimientos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elaboración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implementación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regionales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CCONNA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Regionales.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9" w:val="left" w:leader="none"/>
              </w:tabs>
              <w:spacing w:line="240" w:lineRule="auto" w:before="0" w:after="0"/>
              <w:ind w:left="828" w:right="83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presencia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profesional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asignado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Gobiernos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regionales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creación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implementación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respectivo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CCONNA.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9" w:val="left" w:leader="none"/>
              </w:tabs>
              <w:spacing w:line="240" w:lineRule="auto" w:before="0" w:after="0"/>
              <w:ind w:left="828" w:right="87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apoyo de instituciones de la sociedad civil que se encuentran en diversas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regiones del país y que contribuyen al avance del CCONNA regional, entre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ellas tenemos a la MCLCP, World Vision, Plan Internacional, Save the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Children,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CHS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Alternativo,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entre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otras.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9" w:val="left" w:leader="none"/>
              </w:tabs>
              <w:spacing w:line="240" w:lineRule="auto" w:before="0" w:after="0"/>
              <w:ind w:left="828" w:right="86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Incorporación del componente plan de trabajo del CCONNA Regional como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uno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puntos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tomados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cuenta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Convenios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Gestión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entre el MIMP y los Gobiernos Regionales. Además, se cuenta con un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conjunto de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herramientas como el modelo del plan de trabajo, el cual ha</w:t>
            </w:r>
          </w:p>
          <w:p>
            <w:pPr>
              <w:pStyle w:val="TableParagraph"/>
              <w:spacing w:line="252" w:lineRule="exact"/>
              <w:ind w:left="828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permitido unificar en un formato el conjunto de actividades que realicen por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su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CCONNA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Regional.</w:t>
            </w:r>
          </w:p>
        </w:tc>
      </w:tr>
      <w:tr>
        <w:trPr>
          <w:trHeight w:val="487" w:hRule="atLeast"/>
        </w:trPr>
        <w:tc>
          <w:tcPr>
            <w:tcW w:w="1538" w:type="dxa"/>
          </w:tcPr>
          <w:p>
            <w:pPr>
              <w:pStyle w:val="TableParagraph"/>
              <w:spacing w:before="113"/>
              <w:ind w:left="404" w:right="38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OP.05.</w:t>
            </w:r>
          </w:p>
        </w:tc>
        <w:tc>
          <w:tcPr>
            <w:tcW w:w="6947" w:type="dxa"/>
          </w:tcPr>
          <w:p>
            <w:pPr>
              <w:pStyle w:val="TableParagraph"/>
              <w:spacing w:before="113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Cuenta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lineamientos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tipo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servicios.</w:t>
            </w:r>
          </w:p>
        </w:tc>
      </w:tr>
      <w:tr>
        <w:trPr>
          <w:trHeight w:val="491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before="119"/>
              <w:ind w:left="6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III.</w:t>
            </w:r>
            <w:r>
              <w:rPr>
                <w:rFonts w:ascii="Arial" w:hAnsi="Arial"/>
                <w:b/>
                <w:color w:val="1381AB"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Alternativas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mejorar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implementación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PNMNNA</w:t>
            </w:r>
            <w:r>
              <w:rPr>
                <w:rFonts w:ascii="Arial" w:hAnsi="Arial"/>
                <w:b/>
                <w:color w:val="1381AB"/>
                <w:w w:val="80"/>
                <w:position w:val="6"/>
                <w:sz w:val="14"/>
              </w:rPr>
              <w:t>10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.</w:t>
            </w:r>
          </w:p>
        </w:tc>
      </w:tr>
      <w:tr>
        <w:trPr>
          <w:trHeight w:val="2020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line="253" w:lineRule="exact"/>
              <w:ind w:left="107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  <w:u w:val="single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relación</w:t>
            </w:r>
            <w:r>
              <w:rPr>
                <w:rFonts w:ascii="Arial" w:hAnsi="Arial"/>
                <w:b/>
                <w:spacing w:val="8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con</w:t>
            </w:r>
            <w:r>
              <w:rPr>
                <w:rFonts w:ascii="Arial" w:hAnsi="Arial"/>
                <w:b/>
                <w:spacing w:val="8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el</w:t>
            </w:r>
            <w:r>
              <w:rPr>
                <w:rFonts w:ascii="Arial" w:hAnsi="Arial"/>
                <w:b/>
                <w:spacing w:val="8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OP.01</w:t>
            </w:r>
            <w:r>
              <w:rPr>
                <w:w w:val="80"/>
                <w:sz w:val="22"/>
              </w:rPr>
              <w:t>,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05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10)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lograron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contribuir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objetivo: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SS.01.01.02.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Control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crecimiento</w:t>
            </w:r>
            <w:r>
              <w:rPr>
                <w:rFonts w:ascii="Arial" w:hAnsi="Arial"/>
                <w:b/>
                <w:i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desarrollo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recién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nacidos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se encuentra a cargo del MINSA, logró que el 11.0% de menores de 36 meses cuente con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controles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crecimiento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y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desarrollo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(CRED)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completo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edad.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sentido,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superó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meta esperada de 23.0% para el año 2022, obteniendo un 47.8% de avance y un nivel de 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bajo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indicador.</w:t>
            </w:r>
          </w:p>
        </w:tc>
      </w:tr>
    </w:tbl>
    <w:p>
      <w:pPr>
        <w:pStyle w:val="BodyText"/>
        <w:spacing w:before="1"/>
        <w:rPr>
          <w:sz w:val="14"/>
        </w:rPr>
      </w:pPr>
      <w:r>
        <w:rPr/>
        <w:pict>
          <v:rect style="position:absolute;margin-left:85.103996pt;margin-top:10.080020pt;width:144.020pt;height:.599980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6" w:lineRule="auto" w:before="68"/>
        <w:ind w:left="1843" w:right="533" w:firstLine="0"/>
        <w:jc w:val="left"/>
        <w:rPr>
          <w:sz w:val="16"/>
        </w:rPr>
      </w:pPr>
      <w:r>
        <w:rPr>
          <w:w w:val="80"/>
          <w:position w:val="4"/>
          <w:sz w:val="10"/>
        </w:rPr>
        <w:t>9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OP.04.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03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lineamientos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operativizan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través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05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(05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indicadores),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cuales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cuenta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metas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partir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2023,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el cual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corresponde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SS.04.01.01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fortalecimiento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espacios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participación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estudiantil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cargo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MINEDU.</w:t>
      </w:r>
    </w:p>
    <w:p>
      <w:pPr>
        <w:spacing w:before="0"/>
        <w:ind w:left="1843" w:right="0" w:firstLine="0"/>
        <w:jc w:val="left"/>
        <w:rPr>
          <w:sz w:val="16"/>
        </w:rPr>
      </w:pPr>
      <w:r>
        <w:rPr>
          <w:w w:val="80"/>
          <w:position w:val="4"/>
          <w:sz w:val="10"/>
        </w:rPr>
        <w:t>10</w:t>
      </w:r>
      <w:r>
        <w:rPr>
          <w:spacing w:val="18"/>
          <w:w w:val="80"/>
          <w:position w:val="4"/>
          <w:sz w:val="10"/>
        </w:rPr>
        <w:t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detallan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aquellos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servicios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cuyos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han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logrado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un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cumplimiento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medio,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bajo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presentan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limitaciones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reporte.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18" w:top="1400" w:bottom="1180" w:left="0" w:right="1100"/>
        </w:sectPr>
      </w:pPr>
    </w:p>
    <w:p>
      <w:pPr>
        <w:pStyle w:val="Heading2"/>
        <w:spacing w:line="253" w:lineRule="exact" w:before="79"/>
        <w:ind w:right="0"/>
      </w:pPr>
      <w:r>
        <w:rPr/>
        <w:pict>
          <v:shape style="position:absolute;margin-left:85.104004pt;margin-top:70.79995pt;width:425.25pt;height:682.55pt;mso-position-horizontal-relative:page;mso-position-vertical-relative:page;z-index:-16395776" coordorigin="1702,1416" coordsize="8505,13651" path="m10187,1416l1721,1416,1702,1416,1702,1435,1702,1435,1702,15048,1702,15067,1721,15067,10187,15067,10187,15048,1721,15048,1721,1435,10187,1435,10187,1416xm10207,1416l10188,1416,10188,1435,10188,1435,10188,15048,10188,15067,10207,15067,10207,15048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w w:val="80"/>
        </w:rPr>
        <w:t>SS.01.01.03.</w:t>
      </w:r>
      <w:r>
        <w:rPr>
          <w:spacing w:val="11"/>
          <w:w w:val="80"/>
        </w:rPr>
        <w:t> </w:t>
      </w:r>
      <w:r>
        <w:rPr>
          <w:w w:val="80"/>
        </w:rPr>
        <w:t>Servicio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salud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el</w:t>
      </w:r>
      <w:r>
        <w:rPr>
          <w:spacing w:val="12"/>
          <w:w w:val="80"/>
        </w:rPr>
        <w:t> </w:t>
      </w:r>
      <w:r>
        <w:rPr>
          <w:w w:val="80"/>
        </w:rPr>
        <w:t>cuidado</w:t>
      </w:r>
      <w:r>
        <w:rPr>
          <w:spacing w:val="12"/>
          <w:w w:val="80"/>
        </w:rPr>
        <w:t> </w:t>
      </w:r>
      <w:r>
        <w:rPr>
          <w:w w:val="80"/>
        </w:rPr>
        <w:t>integral</w:t>
      </w:r>
      <w:r>
        <w:rPr>
          <w:spacing w:val="8"/>
          <w:w w:val="80"/>
        </w:rPr>
        <w:t> </w:t>
      </w:r>
      <w:r>
        <w:rPr>
          <w:w w:val="80"/>
        </w:rPr>
        <w:t>del</w:t>
      </w:r>
      <w:r>
        <w:rPr>
          <w:spacing w:val="12"/>
          <w:w w:val="80"/>
        </w:rPr>
        <w:t> </w:t>
      </w:r>
      <w:r>
        <w:rPr>
          <w:w w:val="80"/>
        </w:rPr>
        <w:t>adolescente</w:t>
      </w:r>
    </w:p>
    <w:p>
      <w:pPr>
        <w:pStyle w:val="BodyText"/>
        <w:ind w:left="1819" w:right="713"/>
        <w:jc w:val="both"/>
      </w:pPr>
      <w:r>
        <w:rPr>
          <w:w w:val="80"/>
        </w:rPr>
        <w:t>También a cargo del MINSA, logró que el 31.2% de los adolescentes atendidos en establecimientos de</w:t>
      </w:r>
      <w:r>
        <w:rPr>
          <w:spacing w:val="1"/>
          <w:w w:val="80"/>
        </w:rPr>
        <w:t> </w:t>
      </w:r>
      <w:r>
        <w:rPr>
          <w:w w:val="80"/>
        </w:rPr>
        <w:t>salud, cuenten con un plan de atención integral culminado, es decir: 364,662 (43.4% hombres y 56.6%</w:t>
      </w:r>
      <w:r>
        <w:rPr>
          <w:spacing w:val="1"/>
          <w:w w:val="80"/>
        </w:rPr>
        <w:t> </w:t>
      </w:r>
      <w:r>
        <w:rPr>
          <w:w w:val="80"/>
        </w:rPr>
        <w:t>mujeres) de los 1,168,022 adolescentes. En tal sentido, no se logró superar la meta esperada de 35.0%</w:t>
      </w:r>
      <w:r>
        <w:rPr>
          <w:spacing w:val="1"/>
          <w:w w:val="80"/>
        </w:rPr>
        <w:t> </w:t>
      </w:r>
      <w:r>
        <w:rPr>
          <w:w w:val="80"/>
        </w:rPr>
        <w:t>para el año 2022, sin embargo, representa un nivel de avance medio de 89.2%. Es preciso indicar que,</w:t>
      </w:r>
      <w:r>
        <w:rPr>
          <w:spacing w:val="1"/>
          <w:w w:val="80"/>
        </w:rPr>
        <w:t> </w:t>
      </w:r>
      <w:r>
        <w:rPr>
          <w:w w:val="85"/>
        </w:rPr>
        <w:t>con el resultado obtenido, este indicador aumentó en comparación al año 2021. No se remitió</w:t>
      </w:r>
      <w:r>
        <w:rPr>
          <w:spacing w:val="1"/>
          <w:w w:val="85"/>
        </w:rPr>
        <w:t> </w:t>
      </w:r>
      <w:r>
        <w:rPr>
          <w:w w:val="85"/>
        </w:rPr>
        <w:t>información</w:t>
      </w:r>
      <w:r>
        <w:rPr>
          <w:spacing w:val="-6"/>
          <w:w w:val="85"/>
        </w:rPr>
        <w:t> </w:t>
      </w:r>
      <w:r>
        <w:rPr>
          <w:w w:val="85"/>
        </w:rPr>
        <w:t>cualitativa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parte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w w:val="85"/>
        </w:rPr>
        <w:t>responsable.</w:t>
      </w:r>
    </w:p>
    <w:p>
      <w:pPr>
        <w:pStyle w:val="Heading2"/>
        <w:spacing w:before="116"/>
        <w:ind w:right="713"/>
      </w:pPr>
      <w:r>
        <w:rPr>
          <w:w w:val="80"/>
        </w:rPr>
        <w:t>SS.01.02.01. Viviendas rurales mejoradas para la población en situación de pobreza del ámbito</w:t>
      </w:r>
      <w:r>
        <w:rPr>
          <w:spacing w:val="1"/>
          <w:w w:val="80"/>
        </w:rPr>
        <w:t> </w:t>
      </w:r>
      <w:r>
        <w:rPr>
          <w:w w:val="85"/>
        </w:rPr>
        <w:t>rural, SS.01.02.02. Promoción del acceso a viviendas adecuadas de la población en ámbitos</w:t>
      </w:r>
      <w:r>
        <w:rPr>
          <w:spacing w:val="1"/>
          <w:w w:val="85"/>
        </w:rPr>
        <w:t> </w:t>
      </w:r>
      <w:r>
        <w:rPr>
          <w:w w:val="85"/>
        </w:rPr>
        <w:t>urbanos de los estratos socioeconómicos C, D y E y el SS.01.02.03. Servicio de saneamiento</w:t>
      </w:r>
      <w:r>
        <w:rPr>
          <w:spacing w:val="-49"/>
          <w:w w:val="85"/>
        </w:rPr>
        <w:t> </w:t>
      </w:r>
      <w:r>
        <w:rPr>
          <w:w w:val="80"/>
        </w:rPr>
        <w:t>ampliado,</w:t>
      </w:r>
      <w:r>
        <w:rPr>
          <w:spacing w:val="6"/>
          <w:w w:val="80"/>
        </w:rPr>
        <w:t> </w:t>
      </w:r>
      <w:r>
        <w:rPr>
          <w:w w:val="80"/>
        </w:rPr>
        <w:t>mejorado</w:t>
      </w:r>
      <w:r>
        <w:rPr>
          <w:spacing w:val="6"/>
          <w:w w:val="80"/>
        </w:rPr>
        <w:t> </w:t>
      </w:r>
      <w:r>
        <w:rPr>
          <w:w w:val="80"/>
        </w:rPr>
        <w:t>y</w:t>
      </w:r>
      <w:r>
        <w:rPr>
          <w:spacing w:val="6"/>
          <w:w w:val="80"/>
        </w:rPr>
        <w:t> </w:t>
      </w:r>
      <w:r>
        <w:rPr>
          <w:w w:val="80"/>
        </w:rPr>
        <w:t>rehabilitado</w:t>
      </w:r>
      <w:r>
        <w:rPr>
          <w:spacing w:val="6"/>
          <w:w w:val="80"/>
        </w:rPr>
        <w:t> </w:t>
      </w:r>
      <w:r>
        <w:rPr>
          <w:w w:val="80"/>
        </w:rPr>
        <w:t>en</w:t>
      </w:r>
      <w:r>
        <w:rPr>
          <w:spacing w:val="6"/>
          <w:w w:val="80"/>
        </w:rPr>
        <w:t> </w:t>
      </w:r>
      <w:r>
        <w:rPr>
          <w:w w:val="80"/>
        </w:rPr>
        <w:t>beneficio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la</w:t>
      </w:r>
      <w:r>
        <w:rPr>
          <w:spacing w:val="6"/>
          <w:w w:val="80"/>
        </w:rPr>
        <w:t> </w:t>
      </w:r>
      <w:r>
        <w:rPr>
          <w:w w:val="80"/>
        </w:rPr>
        <w:t>población</w:t>
      </w:r>
      <w:r>
        <w:rPr>
          <w:spacing w:val="6"/>
          <w:w w:val="80"/>
        </w:rPr>
        <w:t> </w:t>
      </w:r>
      <w:r>
        <w:rPr>
          <w:w w:val="80"/>
        </w:rPr>
        <w:t>del</w:t>
      </w:r>
      <w:r>
        <w:rPr>
          <w:spacing w:val="6"/>
          <w:w w:val="80"/>
        </w:rPr>
        <w:t> </w:t>
      </w:r>
      <w:r>
        <w:rPr>
          <w:w w:val="80"/>
        </w:rPr>
        <w:t>ámbito</w:t>
      </w:r>
      <w:r>
        <w:rPr>
          <w:spacing w:val="5"/>
          <w:w w:val="80"/>
        </w:rPr>
        <w:t> </w:t>
      </w:r>
      <w:r>
        <w:rPr>
          <w:w w:val="80"/>
        </w:rPr>
        <w:t>urbano</w:t>
      </w:r>
      <w:r>
        <w:rPr>
          <w:spacing w:val="6"/>
          <w:w w:val="80"/>
        </w:rPr>
        <w:t> </w:t>
      </w:r>
      <w:r>
        <w:rPr>
          <w:w w:val="80"/>
        </w:rPr>
        <w:t>y</w:t>
      </w:r>
      <w:r>
        <w:rPr>
          <w:spacing w:val="3"/>
          <w:w w:val="80"/>
        </w:rPr>
        <w:t> </w:t>
      </w:r>
      <w:r>
        <w:rPr>
          <w:w w:val="80"/>
        </w:rPr>
        <w:t>rural</w:t>
      </w:r>
    </w:p>
    <w:p>
      <w:pPr>
        <w:pStyle w:val="BodyText"/>
        <w:spacing w:before="119"/>
        <w:ind w:left="1819" w:right="713"/>
        <w:jc w:val="both"/>
      </w:pPr>
      <w:r>
        <w:rPr>
          <w:w w:val="80"/>
        </w:rPr>
        <w:t>Estos servicios se encuentran a cargo del MVCS y no reportó avances del año 2022 debido a que no se</w:t>
      </w:r>
      <w:r>
        <w:rPr>
          <w:spacing w:val="1"/>
          <w:w w:val="80"/>
        </w:rPr>
        <w:t> </w:t>
      </w:r>
      <w:r>
        <w:rPr>
          <w:w w:val="80"/>
        </w:rPr>
        <w:t>cuenta con</w:t>
      </w:r>
      <w:r>
        <w:rPr>
          <w:spacing w:val="-2"/>
          <w:w w:val="80"/>
        </w:rPr>
        <w:t> </w:t>
      </w:r>
      <w:r>
        <w:rPr>
          <w:w w:val="80"/>
        </w:rPr>
        <w:t>los</w:t>
      </w:r>
      <w:r>
        <w:rPr>
          <w:spacing w:val="3"/>
          <w:w w:val="80"/>
        </w:rPr>
        <w:t> </w:t>
      </w:r>
      <w:r>
        <w:rPr>
          <w:w w:val="80"/>
        </w:rPr>
        <w:t>resultados anuales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la</w:t>
      </w:r>
      <w:r>
        <w:rPr>
          <w:spacing w:val="2"/>
          <w:w w:val="80"/>
        </w:rPr>
        <w:t> </w:t>
      </w:r>
      <w:r>
        <w:rPr>
          <w:w w:val="80"/>
        </w:rPr>
        <w:t>ENAPRES.</w:t>
      </w:r>
    </w:p>
    <w:p>
      <w:pPr>
        <w:spacing w:line="240" w:lineRule="auto" w:before="118"/>
        <w:ind w:left="1819" w:right="716" w:firstLine="0"/>
        <w:jc w:val="both"/>
        <w:rPr>
          <w:sz w:val="22"/>
        </w:rPr>
      </w:pPr>
      <w:r>
        <w:rPr>
          <w:rFonts w:ascii="Arial" w:hAnsi="Arial"/>
          <w:b/>
          <w:w w:val="80"/>
          <w:sz w:val="22"/>
          <w:u w:val="single"/>
        </w:rPr>
        <w:t>En relación con el OP.02</w:t>
      </w:r>
      <w:r>
        <w:rPr>
          <w:w w:val="80"/>
          <w:sz w:val="22"/>
        </w:rPr>
        <w:t>, el </w:t>
      </w:r>
      <w:r>
        <w:rPr>
          <w:rFonts w:ascii="Arial" w:hAnsi="Arial"/>
          <w:b/>
          <w:i/>
          <w:w w:val="80"/>
          <w:sz w:val="22"/>
        </w:rPr>
        <w:t>SS.02.01.01 Servicio educación inicial para el desarrollo cognitivo y</w:t>
      </w:r>
      <w:r>
        <w:rPr>
          <w:rFonts w:ascii="Arial" w:hAnsi="Arial"/>
          <w:b/>
          <w:i/>
          <w:spacing w:val="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socioemocional (0 a 5 años) </w:t>
      </w:r>
      <w:r>
        <w:rPr>
          <w:w w:val="80"/>
          <w:sz w:val="22"/>
        </w:rPr>
        <w:t>a cargo del MINEDU aún no se ha reportado el indicador debido a que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depende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publicación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procesamiento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resultados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anuales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ENAHO.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819" w:right="0" w:firstLine="0"/>
        <w:jc w:val="both"/>
        <w:rPr>
          <w:sz w:val="22"/>
        </w:rPr>
      </w:pPr>
      <w:r>
        <w:rPr>
          <w:rFonts w:ascii="Arial" w:hAnsi="Arial"/>
          <w:b/>
          <w:w w:val="80"/>
          <w:sz w:val="22"/>
          <w:u w:val="single"/>
        </w:rPr>
        <w:t>En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relación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con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el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OP.03</w:t>
      </w:r>
      <w:r>
        <w:rPr>
          <w:w w:val="80"/>
          <w:sz w:val="22"/>
        </w:rPr>
        <w:t>,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son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10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servicios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(de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22)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lograron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contribuir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objetivo:</w:t>
      </w:r>
    </w:p>
    <w:p>
      <w:pPr>
        <w:pStyle w:val="BodyText"/>
        <w:spacing w:before="1"/>
      </w:pPr>
    </w:p>
    <w:p>
      <w:pPr>
        <w:pStyle w:val="Heading2"/>
        <w:spacing w:line="252" w:lineRule="exact"/>
        <w:ind w:right="0"/>
      </w:pPr>
      <w:r>
        <w:rPr>
          <w:w w:val="80"/>
        </w:rPr>
        <w:t>SS.03.01.02</w:t>
      </w:r>
      <w:r>
        <w:rPr>
          <w:spacing w:val="15"/>
          <w:w w:val="80"/>
        </w:rPr>
        <w:t> </w:t>
      </w:r>
      <w:r>
        <w:rPr>
          <w:w w:val="80"/>
        </w:rPr>
        <w:t>Servicio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fortalecimiento</w:t>
      </w:r>
      <w:r>
        <w:rPr>
          <w:spacing w:val="16"/>
          <w:w w:val="80"/>
        </w:rPr>
        <w:t> </w:t>
      </w:r>
      <w:r>
        <w:rPr>
          <w:w w:val="80"/>
        </w:rPr>
        <w:t>familiar</w:t>
      </w:r>
      <w:r>
        <w:rPr>
          <w:spacing w:val="16"/>
          <w:w w:val="80"/>
        </w:rPr>
        <w:t> </w:t>
      </w:r>
      <w:r>
        <w:rPr>
          <w:w w:val="80"/>
        </w:rPr>
        <w:t>acercándonos</w:t>
      </w:r>
    </w:p>
    <w:p>
      <w:pPr>
        <w:pStyle w:val="BodyText"/>
        <w:ind w:left="1819" w:right="712"/>
        <w:jc w:val="both"/>
      </w:pPr>
      <w:r>
        <w:rPr>
          <w:w w:val="80"/>
        </w:rPr>
        <w:t>Este servicio se encuentra a cargo del INABIF y logró que el 0.08% de familias con hijos menores de 18</w:t>
      </w:r>
      <w:r>
        <w:rPr>
          <w:spacing w:val="1"/>
          <w:w w:val="80"/>
        </w:rPr>
        <w:t> </w:t>
      </w:r>
      <w:r>
        <w:rPr>
          <w:w w:val="80"/>
        </w:rPr>
        <w:t>años en riesgo de desprotección familiar recibieran 2 visitas domiciliarias mensuales durante los últimos</w:t>
      </w:r>
      <w:r>
        <w:rPr>
          <w:spacing w:val="1"/>
          <w:w w:val="80"/>
        </w:rPr>
        <w:t> </w:t>
      </w:r>
      <w:r>
        <w:rPr>
          <w:w w:val="85"/>
        </w:rPr>
        <w:t>12 meses, es decir, solo 1 familia con hijos menores de 18 años en riesgo de desprotección familiar</w:t>
      </w:r>
      <w:r>
        <w:rPr>
          <w:spacing w:val="-49"/>
          <w:w w:val="85"/>
        </w:rPr>
        <w:t> </w:t>
      </w:r>
      <w:r>
        <w:rPr>
          <w:w w:val="80"/>
        </w:rPr>
        <w:t>recibió 2 visitas domiciliarias mensuales. En tal sentido, no se logró superar la meta esperada de 66.0%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año</w:t>
      </w:r>
      <w:r>
        <w:rPr>
          <w:spacing w:val="-4"/>
          <w:w w:val="85"/>
        </w:rPr>
        <w:t> </w:t>
      </w:r>
      <w:r>
        <w:rPr>
          <w:w w:val="85"/>
        </w:rPr>
        <w:t>2022,</w:t>
      </w:r>
      <w:r>
        <w:rPr>
          <w:spacing w:val="-5"/>
          <w:w w:val="85"/>
        </w:rPr>
        <w:t> </w:t>
      </w:r>
      <w:r>
        <w:rPr>
          <w:w w:val="85"/>
        </w:rPr>
        <w:t>obteniendo</w:t>
      </w:r>
      <w:r>
        <w:rPr>
          <w:spacing w:val="-6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0.12%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avance</w:t>
      </w:r>
      <w:r>
        <w:rPr>
          <w:spacing w:val="-5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indicador.</w:t>
      </w:r>
      <w:r>
        <w:rPr>
          <w:spacing w:val="-4"/>
          <w:w w:val="85"/>
        </w:rPr>
        <w:t> </w:t>
      </w:r>
      <w:r>
        <w:rPr>
          <w:w w:val="85"/>
        </w:rPr>
        <w:t>Es</w:t>
      </w:r>
      <w:r>
        <w:rPr>
          <w:spacing w:val="-5"/>
          <w:w w:val="85"/>
        </w:rPr>
        <w:t> </w:t>
      </w:r>
      <w:r>
        <w:rPr>
          <w:w w:val="85"/>
        </w:rPr>
        <w:t>preciso</w:t>
      </w:r>
      <w:r>
        <w:rPr>
          <w:spacing w:val="-4"/>
          <w:w w:val="85"/>
        </w:rPr>
        <w:t> </w:t>
      </w:r>
      <w:r>
        <w:rPr>
          <w:w w:val="85"/>
        </w:rPr>
        <w:t>indicar</w:t>
      </w:r>
      <w:r>
        <w:rPr>
          <w:spacing w:val="-5"/>
          <w:w w:val="85"/>
        </w:rPr>
        <w:t> </w:t>
      </w:r>
      <w:r>
        <w:rPr>
          <w:w w:val="85"/>
        </w:rPr>
        <w:t>que,</w:t>
      </w:r>
      <w:r>
        <w:rPr>
          <w:spacing w:val="-6"/>
          <w:w w:val="85"/>
        </w:rPr>
        <w:t> </w:t>
      </w:r>
      <w:r>
        <w:rPr>
          <w:w w:val="85"/>
        </w:rPr>
        <w:t>con</w:t>
      </w:r>
      <w:r>
        <w:rPr>
          <w:spacing w:val="-4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valor</w:t>
      </w:r>
      <w:r>
        <w:rPr>
          <w:spacing w:val="1"/>
          <w:w w:val="85"/>
        </w:rPr>
        <w:t> </w:t>
      </w:r>
      <w:r>
        <w:rPr>
          <w:w w:val="80"/>
        </w:rPr>
        <w:t>obtenido</w:t>
      </w:r>
      <w:r>
        <w:rPr>
          <w:spacing w:val="1"/>
          <w:w w:val="80"/>
        </w:rPr>
        <w:t> </w:t>
      </w:r>
      <w:r>
        <w:rPr>
          <w:w w:val="80"/>
        </w:rPr>
        <w:t>al</w:t>
      </w:r>
      <w:r>
        <w:rPr>
          <w:spacing w:val="2"/>
          <w:w w:val="80"/>
        </w:rPr>
        <w:t> </w:t>
      </w:r>
      <w:r>
        <w:rPr>
          <w:w w:val="80"/>
        </w:rPr>
        <w:t>2022,</w:t>
      </w:r>
      <w:r>
        <w:rPr>
          <w:spacing w:val="2"/>
          <w:w w:val="80"/>
        </w:rPr>
        <w:t> </w:t>
      </w:r>
      <w:r>
        <w:rPr>
          <w:w w:val="80"/>
        </w:rPr>
        <w:t>este</w:t>
      </w:r>
      <w:r>
        <w:rPr>
          <w:spacing w:val="1"/>
          <w:w w:val="80"/>
        </w:rPr>
        <w:t> </w:t>
      </w:r>
      <w:r>
        <w:rPr>
          <w:w w:val="80"/>
        </w:rPr>
        <w:t>indicador</w:t>
      </w:r>
      <w:r>
        <w:rPr>
          <w:spacing w:val="1"/>
          <w:w w:val="80"/>
        </w:rPr>
        <w:t> </w:t>
      </w:r>
      <w:r>
        <w:rPr>
          <w:w w:val="80"/>
        </w:rPr>
        <w:t>en</w:t>
      </w:r>
      <w:r>
        <w:rPr>
          <w:spacing w:val="2"/>
          <w:w w:val="80"/>
        </w:rPr>
        <w:t> </w:t>
      </w:r>
      <w:r>
        <w:rPr>
          <w:w w:val="80"/>
        </w:rPr>
        <w:t>los</w:t>
      </w:r>
      <w:r>
        <w:rPr>
          <w:spacing w:val="1"/>
          <w:w w:val="80"/>
        </w:rPr>
        <w:t> </w:t>
      </w:r>
      <w:r>
        <w:rPr>
          <w:w w:val="80"/>
        </w:rPr>
        <w:t>2</w:t>
      </w:r>
      <w:r>
        <w:rPr>
          <w:spacing w:val="2"/>
          <w:w w:val="80"/>
        </w:rPr>
        <w:t> </w:t>
      </w:r>
      <w:r>
        <w:rPr>
          <w:w w:val="80"/>
        </w:rPr>
        <w:t>últimos</w:t>
      </w:r>
      <w:r>
        <w:rPr>
          <w:spacing w:val="2"/>
          <w:w w:val="80"/>
        </w:rPr>
        <w:t> </w:t>
      </w:r>
      <w:r>
        <w:rPr>
          <w:w w:val="80"/>
        </w:rPr>
        <w:t>años</w:t>
      </w:r>
      <w:r>
        <w:rPr>
          <w:spacing w:val="2"/>
          <w:w w:val="80"/>
        </w:rPr>
        <w:t> </w:t>
      </w:r>
      <w:r>
        <w:rPr>
          <w:w w:val="80"/>
        </w:rPr>
        <w:t>viene</w:t>
      </w:r>
      <w:r>
        <w:rPr>
          <w:spacing w:val="1"/>
          <w:w w:val="80"/>
        </w:rPr>
        <w:t> </w:t>
      </w:r>
      <w:r>
        <w:rPr>
          <w:w w:val="80"/>
        </w:rPr>
        <w:t>reportando</w:t>
      </w:r>
      <w:r>
        <w:rPr>
          <w:spacing w:val="2"/>
          <w:w w:val="80"/>
        </w:rPr>
        <w:t> </w:t>
      </w:r>
      <w:r>
        <w:rPr>
          <w:w w:val="80"/>
        </w:rPr>
        <w:t>un</w:t>
      </w:r>
      <w:r>
        <w:rPr>
          <w:spacing w:val="2"/>
          <w:w w:val="80"/>
        </w:rPr>
        <w:t> </w:t>
      </w:r>
      <w:r>
        <w:rPr>
          <w:w w:val="80"/>
        </w:rPr>
        <w:t>avance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0%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-2"/>
          <w:w w:val="80"/>
        </w:rPr>
        <w:t> </w:t>
      </w:r>
      <w:r>
        <w:rPr>
          <w:w w:val="80"/>
        </w:rPr>
        <w:t>muy</w:t>
      </w:r>
      <w:r>
        <w:rPr>
          <w:spacing w:val="3"/>
          <w:w w:val="80"/>
        </w:rPr>
        <w:t> </w:t>
      </w:r>
      <w:r>
        <w:rPr>
          <w:w w:val="80"/>
        </w:rPr>
        <w:t>cercano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este.</w:t>
      </w:r>
      <w:r>
        <w:rPr>
          <w:spacing w:val="6"/>
          <w:w w:val="80"/>
        </w:rPr>
        <w:t> </w:t>
      </w:r>
      <w:r>
        <w:rPr>
          <w:w w:val="80"/>
        </w:rPr>
        <w:t>El</w:t>
      </w:r>
      <w:r>
        <w:rPr>
          <w:spacing w:val="5"/>
          <w:w w:val="80"/>
        </w:rPr>
        <w:t> </w:t>
      </w:r>
      <w:r>
        <w:rPr>
          <w:w w:val="80"/>
        </w:rPr>
        <w:t>INABIF</w:t>
      </w:r>
      <w:r>
        <w:rPr>
          <w:spacing w:val="6"/>
          <w:w w:val="80"/>
        </w:rPr>
        <w:t> </w:t>
      </w:r>
      <w:r>
        <w:rPr>
          <w:w w:val="80"/>
        </w:rPr>
        <w:t>identificó</w:t>
      </w:r>
      <w:r>
        <w:rPr>
          <w:spacing w:val="7"/>
          <w:w w:val="80"/>
        </w:rPr>
        <w:t> </w:t>
      </w:r>
      <w:r>
        <w:rPr>
          <w:w w:val="80"/>
        </w:rPr>
        <w:t>las</w:t>
      </w:r>
      <w:r>
        <w:rPr>
          <w:spacing w:val="4"/>
          <w:w w:val="80"/>
        </w:rPr>
        <w:t> </w:t>
      </w:r>
      <w:r>
        <w:rPr>
          <w:w w:val="80"/>
        </w:rPr>
        <w:t>siguientes</w:t>
      </w:r>
      <w:r>
        <w:rPr>
          <w:spacing w:val="6"/>
          <w:w w:val="80"/>
        </w:rPr>
        <w:t> </w:t>
      </w:r>
      <w:r>
        <w:rPr>
          <w:w w:val="80"/>
        </w:rPr>
        <w:t>medidas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la</w:t>
      </w:r>
      <w:r>
        <w:rPr>
          <w:spacing w:val="5"/>
          <w:w w:val="80"/>
        </w:rPr>
        <w:t> </w:t>
      </w:r>
      <w:r>
        <w:rPr>
          <w:w w:val="80"/>
        </w:rPr>
        <w:t>mejora</w:t>
      </w:r>
      <w:r>
        <w:rPr>
          <w:spacing w:val="6"/>
          <w:w w:val="80"/>
        </w:rPr>
        <w:t> </w:t>
      </w:r>
      <w:r>
        <w:rPr>
          <w:w w:val="80"/>
        </w:rPr>
        <w:t>continua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realizar</w:t>
      </w:r>
      <w:r>
        <w:rPr>
          <w:spacing w:val="5"/>
          <w:w w:val="80"/>
        </w:rPr>
        <w:t> </w:t>
      </w:r>
      <w:r>
        <w:rPr>
          <w:w w:val="80"/>
        </w:rPr>
        <w:t>en</w:t>
      </w:r>
      <w:r>
        <w:rPr>
          <w:spacing w:val="6"/>
          <w:w w:val="80"/>
        </w:rPr>
        <w:t> </w:t>
      </w:r>
      <w:r>
        <w:rPr>
          <w:w w:val="80"/>
        </w:rPr>
        <w:t>el</w:t>
      </w:r>
      <w:r>
        <w:rPr>
          <w:spacing w:val="3"/>
          <w:w w:val="80"/>
        </w:rPr>
        <w:t> </w:t>
      </w:r>
      <w:r>
        <w:rPr>
          <w:w w:val="80"/>
        </w:rPr>
        <w:t>2023:</w:t>
      </w:r>
    </w:p>
    <w:p>
      <w:pPr>
        <w:pStyle w:val="ListParagraph"/>
        <w:numPr>
          <w:ilvl w:val="0"/>
          <w:numId w:val="27"/>
        </w:numPr>
        <w:tabs>
          <w:tab w:pos="2540" w:val="left" w:leader="none"/>
        </w:tabs>
        <w:spacing w:line="240" w:lineRule="auto" w:before="115" w:after="0"/>
        <w:ind w:left="2539" w:right="716" w:hanging="360"/>
        <w:jc w:val="both"/>
        <w:rPr>
          <w:sz w:val="22"/>
        </w:rPr>
      </w:pPr>
      <w:r>
        <w:rPr>
          <w:w w:val="80"/>
          <w:sz w:val="22"/>
        </w:rPr>
        <w:t>Asegurar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continuidad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acompañantes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familiares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durante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ejercicio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2023,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ya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70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%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de los profesionales son contratados mediante por órdenes de servicio y por su condición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laboral no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pueden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brindar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consejería permanente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familias.</w:t>
      </w:r>
    </w:p>
    <w:p>
      <w:pPr>
        <w:pStyle w:val="ListParagraph"/>
        <w:numPr>
          <w:ilvl w:val="0"/>
          <w:numId w:val="27"/>
        </w:numPr>
        <w:tabs>
          <w:tab w:pos="2540" w:val="left" w:leader="none"/>
        </w:tabs>
        <w:spacing w:line="240" w:lineRule="auto" w:before="0" w:after="0"/>
        <w:ind w:left="2539" w:right="718" w:hanging="360"/>
        <w:jc w:val="both"/>
        <w:rPr>
          <w:sz w:val="22"/>
        </w:rPr>
      </w:pPr>
      <w:r>
        <w:rPr>
          <w:w w:val="80"/>
          <w:sz w:val="22"/>
        </w:rPr>
        <w:t>Contratar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coordinadores</w:t>
      </w:r>
      <w:r>
        <w:rPr>
          <w:spacing w:val="36"/>
          <w:sz w:val="22"/>
        </w:rPr>
        <w:t> </w:t>
      </w:r>
      <w:r>
        <w:rPr>
          <w:w w:val="80"/>
          <w:sz w:val="22"/>
        </w:rPr>
        <w:t>de campo</w:t>
      </w:r>
      <w:r>
        <w:rPr>
          <w:spacing w:val="37"/>
          <w:sz w:val="22"/>
        </w:rPr>
        <w:t> </w:t>
      </w:r>
      <w:r>
        <w:rPr>
          <w:w w:val="80"/>
          <w:sz w:val="22"/>
        </w:rPr>
        <w:t>que</w:t>
      </w:r>
      <w:r>
        <w:rPr>
          <w:spacing w:val="37"/>
          <w:sz w:val="22"/>
        </w:rPr>
        <w:t> </w:t>
      </w:r>
      <w:r>
        <w:rPr>
          <w:w w:val="80"/>
          <w:sz w:val="22"/>
        </w:rPr>
        <w:t>puedan realizar acciones de seguimiento permanente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al personal de la EFFA que permita identificar dificultades durante la atención de familias y</w:t>
      </w:r>
      <w:r>
        <w:rPr>
          <w:spacing w:val="-49"/>
          <w:w w:val="85"/>
          <w:sz w:val="22"/>
        </w:rPr>
        <w:t> </w:t>
      </w:r>
      <w:r>
        <w:rPr>
          <w:w w:val="90"/>
          <w:sz w:val="22"/>
        </w:rPr>
        <w:t>atenderlas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tiempo.</w:t>
      </w:r>
    </w:p>
    <w:p>
      <w:pPr>
        <w:pStyle w:val="ListParagraph"/>
        <w:numPr>
          <w:ilvl w:val="0"/>
          <w:numId w:val="27"/>
        </w:numPr>
        <w:tabs>
          <w:tab w:pos="2540" w:val="left" w:leader="none"/>
        </w:tabs>
        <w:spacing w:line="250" w:lineRule="exact" w:before="0" w:after="0"/>
        <w:ind w:left="2539" w:right="0" w:hanging="361"/>
        <w:jc w:val="both"/>
        <w:rPr>
          <w:sz w:val="22"/>
        </w:rPr>
      </w:pPr>
      <w:r>
        <w:rPr>
          <w:w w:val="80"/>
          <w:sz w:val="22"/>
        </w:rPr>
        <w:t>Aprobar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modelo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operativo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actualizado.</w:t>
      </w:r>
    </w:p>
    <w:p>
      <w:pPr>
        <w:pStyle w:val="ListParagraph"/>
        <w:numPr>
          <w:ilvl w:val="0"/>
          <w:numId w:val="27"/>
        </w:numPr>
        <w:tabs>
          <w:tab w:pos="2540" w:val="left" w:leader="none"/>
        </w:tabs>
        <w:spacing w:line="240" w:lineRule="auto" w:before="0" w:after="0"/>
        <w:ind w:left="2539" w:right="717" w:hanging="360"/>
        <w:jc w:val="both"/>
        <w:rPr>
          <w:sz w:val="22"/>
        </w:rPr>
      </w:pPr>
      <w:r>
        <w:rPr>
          <w:w w:val="85"/>
          <w:sz w:val="22"/>
        </w:rPr>
        <w:t>Redefinir el método de cálculo del indicador. El cálculo de familias debe realizarse sólo a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familias activas, es decir retirar del denominador a familias que egresan por culminar de forma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satisfactoria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servicio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o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por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alguna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deserción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por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cambio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domicilio,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trabajo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entre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otros.</w:t>
      </w:r>
    </w:p>
    <w:p>
      <w:pPr>
        <w:pStyle w:val="ListParagraph"/>
        <w:numPr>
          <w:ilvl w:val="0"/>
          <w:numId w:val="27"/>
        </w:numPr>
        <w:tabs>
          <w:tab w:pos="2540" w:val="left" w:leader="none"/>
        </w:tabs>
        <w:spacing w:line="240" w:lineRule="auto" w:before="0" w:after="0"/>
        <w:ind w:left="2539" w:right="719" w:hanging="360"/>
        <w:jc w:val="both"/>
        <w:rPr>
          <w:sz w:val="22"/>
        </w:rPr>
      </w:pPr>
      <w:r>
        <w:rPr>
          <w:w w:val="80"/>
          <w:sz w:val="22"/>
        </w:rPr>
        <w:t>Presentar un informe que permita modificar el indicador de desempeño porque existen variables</w:t>
      </w:r>
      <w:r>
        <w:rPr>
          <w:spacing w:val="-46"/>
          <w:w w:val="80"/>
          <w:sz w:val="22"/>
        </w:rPr>
        <w:t> </w:t>
      </w:r>
      <w:r>
        <w:rPr>
          <w:w w:val="80"/>
          <w:sz w:val="22"/>
        </w:rPr>
        <w:t>internas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externas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dificultan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cumplimiento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tal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como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está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presentado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indicador.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ind w:right="712"/>
      </w:pPr>
      <w:r>
        <w:rPr>
          <w:w w:val="80"/>
        </w:rPr>
        <w:t>SS.03.01.03. Servicio de fortalecimiento de prácticas de crianza a madres, padres y cuidadores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funcionamiento</w:t>
      </w:r>
      <w:r>
        <w:rPr>
          <w:spacing w:val="-9"/>
          <w:w w:val="90"/>
        </w:rPr>
        <w:t> </w:t>
      </w:r>
      <w:r>
        <w:rPr>
          <w:w w:val="90"/>
        </w:rPr>
        <w:t>familiar</w:t>
      </w:r>
      <w:r>
        <w:rPr>
          <w:spacing w:val="-9"/>
          <w:w w:val="90"/>
        </w:rPr>
        <w:t> </w:t>
      </w:r>
      <w:r>
        <w:rPr>
          <w:w w:val="90"/>
        </w:rPr>
        <w:t>saludable</w:t>
      </w:r>
    </w:p>
    <w:p>
      <w:pPr>
        <w:pStyle w:val="BodyText"/>
        <w:spacing w:before="1"/>
        <w:ind w:left="1819" w:right="711"/>
        <w:jc w:val="both"/>
      </w:pPr>
      <w:r>
        <w:rPr>
          <w:spacing w:val="-1"/>
          <w:w w:val="85"/>
        </w:rPr>
        <w:t>Servicio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cargo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la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DFF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MIMP</w:t>
      </w:r>
      <w:r>
        <w:rPr>
          <w:spacing w:val="-2"/>
          <w:w w:val="85"/>
        </w:rPr>
        <w:t> </w:t>
      </w:r>
      <w:r>
        <w:rPr>
          <w:w w:val="85"/>
        </w:rPr>
        <w:t>y,</w:t>
      </w:r>
      <w:r>
        <w:rPr>
          <w:spacing w:val="-4"/>
          <w:w w:val="85"/>
        </w:rPr>
        <w:t> </w:t>
      </w:r>
      <w:r>
        <w:rPr>
          <w:w w:val="85"/>
        </w:rPr>
        <w:t>según</w:t>
      </w:r>
      <w:r>
        <w:rPr>
          <w:spacing w:val="-4"/>
          <w:w w:val="85"/>
        </w:rPr>
        <w:t> </w:t>
      </w:r>
      <w:r>
        <w:rPr>
          <w:w w:val="85"/>
        </w:rPr>
        <w:t>lo</w:t>
      </w:r>
      <w:r>
        <w:rPr>
          <w:spacing w:val="-3"/>
          <w:w w:val="85"/>
        </w:rPr>
        <w:t> </w:t>
      </w:r>
      <w:r>
        <w:rPr>
          <w:w w:val="85"/>
        </w:rPr>
        <w:t>reportado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esta</w:t>
      </w:r>
      <w:r>
        <w:rPr>
          <w:spacing w:val="-4"/>
          <w:w w:val="85"/>
        </w:rPr>
        <w:t> </w:t>
      </w:r>
      <w:r>
        <w:rPr>
          <w:w w:val="85"/>
        </w:rPr>
        <w:t>dirección,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viene</w:t>
      </w:r>
      <w:r>
        <w:rPr>
          <w:spacing w:val="-6"/>
          <w:w w:val="85"/>
        </w:rPr>
        <w:t> </w:t>
      </w:r>
      <w:r>
        <w:rPr>
          <w:w w:val="85"/>
        </w:rPr>
        <w:t>elaborando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49"/>
          <w:w w:val="85"/>
        </w:rPr>
        <w:t> </w:t>
      </w:r>
      <w:r>
        <w:rPr>
          <w:w w:val="80"/>
        </w:rPr>
        <w:t>ajustando el diseño del “Servicio integral especializado para la prevención de la violencia en las familias</w:t>
      </w:r>
      <w:r>
        <w:rPr>
          <w:spacing w:val="1"/>
          <w:w w:val="80"/>
        </w:rPr>
        <w:t> </w:t>
      </w:r>
      <w:r>
        <w:rPr>
          <w:w w:val="80"/>
        </w:rPr>
        <w:t>(SIEF)”,</w:t>
      </w:r>
      <w:r>
        <w:rPr>
          <w:spacing w:val="18"/>
          <w:w w:val="80"/>
        </w:rPr>
        <w:t> </w:t>
      </w:r>
      <w:r>
        <w:rPr>
          <w:w w:val="80"/>
        </w:rPr>
        <w:t>el</w:t>
      </w:r>
      <w:r>
        <w:rPr>
          <w:spacing w:val="19"/>
          <w:w w:val="80"/>
        </w:rPr>
        <w:t> </w:t>
      </w:r>
      <w:r>
        <w:rPr>
          <w:w w:val="80"/>
        </w:rPr>
        <w:t>mismo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identifica</w:t>
      </w:r>
      <w:r>
        <w:rPr>
          <w:spacing w:val="18"/>
          <w:w w:val="80"/>
        </w:rPr>
        <w:t> </w:t>
      </w:r>
      <w:r>
        <w:rPr>
          <w:w w:val="80"/>
        </w:rPr>
        <w:t>la</w:t>
      </w:r>
      <w:r>
        <w:rPr>
          <w:spacing w:val="17"/>
          <w:w w:val="80"/>
        </w:rPr>
        <w:t> </w:t>
      </w:r>
      <w:r>
        <w:rPr>
          <w:w w:val="80"/>
        </w:rPr>
        <w:t>problemática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atraviesan</w:t>
      </w:r>
      <w:r>
        <w:rPr>
          <w:spacing w:val="18"/>
          <w:w w:val="80"/>
        </w:rPr>
        <w:t> </w:t>
      </w:r>
      <w:r>
        <w:rPr>
          <w:w w:val="80"/>
        </w:rPr>
        <w:t>las</w:t>
      </w:r>
      <w:r>
        <w:rPr>
          <w:spacing w:val="20"/>
          <w:w w:val="80"/>
        </w:rPr>
        <w:t> </w:t>
      </w:r>
      <w:r>
        <w:rPr>
          <w:w w:val="80"/>
        </w:rPr>
        <w:t>familias,</w:t>
      </w:r>
      <w:r>
        <w:rPr>
          <w:spacing w:val="16"/>
          <w:w w:val="80"/>
        </w:rPr>
        <w:t> </w:t>
      </w:r>
      <w:r>
        <w:rPr>
          <w:w w:val="80"/>
        </w:rPr>
        <w:t>los</w:t>
      </w:r>
      <w:r>
        <w:rPr>
          <w:spacing w:val="16"/>
          <w:w w:val="80"/>
        </w:rPr>
        <w:t> </w:t>
      </w:r>
      <w:r>
        <w:rPr>
          <w:w w:val="80"/>
        </w:rPr>
        <w:t>factores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riesgo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las ponen en mayor vulnerabilidad y servicios a implementar para poder atender la situación que</w:t>
      </w:r>
      <w:r>
        <w:rPr>
          <w:spacing w:val="1"/>
          <w:w w:val="85"/>
        </w:rPr>
        <w:t> </w:t>
      </w:r>
      <w:r>
        <w:rPr>
          <w:w w:val="85"/>
        </w:rPr>
        <w:t>atraviesan las familias frente a la prevención de la violencia; el cual estará alineado al “Servicio de</w:t>
      </w:r>
      <w:r>
        <w:rPr>
          <w:spacing w:val="1"/>
          <w:w w:val="85"/>
        </w:rPr>
        <w:t> </w:t>
      </w:r>
      <w:r>
        <w:rPr>
          <w:w w:val="80"/>
        </w:rPr>
        <w:t>fortalecimiento de prácticas de crianza a madres, padres y cuidadores para el funcionamiento familiar</w:t>
      </w:r>
      <w:r>
        <w:rPr>
          <w:spacing w:val="1"/>
          <w:w w:val="80"/>
        </w:rPr>
        <w:t> </w:t>
      </w:r>
      <w:r>
        <w:rPr>
          <w:w w:val="90"/>
        </w:rPr>
        <w:t>saludable”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PNMNNA.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ind w:right="711"/>
      </w:pPr>
      <w:r>
        <w:rPr>
          <w:w w:val="85"/>
        </w:rPr>
        <w:t>SS.03.04.03. Servicio de atención en patrocinio legal a favor de niñas, niños y adolescentes</w:t>
      </w:r>
      <w:r>
        <w:rPr>
          <w:spacing w:val="1"/>
          <w:w w:val="85"/>
        </w:rPr>
        <w:t> </w:t>
      </w:r>
      <w:r>
        <w:rPr>
          <w:w w:val="80"/>
        </w:rPr>
        <w:t>víctimas</w:t>
      </w:r>
      <w:r>
        <w:rPr>
          <w:spacing w:val="2"/>
          <w:w w:val="80"/>
        </w:rPr>
        <w:t> </w:t>
      </w:r>
      <w:r>
        <w:rPr>
          <w:w w:val="80"/>
        </w:rPr>
        <w:t>de violencia,</w:t>
      </w:r>
      <w:r>
        <w:rPr>
          <w:spacing w:val="3"/>
          <w:w w:val="80"/>
        </w:rPr>
        <w:t> </w:t>
      </w:r>
      <w:r>
        <w:rPr>
          <w:w w:val="80"/>
        </w:rPr>
        <w:t>trata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personas</w:t>
      </w:r>
      <w:r>
        <w:rPr>
          <w:spacing w:val="2"/>
          <w:w w:val="80"/>
        </w:rPr>
        <w:t> </w:t>
      </w:r>
      <w:r>
        <w:rPr>
          <w:w w:val="80"/>
        </w:rPr>
        <w:t>y explotación</w:t>
      </w:r>
      <w:r>
        <w:rPr>
          <w:spacing w:val="2"/>
          <w:w w:val="80"/>
        </w:rPr>
        <w:t> </w:t>
      </w:r>
      <w:r>
        <w:rPr>
          <w:w w:val="80"/>
        </w:rPr>
        <w:t>sexual</w:t>
      </w:r>
    </w:p>
    <w:p>
      <w:pPr>
        <w:spacing w:after="0"/>
        <w:sectPr>
          <w:pgSz w:w="11910" w:h="16840"/>
          <w:pgMar w:header="0" w:footer="918" w:top="1340" w:bottom="1180" w:left="0" w:right="1100"/>
        </w:sectPr>
      </w:pPr>
    </w:p>
    <w:p>
      <w:pPr>
        <w:pStyle w:val="BodyText"/>
        <w:spacing w:before="79"/>
        <w:ind w:left="1819" w:right="715"/>
        <w:jc w:val="both"/>
      </w:pPr>
      <w:r>
        <w:rPr/>
        <w:pict>
          <v:shape style="position:absolute;margin-left:85.104004pt;margin-top:70.79995pt;width:425.25pt;height:683.75pt;mso-position-horizontal-relative:page;mso-position-vertical-relative:page;z-index:-16395264" coordorigin="1702,1416" coordsize="8505,13675" path="m10187,1416l1721,1416,1702,1416,1702,1435,1702,1435,1702,15072,1702,15091,1721,15091,10187,15091,10187,15072,1721,15072,1721,1435,10187,1435,10187,1416xm10207,1416l10188,1416,10188,1435,10188,1435,10188,15072,10188,15091,10207,15091,10207,15072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w w:val="80"/>
        </w:rPr>
        <w:t>Este servicio se encuentra a cargo del MINJUSDH y cuenta con 3 indicadores, de los cuales 01 no logró</w:t>
      </w:r>
      <w:r>
        <w:rPr>
          <w:spacing w:val="1"/>
          <w:w w:val="8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cumplimiento</w:t>
      </w:r>
      <w:r>
        <w:rPr>
          <w:spacing w:val="-6"/>
          <w:w w:val="90"/>
        </w:rPr>
        <w:t> </w:t>
      </w:r>
      <w:r>
        <w:rPr>
          <w:w w:val="90"/>
        </w:rPr>
        <w:t>alto.</w:t>
      </w:r>
    </w:p>
    <w:p>
      <w:pPr>
        <w:pStyle w:val="BodyText"/>
        <w:ind w:left="1819" w:right="717"/>
        <w:jc w:val="both"/>
      </w:pPr>
      <w:r>
        <w:rPr>
          <w:w w:val="80"/>
        </w:rPr>
        <w:t>Para el año 2022, el 28.1% de NNA víctimas de explotación sexual recibieron patrocinios a través del</w:t>
      </w:r>
      <w:r>
        <w:rPr>
          <w:spacing w:val="1"/>
          <w:w w:val="80"/>
        </w:rPr>
        <w:t> </w:t>
      </w:r>
      <w:r>
        <w:rPr>
          <w:w w:val="80"/>
        </w:rPr>
        <w:t>servicio de defensa pública, es decir: 321 (9.0% hombres Y 91.0% mujeres) de los 1,144 NNA recibieron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patrocinios. En tal sentido, no se logró superar la meta esperada </w:t>
      </w:r>
      <w:r>
        <w:rPr>
          <w:w w:val="85"/>
        </w:rPr>
        <w:t>de 43.5%, obteniendo un 64.5% de</w:t>
      </w:r>
      <w:r>
        <w:rPr>
          <w:spacing w:val="-49"/>
          <w:w w:val="85"/>
        </w:rPr>
        <w:t> </w:t>
      </w:r>
      <w:r>
        <w:rPr>
          <w:w w:val="85"/>
        </w:rPr>
        <w:t>avance medio del indicador. Cabe mencionar, este indicador lleva dos años sin cumplir las metas</w:t>
      </w:r>
      <w:r>
        <w:rPr>
          <w:spacing w:val="1"/>
          <w:w w:val="85"/>
        </w:rPr>
        <w:t> </w:t>
      </w:r>
      <w:r>
        <w:rPr>
          <w:w w:val="90"/>
        </w:rPr>
        <w:t>programadas.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2" w:lineRule="exact"/>
        <w:ind w:left="1819"/>
      </w:pP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MINJUSDH</w:t>
      </w:r>
      <w:r>
        <w:rPr>
          <w:spacing w:val="8"/>
          <w:w w:val="80"/>
        </w:rPr>
        <w:t> </w:t>
      </w:r>
      <w:r>
        <w:rPr>
          <w:w w:val="80"/>
        </w:rPr>
        <w:t>identificó</w:t>
      </w:r>
      <w:r>
        <w:rPr>
          <w:spacing w:val="8"/>
          <w:w w:val="80"/>
        </w:rPr>
        <w:t> </w:t>
      </w:r>
      <w:r>
        <w:rPr>
          <w:w w:val="80"/>
        </w:rPr>
        <w:t>las</w:t>
      </w:r>
      <w:r>
        <w:rPr>
          <w:spacing w:val="7"/>
          <w:w w:val="80"/>
        </w:rPr>
        <w:t> </w:t>
      </w:r>
      <w:r>
        <w:rPr>
          <w:w w:val="80"/>
        </w:rPr>
        <w:t>siguientes</w:t>
      </w:r>
      <w:r>
        <w:rPr>
          <w:spacing w:val="10"/>
          <w:w w:val="80"/>
        </w:rPr>
        <w:t> </w:t>
      </w:r>
      <w:r>
        <w:rPr>
          <w:w w:val="80"/>
        </w:rPr>
        <w:t>medidas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adoptar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el</w:t>
      </w:r>
      <w:r>
        <w:rPr>
          <w:spacing w:val="10"/>
          <w:w w:val="80"/>
        </w:rPr>
        <w:t> </w:t>
      </w:r>
      <w:r>
        <w:rPr>
          <w:w w:val="80"/>
        </w:rPr>
        <w:t>año</w:t>
      </w:r>
      <w:r>
        <w:rPr>
          <w:spacing w:val="9"/>
          <w:w w:val="80"/>
        </w:rPr>
        <w:t> </w:t>
      </w:r>
      <w:r>
        <w:rPr>
          <w:w w:val="80"/>
        </w:rPr>
        <w:t>2023:</w:t>
      </w:r>
    </w:p>
    <w:p>
      <w:pPr>
        <w:pStyle w:val="ListParagraph"/>
        <w:numPr>
          <w:ilvl w:val="0"/>
          <w:numId w:val="28"/>
        </w:numPr>
        <w:tabs>
          <w:tab w:pos="2540" w:val="left" w:leader="none"/>
        </w:tabs>
        <w:spacing w:line="240" w:lineRule="auto" w:before="0" w:after="0"/>
        <w:ind w:left="2539" w:right="713" w:hanging="360"/>
        <w:jc w:val="left"/>
        <w:rPr>
          <w:sz w:val="22"/>
        </w:rPr>
      </w:pPr>
      <w:r>
        <w:rPr>
          <w:w w:val="85"/>
          <w:sz w:val="22"/>
        </w:rPr>
        <w:t>Se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organizarán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reuniones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principales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operadores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justicia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permitan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articular</w:t>
      </w:r>
      <w:r>
        <w:rPr>
          <w:spacing w:val="-48"/>
          <w:w w:val="85"/>
          <w:sz w:val="22"/>
        </w:rPr>
        <w:t> </w:t>
      </w:r>
      <w:r>
        <w:rPr>
          <w:w w:val="80"/>
          <w:sz w:val="22"/>
        </w:rPr>
        <w:t>acciones para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atención 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NNA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víctimas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explotación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sexual.</w:t>
      </w:r>
    </w:p>
    <w:p>
      <w:pPr>
        <w:pStyle w:val="ListParagraph"/>
        <w:numPr>
          <w:ilvl w:val="0"/>
          <w:numId w:val="28"/>
        </w:numPr>
        <w:tabs>
          <w:tab w:pos="2540" w:val="left" w:leader="none"/>
        </w:tabs>
        <w:spacing w:line="240" w:lineRule="auto" w:before="0" w:after="0"/>
        <w:ind w:left="2539" w:right="720" w:hanging="360"/>
        <w:jc w:val="left"/>
        <w:rPr>
          <w:sz w:val="22"/>
        </w:rPr>
      </w:pPr>
      <w:r>
        <w:rPr>
          <w:w w:val="80"/>
          <w:sz w:val="22"/>
        </w:rPr>
        <w:t>Reforzar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actividad de cooperación con</w:t>
      </w:r>
      <w:r>
        <w:rPr>
          <w:spacing w:val="36"/>
          <w:sz w:val="22"/>
        </w:rPr>
        <w:t> </w:t>
      </w:r>
      <w:r>
        <w:rPr>
          <w:w w:val="80"/>
          <w:sz w:val="22"/>
        </w:rPr>
        <w:t>el Ministerio Público</w:t>
      </w:r>
      <w:r>
        <w:rPr>
          <w:spacing w:val="37"/>
          <w:sz w:val="22"/>
        </w:rPr>
        <w:t> </w:t>
      </w:r>
      <w:r>
        <w:rPr>
          <w:w w:val="80"/>
          <w:sz w:val="22"/>
        </w:rPr>
        <w:t>para</w:t>
      </w:r>
      <w:r>
        <w:rPr>
          <w:spacing w:val="37"/>
          <w:sz w:val="22"/>
        </w:rPr>
        <w:t> </w:t>
      </w:r>
      <w:r>
        <w:rPr>
          <w:w w:val="80"/>
          <w:sz w:val="22"/>
        </w:rPr>
        <w:t>la atención de patrocinios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explotación sexual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en favor 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niñas,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niños y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adolescentes.</w:t>
      </w:r>
    </w:p>
    <w:p>
      <w:pPr>
        <w:pStyle w:val="ListParagraph"/>
        <w:numPr>
          <w:ilvl w:val="0"/>
          <w:numId w:val="28"/>
        </w:numPr>
        <w:tabs>
          <w:tab w:pos="2539" w:val="left" w:leader="none"/>
          <w:tab w:pos="2540" w:val="left" w:leader="none"/>
        </w:tabs>
        <w:spacing w:line="240" w:lineRule="auto" w:before="0" w:after="0"/>
        <w:ind w:left="2539" w:right="718" w:hanging="360"/>
        <w:jc w:val="left"/>
        <w:rPr>
          <w:sz w:val="22"/>
        </w:rPr>
      </w:pPr>
      <w:r>
        <w:rPr>
          <w:w w:val="80"/>
          <w:sz w:val="22"/>
        </w:rPr>
        <w:t>Implementar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campañas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difusión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servicio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instituciones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educativas,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programas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sociales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(Vaso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 leche,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Qali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Warma,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entre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otros)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DEMUNA.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jc w:val="left"/>
      </w:pPr>
      <w:r>
        <w:rPr>
          <w:w w:val="80"/>
        </w:rPr>
        <w:t>SS.03.04.04.</w:t>
      </w:r>
      <w:r>
        <w:rPr>
          <w:spacing w:val="9"/>
          <w:w w:val="80"/>
        </w:rPr>
        <w:t> </w:t>
      </w:r>
      <w:r>
        <w:rPr>
          <w:w w:val="80"/>
        </w:rPr>
        <w:t>Servicio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atención</w:t>
      </w:r>
      <w:r>
        <w:rPr>
          <w:spacing w:val="9"/>
          <w:w w:val="80"/>
        </w:rPr>
        <w:t> </w:t>
      </w:r>
      <w:r>
        <w:rPr>
          <w:w w:val="80"/>
        </w:rPr>
        <w:t>integral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niñas,</w:t>
      </w:r>
      <w:r>
        <w:rPr>
          <w:spacing w:val="10"/>
          <w:w w:val="80"/>
        </w:rPr>
        <w:t> </w:t>
      </w:r>
      <w:r>
        <w:rPr>
          <w:w w:val="80"/>
        </w:rPr>
        <w:t>niños</w:t>
      </w:r>
      <w:r>
        <w:rPr>
          <w:spacing w:val="9"/>
          <w:w w:val="80"/>
        </w:rPr>
        <w:t> </w:t>
      </w:r>
      <w:r>
        <w:rPr>
          <w:w w:val="80"/>
        </w:rPr>
        <w:t>y</w:t>
      </w:r>
      <w:r>
        <w:rPr>
          <w:spacing w:val="9"/>
          <w:w w:val="80"/>
        </w:rPr>
        <w:t> </w:t>
      </w:r>
      <w:r>
        <w:rPr>
          <w:w w:val="80"/>
        </w:rPr>
        <w:t>adolescentes</w:t>
      </w:r>
      <w:r>
        <w:rPr>
          <w:spacing w:val="7"/>
          <w:w w:val="80"/>
        </w:rPr>
        <w:t> </w:t>
      </w:r>
      <w:r>
        <w:rPr>
          <w:w w:val="80"/>
        </w:rPr>
        <w:t>vulnerables</w:t>
      </w:r>
      <w:r>
        <w:rPr>
          <w:spacing w:val="10"/>
          <w:w w:val="80"/>
        </w:rPr>
        <w:t> </w:t>
      </w:r>
      <w:r>
        <w:rPr>
          <w:w w:val="80"/>
        </w:rPr>
        <w:t>al</w:t>
      </w:r>
      <w:r>
        <w:rPr>
          <w:spacing w:val="9"/>
          <w:w w:val="80"/>
        </w:rPr>
        <w:t> </w:t>
      </w:r>
      <w:r>
        <w:rPr>
          <w:w w:val="80"/>
        </w:rPr>
        <w:t>delito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trata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personas</w:t>
      </w:r>
    </w:p>
    <w:p>
      <w:pPr>
        <w:pStyle w:val="BodyText"/>
        <w:ind w:left="1819" w:right="715"/>
        <w:jc w:val="both"/>
      </w:pPr>
      <w:r>
        <w:rPr>
          <w:w w:val="80"/>
        </w:rPr>
        <w:t>Este</w:t>
      </w:r>
      <w:r>
        <w:rPr>
          <w:spacing w:val="18"/>
          <w:w w:val="80"/>
        </w:rPr>
        <w:t> </w:t>
      </w:r>
      <w:r>
        <w:rPr>
          <w:w w:val="80"/>
        </w:rPr>
        <w:t>servicio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19"/>
          <w:w w:val="80"/>
        </w:rPr>
        <w:t> </w:t>
      </w:r>
      <w:r>
        <w:rPr>
          <w:w w:val="80"/>
        </w:rPr>
        <w:t>encuentra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cargo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la</w:t>
      </w:r>
      <w:r>
        <w:rPr>
          <w:spacing w:val="20"/>
          <w:w w:val="80"/>
        </w:rPr>
        <w:t> </w:t>
      </w:r>
      <w:r>
        <w:rPr>
          <w:w w:val="80"/>
        </w:rPr>
        <w:t>DPNNA-MIMP,</w:t>
      </w:r>
      <w:r>
        <w:rPr>
          <w:spacing w:val="20"/>
          <w:w w:val="80"/>
        </w:rPr>
        <w:t> </w:t>
      </w:r>
      <w:r>
        <w:rPr>
          <w:w w:val="80"/>
        </w:rPr>
        <w:t>quien</w:t>
      </w:r>
      <w:r>
        <w:rPr>
          <w:spacing w:val="20"/>
          <w:w w:val="80"/>
        </w:rPr>
        <w:t> </w:t>
      </w:r>
      <w:r>
        <w:rPr>
          <w:w w:val="80"/>
        </w:rPr>
        <w:t>reportó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el</w:t>
      </w:r>
      <w:r>
        <w:rPr>
          <w:spacing w:val="20"/>
          <w:w w:val="80"/>
        </w:rPr>
        <w:t> </w:t>
      </w:r>
      <w:r>
        <w:rPr>
          <w:w w:val="80"/>
        </w:rPr>
        <w:t>2.9%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NNA</w:t>
      </w:r>
      <w:r>
        <w:rPr>
          <w:spacing w:val="17"/>
          <w:w w:val="80"/>
        </w:rPr>
        <w:t> </w:t>
      </w:r>
      <w:r>
        <w:rPr>
          <w:w w:val="80"/>
        </w:rPr>
        <w:t>afectadas</w:t>
      </w:r>
      <w:r>
        <w:rPr>
          <w:spacing w:val="1"/>
          <w:w w:val="80"/>
        </w:rPr>
        <w:t> </w:t>
      </w:r>
      <w:r>
        <w:rPr>
          <w:w w:val="85"/>
        </w:rPr>
        <w:t>por delito de trata de personas fueron atendidos por medio de un protocolo estandarizado de</w:t>
      </w:r>
      <w:r>
        <w:rPr>
          <w:spacing w:val="1"/>
          <w:w w:val="85"/>
        </w:rPr>
        <w:t> </w:t>
      </w:r>
      <w:r>
        <w:rPr>
          <w:w w:val="80"/>
        </w:rPr>
        <w:t>intervención,</w:t>
      </w:r>
      <w:r>
        <w:rPr>
          <w:spacing w:val="16"/>
          <w:w w:val="80"/>
        </w:rPr>
        <w:t> </w:t>
      </w:r>
      <w:r>
        <w:rPr>
          <w:w w:val="80"/>
        </w:rPr>
        <w:t>es</w:t>
      </w:r>
      <w:r>
        <w:rPr>
          <w:spacing w:val="17"/>
          <w:w w:val="80"/>
        </w:rPr>
        <w:t> </w:t>
      </w:r>
      <w:r>
        <w:rPr>
          <w:w w:val="80"/>
        </w:rPr>
        <w:t>decir,</w:t>
      </w:r>
      <w:r>
        <w:rPr>
          <w:spacing w:val="15"/>
          <w:w w:val="80"/>
        </w:rPr>
        <w:t> </w:t>
      </w:r>
      <w:r>
        <w:rPr>
          <w:w w:val="80"/>
        </w:rPr>
        <w:t>21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las</w:t>
      </w:r>
      <w:r>
        <w:rPr>
          <w:spacing w:val="17"/>
          <w:w w:val="80"/>
        </w:rPr>
        <w:t> </w:t>
      </w:r>
      <w:r>
        <w:rPr>
          <w:w w:val="80"/>
        </w:rPr>
        <w:t>733</w:t>
      </w:r>
      <w:r>
        <w:rPr>
          <w:spacing w:val="16"/>
          <w:w w:val="80"/>
        </w:rPr>
        <w:t> </w:t>
      </w:r>
      <w:r>
        <w:rPr>
          <w:w w:val="80"/>
        </w:rPr>
        <w:t>NNA</w:t>
      </w:r>
      <w:r>
        <w:rPr>
          <w:spacing w:val="16"/>
          <w:w w:val="80"/>
        </w:rPr>
        <w:t> </w:t>
      </w:r>
      <w:r>
        <w:rPr>
          <w:w w:val="80"/>
        </w:rPr>
        <w:t>cuentan</w:t>
      </w:r>
      <w:r>
        <w:rPr>
          <w:spacing w:val="15"/>
          <w:w w:val="80"/>
        </w:rPr>
        <w:t> </w:t>
      </w:r>
      <w:r>
        <w:rPr>
          <w:w w:val="80"/>
        </w:rPr>
        <w:t>con</w:t>
      </w:r>
      <w:r>
        <w:rPr>
          <w:spacing w:val="16"/>
          <w:w w:val="80"/>
        </w:rPr>
        <w:t> </w:t>
      </w:r>
      <w:r>
        <w:rPr>
          <w:w w:val="80"/>
        </w:rPr>
        <w:t>un</w:t>
      </w:r>
      <w:r>
        <w:rPr>
          <w:spacing w:val="17"/>
          <w:w w:val="80"/>
        </w:rPr>
        <w:t> </w:t>
      </w:r>
      <w:r>
        <w:rPr>
          <w:w w:val="80"/>
        </w:rPr>
        <w:t>protocolo</w:t>
      </w:r>
      <w:r>
        <w:rPr>
          <w:spacing w:val="17"/>
          <w:w w:val="80"/>
        </w:rPr>
        <w:t> </w:t>
      </w:r>
      <w:r>
        <w:rPr>
          <w:w w:val="80"/>
        </w:rPr>
        <w:t>estandarizado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intervención.</w:t>
      </w:r>
      <w:r>
        <w:rPr>
          <w:spacing w:val="17"/>
          <w:w w:val="80"/>
        </w:rPr>
        <w:t> </w:t>
      </w:r>
      <w:r>
        <w:rPr>
          <w:w w:val="80"/>
        </w:rPr>
        <w:t>En</w:t>
      </w:r>
      <w:r>
        <w:rPr>
          <w:spacing w:val="1"/>
          <w:w w:val="80"/>
        </w:rPr>
        <w:t> </w:t>
      </w:r>
      <w:r>
        <w:rPr>
          <w:w w:val="80"/>
        </w:rPr>
        <w:t>tal sentido, no se logró superar la meta esperada de 15.0% para el año 2022, obteniendo un 19.0% de</w:t>
      </w:r>
      <w:r>
        <w:rPr>
          <w:spacing w:val="1"/>
          <w:w w:val="80"/>
        </w:rPr>
        <w:t> </w:t>
      </w:r>
      <w:r>
        <w:rPr>
          <w:w w:val="80"/>
        </w:rPr>
        <w:t>avance del indicador y un nivel de cumplimiento bajo. Es preciso indicar que, no se reportó información</w:t>
      </w:r>
      <w:r>
        <w:rPr>
          <w:spacing w:val="1"/>
          <w:w w:val="80"/>
        </w:rPr>
        <w:t> </w:t>
      </w:r>
      <w:r>
        <w:rPr>
          <w:w w:val="80"/>
        </w:rPr>
        <w:t>para el año 2021 debido a que no se contaba aprobada la normativa de implementación del protocolo</w:t>
      </w:r>
      <w:r>
        <w:rPr>
          <w:spacing w:val="1"/>
          <w:w w:val="80"/>
        </w:rPr>
        <w:t> </w:t>
      </w:r>
      <w:r>
        <w:rPr>
          <w:w w:val="90"/>
        </w:rPr>
        <w:t>estandarizado.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2" w:lineRule="exact"/>
        <w:ind w:left="1819"/>
      </w:pP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año</w:t>
      </w:r>
      <w:r>
        <w:rPr>
          <w:spacing w:val="6"/>
          <w:w w:val="80"/>
        </w:rPr>
        <w:t> </w:t>
      </w:r>
      <w:r>
        <w:rPr>
          <w:w w:val="80"/>
        </w:rPr>
        <w:t>2023,</w:t>
      </w:r>
      <w:r>
        <w:rPr>
          <w:spacing w:val="6"/>
          <w:w w:val="80"/>
        </w:rPr>
        <w:t> </w:t>
      </w:r>
      <w:r>
        <w:rPr>
          <w:w w:val="80"/>
        </w:rPr>
        <w:t>la</w:t>
      </w:r>
      <w:r>
        <w:rPr>
          <w:spacing w:val="8"/>
          <w:w w:val="80"/>
        </w:rPr>
        <w:t> </w:t>
      </w:r>
      <w:r>
        <w:rPr>
          <w:w w:val="80"/>
        </w:rPr>
        <w:t>DPNNA</w:t>
      </w:r>
      <w:r>
        <w:rPr>
          <w:spacing w:val="8"/>
          <w:w w:val="80"/>
        </w:rPr>
        <w:t> </w:t>
      </w:r>
      <w:r>
        <w:rPr>
          <w:w w:val="80"/>
        </w:rPr>
        <w:t>informó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se</w:t>
      </w:r>
      <w:r>
        <w:rPr>
          <w:spacing w:val="5"/>
          <w:w w:val="80"/>
        </w:rPr>
        <w:t> </w:t>
      </w:r>
      <w:r>
        <w:rPr>
          <w:w w:val="80"/>
        </w:rPr>
        <w:t>tiene</w:t>
      </w:r>
      <w:r>
        <w:rPr>
          <w:spacing w:val="6"/>
          <w:w w:val="80"/>
        </w:rPr>
        <w:t> </w:t>
      </w:r>
      <w:r>
        <w:rPr>
          <w:w w:val="80"/>
        </w:rPr>
        <w:t>previsto</w:t>
      </w:r>
      <w:r>
        <w:rPr>
          <w:spacing w:val="10"/>
          <w:w w:val="80"/>
        </w:rPr>
        <w:t> </w:t>
      </w:r>
      <w:r>
        <w:rPr>
          <w:w w:val="80"/>
        </w:rPr>
        <w:t>realizar</w:t>
      </w:r>
      <w:r>
        <w:rPr>
          <w:spacing w:val="8"/>
          <w:w w:val="80"/>
        </w:rPr>
        <w:t> </w:t>
      </w:r>
      <w:r>
        <w:rPr>
          <w:w w:val="80"/>
        </w:rPr>
        <w:t>lo</w:t>
      </w:r>
      <w:r>
        <w:rPr>
          <w:spacing w:val="7"/>
          <w:w w:val="80"/>
        </w:rPr>
        <w:t> </w:t>
      </w:r>
      <w:r>
        <w:rPr>
          <w:w w:val="80"/>
        </w:rPr>
        <w:t>siguiente:</w:t>
      </w:r>
    </w:p>
    <w:p>
      <w:pPr>
        <w:pStyle w:val="ListParagraph"/>
        <w:numPr>
          <w:ilvl w:val="0"/>
          <w:numId w:val="29"/>
        </w:numPr>
        <w:tabs>
          <w:tab w:pos="2540" w:val="left" w:leader="none"/>
        </w:tabs>
        <w:spacing w:line="240" w:lineRule="auto" w:before="0" w:after="0"/>
        <w:ind w:left="2539" w:right="721" w:hanging="360"/>
        <w:jc w:val="left"/>
        <w:rPr>
          <w:sz w:val="22"/>
        </w:rPr>
      </w:pPr>
      <w:r>
        <w:rPr>
          <w:spacing w:val="-1"/>
          <w:w w:val="90"/>
          <w:sz w:val="22"/>
        </w:rPr>
        <w:t>Brindar</w:t>
      </w:r>
      <w:r>
        <w:rPr>
          <w:spacing w:val="25"/>
          <w:w w:val="90"/>
          <w:sz w:val="22"/>
        </w:rPr>
        <w:t> </w:t>
      </w:r>
      <w:r>
        <w:rPr>
          <w:spacing w:val="-1"/>
          <w:w w:val="90"/>
          <w:sz w:val="22"/>
        </w:rPr>
        <w:t>asistencia</w:t>
      </w:r>
      <w:r>
        <w:rPr>
          <w:spacing w:val="25"/>
          <w:w w:val="90"/>
          <w:sz w:val="22"/>
        </w:rPr>
        <w:t> </w:t>
      </w:r>
      <w:r>
        <w:rPr>
          <w:spacing w:val="-1"/>
          <w:w w:val="90"/>
          <w:sz w:val="22"/>
        </w:rPr>
        <w:t>técnica</w:t>
      </w:r>
      <w:r>
        <w:rPr>
          <w:spacing w:val="26"/>
          <w:w w:val="90"/>
          <w:sz w:val="22"/>
        </w:rPr>
        <w:t> </w:t>
      </w:r>
      <w:r>
        <w:rPr>
          <w:spacing w:val="-1"/>
          <w:w w:val="90"/>
          <w:sz w:val="22"/>
        </w:rPr>
        <w:t>a</w:t>
      </w:r>
      <w:r>
        <w:rPr>
          <w:spacing w:val="25"/>
          <w:w w:val="90"/>
          <w:sz w:val="22"/>
        </w:rPr>
        <w:t> </w:t>
      </w:r>
      <w:r>
        <w:rPr>
          <w:spacing w:val="-1"/>
          <w:w w:val="90"/>
          <w:sz w:val="22"/>
        </w:rPr>
        <w:t>las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UPE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PTI/R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acuerdo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52"/>
          <w:w w:val="90"/>
          <w:sz w:val="22"/>
        </w:rPr>
        <w:t> </w:t>
      </w:r>
      <w:r>
        <w:rPr>
          <w:w w:val="80"/>
          <w:sz w:val="22"/>
        </w:rPr>
        <w:t>procedimientos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establece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protocolo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vigente.</w:t>
      </w:r>
    </w:p>
    <w:p>
      <w:pPr>
        <w:pStyle w:val="ListParagraph"/>
        <w:numPr>
          <w:ilvl w:val="0"/>
          <w:numId w:val="29"/>
        </w:numPr>
        <w:tabs>
          <w:tab w:pos="2540" w:val="left" w:leader="none"/>
        </w:tabs>
        <w:spacing w:line="240" w:lineRule="auto" w:before="0" w:after="0"/>
        <w:ind w:left="2539" w:right="714" w:hanging="360"/>
        <w:jc w:val="left"/>
        <w:rPr>
          <w:sz w:val="22"/>
        </w:rPr>
      </w:pPr>
      <w:r>
        <w:rPr>
          <w:w w:val="80"/>
          <w:sz w:val="22"/>
        </w:rPr>
        <w:t>Realizar el seguimiento a la elaboración de los PTI/R a las NNA afectados por trata de personas</w:t>
      </w:r>
      <w:r>
        <w:rPr>
          <w:spacing w:val="-46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se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encuentran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situación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desprotección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familiar.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jc w:val="left"/>
      </w:pPr>
      <w:r>
        <w:rPr>
          <w:w w:val="80"/>
        </w:rPr>
        <w:t>SS.03.04.05.</w:t>
      </w:r>
      <w:r>
        <w:rPr>
          <w:spacing w:val="9"/>
          <w:w w:val="80"/>
        </w:rPr>
        <w:t> </w:t>
      </w:r>
      <w:r>
        <w:rPr>
          <w:w w:val="80"/>
        </w:rPr>
        <w:t>Servicio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atención</w:t>
      </w:r>
      <w:r>
        <w:rPr>
          <w:spacing w:val="9"/>
          <w:w w:val="80"/>
        </w:rPr>
        <w:t> </w:t>
      </w:r>
      <w:r>
        <w:rPr>
          <w:w w:val="80"/>
        </w:rPr>
        <w:t>integral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niñas,</w:t>
      </w:r>
      <w:r>
        <w:rPr>
          <w:spacing w:val="10"/>
          <w:w w:val="80"/>
        </w:rPr>
        <w:t> </w:t>
      </w:r>
      <w:r>
        <w:rPr>
          <w:w w:val="80"/>
        </w:rPr>
        <w:t>niños</w:t>
      </w:r>
      <w:r>
        <w:rPr>
          <w:spacing w:val="9"/>
          <w:w w:val="80"/>
        </w:rPr>
        <w:t> </w:t>
      </w:r>
      <w:r>
        <w:rPr>
          <w:w w:val="80"/>
        </w:rPr>
        <w:t>y</w:t>
      </w:r>
      <w:r>
        <w:rPr>
          <w:spacing w:val="9"/>
          <w:w w:val="80"/>
        </w:rPr>
        <w:t> </w:t>
      </w:r>
      <w:r>
        <w:rPr>
          <w:w w:val="80"/>
        </w:rPr>
        <w:t>adolescentes</w:t>
      </w:r>
      <w:r>
        <w:rPr>
          <w:spacing w:val="7"/>
          <w:w w:val="80"/>
        </w:rPr>
        <w:t> </w:t>
      </w:r>
      <w:r>
        <w:rPr>
          <w:w w:val="80"/>
        </w:rPr>
        <w:t>vulnerables</w:t>
      </w:r>
      <w:r>
        <w:rPr>
          <w:spacing w:val="10"/>
          <w:w w:val="80"/>
        </w:rPr>
        <w:t> </w:t>
      </w:r>
      <w:r>
        <w:rPr>
          <w:w w:val="80"/>
        </w:rPr>
        <w:t>al</w:t>
      </w:r>
      <w:r>
        <w:rPr>
          <w:spacing w:val="9"/>
          <w:w w:val="80"/>
        </w:rPr>
        <w:t> </w:t>
      </w:r>
      <w:r>
        <w:rPr>
          <w:w w:val="80"/>
        </w:rPr>
        <w:t>delito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explotación</w:t>
      </w:r>
      <w:r>
        <w:rPr>
          <w:spacing w:val="-10"/>
          <w:w w:val="90"/>
        </w:rPr>
        <w:t> </w:t>
      </w:r>
      <w:r>
        <w:rPr>
          <w:w w:val="90"/>
        </w:rPr>
        <w:t>sexual</w:t>
      </w:r>
    </w:p>
    <w:p>
      <w:pPr>
        <w:pStyle w:val="BodyText"/>
        <w:ind w:left="1819" w:right="714"/>
        <w:jc w:val="both"/>
      </w:pPr>
      <w:r>
        <w:rPr>
          <w:w w:val="85"/>
        </w:rPr>
        <w:t>Servicio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cargo</w:t>
      </w:r>
      <w:r>
        <w:rPr>
          <w:spacing w:val="-3"/>
          <w:w w:val="85"/>
        </w:rPr>
        <w:t> </w:t>
      </w:r>
      <w:r>
        <w:rPr>
          <w:w w:val="85"/>
        </w:rPr>
        <w:t>también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DPNNA-MIMP,</w:t>
      </w:r>
      <w:r>
        <w:rPr>
          <w:spacing w:val="-2"/>
          <w:w w:val="85"/>
        </w:rPr>
        <w:t> </w:t>
      </w:r>
      <w:r>
        <w:rPr>
          <w:w w:val="85"/>
        </w:rPr>
        <w:t>quien</w:t>
      </w:r>
      <w:r>
        <w:rPr>
          <w:spacing w:val="-3"/>
          <w:w w:val="85"/>
        </w:rPr>
        <w:t> </w:t>
      </w:r>
      <w:r>
        <w:rPr>
          <w:w w:val="85"/>
        </w:rPr>
        <w:t>reportó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cuenta</w:t>
      </w:r>
      <w:r>
        <w:rPr>
          <w:spacing w:val="-3"/>
          <w:w w:val="85"/>
        </w:rPr>
        <w:t> </w:t>
      </w:r>
      <w:r>
        <w:rPr>
          <w:w w:val="85"/>
        </w:rPr>
        <w:t>con</w:t>
      </w:r>
      <w:r>
        <w:rPr>
          <w:spacing w:val="-5"/>
          <w:w w:val="85"/>
        </w:rPr>
        <w:t> </w:t>
      </w:r>
      <w:r>
        <w:rPr>
          <w:w w:val="85"/>
        </w:rPr>
        <w:t>un</w:t>
      </w:r>
      <w:r>
        <w:rPr>
          <w:spacing w:val="-3"/>
          <w:w w:val="85"/>
        </w:rPr>
        <w:t> </w:t>
      </w:r>
      <w:r>
        <w:rPr>
          <w:w w:val="85"/>
        </w:rPr>
        <w:t>Protocolo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9"/>
          <w:w w:val="85"/>
        </w:rPr>
        <w:t> </w:t>
      </w:r>
      <w:r>
        <w:rPr>
          <w:w w:val="80"/>
        </w:rPr>
        <w:t>estandarice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15"/>
          <w:w w:val="80"/>
        </w:rPr>
        <w:t> </w:t>
      </w:r>
      <w:r>
        <w:rPr>
          <w:w w:val="80"/>
        </w:rPr>
        <w:t>atención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las</w:t>
      </w:r>
      <w:r>
        <w:rPr>
          <w:spacing w:val="13"/>
          <w:w w:val="80"/>
        </w:rPr>
        <w:t> </w:t>
      </w:r>
      <w:r>
        <w:rPr>
          <w:w w:val="80"/>
        </w:rPr>
        <w:t>personas</w:t>
      </w:r>
      <w:r>
        <w:rPr>
          <w:spacing w:val="15"/>
          <w:w w:val="80"/>
        </w:rPr>
        <w:t> </w:t>
      </w:r>
      <w:r>
        <w:rPr>
          <w:w w:val="80"/>
        </w:rPr>
        <w:t>menores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edad</w:t>
      </w:r>
      <w:r>
        <w:rPr>
          <w:spacing w:val="15"/>
          <w:w w:val="80"/>
        </w:rPr>
        <w:t> </w:t>
      </w:r>
      <w:r>
        <w:rPr>
          <w:w w:val="80"/>
        </w:rPr>
        <w:t>afectadas</w:t>
      </w:r>
      <w:r>
        <w:rPr>
          <w:spacing w:val="16"/>
          <w:w w:val="80"/>
        </w:rPr>
        <w:t> </w:t>
      </w:r>
      <w:r>
        <w:rPr>
          <w:w w:val="80"/>
        </w:rPr>
        <w:t>por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15"/>
          <w:w w:val="80"/>
        </w:rPr>
        <w:t> </w:t>
      </w:r>
      <w:r>
        <w:rPr>
          <w:w w:val="80"/>
        </w:rPr>
        <w:t>explotación</w:t>
      </w:r>
      <w:r>
        <w:rPr>
          <w:spacing w:val="12"/>
          <w:w w:val="80"/>
        </w:rPr>
        <w:t> </w:t>
      </w:r>
      <w:r>
        <w:rPr>
          <w:w w:val="80"/>
        </w:rPr>
        <w:t>sexual,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14"/>
          <w:w w:val="80"/>
        </w:rPr>
        <w:t> </w:t>
      </w:r>
      <w:r>
        <w:rPr>
          <w:w w:val="80"/>
        </w:rPr>
        <w:t>ello</w:t>
      </w:r>
      <w:r>
        <w:rPr>
          <w:spacing w:val="1"/>
          <w:w w:val="80"/>
        </w:rPr>
        <w:t> </w:t>
      </w:r>
      <w:r>
        <w:rPr>
          <w:w w:val="85"/>
        </w:rPr>
        <w:t>el resultado del indicador es de 0% para el año 2022. Si bien se viene incorporando el tema de</w:t>
      </w:r>
      <w:r>
        <w:rPr>
          <w:spacing w:val="1"/>
          <w:w w:val="85"/>
        </w:rPr>
        <w:t> </w:t>
      </w:r>
      <w:r>
        <w:rPr>
          <w:w w:val="80"/>
        </w:rPr>
        <w:t>Prevención de la Explotación Sexual de Niñas, Niños y Adolescentes (ESSNA) como parte de la atención</w:t>
      </w:r>
      <w:r>
        <w:rPr>
          <w:spacing w:val="1"/>
          <w:w w:val="80"/>
        </w:rPr>
        <w:t> </w:t>
      </w:r>
      <w:r>
        <w:rPr>
          <w:w w:val="80"/>
        </w:rPr>
        <w:t>de los servicios del Ministerio Público, Ministerio de Justicia y Derecho Humanos, INABIF y Dirección de</w:t>
      </w:r>
      <w:r>
        <w:rPr>
          <w:spacing w:val="1"/>
          <w:w w:val="80"/>
        </w:rPr>
        <w:t> </w:t>
      </w:r>
      <w:r>
        <w:rPr>
          <w:w w:val="80"/>
        </w:rPr>
        <w:t>Protección</w:t>
      </w:r>
      <w:r>
        <w:rPr>
          <w:spacing w:val="12"/>
          <w:w w:val="80"/>
        </w:rPr>
        <w:t> </w:t>
      </w:r>
      <w:r>
        <w:rPr>
          <w:w w:val="80"/>
        </w:rPr>
        <w:t>Especial</w:t>
      </w:r>
      <w:r>
        <w:rPr>
          <w:spacing w:val="13"/>
          <w:w w:val="80"/>
        </w:rPr>
        <w:t> </w:t>
      </w:r>
      <w:r>
        <w:rPr>
          <w:w w:val="80"/>
        </w:rPr>
        <w:t>del</w:t>
      </w:r>
      <w:r>
        <w:rPr>
          <w:spacing w:val="10"/>
          <w:w w:val="80"/>
        </w:rPr>
        <w:t> </w:t>
      </w:r>
      <w:r>
        <w:rPr>
          <w:w w:val="80"/>
        </w:rPr>
        <w:t>MIMP,</w:t>
      </w:r>
      <w:r>
        <w:rPr>
          <w:spacing w:val="10"/>
          <w:w w:val="80"/>
        </w:rPr>
        <w:t> </w:t>
      </w:r>
      <w:r>
        <w:rPr>
          <w:w w:val="80"/>
        </w:rPr>
        <w:t>aún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2"/>
          <w:w w:val="80"/>
        </w:rPr>
        <w:t> </w:t>
      </w:r>
      <w:r>
        <w:rPr>
          <w:w w:val="80"/>
        </w:rPr>
        <w:t>tiene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reforzar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incidir</w:t>
      </w:r>
      <w:r>
        <w:rPr>
          <w:spacing w:val="12"/>
          <w:w w:val="80"/>
        </w:rPr>
        <w:t> </w:t>
      </w:r>
      <w:r>
        <w:rPr>
          <w:w w:val="80"/>
        </w:rPr>
        <w:t>en</w:t>
      </w:r>
      <w:r>
        <w:rPr>
          <w:spacing w:val="10"/>
          <w:w w:val="80"/>
        </w:rPr>
        <w:t> </w:t>
      </w:r>
      <w:r>
        <w:rPr>
          <w:w w:val="80"/>
        </w:rPr>
        <w:t>su</w:t>
      </w:r>
      <w:r>
        <w:rPr>
          <w:spacing w:val="12"/>
          <w:w w:val="80"/>
        </w:rPr>
        <w:t> </w:t>
      </w:r>
      <w:r>
        <w:rPr>
          <w:w w:val="80"/>
        </w:rPr>
        <w:t>diferenciación</w:t>
      </w:r>
      <w:r>
        <w:rPr>
          <w:spacing w:val="12"/>
          <w:w w:val="80"/>
        </w:rPr>
        <w:t> </w:t>
      </w:r>
      <w:r>
        <w:rPr>
          <w:w w:val="80"/>
        </w:rPr>
        <w:t>con</w:t>
      </w:r>
      <w:r>
        <w:rPr>
          <w:spacing w:val="10"/>
          <w:w w:val="80"/>
        </w:rPr>
        <w:t> </w:t>
      </w:r>
      <w:r>
        <w:rPr>
          <w:w w:val="80"/>
        </w:rPr>
        <w:t>otras</w:t>
      </w:r>
      <w:r>
        <w:rPr>
          <w:spacing w:val="13"/>
          <w:w w:val="80"/>
        </w:rPr>
        <w:t> </w:t>
      </w:r>
      <w:r>
        <w:rPr>
          <w:w w:val="80"/>
        </w:rPr>
        <w:t>formas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violencia</w:t>
      </w:r>
      <w:r>
        <w:rPr>
          <w:spacing w:val="2"/>
          <w:w w:val="80"/>
        </w:rPr>
        <w:t> </w:t>
      </w:r>
      <w:r>
        <w:rPr>
          <w:w w:val="80"/>
        </w:rPr>
        <w:t>como la</w:t>
      </w:r>
      <w:r>
        <w:rPr>
          <w:spacing w:val="2"/>
          <w:w w:val="80"/>
        </w:rPr>
        <w:t> </w:t>
      </w:r>
      <w:r>
        <w:rPr>
          <w:w w:val="80"/>
        </w:rPr>
        <w:t>trata</w:t>
      </w:r>
      <w:r>
        <w:rPr>
          <w:spacing w:val="1"/>
          <w:w w:val="80"/>
        </w:rPr>
        <w:t> </w:t>
      </w:r>
      <w:r>
        <w:rPr>
          <w:w w:val="80"/>
        </w:rPr>
        <w:t>con</w:t>
      </w:r>
      <w:r>
        <w:rPr>
          <w:spacing w:val="-1"/>
          <w:w w:val="80"/>
        </w:rPr>
        <w:t> </w:t>
      </w:r>
      <w:r>
        <w:rPr>
          <w:w w:val="80"/>
        </w:rPr>
        <w:t>fines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explotación</w:t>
      </w:r>
      <w:r>
        <w:rPr>
          <w:spacing w:val="1"/>
          <w:w w:val="80"/>
        </w:rPr>
        <w:t> </w:t>
      </w:r>
      <w:r>
        <w:rPr>
          <w:w w:val="80"/>
        </w:rPr>
        <w:t>sexual.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1819"/>
        <w:jc w:val="both"/>
      </w:pP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el</w:t>
      </w:r>
      <w:r>
        <w:rPr>
          <w:spacing w:val="8"/>
          <w:w w:val="80"/>
        </w:rPr>
        <w:t> </w:t>
      </w:r>
      <w:r>
        <w:rPr>
          <w:w w:val="80"/>
        </w:rPr>
        <w:t>año</w:t>
      </w:r>
      <w:r>
        <w:rPr>
          <w:spacing w:val="7"/>
          <w:w w:val="80"/>
        </w:rPr>
        <w:t> </w:t>
      </w:r>
      <w:r>
        <w:rPr>
          <w:w w:val="80"/>
        </w:rPr>
        <w:t>2023,</w:t>
      </w:r>
      <w:r>
        <w:rPr>
          <w:spacing w:val="5"/>
          <w:w w:val="80"/>
        </w:rPr>
        <w:t> </w:t>
      </w:r>
      <w:r>
        <w:rPr>
          <w:w w:val="80"/>
        </w:rPr>
        <w:t>la</w:t>
      </w:r>
      <w:r>
        <w:rPr>
          <w:spacing w:val="8"/>
          <w:w w:val="80"/>
        </w:rPr>
        <w:t> </w:t>
      </w:r>
      <w:r>
        <w:rPr>
          <w:w w:val="80"/>
        </w:rPr>
        <w:t>DPNNA</w:t>
      </w:r>
      <w:r>
        <w:rPr>
          <w:spacing w:val="7"/>
          <w:w w:val="80"/>
        </w:rPr>
        <w:t> </w:t>
      </w:r>
      <w:r>
        <w:rPr>
          <w:w w:val="80"/>
        </w:rPr>
        <w:t>informó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6"/>
          <w:w w:val="80"/>
        </w:rPr>
        <w:t> </w:t>
      </w:r>
      <w:r>
        <w:rPr>
          <w:w w:val="80"/>
        </w:rPr>
        <w:t>ha</w:t>
      </w:r>
      <w:r>
        <w:rPr>
          <w:spacing w:val="8"/>
          <w:w w:val="80"/>
        </w:rPr>
        <w:t> </w:t>
      </w:r>
      <w:r>
        <w:rPr>
          <w:w w:val="80"/>
        </w:rPr>
        <w:t>previsto</w:t>
      </w:r>
      <w:r>
        <w:rPr>
          <w:spacing w:val="10"/>
          <w:w w:val="80"/>
        </w:rPr>
        <w:t> </w:t>
      </w:r>
      <w:r>
        <w:rPr>
          <w:w w:val="80"/>
        </w:rPr>
        <w:t>realizar</w:t>
      </w:r>
      <w:r>
        <w:rPr>
          <w:spacing w:val="8"/>
          <w:w w:val="80"/>
        </w:rPr>
        <w:t> </w:t>
      </w:r>
      <w:r>
        <w:rPr>
          <w:w w:val="80"/>
        </w:rPr>
        <w:t>lo</w:t>
      </w:r>
      <w:r>
        <w:rPr>
          <w:spacing w:val="6"/>
          <w:w w:val="80"/>
        </w:rPr>
        <w:t> </w:t>
      </w:r>
      <w:r>
        <w:rPr>
          <w:w w:val="80"/>
        </w:rPr>
        <w:t>siguiente:</w:t>
      </w:r>
    </w:p>
    <w:p>
      <w:pPr>
        <w:pStyle w:val="ListParagraph"/>
        <w:numPr>
          <w:ilvl w:val="0"/>
          <w:numId w:val="30"/>
        </w:numPr>
        <w:tabs>
          <w:tab w:pos="2540" w:val="left" w:leader="none"/>
        </w:tabs>
        <w:spacing w:line="240" w:lineRule="auto" w:before="1" w:after="0"/>
        <w:ind w:left="2539" w:right="716" w:hanging="360"/>
        <w:jc w:val="both"/>
        <w:rPr>
          <w:sz w:val="22"/>
        </w:rPr>
      </w:pPr>
      <w:r>
        <w:rPr>
          <w:w w:val="80"/>
          <w:sz w:val="22"/>
        </w:rPr>
        <w:t>Sostener reuniones de trabajo con el Ministerio Público (siendo la entidad que filtra los casos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para formalizar denuncias), a fin de que brinden información sobre la ESNNA de manera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periódica.</w:t>
      </w:r>
    </w:p>
    <w:p>
      <w:pPr>
        <w:pStyle w:val="ListParagraph"/>
        <w:numPr>
          <w:ilvl w:val="0"/>
          <w:numId w:val="30"/>
        </w:numPr>
        <w:tabs>
          <w:tab w:pos="2540" w:val="left" w:leader="none"/>
        </w:tabs>
        <w:spacing w:line="240" w:lineRule="auto" w:before="0" w:after="0"/>
        <w:ind w:left="2539" w:right="715" w:hanging="360"/>
        <w:jc w:val="both"/>
        <w:rPr>
          <w:sz w:val="22"/>
        </w:rPr>
      </w:pPr>
      <w:r>
        <w:rPr>
          <w:w w:val="80"/>
          <w:sz w:val="22"/>
        </w:rPr>
        <w:t>Implementar el recojo de información cualitativa que permita analizar las características de las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niñas,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niños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adolescentes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afectadas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por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este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delito,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así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como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su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contexto.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1"/>
        <w:jc w:val="left"/>
      </w:pPr>
      <w:r>
        <w:rPr>
          <w:w w:val="80"/>
        </w:rPr>
        <w:t>SS.03.06.01.</w:t>
      </w:r>
      <w:r>
        <w:rPr>
          <w:spacing w:val="15"/>
          <w:w w:val="80"/>
        </w:rPr>
        <w:t> </w:t>
      </w:r>
      <w:r>
        <w:rPr>
          <w:w w:val="80"/>
        </w:rPr>
        <w:t>Servicio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sensibilización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el</w:t>
      </w:r>
      <w:r>
        <w:rPr>
          <w:spacing w:val="16"/>
          <w:w w:val="80"/>
        </w:rPr>
        <w:t> </w:t>
      </w:r>
      <w:r>
        <w:rPr>
          <w:w w:val="80"/>
        </w:rPr>
        <w:t>fortalecimiento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la</w:t>
      </w:r>
      <w:r>
        <w:rPr>
          <w:spacing w:val="15"/>
          <w:w w:val="80"/>
        </w:rPr>
        <w:t> </w:t>
      </w:r>
      <w:r>
        <w:rPr>
          <w:w w:val="80"/>
        </w:rPr>
        <w:t>identidad</w:t>
      </w:r>
      <w:r>
        <w:rPr>
          <w:spacing w:val="18"/>
          <w:w w:val="80"/>
        </w:rPr>
        <w:t> </w:t>
      </w:r>
      <w:r>
        <w:rPr>
          <w:w w:val="80"/>
        </w:rPr>
        <w:t>étnico</w:t>
      </w:r>
      <w:r>
        <w:rPr>
          <w:spacing w:val="18"/>
          <w:w w:val="80"/>
        </w:rPr>
        <w:t> </w:t>
      </w:r>
      <w:r>
        <w:rPr>
          <w:w w:val="80"/>
        </w:rPr>
        <w:t>cultural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Niñas,</w:t>
      </w:r>
      <w:r>
        <w:rPr>
          <w:spacing w:val="-7"/>
          <w:w w:val="90"/>
        </w:rPr>
        <w:t> </w:t>
      </w:r>
      <w:r>
        <w:rPr>
          <w:w w:val="90"/>
        </w:rPr>
        <w:t>Niños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Adolescentes</w:t>
      </w:r>
    </w:p>
    <w:p>
      <w:pPr>
        <w:pStyle w:val="BodyText"/>
        <w:ind w:left="1819" w:right="714"/>
        <w:jc w:val="both"/>
      </w:pPr>
      <w:r>
        <w:rPr>
          <w:w w:val="80"/>
        </w:rPr>
        <w:t>Este servicio se encuentra a cargo del MINCUL y reportó que el 0.002% de NNA recibieron componentes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sensibilización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el</w:t>
      </w:r>
      <w:r>
        <w:rPr>
          <w:spacing w:val="10"/>
          <w:w w:val="80"/>
        </w:rPr>
        <w:t> </w:t>
      </w:r>
      <w:r>
        <w:rPr>
          <w:w w:val="80"/>
        </w:rPr>
        <w:t>fortalecimiento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la</w:t>
      </w:r>
      <w:r>
        <w:rPr>
          <w:spacing w:val="7"/>
          <w:w w:val="80"/>
        </w:rPr>
        <w:t> </w:t>
      </w:r>
      <w:r>
        <w:rPr>
          <w:w w:val="80"/>
        </w:rPr>
        <w:t>identidad</w:t>
      </w:r>
      <w:r>
        <w:rPr>
          <w:spacing w:val="7"/>
          <w:w w:val="80"/>
        </w:rPr>
        <w:t> </w:t>
      </w:r>
      <w:r>
        <w:rPr>
          <w:w w:val="80"/>
        </w:rPr>
        <w:t>étnico</w:t>
      </w:r>
      <w:r>
        <w:rPr>
          <w:spacing w:val="10"/>
          <w:w w:val="80"/>
        </w:rPr>
        <w:t> </w:t>
      </w:r>
      <w:r>
        <w:rPr>
          <w:w w:val="80"/>
        </w:rPr>
        <w:t>cultural,</w:t>
      </w:r>
      <w:r>
        <w:rPr>
          <w:spacing w:val="9"/>
          <w:w w:val="80"/>
        </w:rPr>
        <w:t> </w:t>
      </w:r>
      <w:r>
        <w:rPr>
          <w:w w:val="80"/>
        </w:rPr>
        <w:t>es</w:t>
      </w:r>
      <w:r>
        <w:rPr>
          <w:spacing w:val="10"/>
          <w:w w:val="80"/>
        </w:rPr>
        <w:t> </w:t>
      </w:r>
      <w:r>
        <w:rPr>
          <w:w w:val="80"/>
        </w:rPr>
        <w:t>decir:</w:t>
      </w:r>
      <w:r>
        <w:rPr>
          <w:spacing w:val="7"/>
          <w:w w:val="80"/>
        </w:rPr>
        <w:t> </w:t>
      </w:r>
      <w:r>
        <w:rPr>
          <w:w w:val="80"/>
        </w:rPr>
        <w:t>181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9'204,329</w:t>
      </w:r>
      <w:r>
        <w:rPr>
          <w:spacing w:val="7"/>
          <w:w w:val="80"/>
        </w:rPr>
        <w:t> </w:t>
      </w:r>
      <w:r>
        <w:rPr>
          <w:w w:val="80"/>
        </w:rPr>
        <w:t>NNA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nivel</w:t>
      </w:r>
      <w:r>
        <w:rPr>
          <w:spacing w:val="14"/>
          <w:w w:val="80"/>
        </w:rPr>
        <w:t> </w:t>
      </w:r>
      <w:r>
        <w:rPr>
          <w:w w:val="80"/>
        </w:rPr>
        <w:t>nacional</w:t>
      </w:r>
      <w:r>
        <w:rPr>
          <w:spacing w:val="16"/>
          <w:w w:val="80"/>
        </w:rPr>
        <w:t> </w:t>
      </w:r>
      <w:r>
        <w:rPr>
          <w:w w:val="80"/>
        </w:rPr>
        <w:t>recibieron</w:t>
      </w:r>
      <w:r>
        <w:rPr>
          <w:spacing w:val="13"/>
          <w:w w:val="80"/>
        </w:rPr>
        <w:t> </w:t>
      </w:r>
      <w:r>
        <w:rPr>
          <w:w w:val="80"/>
        </w:rPr>
        <w:t>componentes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sensibilización.</w:t>
      </w:r>
      <w:r>
        <w:rPr>
          <w:spacing w:val="14"/>
          <w:w w:val="80"/>
        </w:rPr>
        <w:t> </w:t>
      </w:r>
      <w:r>
        <w:rPr>
          <w:w w:val="80"/>
        </w:rPr>
        <w:t>En</w:t>
      </w:r>
      <w:r>
        <w:rPr>
          <w:spacing w:val="16"/>
          <w:w w:val="80"/>
        </w:rPr>
        <w:t> </w:t>
      </w:r>
      <w:r>
        <w:rPr>
          <w:w w:val="80"/>
        </w:rPr>
        <w:t>tal</w:t>
      </w:r>
      <w:r>
        <w:rPr>
          <w:spacing w:val="14"/>
          <w:w w:val="80"/>
        </w:rPr>
        <w:t> </w:t>
      </w:r>
      <w:r>
        <w:rPr>
          <w:w w:val="80"/>
        </w:rPr>
        <w:t>sentido,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se</w:t>
      </w:r>
      <w:r>
        <w:rPr>
          <w:spacing w:val="14"/>
          <w:w w:val="80"/>
        </w:rPr>
        <w:t> </w:t>
      </w:r>
      <w:r>
        <w:rPr>
          <w:w w:val="80"/>
        </w:rPr>
        <w:t>logró</w:t>
      </w:r>
      <w:r>
        <w:rPr>
          <w:spacing w:val="13"/>
          <w:w w:val="80"/>
        </w:rPr>
        <w:t> </w:t>
      </w:r>
      <w:r>
        <w:rPr>
          <w:w w:val="80"/>
        </w:rPr>
        <w:t>superar</w:t>
      </w:r>
      <w:r>
        <w:rPr>
          <w:spacing w:val="16"/>
          <w:w w:val="80"/>
        </w:rPr>
        <w:t> </w:t>
      </w:r>
      <w:r>
        <w:rPr>
          <w:w w:val="80"/>
        </w:rPr>
        <w:t>la</w:t>
      </w:r>
      <w:r>
        <w:rPr>
          <w:spacing w:val="16"/>
          <w:w w:val="80"/>
        </w:rPr>
        <w:t> </w:t>
      </w:r>
      <w:r>
        <w:rPr>
          <w:w w:val="80"/>
        </w:rPr>
        <w:t>meta</w:t>
      </w:r>
    </w:p>
    <w:p>
      <w:pPr>
        <w:spacing w:after="0"/>
        <w:jc w:val="both"/>
        <w:sectPr>
          <w:pgSz w:w="11910" w:h="16840"/>
          <w:pgMar w:header="0" w:footer="918" w:top="1340" w:bottom="1180" w:left="0" w:right="1100"/>
        </w:sectPr>
      </w:pPr>
    </w:p>
    <w:p>
      <w:pPr>
        <w:pStyle w:val="BodyText"/>
        <w:spacing w:before="79"/>
        <w:ind w:left="1819" w:right="583"/>
      </w:pPr>
      <w:r>
        <w:rPr/>
        <w:pict>
          <v:shape style="position:absolute;margin-left:85.104004pt;margin-top:2.867805pt;width:425.25pt;height:616.1pt;mso-position-horizontal-relative:page;mso-position-vertical-relative:paragraph;z-index:-16394240" coordorigin="1702,57" coordsize="8505,12322" path="m10187,57l1721,57,1702,57,1702,77,1702,12359,1702,12379,1721,12379,10187,12379,10187,12359,1721,12359,1721,77,10187,77,10187,57xm10207,57l10188,57,10188,77,10188,12359,10188,12379,10207,12379,10207,12359,10207,77,10207,57xe" filled="true" fillcolor="#1381ab" stroked="false">
            <v:path arrowok="t"/>
            <v:fill type="solid"/>
            <w10:wrap type="none"/>
          </v:shape>
        </w:pict>
      </w:r>
      <w:r>
        <w:rPr>
          <w:w w:val="85"/>
        </w:rPr>
        <w:t>esperada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5.0%</w:t>
      </w:r>
      <w:r>
        <w:rPr>
          <w:spacing w:val="15"/>
          <w:w w:val="85"/>
        </w:rPr>
        <w:t> </w:t>
      </w:r>
      <w:r>
        <w:rPr>
          <w:w w:val="85"/>
        </w:rPr>
        <w:t>para</w:t>
      </w:r>
      <w:r>
        <w:rPr>
          <w:spacing w:val="15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año</w:t>
      </w:r>
      <w:r>
        <w:rPr>
          <w:spacing w:val="14"/>
          <w:w w:val="85"/>
        </w:rPr>
        <w:t> </w:t>
      </w:r>
      <w:r>
        <w:rPr>
          <w:w w:val="85"/>
        </w:rPr>
        <w:t>2022,</w:t>
      </w:r>
      <w:r>
        <w:rPr>
          <w:spacing w:val="16"/>
          <w:w w:val="85"/>
        </w:rPr>
        <w:t> </w:t>
      </w:r>
      <w:r>
        <w:rPr>
          <w:w w:val="85"/>
        </w:rPr>
        <w:t>obteniendo</w:t>
      </w:r>
      <w:r>
        <w:rPr>
          <w:spacing w:val="15"/>
          <w:w w:val="85"/>
        </w:rPr>
        <w:t> </w:t>
      </w:r>
      <w:r>
        <w:rPr>
          <w:w w:val="85"/>
        </w:rPr>
        <w:t>un</w:t>
      </w:r>
      <w:r>
        <w:rPr>
          <w:spacing w:val="14"/>
          <w:w w:val="85"/>
        </w:rPr>
        <w:t> </w:t>
      </w:r>
      <w:r>
        <w:rPr>
          <w:w w:val="85"/>
        </w:rPr>
        <w:t>0.03%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avance</w:t>
      </w:r>
      <w:r>
        <w:rPr>
          <w:spacing w:val="14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indicador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4"/>
          <w:w w:val="85"/>
        </w:rPr>
        <w:t> </w:t>
      </w:r>
      <w:r>
        <w:rPr>
          <w:w w:val="85"/>
        </w:rPr>
        <w:t>nivel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cumplimiento</w:t>
      </w:r>
      <w:r>
        <w:rPr>
          <w:spacing w:val="6"/>
          <w:w w:val="80"/>
        </w:rPr>
        <w:t> </w:t>
      </w:r>
      <w:r>
        <w:rPr>
          <w:w w:val="80"/>
        </w:rPr>
        <w:t>bajo.</w:t>
      </w:r>
      <w:r>
        <w:rPr>
          <w:spacing w:val="6"/>
          <w:w w:val="80"/>
        </w:rPr>
        <w:t> </w:t>
      </w:r>
      <w:r>
        <w:rPr>
          <w:w w:val="80"/>
        </w:rPr>
        <w:t>Es</w:t>
      </w:r>
      <w:r>
        <w:rPr>
          <w:spacing w:val="6"/>
          <w:w w:val="80"/>
        </w:rPr>
        <w:t> </w:t>
      </w:r>
      <w:r>
        <w:rPr>
          <w:w w:val="80"/>
        </w:rPr>
        <w:t>preciso</w:t>
      </w:r>
      <w:r>
        <w:rPr>
          <w:spacing w:val="2"/>
          <w:w w:val="80"/>
        </w:rPr>
        <w:t> </w:t>
      </w:r>
      <w:r>
        <w:rPr>
          <w:w w:val="80"/>
        </w:rPr>
        <w:t>indicar,</w:t>
      </w:r>
      <w:r>
        <w:rPr>
          <w:spacing w:val="7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se</w:t>
      </w:r>
      <w:r>
        <w:rPr>
          <w:spacing w:val="6"/>
          <w:w w:val="80"/>
        </w:rPr>
        <w:t> </w:t>
      </w:r>
      <w:r>
        <w:rPr>
          <w:w w:val="80"/>
        </w:rPr>
        <w:t>repite</w:t>
      </w:r>
      <w:r>
        <w:rPr>
          <w:spacing w:val="7"/>
          <w:w w:val="80"/>
        </w:rPr>
        <w:t> </w:t>
      </w:r>
      <w:r>
        <w:rPr>
          <w:w w:val="80"/>
        </w:rPr>
        <w:t>el</w:t>
      </w:r>
      <w:r>
        <w:rPr>
          <w:spacing w:val="6"/>
          <w:w w:val="80"/>
        </w:rPr>
        <w:t> </w:t>
      </w:r>
      <w:r>
        <w:rPr>
          <w:w w:val="80"/>
        </w:rPr>
        <w:t>casi</w:t>
      </w:r>
      <w:r>
        <w:rPr>
          <w:spacing w:val="6"/>
          <w:w w:val="80"/>
        </w:rPr>
        <w:t> </w:t>
      </w:r>
      <w:r>
        <w:rPr>
          <w:w w:val="80"/>
        </w:rPr>
        <w:t>nulo</w:t>
      </w:r>
      <w:r>
        <w:rPr>
          <w:spacing w:val="6"/>
          <w:w w:val="80"/>
        </w:rPr>
        <w:t> </w:t>
      </w:r>
      <w:r>
        <w:rPr>
          <w:w w:val="80"/>
        </w:rPr>
        <w:t>avance</w:t>
      </w:r>
      <w:r>
        <w:rPr>
          <w:spacing w:val="8"/>
          <w:w w:val="80"/>
        </w:rPr>
        <w:t> </w:t>
      </w:r>
      <w:r>
        <w:rPr>
          <w:w w:val="80"/>
        </w:rPr>
        <w:t>del</w:t>
      </w:r>
      <w:r>
        <w:rPr>
          <w:spacing w:val="6"/>
          <w:w w:val="80"/>
        </w:rPr>
        <w:t> </w:t>
      </w:r>
      <w:r>
        <w:rPr>
          <w:w w:val="80"/>
        </w:rPr>
        <w:t>año</w:t>
      </w:r>
      <w:r>
        <w:rPr>
          <w:spacing w:val="6"/>
          <w:w w:val="80"/>
        </w:rPr>
        <w:t> </w:t>
      </w:r>
      <w:r>
        <w:rPr>
          <w:w w:val="80"/>
        </w:rPr>
        <w:t>2021</w:t>
      </w:r>
      <w:r>
        <w:rPr>
          <w:spacing w:val="6"/>
          <w:w w:val="80"/>
        </w:rPr>
        <w:t> </w:t>
      </w:r>
      <w:r>
        <w:rPr>
          <w:w w:val="80"/>
        </w:rPr>
        <w:t>(0.0005%).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19" w:right="583"/>
      </w:pPr>
      <w:r>
        <w:rPr>
          <w:w w:val="85"/>
        </w:rPr>
        <w:t>Como</w:t>
      </w:r>
      <w:r>
        <w:rPr>
          <w:spacing w:val="15"/>
          <w:w w:val="85"/>
        </w:rPr>
        <w:t> </w:t>
      </w:r>
      <w:r>
        <w:rPr>
          <w:w w:val="85"/>
        </w:rPr>
        <w:t>parte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las</w:t>
      </w:r>
      <w:r>
        <w:rPr>
          <w:spacing w:val="15"/>
          <w:w w:val="85"/>
        </w:rPr>
        <w:t> </w:t>
      </w:r>
      <w:r>
        <w:rPr>
          <w:w w:val="85"/>
        </w:rPr>
        <w:t>acciones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mejora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realizar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2023,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MINCUL</w:t>
      </w:r>
      <w:r>
        <w:rPr>
          <w:spacing w:val="15"/>
          <w:w w:val="85"/>
        </w:rPr>
        <w:t> </w:t>
      </w:r>
      <w:r>
        <w:rPr>
          <w:w w:val="85"/>
        </w:rPr>
        <w:t>informó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realizará</w:t>
      </w:r>
      <w:r>
        <w:rPr>
          <w:spacing w:val="15"/>
          <w:w w:val="85"/>
        </w:rPr>
        <w:t> </w:t>
      </w:r>
      <w:r>
        <w:rPr>
          <w:w w:val="85"/>
        </w:rPr>
        <w:t>lo</w:t>
      </w:r>
      <w:r>
        <w:rPr>
          <w:spacing w:val="-49"/>
          <w:w w:val="85"/>
        </w:rPr>
        <w:t> </w:t>
      </w:r>
      <w:r>
        <w:rPr>
          <w:w w:val="90"/>
        </w:rPr>
        <w:t>siguiente:</w:t>
      </w:r>
    </w:p>
    <w:p>
      <w:pPr>
        <w:pStyle w:val="ListParagraph"/>
        <w:numPr>
          <w:ilvl w:val="0"/>
          <w:numId w:val="31"/>
        </w:numPr>
        <w:tabs>
          <w:tab w:pos="2540" w:val="left" w:leader="none"/>
        </w:tabs>
        <w:spacing w:line="240" w:lineRule="auto" w:before="0" w:after="0"/>
        <w:ind w:left="2539" w:right="721" w:hanging="360"/>
        <w:jc w:val="left"/>
        <w:rPr>
          <w:sz w:val="22"/>
        </w:rPr>
      </w:pPr>
      <w:r>
        <w:rPr>
          <w:w w:val="80"/>
          <w:sz w:val="22"/>
        </w:rPr>
        <w:t>Evaluar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reformulación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estrategias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capacitación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hacer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especial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énfasis</w:t>
      </w:r>
      <w:r>
        <w:rPr>
          <w:spacing w:val="13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NNA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(así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como los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indicadores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sus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metas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correspondientes).</w:t>
      </w:r>
    </w:p>
    <w:p>
      <w:pPr>
        <w:pStyle w:val="ListParagraph"/>
        <w:numPr>
          <w:ilvl w:val="0"/>
          <w:numId w:val="31"/>
        </w:numPr>
        <w:tabs>
          <w:tab w:pos="2540" w:val="left" w:leader="none"/>
        </w:tabs>
        <w:spacing w:line="240" w:lineRule="auto" w:before="0" w:after="0"/>
        <w:ind w:left="2539" w:right="718" w:hanging="360"/>
        <w:jc w:val="left"/>
        <w:rPr>
          <w:sz w:val="22"/>
        </w:rPr>
      </w:pPr>
      <w:r>
        <w:rPr>
          <w:w w:val="85"/>
          <w:sz w:val="22"/>
        </w:rPr>
        <w:t>Retomar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estrategia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fortalecimiento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capacidades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curso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virtual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"Hablemos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49"/>
          <w:w w:val="85"/>
          <w:sz w:val="22"/>
        </w:rPr>
        <w:t> </w:t>
      </w:r>
      <w:r>
        <w:rPr>
          <w:w w:val="80"/>
          <w:sz w:val="22"/>
        </w:rPr>
        <w:t>Racismo"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dirigido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escolares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educación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secundaria.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1819" w:right="583"/>
      </w:pPr>
      <w:r>
        <w:rPr>
          <w:w w:val="85"/>
        </w:rPr>
        <w:t>SS.03.07.02.</w:t>
      </w:r>
      <w:r>
        <w:rPr>
          <w:spacing w:val="48"/>
          <w:w w:val="85"/>
        </w:rPr>
        <w:t> </w:t>
      </w:r>
      <w:r>
        <w:rPr>
          <w:w w:val="85"/>
        </w:rPr>
        <w:t>Servicio</w:t>
      </w:r>
      <w:r>
        <w:rPr>
          <w:spacing w:val="47"/>
          <w:w w:val="85"/>
        </w:rPr>
        <w:t> </w:t>
      </w:r>
      <w:r>
        <w:rPr>
          <w:w w:val="85"/>
        </w:rPr>
        <w:t>de</w:t>
      </w:r>
      <w:r>
        <w:rPr>
          <w:spacing w:val="48"/>
          <w:w w:val="85"/>
        </w:rPr>
        <w:t> </w:t>
      </w:r>
      <w:r>
        <w:rPr>
          <w:w w:val="85"/>
        </w:rPr>
        <w:t>acreditación</w:t>
      </w:r>
      <w:r>
        <w:rPr>
          <w:spacing w:val="47"/>
          <w:w w:val="85"/>
        </w:rPr>
        <w:t> </w:t>
      </w:r>
      <w:r>
        <w:rPr>
          <w:w w:val="85"/>
        </w:rPr>
        <w:t>de</w:t>
      </w:r>
      <w:r>
        <w:rPr>
          <w:spacing w:val="48"/>
          <w:w w:val="85"/>
        </w:rPr>
        <w:t> </w:t>
      </w:r>
      <w:r>
        <w:rPr>
          <w:w w:val="85"/>
        </w:rPr>
        <w:t>las</w:t>
      </w:r>
      <w:r>
        <w:rPr>
          <w:spacing w:val="48"/>
          <w:w w:val="85"/>
        </w:rPr>
        <w:t> </w:t>
      </w:r>
      <w:r>
        <w:rPr>
          <w:w w:val="85"/>
        </w:rPr>
        <w:t>defensorías</w:t>
      </w:r>
      <w:r>
        <w:rPr>
          <w:spacing w:val="48"/>
          <w:w w:val="85"/>
        </w:rPr>
        <w:t> </w:t>
      </w:r>
      <w:r>
        <w:rPr>
          <w:w w:val="85"/>
        </w:rPr>
        <w:t>municipales</w:t>
      </w:r>
      <w:r>
        <w:rPr>
          <w:spacing w:val="49"/>
          <w:w w:val="85"/>
        </w:rPr>
        <w:t> </w:t>
      </w:r>
      <w:r>
        <w:rPr>
          <w:w w:val="85"/>
        </w:rPr>
        <w:t>de</w:t>
      </w:r>
      <w:r>
        <w:rPr>
          <w:spacing w:val="47"/>
          <w:w w:val="85"/>
        </w:rPr>
        <w:t> </w:t>
      </w:r>
      <w:r>
        <w:rPr>
          <w:w w:val="85"/>
        </w:rPr>
        <w:t>la</w:t>
      </w:r>
      <w:r>
        <w:rPr>
          <w:spacing w:val="48"/>
          <w:w w:val="85"/>
        </w:rPr>
        <w:t> </w:t>
      </w:r>
      <w:r>
        <w:rPr>
          <w:w w:val="85"/>
        </w:rPr>
        <w:t>niña,</w:t>
      </w:r>
      <w:r>
        <w:rPr>
          <w:spacing w:val="48"/>
          <w:w w:val="85"/>
        </w:rPr>
        <w:t> </w:t>
      </w:r>
      <w:r>
        <w:rPr>
          <w:w w:val="85"/>
        </w:rPr>
        <w:t>niño</w:t>
      </w:r>
      <w:r>
        <w:rPr>
          <w:spacing w:val="46"/>
          <w:w w:val="85"/>
        </w:rPr>
        <w:t> </w:t>
      </w:r>
      <w:r>
        <w:rPr>
          <w:w w:val="85"/>
        </w:rPr>
        <w:t>y</w:t>
      </w:r>
      <w:r>
        <w:rPr>
          <w:spacing w:val="-49"/>
          <w:w w:val="85"/>
        </w:rPr>
        <w:t> </w:t>
      </w:r>
      <w:r>
        <w:rPr>
          <w:w w:val="90"/>
        </w:rPr>
        <w:t>adolescente</w:t>
      </w:r>
      <w:r>
        <w:rPr>
          <w:spacing w:val="-10"/>
          <w:w w:val="90"/>
        </w:rPr>
        <w:t> </w:t>
      </w:r>
      <w:r>
        <w:rPr>
          <w:w w:val="90"/>
        </w:rPr>
        <w:t>(DEMUNA)</w:t>
      </w:r>
    </w:p>
    <w:p>
      <w:pPr>
        <w:pStyle w:val="BodyText"/>
        <w:ind w:left="1819" w:right="713"/>
        <w:jc w:val="both"/>
      </w:pPr>
      <w:r>
        <w:rPr>
          <w:w w:val="80"/>
        </w:rPr>
        <w:t>Este servicio se encuentra a cargo de la DSLD-MIMP, el cual reportó que el 23.7% de distritos del país</w:t>
      </w:r>
      <w:r>
        <w:rPr>
          <w:spacing w:val="1"/>
          <w:w w:val="80"/>
        </w:rPr>
        <w:t> </w:t>
      </w:r>
      <w:r>
        <w:rPr>
          <w:w w:val="85"/>
        </w:rPr>
        <w:t>cuenta con su DEMUNA acreditada, es decir: 448 de los 1,890 distritos en el país cuentan con su</w:t>
      </w:r>
      <w:r>
        <w:rPr>
          <w:spacing w:val="1"/>
          <w:w w:val="85"/>
        </w:rPr>
        <w:t> </w:t>
      </w:r>
      <w:r>
        <w:rPr>
          <w:w w:val="80"/>
        </w:rPr>
        <w:t>DEMUNA</w:t>
      </w:r>
      <w:r>
        <w:rPr>
          <w:w w:val="80"/>
          <w:position w:val="6"/>
          <w:sz w:val="14"/>
        </w:rPr>
        <w:t>11</w:t>
      </w:r>
      <w:r>
        <w:rPr>
          <w:spacing w:val="24"/>
          <w:w w:val="80"/>
          <w:position w:val="6"/>
          <w:sz w:val="14"/>
        </w:rPr>
        <w:t> </w:t>
      </w:r>
      <w:r>
        <w:rPr>
          <w:w w:val="80"/>
        </w:rPr>
        <w:t>acreditada.</w:t>
      </w:r>
      <w:r>
        <w:rPr>
          <w:spacing w:val="14"/>
          <w:w w:val="80"/>
        </w:rPr>
        <w:t> </w:t>
      </w:r>
      <w:r>
        <w:rPr>
          <w:w w:val="80"/>
        </w:rPr>
        <w:t>En</w:t>
      </w:r>
      <w:r>
        <w:rPr>
          <w:spacing w:val="14"/>
          <w:w w:val="80"/>
        </w:rPr>
        <w:t> </w:t>
      </w:r>
      <w:r>
        <w:rPr>
          <w:w w:val="80"/>
        </w:rPr>
        <w:t>tal</w:t>
      </w:r>
      <w:r>
        <w:rPr>
          <w:spacing w:val="14"/>
          <w:w w:val="80"/>
        </w:rPr>
        <w:t> </w:t>
      </w:r>
      <w:r>
        <w:rPr>
          <w:w w:val="80"/>
        </w:rPr>
        <w:t>sentido,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1"/>
          <w:w w:val="80"/>
        </w:rPr>
        <w:t> </w:t>
      </w:r>
      <w:r>
        <w:rPr>
          <w:w w:val="80"/>
        </w:rPr>
        <w:t>se</w:t>
      </w:r>
      <w:r>
        <w:rPr>
          <w:spacing w:val="14"/>
          <w:w w:val="80"/>
        </w:rPr>
        <w:t> </w:t>
      </w:r>
      <w:r>
        <w:rPr>
          <w:w w:val="80"/>
        </w:rPr>
        <w:t>superó</w:t>
      </w:r>
      <w:r>
        <w:rPr>
          <w:spacing w:val="14"/>
          <w:w w:val="80"/>
        </w:rPr>
        <w:t> </w:t>
      </w:r>
      <w:r>
        <w:rPr>
          <w:w w:val="80"/>
        </w:rPr>
        <w:t>la</w:t>
      </w:r>
      <w:r>
        <w:rPr>
          <w:spacing w:val="14"/>
          <w:w w:val="80"/>
        </w:rPr>
        <w:t> </w:t>
      </w:r>
      <w:r>
        <w:rPr>
          <w:w w:val="80"/>
        </w:rPr>
        <w:t>meta</w:t>
      </w:r>
      <w:r>
        <w:rPr>
          <w:spacing w:val="11"/>
          <w:w w:val="80"/>
        </w:rPr>
        <w:t> </w:t>
      </w:r>
      <w:r>
        <w:rPr>
          <w:w w:val="80"/>
        </w:rPr>
        <w:t>del</w:t>
      </w:r>
      <w:r>
        <w:rPr>
          <w:spacing w:val="14"/>
          <w:w w:val="80"/>
        </w:rPr>
        <w:t> </w:t>
      </w:r>
      <w:r>
        <w:rPr>
          <w:w w:val="80"/>
        </w:rPr>
        <w:t>30.0%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el</w:t>
      </w:r>
      <w:r>
        <w:rPr>
          <w:spacing w:val="14"/>
          <w:w w:val="80"/>
        </w:rPr>
        <w:t> </w:t>
      </w:r>
      <w:r>
        <w:rPr>
          <w:w w:val="80"/>
        </w:rPr>
        <w:t>año</w:t>
      </w:r>
      <w:r>
        <w:rPr>
          <w:spacing w:val="11"/>
          <w:w w:val="80"/>
        </w:rPr>
        <w:t> </w:t>
      </w:r>
      <w:r>
        <w:rPr>
          <w:w w:val="80"/>
        </w:rPr>
        <w:t>2022,</w:t>
      </w:r>
      <w:r>
        <w:rPr>
          <w:spacing w:val="16"/>
          <w:w w:val="80"/>
        </w:rPr>
        <w:t> </w:t>
      </w:r>
      <w:r>
        <w:rPr>
          <w:w w:val="80"/>
        </w:rPr>
        <w:t>sin</w:t>
      </w:r>
      <w:r>
        <w:rPr>
          <w:spacing w:val="14"/>
          <w:w w:val="80"/>
        </w:rPr>
        <w:t> </w:t>
      </w:r>
      <w:r>
        <w:rPr>
          <w:w w:val="80"/>
        </w:rPr>
        <w:t>embargo,</w:t>
      </w:r>
      <w:r>
        <w:rPr>
          <w:spacing w:val="1"/>
          <w:w w:val="80"/>
        </w:rPr>
        <w:t> </w:t>
      </w:r>
      <w:r>
        <w:rPr>
          <w:w w:val="85"/>
        </w:rPr>
        <w:t>el valor obtenido representa un 79% de avance del indicador y un nivel de cumplimiento medio. Es</w:t>
      </w:r>
      <w:r>
        <w:rPr>
          <w:spacing w:val="1"/>
          <w:w w:val="85"/>
        </w:rPr>
        <w:t> </w:t>
      </w:r>
      <w:r>
        <w:rPr>
          <w:w w:val="80"/>
        </w:rPr>
        <w:t>preciso indicar que, a pesar de que en el año 2021 y 2022 se han creado nuevos distritos, el número de</w:t>
      </w:r>
      <w:r>
        <w:rPr>
          <w:spacing w:val="1"/>
          <w:w w:val="80"/>
        </w:rPr>
        <w:t> </w:t>
      </w:r>
      <w:r>
        <w:rPr>
          <w:w w:val="80"/>
        </w:rPr>
        <w:t>DEMUNA</w:t>
      </w:r>
      <w:r>
        <w:rPr>
          <w:spacing w:val="1"/>
          <w:w w:val="80"/>
        </w:rPr>
        <w:t> </w:t>
      </w:r>
      <w:r>
        <w:rPr>
          <w:w w:val="80"/>
        </w:rPr>
        <w:t>acreditado</w:t>
      </w:r>
      <w:r>
        <w:rPr>
          <w:spacing w:val="-1"/>
          <w:w w:val="80"/>
        </w:rPr>
        <w:t> </w:t>
      </w:r>
      <w:r>
        <w:rPr>
          <w:w w:val="80"/>
        </w:rPr>
        <w:t>viene</w:t>
      </w:r>
      <w:r>
        <w:rPr>
          <w:spacing w:val="2"/>
          <w:w w:val="80"/>
        </w:rPr>
        <w:t> </w:t>
      </w:r>
      <w:r>
        <w:rPr>
          <w:w w:val="80"/>
        </w:rPr>
        <w:t>aumentando</w:t>
      </w:r>
      <w:r>
        <w:rPr>
          <w:spacing w:val="2"/>
          <w:w w:val="80"/>
        </w:rPr>
        <w:t> </w:t>
      </w:r>
      <w:r>
        <w:rPr>
          <w:w w:val="80"/>
        </w:rPr>
        <w:t>también.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819" w:right="695"/>
      </w:pPr>
      <w:r>
        <w:rPr>
          <w:w w:val="80"/>
        </w:rPr>
        <w:t>Por</w:t>
      </w:r>
      <w:r>
        <w:rPr>
          <w:spacing w:val="9"/>
          <w:w w:val="80"/>
        </w:rPr>
        <w:t> </w:t>
      </w:r>
      <w:r>
        <w:rPr>
          <w:w w:val="80"/>
        </w:rPr>
        <w:t>otro</w:t>
      </w:r>
      <w:r>
        <w:rPr>
          <w:spacing w:val="10"/>
          <w:w w:val="80"/>
        </w:rPr>
        <w:t> </w:t>
      </w:r>
      <w:r>
        <w:rPr>
          <w:w w:val="80"/>
        </w:rPr>
        <w:t>lado,</w:t>
      </w:r>
      <w:r>
        <w:rPr>
          <w:spacing w:val="7"/>
          <w:w w:val="80"/>
        </w:rPr>
        <w:t> </w:t>
      </w:r>
      <w:r>
        <w:rPr>
          <w:w w:val="80"/>
        </w:rPr>
        <w:t>las</w:t>
      </w:r>
      <w:r>
        <w:rPr>
          <w:spacing w:val="11"/>
          <w:w w:val="80"/>
        </w:rPr>
        <w:t> </w:t>
      </w:r>
      <w:r>
        <w:rPr>
          <w:w w:val="80"/>
        </w:rPr>
        <w:t>acciones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la</w:t>
      </w:r>
      <w:r>
        <w:rPr>
          <w:spacing w:val="10"/>
          <w:w w:val="80"/>
        </w:rPr>
        <w:t> </w:t>
      </w:r>
      <w:r>
        <w:rPr>
          <w:w w:val="80"/>
        </w:rPr>
        <w:t>DSLD</w:t>
      </w:r>
      <w:r>
        <w:rPr>
          <w:spacing w:val="8"/>
          <w:w w:val="80"/>
        </w:rPr>
        <w:t> </w:t>
      </w:r>
      <w:r>
        <w:rPr>
          <w:w w:val="80"/>
        </w:rPr>
        <w:t>informó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adoptarán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11"/>
          <w:w w:val="80"/>
        </w:rPr>
        <w:t> </w:t>
      </w:r>
      <w:r>
        <w:rPr>
          <w:w w:val="80"/>
        </w:rPr>
        <w:t>año</w:t>
      </w:r>
      <w:r>
        <w:rPr>
          <w:spacing w:val="9"/>
          <w:w w:val="80"/>
        </w:rPr>
        <w:t> </w:t>
      </w:r>
      <w:r>
        <w:rPr>
          <w:w w:val="80"/>
        </w:rPr>
        <w:t>2023</w:t>
      </w:r>
      <w:r>
        <w:rPr>
          <w:spacing w:val="10"/>
          <w:w w:val="80"/>
        </w:rPr>
        <w:t> </w:t>
      </w:r>
      <w:r>
        <w:rPr>
          <w:w w:val="80"/>
        </w:rPr>
        <w:t>con</w:t>
      </w:r>
      <w:r>
        <w:rPr>
          <w:spacing w:val="9"/>
          <w:w w:val="80"/>
        </w:rPr>
        <w:t> </w:t>
      </w:r>
      <w:r>
        <w:rPr>
          <w:w w:val="80"/>
        </w:rPr>
        <w:t>la</w:t>
      </w:r>
      <w:r>
        <w:rPr>
          <w:spacing w:val="10"/>
          <w:w w:val="80"/>
        </w:rPr>
        <w:t> </w:t>
      </w:r>
      <w:r>
        <w:rPr>
          <w:w w:val="80"/>
        </w:rPr>
        <w:t>finalidad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5"/>
        </w:rPr>
        <w:t>la</w:t>
      </w:r>
      <w:r>
        <w:rPr>
          <w:spacing w:val="-4"/>
          <w:w w:val="85"/>
        </w:rPr>
        <w:t> </w:t>
      </w:r>
      <w:r>
        <w:rPr>
          <w:w w:val="85"/>
        </w:rPr>
        <w:t>implementación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servicio</w:t>
      </w:r>
      <w:r>
        <w:rPr>
          <w:spacing w:val="-5"/>
          <w:w w:val="85"/>
        </w:rPr>
        <w:t> </w:t>
      </w:r>
      <w:r>
        <w:rPr>
          <w:w w:val="85"/>
        </w:rPr>
        <w:t>serán</w:t>
      </w:r>
      <w:r>
        <w:rPr>
          <w:spacing w:val="-4"/>
          <w:w w:val="85"/>
        </w:rPr>
        <w:t> </w:t>
      </w:r>
      <w:r>
        <w:rPr>
          <w:w w:val="85"/>
        </w:rPr>
        <w:t>las</w:t>
      </w:r>
      <w:r>
        <w:rPr>
          <w:spacing w:val="-6"/>
          <w:w w:val="85"/>
        </w:rPr>
        <w:t> </w:t>
      </w:r>
      <w:r>
        <w:rPr>
          <w:w w:val="85"/>
        </w:rPr>
        <w:t>siguientes:</w:t>
      </w:r>
    </w:p>
    <w:p>
      <w:pPr>
        <w:pStyle w:val="ListParagraph"/>
        <w:numPr>
          <w:ilvl w:val="0"/>
          <w:numId w:val="32"/>
        </w:numPr>
        <w:tabs>
          <w:tab w:pos="2540" w:val="left" w:leader="none"/>
        </w:tabs>
        <w:spacing w:line="240" w:lineRule="auto" w:before="0" w:after="0"/>
        <w:ind w:left="2539" w:right="716" w:hanging="360"/>
        <w:jc w:val="left"/>
        <w:rPr>
          <w:sz w:val="22"/>
        </w:rPr>
      </w:pPr>
      <w:r>
        <w:rPr>
          <w:w w:val="80"/>
          <w:sz w:val="22"/>
        </w:rPr>
        <w:t>Coordinar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nuevas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autoridades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promover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acreditación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DEMUNA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enfatizando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el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hecho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una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obligación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normativa.</w:t>
      </w:r>
    </w:p>
    <w:p>
      <w:pPr>
        <w:pStyle w:val="ListParagraph"/>
        <w:numPr>
          <w:ilvl w:val="0"/>
          <w:numId w:val="32"/>
        </w:numPr>
        <w:tabs>
          <w:tab w:pos="2540" w:val="left" w:leader="none"/>
        </w:tabs>
        <w:spacing w:line="240" w:lineRule="auto" w:before="0" w:after="0"/>
        <w:ind w:left="2539" w:right="719" w:hanging="360"/>
        <w:jc w:val="left"/>
        <w:rPr>
          <w:sz w:val="22"/>
        </w:rPr>
      </w:pPr>
      <w:r>
        <w:rPr>
          <w:w w:val="80"/>
          <w:sz w:val="22"/>
        </w:rPr>
        <w:t>Brindar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asesoría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técnica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permanente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presentación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expediente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DEMUNA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asesores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territoriales.</w:t>
      </w:r>
    </w:p>
    <w:p>
      <w:pPr>
        <w:pStyle w:val="ListParagraph"/>
        <w:numPr>
          <w:ilvl w:val="0"/>
          <w:numId w:val="32"/>
        </w:numPr>
        <w:tabs>
          <w:tab w:pos="2539" w:val="left" w:leader="none"/>
          <w:tab w:pos="2540" w:val="left" w:leader="none"/>
        </w:tabs>
        <w:spacing w:line="240" w:lineRule="auto" w:before="0" w:after="0"/>
        <w:ind w:left="2539" w:right="718" w:hanging="360"/>
        <w:jc w:val="left"/>
        <w:rPr>
          <w:sz w:val="22"/>
        </w:rPr>
      </w:pPr>
      <w:r>
        <w:rPr>
          <w:w w:val="80"/>
          <w:sz w:val="22"/>
        </w:rPr>
        <w:t>Brindar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capacitación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permanente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responsable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equipo</w:t>
      </w:r>
      <w:r>
        <w:rPr>
          <w:spacing w:val="21"/>
          <w:w w:val="80"/>
          <w:sz w:val="22"/>
        </w:rPr>
        <w:t> </w:t>
      </w:r>
      <w:r>
        <w:rPr>
          <w:w w:val="80"/>
          <w:sz w:val="22"/>
        </w:rPr>
        <w:t>multidisciplinario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cumplan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requisito 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 capacitación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acreditación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 DEMUNA.</w:t>
      </w:r>
    </w:p>
    <w:p>
      <w:pPr>
        <w:pStyle w:val="ListParagraph"/>
        <w:numPr>
          <w:ilvl w:val="0"/>
          <w:numId w:val="32"/>
        </w:numPr>
        <w:tabs>
          <w:tab w:pos="2540" w:val="left" w:leader="none"/>
        </w:tabs>
        <w:spacing w:line="240" w:lineRule="auto" w:before="0" w:after="0"/>
        <w:ind w:left="2539" w:right="0" w:hanging="361"/>
        <w:jc w:val="left"/>
        <w:rPr>
          <w:sz w:val="22"/>
        </w:rPr>
      </w:pPr>
      <w:r>
        <w:rPr>
          <w:w w:val="80"/>
          <w:sz w:val="22"/>
        </w:rPr>
        <w:t>Hacer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supervisión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DEMUNA.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1"/>
        <w:ind w:left="1819" w:right="695"/>
      </w:pPr>
      <w:r>
        <w:rPr>
          <w:w w:val="80"/>
        </w:rPr>
        <w:t>SS.03.07.05.</w:t>
      </w:r>
      <w:r>
        <w:rPr>
          <w:spacing w:val="12"/>
          <w:w w:val="80"/>
        </w:rPr>
        <w:t> </w:t>
      </w:r>
      <w:r>
        <w:rPr>
          <w:w w:val="80"/>
        </w:rPr>
        <w:t>Servicio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acreditación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los</w:t>
      </w:r>
      <w:r>
        <w:rPr>
          <w:spacing w:val="9"/>
          <w:w w:val="80"/>
        </w:rPr>
        <w:t> </w:t>
      </w:r>
      <w:r>
        <w:rPr>
          <w:w w:val="80"/>
        </w:rPr>
        <w:t>centros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acogida</w:t>
      </w:r>
      <w:r>
        <w:rPr>
          <w:spacing w:val="12"/>
          <w:w w:val="80"/>
        </w:rPr>
        <w:t> </w:t>
      </w:r>
      <w:r>
        <w:rPr>
          <w:w w:val="80"/>
        </w:rPr>
        <w:t>residencial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las</w:t>
      </w:r>
      <w:r>
        <w:rPr>
          <w:spacing w:val="10"/>
          <w:w w:val="80"/>
        </w:rPr>
        <w:t> </w:t>
      </w:r>
      <w:r>
        <w:rPr>
          <w:w w:val="80"/>
        </w:rPr>
        <w:t>niñas,</w:t>
      </w:r>
      <w:r>
        <w:rPr>
          <w:spacing w:val="15"/>
          <w:w w:val="80"/>
        </w:rPr>
        <w:t> </w:t>
      </w:r>
      <w:r>
        <w:rPr>
          <w:w w:val="80"/>
        </w:rPr>
        <w:t>niños</w:t>
      </w:r>
      <w:r>
        <w:rPr>
          <w:spacing w:val="1"/>
          <w:w w:val="80"/>
        </w:rPr>
        <w:t> </w:t>
      </w:r>
      <w:r>
        <w:rPr>
          <w:w w:val="80"/>
        </w:rPr>
        <w:t>y</w:t>
      </w:r>
      <w:r>
        <w:rPr>
          <w:spacing w:val="2"/>
          <w:w w:val="80"/>
        </w:rPr>
        <w:t> </w:t>
      </w:r>
      <w:r>
        <w:rPr>
          <w:w w:val="80"/>
        </w:rPr>
        <w:t>adolescentes</w:t>
      </w:r>
      <w:r>
        <w:rPr>
          <w:spacing w:val="2"/>
          <w:w w:val="80"/>
        </w:rPr>
        <w:t> </w:t>
      </w:r>
      <w:r>
        <w:rPr>
          <w:w w:val="80"/>
        </w:rPr>
        <w:t>en situación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desprotección</w:t>
      </w:r>
      <w:r>
        <w:rPr>
          <w:spacing w:val="2"/>
          <w:w w:val="80"/>
        </w:rPr>
        <w:t> </w:t>
      </w:r>
      <w:r>
        <w:rPr>
          <w:w w:val="80"/>
        </w:rPr>
        <w:t>familiar</w:t>
      </w:r>
    </w:p>
    <w:p>
      <w:pPr>
        <w:pStyle w:val="BodyText"/>
        <w:ind w:left="1819" w:right="712"/>
        <w:jc w:val="both"/>
      </w:pPr>
      <w:r>
        <w:rPr>
          <w:w w:val="85"/>
        </w:rPr>
        <w:t>Este servicio se encuentra a cargo de la DPNNA, quien reportó que el 52.0% de los CAR fueron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acreditados, es decir, 129</w:t>
      </w:r>
      <w:r>
        <w:rPr>
          <w:spacing w:val="-1"/>
          <w:w w:val="85"/>
          <w:position w:val="6"/>
          <w:sz w:val="14"/>
        </w:rPr>
        <w:t>12 </w:t>
      </w:r>
      <w:r>
        <w:rPr>
          <w:spacing w:val="-1"/>
          <w:w w:val="85"/>
        </w:rPr>
        <w:t>de los 248 de los CAR se encuentran acreditados a nivel nacional. </w:t>
      </w:r>
      <w:r>
        <w:rPr>
          <w:w w:val="85"/>
        </w:rPr>
        <w:t>En tal</w:t>
      </w:r>
      <w:r>
        <w:rPr>
          <w:spacing w:val="-49"/>
          <w:w w:val="85"/>
        </w:rPr>
        <w:t> </w:t>
      </w:r>
      <w:r>
        <w:rPr>
          <w:w w:val="80"/>
        </w:rPr>
        <w:t>sentido,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superó</w:t>
      </w:r>
      <w:r>
        <w:rPr>
          <w:spacing w:val="9"/>
          <w:w w:val="80"/>
        </w:rPr>
        <w:t> </w:t>
      </w:r>
      <w:r>
        <w:rPr>
          <w:w w:val="80"/>
        </w:rPr>
        <w:t>la</w:t>
      </w:r>
      <w:r>
        <w:rPr>
          <w:spacing w:val="7"/>
          <w:w w:val="80"/>
        </w:rPr>
        <w:t> </w:t>
      </w:r>
      <w:r>
        <w:rPr>
          <w:w w:val="80"/>
        </w:rPr>
        <w:t>meta</w:t>
      </w:r>
      <w:r>
        <w:rPr>
          <w:spacing w:val="7"/>
          <w:w w:val="80"/>
        </w:rPr>
        <w:t> </w:t>
      </w:r>
      <w:r>
        <w:rPr>
          <w:w w:val="80"/>
        </w:rPr>
        <w:t>esperada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75.0%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año</w:t>
      </w:r>
      <w:r>
        <w:rPr>
          <w:spacing w:val="9"/>
          <w:w w:val="80"/>
        </w:rPr>
        <w:t> </w:t>
      </w:r>
      <w:r>
        <w:rPr>
          <w:w w:val="80"/>
        </w:rPr>
        <w:t>2022,</w:t>
      </w:r>
      <w:r>
        <w:rPr>
          <w:spacing w:val="13"/>
          <w:w w:val="80"/>
        </w:rPr>
        <w:t> </w:t>
      </w:r>
      <w:r>
        <w:rPr>
          <w:w w:val="80"/>
        </w:rPr>
        <w:t>sin</w:t>
      </w:r>
      <w:r>
        <w:rPr>
          <w:spacing w:val="10"/>
          <w:w w:val="80"/>
        </w:rPr>
        <w:t> </w:t>
      </w:r>
      <w:r>
        <w:rPr>
          <w:w w:val="80"/>
        </w:rPr>
        <w:t>embargo,</w:t>
      </w:r>
      <w:r>
        <w:rPr>
          <w:spacing w:val="9"/>
          <w:w w:val="80"/>
        </w:rPr>
        <w:t> </w:t>
      </w:r>
      <w:r>
        <w:rPr>
          <w:w w:val="80"/>
        </w:rPr>
        <w:t>representa</w:t>
      </w:r>
      <w:r>
        <w:rPr>
          <w:spacing w:val="10"/>
          <w:w w:val="80"/>
        </w:rPr>
        <w:t> </w:t>
      </w:r>
      <w:r>
        <w:rPr>
          <w:w w:val="80"/>
        </w:rPr>
        <w:t>un</w:t>
      </w:r>
      <w:r>
        <w:rPr>
          <w:spacing w:val="10"/>
          <w:w w:val="80"/>
        </w:rPr>
        <w:t> </w:t>
      </w:r>
      <w:r>
        <w:rPr>
          <w:w w:val="80"/>
        </w:rPr>
        <w:t>69.4%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avance</w:t>
      </w:r>
      <w:r>
        <w:rPr>
          <w:spacing w:val="16"/>
          <w:w w:val="80"/>
        </w:rPr>
        <w:t> </w:t>
      </w:r>
      <w:r>
        <w:rPr>
          <w:w w:val="80"/>
        </w:rPr>
        <w:t>del</w:t>
      </w:r>
      <w:r>
        <w:rPr>
          <w:spacing w:val="17"/>
          <w:w w:val="80"/>
        </w:rPr>
        <w:t> </w:t>
      </w:r>
      <w:r>
        <w:rPr>
          <w:w w:val="80"/>
        </w:rPr>
        <w:t>indicador</w:t>
      </w:r>
      <w:r>
        <w:rPr>
          <w:spacing w:val="18"/>
          <w:w w:val="80"/>
        </w:rPr>
        <w:t> </w:t>
      </w:r>
      <w:r>
        <w:rPr>
          <w:w w:val="80"/>
        </w:rPr>
        <w:t>y</w:t>
      </w:r>
      <w:r>
        <w:rPr>
          <w:spacing w:val="14"/>
          <w:w w:val="80"/>
        </w:rPr>
        <w:t> </w:t>
      </w:r>
      <w:r>
        <w:rPr>
          <w:w w:val="80"/>
        </w:rPr>
        <w:t>un</w:t>
      </w:r>
      <w:r>
        <w:rPr>
          <w:spacing w:val="15"/>
          <w:w w:val="80"/>
        </w:rPr>
        <w:t> </w:t>
      </w:r>
      <w:r>
        <w:rPr>
          <w:w w:val="80"/>
        </w:rPr>
        <w:t>nivel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cumplimiento</w:t>
      </w:r>
      <w:r>
        <w:rPr>
          <w:spacing w:val="14"/>
          <w:w w:val="80"/>
        </w:rPr>
        <w:t> </w:t>
      </w:r>
      <w:r>
        <w:rPr>
          <w:w w:val="80"/>
        </w:rPr>
        <w:t>medio.</w:t>
      </w:r>
      <w:r>
        <w:rPr>
          <w:spacing w:val="13"/>
          <w:w w:val="80"/>
        </w:rPr>
        <w:t> </w:t>
      </w:r>
      <w:r>
        <w:rPr>
          <w:w w:val="80"/>
        </w:rPr>
        <w:t>Es</w:t>
      </w:r>
      <w:r>
        <w:rPr>
          <w:spacing w:val="16"/>
          <w:w w:val="80"/>
        </w:rPr>
        <w:t> </w:t>
      </w:r>
      <w:r>
        <w:rPr>
          <w:w w:val="80"/>
        </w:rPr>
        <w:t>preciso</w:t>
      </w:r>
      <w:r>
        <w:rPr>
          <w:spacing w:val="17"/>
          <w:w w:val="80"/>
        </w:rPr>
        <w:t> </w:t>
      </w:r>
      <w:r>
        <w:rPr>
          <w:w w:val="80"/>
        </w:rPr>
        <w:t>indicar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este</w:t>
      </w:r>
      <w:r>
        <w:rPr>
          <w:spacing w:val="14"/>
          <w:w w:val="80"/>
        </w:rPr>
        <w:t> </w:t>
      </w:r>
      <w:r>
        <w:rPr>
          <w:w w:val="80"/>
        </w:rPr>
        <w:t>indicador</w:t>
      </w:r>
      <w:r>
        <w:rPr>
          <w:spacing w:val="13"/>
          <w:w w:val="80"/>
        </w:rPr>
        <w:t> </w:t>
      </w:r>
      <w:r>
        <w:rPr>
          <w:w w:val="80"/>
        </w:rPr>
        <w:t>viene</w:t>
      </w:r>
      <w:r>
        <w:rPr>
          <w:spacing w:val="1"/>
          <w:w w:val="80"/>
        </w:rPr>
        <w:t> </w:t>
      </w:r>
      <w:r>
        <w:rPr>
          <w:w w:val="80"/>
        </w:rPr>
        <w:t>en</w:t>
      </w:r>
      <w:r>
        <w:rPr>
          <w:spacing w:val="3"/>
          <w:w w:val="80"/>
        </w:rPr>
        <w:t> </w:t>
      </w:r>
      <w:r>
        <w:rPr>
          <w:w w:val="80"/>
        </w:rPr>
        <w:t>aumento</w:t>
      </w:r>
      <w:r>
        <w:rPr>
          <w:spacing w:val="3"/>
          <w:w w:val="80"/>
        </w:rPr>
        <w:t> </w:t>
      </w:r>
      <w:r>
        <w:rPr>
          <w:w w:val="80"/>
        </w:rPr>
        <w:t>en</w:t>
      </w:r>
      <w:r>
        <w:rPr>
          <w:spacing w:val="1"/>
          <w:w w:val="80"/>
        </w:rPr>
        <w:t> </w:t>
      </w:r>
      <w:r>
        <w:rPr>
          <w:w w:val="80"/>
        </w:rPr>
        <w:t>los</w:t>
      </w:r>
      <w:r>
        <w:rPr>
          <w:spacing w:val="2"/>
          <w:w w:val="80"/>
        </w:rPr>
        <w:t> </w:t>
      </w:r>
      <w:r>
        <w:rPr>
          <w:w w:val="80"/>
        </w:rPr>
        <w:t>últimos</w:t>
      </w:r>
      <w:r>
        <w:rPr>
          <w:spacing w:val="1"/>
          <w:w w:val="80"/>
        </w:rPr>
        <w:t> </w:t>
      </w:r>
      <w:r>
        <w:rPr>
          <w:w w:val="80"/>
        </w:rPr>
        <w:t>años,</w:t>
      </w:r>
      <w:r>
        <w:rPr>
          <w:spacing w:val="3"/>
          <w:w w:val="80"/>
        </w:rPr>
        <w:t> </w:t>
      </w:r>
      <w:r>
        <w:rPr>
          <w:w w:val="80"/>
        </w:rPr>
        <w:t>superando</w:t>
      </w:r>
      <w:r>
        <w:rPr>
          <w:spacing w:val="4"/>
          <w:w w:val="80"/>
        </w:rPr>
        <w:t> </w:t>
      </w:r>
      <w:r>
        <w:rPr>
          <w:w w:val="80"/>
        </w:rPr>
        <w:t>la meta</w:t>
      </w:r>
      <w:r>
        <w:rPr>
          <w:spacing w:val="3"/>
          <w:w w:val="80"/>
        </w:rPr>
        <w:t> </w:t>
      </w:r>
      <w:r>
        <w:rPr>
          <w:w w:val="80"/>
        </w:rPr>
        <w:t>del</w:t>
      </w:r>
      <w:r>
        <w:rPr>
          <w:spacing w:val="3"/>
          <w:w w:val="80"/>
        </w:rPr>
        <w:t> </w:t>
      </w:r>
      <w:r>
        <w:rPr>
          <w:w w:val="80"/>
        </w:rPr>
        <w:t>año</w:t>
      </w:r>
      <w:r>
        <w:rPr>
          <w:spacing w:val="2"/>
          <w:w w:val="80"/>
        </w:rPr>
        <w:t> </w:t>
      </w:r>
      <w:r>
        <w:rPr>
          <w:w w:val="80"/>
        </w:rPr>
        <w:t>pasado</w:t>
      </w:r>
      <w:r>
        <w:rPr>
          <w:spacing w:val="1"/>
          <w:w w:val="80"/>
        </w:rPr>
        <w:t> </w:t>
      </w:r>
      <w:r>
        <w:rPr>
          <w:w w:val="80"/>
        </w:rPr>
        <w:t>(48.0%).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 w:right="713"/>
        <w:jc w:val="both"/>
      </w:pPr>
      <w:r>
        <w:rPr>
          <w:w w:val="85"/>
        </w:rPr>
        <w:t>Para el año 2023, según informó la DPNNA, como aspecto de mejora se continuará con asistencias</w:t>
      </w:r>
      <w:r>
        <w:rPr>
          <w:spacing w:val="-49"/>
          <w:w w:val="85"/>
        </w:rPr>
        <w:t> </w:t>
      </w:r>
      <w:r>
        <w:rPr>
          <w:w w:val="80"/>
        </w:rPr>
        <w:t>técnicas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fin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impulsar</w:t>
      </w:r>
      <w:r>
        <w:rPr>
          <w:spacing w:val="3"/>
          <w:w w:val="8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inicio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procedimiento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acreditación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los</w:t>
      </w:r>
      <w:r>
        <w:rPr>
          <w:spacing w:val="3"/>
          <w:w w:val="80"/>
        </w:rPr>
        <w:t> </w:t>
      </w:r>
      <w:r>
        <w:rPr>
          <w:w w:val="80"/>
        </w:rPr>
        <w:t>CAR.</w:t>
      </w:r>
    </w:p>
    <w:p>
      <w:pPr>
        <w:pStyle w:val="BodyText"/>
      </w:pPr>
    </w:p>
    <w:p>
      <w:pPr>
        <w:pStyle w:val="Heading2"/>
        <w:spacing w:line="259" w:lineRule="auto"/>
        <w:ind w:right="695"/>
        <w:jc w:val="left"/>
      </w:pPr>
      <w:r>
        <w:rPr>
          <w:w w:val="80"/>
        </w:rPr>
        <w:t>SS.03.07.07.</w:t>
      </w:r>
      <w:r>
        <w:rPr>
          <w:spacing w:val="5"/>
          <w:w w:val="80"/>
        </w:rPr>
        <w:t> </w:t>
      </w:r>
      <w:r>
        <w:rPr>
          <w:w w:val="80"/>
        </w:rPr>
        <w:t>Servicio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protección</w:t>
      </w:r>
      <w:r>
        <w:rPr>
          <w:spacing w:val="5"/>
          <w:w w:val="80"/>
        </w:rPr>
        <w:t> </w:t>
      </w:r>
      <w:r>
        <w:rPr>
          <w:w w:val="80"/>
        </w:rPr>
        <w:t>especial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niñas,</w:t>
      </w:r>
      <w:r>
        <w:rPr>
          <w:spacing w:val="5"/>
          <w:w w:val="80"/>
        </w:rPr>
        <w:t> </w:t>
      </w:r>
      <w:r>
        <w:rPr>
          <w:w w:val="80"/>
        </w:rPr>
        <w:t>niños</w:t>
      </w:r>
      <w:r>
        <w:rPr>
          <w:spacing w:val="9"/>
          <w:w w:val="80"/>
        </w:rPr>
        <w:t> </w:t>
      </w:r>
      <w:r>
        <w:rPr>
          <w:w w:val="80"/>
        </w:rPr>
        <w:t>y</w:t>
      </w:r>
      <w:r>
        <w:rPr>
          <w:spacing w:val="5"/>
          <w:w w:val="80"/>
        </w:rPr>
        <w:t> </w:t>
      </w:r>
      <w:r>
        <w:rPr>
          <w:w w:val="80"/>
        </w:rPr>
        <w:t>adolescentes</w:t>
      </w:r>
      <w:r>
        <w:rPr>
          <w:spacing w:val="5"/>
          <w:w w:val="80"/>
        </w:rPr>
        <w:t> </w:t>
      </w:r>
      <w:r>
        <w:rPr>
          <w:w w:val="80"/>
        </w:rPr>
        <w:t>en</w:t>
      </w:r>
      <w:r>
        <w:rPr>
          <w:spacing w:val="4"/>
          <w:w w:val="80"/>
        </w:rPr>
        <w:t> </w:t>
      </w:r>
      <w:r>
        <w:rPr>
          <w:w w:val="80"/>
        </w:rPr>
        <w:t>situación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riesgo</w:t>
      </w:r>
      <w:r>
        <w:rPr>
          <w:spacing w:val="1"/>
          <w:w w:val="8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desprotección</w:t>
      </w:r>
      <w:r>
        <w:rPr>
          <w:spacing w:val="-8"/>
          <w:w w:val="90"/>
        </w:rPr>
        <w:t> </w:t>
      </w:r>
      <w:r>
        <w:rPr>
          <w:w w:val="90"/>
        </w:rPr>
        <w:t>familiar</w:t>
      </w:r>
      <w:r>
        <w:rPr>
          <w:spacing w:val="-8"/>
          <w:w w:val="90"/>
        </w:rPr>
        <w:t> </w:t>
      </w:r>
      <w:r>
        <w:rPr>
          <w:w w:val="90"/>
        </w:rPr>
        <w:t>provisional</w:t>
      </w:r>
    </w:p>
    <w:p>
      <w:pPr>
        <w:pStyle w:val="BodyText"/>
        <w:spacing w:line="259" w:lineRule="auto"/>
        <w:ind w:left="1819" w:right="712"/>
        <w:jc w:val="both"/>
      </w:pPr>
      <w:r>
        <w:rPr>
          <w:w w:val="85"/>
        </w:rPr>
        <w:t>Este servicio, a cargo de la DPE-MIMP, reportó que el 28.4% de las NNA en situación de riesgo o</w:t>
      </w:r>
      <w:r>
        <w:rPr>
          <w:spacing w:val="1"/>
          <w:w w:val="85"/>
        </w:rPr>
        <w:t> </w:t>
      </w:r>
      <w:r>
        <w:rPr>
          <w:w w:val="80"/>
        </w:rPr>
        <w:t>desprotección</w:t>
      </w:r>
      <w:r>
        <w:rPr>
          <w:spacing w:val="9"/>
          <w:w w:val="80"/>
        </w:rPr>
        <w:t> </w:t>
      </w:r>
      <w:r>
        <w:rPr>
          <w:w w:val="80"/>
        </w:rPr>
        <w:t>familiar</w:t>
      </w:r>
      <w:r>
        <w:rPr>
          <w:spacing w:val="10"/>
          <w:w w:val="80"/>
        </w:rPr>
        <w:t> </w:t>
      </w:r>
      <w:r>
        <w:rPr>
          <w:w w:val="80"/>
        </w:rPr>
        <w:t>provisional</w:t>
      </w:r>
      <w:r>
        <w:rPr>
          <w:spacing w:val="10"/>
          <w:w w:val="80"/>
        </w:rPr>
        <w:t> </w:t>
      </w:r>
      <w:r>
        <w:rPr>
          <w:w w:val="80"/>
        </w:rPr>
        <w:t>cuentan</w:t>
      </w:r>
      <w:r>
        <w:rPr>
          <w:spacing w:val="8"/>
          <w:w w:val="80"/>
        </w:rPr>
        <w:t> </w:t>
      </w:r>
      <w:r>
        <w:rPr>
          <w:w w:val="80"/>
        </w:rPr>
        <w:t>con</w:t>
      </w:r>
      <w:r>
        <w:rPr>
          <w:spacing w:val="10"/>
          <w:w w:val="80"/>
        </w:rPr>
        <w:t> </w:t>
      </w:r>
      <w:r>
        <w:rPr>
          <w:w w:val="80"/>
        </w:rPr>
        <w:t>un</w:t>
      </w:r>
      <w:r>
        <w:rPr>
          <w:spacing w:val="13"/>
          <w:w w:val="80"/>
        </w:rPr>
        <w:t> </w:t>
      </w:r>
      <w:r>
        <w:rPr>
          <w:w w:val="80"/>
        </w:rPr>
        <w:t>PTI</w:t>
      </w:r>
      <w:r>
        <w:rPr>
          <w:spacing w:val="7"/>
          <w:w w:val="80"/>
        </w:rPr>
        <w:t> </w:t>
      </w:r>
      <w:r>
        <w:rPr>
          <w:w w:val="80"/>
        </w:rPr>
        <w:t>aprobado</w:t>
      </w:r>
      <w:r>
        <w:rPr>
          <w:spacing w:val="10"/>
          <w:w w:val="80"/>
        </w:rPr>
        <w:t> </w:t>
      </w:r>
      <w:r>
        <w:rPr>
          <w:w w:val="80"/>
        </w:rPr>
        <w:t>en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7"/>
          <w:w w:val="80"/>
        </w:rPr>
        <w:t> </w:t>
      </w:r>
      <w:r>
        <w:rPr>
          <w:w w:val="80"/>
        </w:rPr>
        <w:t>plazo</w:t>
      </w:r>
      <w:r>
        <w:rPr>
          <w:spacing w:val="10"/>
          <w:w w:val="80"/>
        </w:rPr>
        <w:t> </w:t>
      </w:r>
      <w:r>
        <w:rPr>
          <w:w w:val="80"/>
        </w:rPr>
        <w:t>establecido,</w:t>
      </w:r>
      <w:r>
        <w:rPr>
          <w:spacing w:val="7"/>
          <w:w w:val="80"/>
        </w:rPr>
        <w:t> </w:t>
      </w:r>
      <w:r>
        <w:rPr>
          <w:w w:val="80"/>
        </w:rPr>
        <w:t>es</w:t>
      </w:r>
      <w:r>
        <w:rPr>
          <w:spacing w:val="9"/>
          <w:w w:val="80"/>
        </w:rPr>
        <w:t> </w:t>
      </w:r>
      <w:r>
        <w:rPr>
          <w:w w:val="80"/>
        </w:rPr>
        <w:t>decir:</w:t>
      </w:r>
      <w:r>
        <w:rPr>
          <w:spacing w:val="10"/>
          <w:w w:val="80"/>
        </w:rPr>
        <w:t> </w:t>
      </w:r>
      <w:r>
        <w:rPr>
          <w:w w:val="80"/>
        </w:rPr>
        <w:t>1,109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las</w:t>
      </w:r>
      <w:r>
        <w:rPr>
          <w:spacing w:val="-3"/>
          <w:w w:val="85"/>
        </w:rPr>
        <w:t> </w:t>
      </w:r>
      <w:r>
        <w:rPr>
          <w:w w:val="85"/>
        </w:rPr>
        <w:t>3,907</w:t>
      </w:r>
      <w:r>
        <w:rPr>
          <w:spacing w:val="-3"/>
          <w:w w:val="85"/>
        </w:rPr>
        <w:t> </w:t>
      </w:r>
      <w:r>
        <w:rPr>
          <w:w w:val="85"/>
        </w:rPr>
        <w:t>NNA</w:t>
      </w:r>
      <w:r>
        <w:rPr>
          <w:spacing w:val="-5"/>
          <w:w w:val="85"/>
        </w:rPr>
        <w:t> </w:t>
      </w:r>
      <w:r>
        <w:rPr>
          <w:w w:val="85"/>
        </w:rPr>
        <w:t>cuentan</w:t>
      </w:r>
      <w:r>
        <w:rPr>
          <w:spacing w:val="-3"/>
          <w:w w:val="85"/>
        </w:rPr>
        <w:t> </w:t>
      </w:r>
      <w:r>
        <w:rPr>
          <w:w w:val="85"/>
        </w:rPr>
        <w:t>con</w:t>
      </w:r>
      <w:r>
        <w:rPr>
          <w:spacing w:val="-3"/>
          <w:w w:val="85"/>
        </w:rPr>
        <w:t> </w:t>
      </w:r>
      <w:r>
        <w:rPr>
          <w:w w:val="85"/>
        </w:rPr>
        <w:t>dicho</w:t>
      </w:r>
      <w:r>
        <w:rPr>
          <w:spacing w:val="-5"/>
          <w:w w:val="85"/>
        </w:rPr>
        <w:t> </w:t>
      </w:r>
      <w:r>
        <w:rPr>
          <w:w w:val="85"/>
        </w:rPr>
        <w:t>plan</w:t>
      </w:r>
      <w:r>
        <w:rPr>
          <w:spacing w:val="-5"/>
          <w:w w:val="85"/>
        </w:rPr>
        <w:t> </w:t>
      </w:r>
      <w:r>
        <w:rPr>
          <w:w w:val="85"/>
        </w:rPr>
        <w:t>en</w:t>
      </w:r>
      <w:r>
        <w:rPr>
          <w:spacing w:val="-3"/>
          <w:w w:val="85"/>
        </w:rPr>
        <w:t> </w:t>
      </w:r>
      <w:r>
        <w:rPr>
          <w:w w:val="85"/>
        </w:rPr>
        <w:t>los</w:t>
      </w:r>
      <w:r>
        <w:rPr>
          <w:spacing w:val="-3"/>
          <w:w w:val="85"/>
        </w:rPr>
        <w:t> </w:t>
      </w:r>
      <w:r>
        <w:rPr>
          <w:w w:val="85"/>
        </w:rPr>
        <w:t>plazos</w:t>
      </w:r>
      <w:r>
        <w:rPr>
          <w:spacing w:val="-3"/>
          <w:w w:val="85"/>
        </w:rPr>
        <w:t> </w:t>
      </w:r>
      <w:r>
        <w:rPr>
          <w:w w:val="85"/>
        </w:rPr>
        <w:t>establecidos.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4"/>
          <w:w w:val="85"/>
        </w:rPr>
        <w:t> </w:t>
      </w:r>
      <w:r>
        <w:rPr>
          <w:w w:val="85"/>
        </w:rPr>
        <w:t>tal</w:t>
      </w:r>
      <w:r>
        <w:rPr>
          <w:spacing w:val="-2"/>
          <w:w w:val="85"/>
        </w:rPr>
        <w:t> </w:t>
      </w:r>
      <w:r>
        <w:rPr>
          <w:w w:val="85"/>
        </w:rPr>
        <w:t>sentido,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superó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50"/>
          <w:w w:val="85"/>
        </w:rPr>
        <w:t> </w:t>
      </w:r>
      <w:r>
        <w:rPr>
          <w:spacing w:val="-1"/>
          <w:w w:val="85"/>
        </w:rPr>
        <w:t>meta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esperada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40.0%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año</w:t>
      </w:r>
      <w:r>
        <w:rPr>
          <w:spacing w:val="-5"/>
          <w:w w:val="85"/>
        </w:rPr>
        <w:t> </w:t>
      </w:r>
      <w:r>
        <w:rPr>
          <w:w w:val="85"/>
        </w:rPr>
        <w:t>2022,</w:t>
      </w:r>
      <w:r>
        <w:rPr>
          <w:spacing w:val="-3"/>
          <w:w w:val="85"/>
        </w:rPr>
        <w:t> </w:t>
      </w:r>
      <w:r>
        <w:rPr>
          <w:w w:val="85"/>
        </w:rPr>
        <w:t>sin</w:t>
      </w:r>
      <w:r>
        <w:rPr>
          <w:spacing w:val="-4"/>
          <w:w w:val="85"/>
        </w:rPr>
        <w:t> </w:t>
      </w:r>
      <w:r>
        <w:rPr>
          <w:w w:val="85"/>
        </w:rPr>
        <w:t>embargo,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valor</w:t>
      </w:r>
      <w:r>
        <w:rPr>
          <w:spacing w:val="-4"/>
          <w:w w:val="85"/>
        </w:rPr>
        <w:t> </w:t>
      </w:r>
      <w:r>
        <w:rPr>
          <w:w w:val="85"/>
        </w:rPr>
        <w:t>obtenido</w:t>
      </w:r>
      <w:r>
        <w:rPr>
          <w:spacing w:val="-5"/>
          <w:w w:val="85"/>
        </w:rPr>
        <w:t> </w:t>
      </w:r>
      <w:r>
        <w:rPr>
          <w:w w:val="85"/>
        </w:rPr>
        <w:t>representa</w:t>
      </w:r>
      <w:r>
        <w:rPr>
          <w:spacing w:val="-3"/>
          <w:w w:val="85"/>
        </w:rPr>
        <w:t> </w:t>
      </w:r>
      <w:r>
        <w:rPr>
          <w:w w:val="85"/>
        </w:rPr>
        <w:t>un</w:t>
      </w:r>
      <w:r>
        <w:rPr>
          <w:spacing w:val="-5"/>
          <w:w w:val="85"/>
        </w:rPr>
        <w:t> </w:t>
      </w:r>
      <w:r>
        <w:rPr>
          <w:w w:val="85"/>
        </w:rPr>
        <w:t>avance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50"/>
          <w:w w:val="85"/>
        </w:rPr>
        <w:t> </w:t>
      </w:r>
      <w:r>
        <w:rPr>
          <w:w w:val="80"/>
        </w:rPr>
        <w:t>71.0%</w:t>
      </w:r>
      <w:r>
        <w:rPr>
          <w:spacing w:val="5"/>
          <w:w w:val="80"/>
        </w:rPr>
        <w:t> </w:t>
      </w:r>
      <w:r>
        <w:rPr>
          <w:w w:val="80"/>
        </w:rPr>
        <w:t>del</w:t>
      </w:r>
      <w:r>
        <w:rPr>
          <w:spacing w:val="7"/>
          <w:w w:val="80"/>
        </w:rPr>
        <w:t> </w:t>
      </w:r>
      <w:r>
        <w:rPr>
          <w:w w:val="80"/>
        </w:rPr>
        <w:t>indicador</w:t>
      </w:r>
      <w:r>
        <w:rPr>
          <w:spacing w:val="8"/>
          <w:w w:val="80"/>
        </w:rPr>
        <w:t> </w:t>
      </w:r>
      <w:r>
        <w:rPr>
          <w:w w:val="80"/>
        </w:rPr>
        <w:t>y</w:t>
      </w:r>
      <w:r>
        <w:rPr>
          <w:spacing w:val="7"/>
          <w:w w:val="80"/>
        </w:rPr>
        <w:t> </w:t>
      </w:r>
      <w:r>
        <w:rPr>
          <w:w w:val="80"/>
        </w:rPr>
        <w:t>un</w:t>
      </w:r>
      <w:r>
        <w:rPr>
          <w:spacing w:val="7"/>
          <w:w w:val="80"/>
        </w:rPr>
        <w:t> </w:t>
      </w:r>
      <w:r>
        <w:rPr>
          <w:w w:val="80"/>
        </w:rPr>
        <w:t>nivel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cumplimiento</w:t>
      </w:r>
      <w:r>
        <w:rPr>
          <w:spacing w:val="6"/>
          <w:w w:val="80"/>
        </w:rPr>
        <w:t> </w:t>
      </w:r>
      <w:r>
        <w:rPr>
          <w:w w:val="80"/>
        </w:rPr>
        <w:t>medio.</w:t>
      </w:r>
      <w:r>
        <w:rPr>
          <w:spacing w:val="9"/>
          <w:w w:val="80"/>
        </w:rPr>
        <w:t> </w:t>
      </w:r>
      <w:r>
        <w:rPr>
          <w:w w:val="80"/>
        </w:rPr>
        <w:t>Es</w:t>
      </w:r>
      <w:r>
        <w:rPr>
          <w:spacing w:val="9"/>
          <w:w w:val="80"/>
        </w:rPr>
        <w:t> </w:t>
      </w:r>
      <w:r>
        <w:rPr>
          <w:w w:val="80"/>
        </w:rPr>
        <w:t>preciso</w:t>
      </w:r>
      <w:r>
        <w:rPr>
          <w:spacing w:val="7"/>
          <w:w w:val="80"/>
        </w:rPr>
        <w:t> </w:t>
      </w:r>
      <w:r>
        <w:rPr>
          <w:w w:val="80"/>
        </w:rPr>
        <w:t>indicar</w:t>
      </w:r>
      <w:r>
        <w:rPr>
          <w:spacing w:val="9"/>
          <w:w w:val="80"/>
        </w:rPr>
        <w:t> </w:t>
      </w:r>
      <w:r>
        <w:rPr>
          <w:w w:val="80"/>
        </w:rPr>
        <w:t>que,</w:t>
      </w:r>
      <w:r>
        <w:rPr>
          <w:spacing w:val="9"/>
          <w:w w:val="80"/>
        </w:rPr>
        <w:t> </w:t>
      </w:r>
      <w:r>
        <w:rPr>
          <w:w w:val="80"/>
        </w:rPr>
        <w:t>el</w:t>
      </w:r>
      <w:r>
        <w:rPr>
          <w:spacing w:val="8"/>
          <w:w w:val="80"/>
        </w:rPr>
        <w:t> </w:t>
      </w:r>
      <w:r>
        <w:rPr>
          <w:w w:val="80"/>
        </w:rPr>
        <w:t>resultado</w:t>
      </w:r>
      <w:r>
        <w:rPr>
          <w:spacing w:val="4"/>
          <w:w w:val="80"/>
        </w:rPr>
        <w:t> </w:t>
      </w:r>
      <w:r>
        <w:rPr>
          <w:w w:val="80"/>
        </w:rPr>
        <w:t>del</w:t>
      </w:r>
      <w:r>
        <w:rPr>
          <w:spacing w:val="6"/>
          <w:w w:val="80"/>
        </w:rPr>
        <w:t> </w:t>
      </w:r>
      <w:r>
        <w:rPr>
          <w:w w:val="80"/>
        </w:rPr>
        <w:t>indicador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9"/>
          <w:w w:val="80"/>
        </w:rPr>
        <w:t> </w:t>
      </w:r>
      <w:r>
        <w:rPr>
          <w:w w:val="80"/>
        </w:rPr>
        <w:t>incrementó</w:t>
      </w:r>
      <w:r>
        <w:rPr>
          <w:spacing w:val="7"/>
          <w:w w:val="80"/>
        </w:rPr>
        <w:t> </w:t>
      </w:r>
      <w:r>
        <w:rPr>
          <w:w w:val="80"/>
        </w:rPr>
        <w:t>con</w:t>
      </w:r>
      <w:r>
        <w:rPr>
          <w:spacing w:val="9"/>
          <w:w w:val="80"/>
        </w:rPr>
        <w:t> </w:t>
      </w:r>
      <w:r>
        <w:rPr>
          <w:w w:val="80"/>
        </w:rPr>
        <w:t>respecto</w:t>
      </w:r>
      <w:r>
        <w:rPr>
          <w:spacing w:val="9"/>
          <w:w w:val="80"/>
        </w:rPr>
        <w:t> </w:t>
      </w:r>
      <w:r>
        <w:rPr>
          <w:w w:val="80"/>
        </w:rPr>
        <w:t>al</w:t>
      </w:r>
      <w:r>
        <w:rPr>
          <w:spacing w:val="7"/>
          <w:w w:val="80"/>
        </w:rPr>
        <w:t> </w:t>
      </w:r>
      <w:r>
        <w:rPr>
          <w:w w:val="80"/>
        </w:rPr>
        <w:t>año</w:t>
      </w:r>
      <w:r>
        <w:rPr>
          <w:spacing w:val="9"/>
          <w:w w:val="80"/>
        </w:rPr>
        <w:t> </w:t>
      </w:r>
      <w:r>
        <w:rPr>
          <w:w w:val="80"/>
        </w:rPr>
        <w:t>pasado</w:t>
      </w:r>
      <w:r>
        <w:rPr>
          <w:spacing w:val="12"/>
          <w:w w:val="80"/>
        </w:rPr>
        <w:t> </w:t>
      </w:r>
      <w:r>
        <w:rPr>
          <w:w w:val="80"/>
        </w:rPr>
        <w:t>(15.1%).</w:t>
      </w:r>
      <w:r>
        <w:rPr>
          <w:spacing w:val="6"/>
          <w:w w:val="80"/>
        </w:rPr>
        <w:t> </w:t>
      </w:r>
      <w:r>
        <w:rPr>
          <w:w w:val="80"/>
        </w:rPr>
        <w:t>La</w:t>
      </w:r>
      <w:r>
        <w:rPr>
          <w:spacing w:val="9"/>
          <w:w w:val="80"/>
        </w:rPr>
        <w:t> </w:t>
      </w:r>
      <w:r>
        <w:rPr>
          <w:w w:val="80"/>
        </w:rPr>
        <w:t>DPE</w:t>
      </w:r>
      <w:r>
        <w:rPr>
          <w:spacing w:val="8"/>
          <w:w w:val="80"/>
        </w:rPr>
        <w:t> </w:t>
      </w:r>
      <w:r>
        <w:rPr>
          <w:w w:val="80"/>
        </w:rPr>
        <w:t>informó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como</w:t>
      </w:r>
      <w:r>
        <w:rPr>
          <w:spacing w:val="6"/>
          <w:w w:val="80"/>
        </w:rPr>
        <w:t> </w:t>
      </w:r>
      <w:r>
        <w:rPr>
          <w:w w:val="80"/>
        </w:rPr>
        <w:t>aspecto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mejora</w:t>
      </w:r>
      <w:r>
        <w:rPr>
          <w:spacing w:val="6"/>
          <w:w w:val="80"/>
        </w:rPr>
        <w:t> </w:t>
      </w:r>
      <w:r>
        <w:rPr>
          <w:w w:val="80"/>
        </w:rPr>
        <w:t>en</w:t>
      </w:r>
      <w:r>
        <w:rPr>
          <w:spacing w:val="9"/>
          <w:w w:val="80"/>
        </w:rPr>
        <w:t> </w:t>
      </w:r>
      <w:r>
        <w:rPr>
          <w:w w:val="80"/>
        </w:rPr>
        <w:t>el</w:t>
      </w: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85.103996pt;margin-top:7.270966pt;width:144.020pt;height:.6000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1843" w:right="600" w:firstLine="0"/>
        <w:jc w:val="both"/>
        <w:rPr>
          <w:sz w:val="18"/>
        </w:rPr>
      </w:pPr>
      <w:r>
        <w:rPr>
          <w:w w:val="80"/>
          <w:position w:val="5"/>
          <w:sz w:val="12"/>
        </w:rPr>
        <w:t>11 </w:t>
      </w:r>
      <w:r>
        <w:rPr>
          <w:w w:val="80"/>
          <w:sz w:val="18"/>
        </w:rPr>
        <w:t>El Servicio DEMUNA tiene una cobertura de más del 95% desde el año 2016, lo que implica sostenibilidad del mismo; de igual</w:t>
      </w:r>
      <w:r>
        <w:rPr>
          <w:spacing w:val="1"/>
          <w:w w:val="80"/>
          <w:sz w:val="18"/>
        </w:rPr>
        <w:t> </w:t>
      </w:r>
      <w:r>
        <w:rPr>
          <w:w w:val="85"/>
          <w:sz w:val="18"/>
        </w:rPr>
        <w:t>forma, señalar que se cuenta con un marco legal favorable para la acreditación de las DEMUNA; además de una autoridad</w:t>
      </w:r>
      <w:r>
        <w:rPr>
          <w:spacing w:val="-40"/>
          <w:w w:val="85"/>
          <w:sz w:val="18"/>
        </w:rPr>
        <w:t> </w:t>
      </w:r>
      <w:r>
        <w:rPr>
          <w:w w:val="80"/>
          <w:sz w:val="18"/>
        </w:rPr>
        <w:t>central del servicio de DEMUNA; así como el permanente dictado de cursos de capacitación para cumplir con los requisitos de</w:t>
      </w:r>
      <w:r>
        <w:rPr>
          <w:spacing w:val="1"/>
          <w:w w:val="80"/>
          <w:sz w:val="18"/>
        </w:rPr>
        <w:t> </w:t>
      </w:r>
      <w:r>
        <w:rPr>
          <w:w w:val="85"/>
          <w:sz w:val="18"/>
        </w:rPr>
        <w:t>acreditación de la DEMUNA y la asesoría técnica para la acreditación de la DEMUNA (supervisión, asesores técnicos</w:t>
      </w:r>
      <w:r>
        <w:rPr>
          <w:spacing w:val="1"/>
          <w:w w:val="85"/>
          <w:sz w:val="18"/>
        </w:rPr>
        <w:t> </w:t>
      </w:r>
      <w:r>
        <w:rPr>
          <w:w w:val="90"/>
          <w:sz w:val="18"/>
        </w:rPr>
        <w:t>territoriales).</w:t>
      </w:r>
    </w:p>
    <w:p>
      <w:pPr>
        <w:spacing w:line="240" w:lineRule="auto" w:before="0"/>
        <w:ind w:left="1843" w:right="599" w:firstLine="0"/>
        <w:jc w:val="both"/>
        <w:rPr>
          <w:sz w:val="18"/>
        </w:rPr>
      </w:pPr>
      <w:r>
        <w:rPr>
          <w:w w:val="85"/>
          <w:position w:val="5"/>
          <w:sz w:val="12"/>
        </w:rPr>
        <w:t>12</w:t>
      </w:r>
      <w:r>
        <w:rPr>
          <w:spacing w:val="3"/>
          <w:w w:val="85"/>
          <w:position w:val="5"/>
          <w:sz w:val="12"/>
        </w:rPr>
        <w:t> </w:t>
      </w:r>
      <w:r>
        <w:rPr>
          <w:w w:val="85"/>
          <w:sz w:val="18"/>
        </w:rPr>
        <w:t>74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CAR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con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acreditación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vigente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en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el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marco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Decreto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Legislativo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N°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1497-2020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y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55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CAR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acreditados</w:t>
      </w:r>
      <w:r>
        <w:rPr>
          <w:spacing w:val="2"/>
          <w:w w:val="85"/>
          <w:sz w:val="18"/>
        </w:rPr>
        <w:t> </w:t>
      </w:r>
      <w:r>
        <w:rPr>
          <w:w w:val="85"/>
          <w:sz w:val="18"/>
        </w:rPr>
        <w:t>en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el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marco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del</w:t>
      </w:r>
      <w:r>
        <w:rPr>
          <w:spacing w:val="-40"/>
          <w:w w:val="85"/>
          <w:sz w:val="18"/>
        </w:rPr>
        <w:t> </w:t>
      </w:r>
      <w:r>
        <w:rPr>
          <w:w w:val="85"/>
          <w:sz w:val="18"/>
        </w:rPr>
        <w:t>procedimiento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acreditación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–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TUPA);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119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CAR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no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cuentan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con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acreditación.</w:t>
      </w:r>
    </w:p>
    <w:p>
      <w:pPr>
        <w:spacing w:after="0" w:line="240" w:lineRule="auto"/>
        <w:jc w:val="both"/>
        <w:rPr>
          <w:sz w:val="18"/>
        </w:rPr>
        <w:sectPr>
          <w:pgSz w:w="11910" w:h="16840"/>
          <w:pgMar w:header="0" w:footer="918" w:top="1340" w:bottom="1180" w:left="0" w:right="1100"/>
        </w:sectPr>
      </w:pPr>
    </w:p>
    <w:p>
      <w:pPr>
        <w:pStyle w:val="BodyText"/>
        <w:spacing w:line="256" w:lineRule="auto" w:before="81"/>
        <w:ind w:left="1819" w:right="713"/>
        <w:jc w:val="both"/>
      </w:pPr>
      <w:r>
        <w:rPr/>
        <w:pict>
          <v:shape style="position:absolute;margin-left:85.104004pt;margin-top:70.79995pt;width:425.25pt;height:691.8pt;mso-position-horizontal-relative:page;mso-position-vertical-relative:page;z-index:-16393728" coordorigin="1702,1416" coordsize="8505,13836" path="m10187,15232l1721,15232,1702,15232,1702,15252,1721,15252,10187,15252,10187,15232xm10187,1416l1721,1416,1702,1416,1702,1435,1702,1435,1702,15232,1721,15232,1721,1435,10187,1435,10187,1416xm10207,15232l10188,15232,10188,15252,10207,15252,10207,15232xm10207,1416l10188,1416,10188,1435,10188,1435,10188,15232,10207,15232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w w:val="85"/>
        </w:rPr>
        <w:t>2023 se prevé solicitar una demanda presupuestal adicional a fin de poder completar los equipos</w:t>
      </w:r>
      <w:r>
        <w:rPr>
          <w:spacing w:val="1"/>
          <w:w w:val="85"/>
        </w:rPr>
        <w:t> </w:t>
      </w:r>
      <w:r>
        <w:rPr>
          <w:w w:val="90"/>
        </w:rPr>
        <w:t>interdisciplinarios.</w:t>
      </w:r>
    </w:p>
    <w:p>
      <w:pPr>
        <w:pStyle w:val="BodyText"/>
        <w:spacing w:before="1"/>
      </w:pPr>
    </w:p>
    <w:p>
      <w:pPr>
        <w:pStyle w:val="Heading2"/>
        <w:ind w:right="717"/>
      </w:pPr>
      <w:r>
        <w:rPr>
          <w:w w:val="80"/>
        </w:rPr>
        <w:t>SS.03.07.08. Servicio de familias acogedoras para niñas, niños y adolescentes en situación de</w:t>
      </w:r>
      <w:r>
        <w:rPr>
          <w:spacing w:val="1"/>
          <w:w w:val="80"/>
        </w:rPr>
        <w:t> </w:t>
      </w:r>
      <w:r>
        <w:rPr>
          <w:w w:val="90"/>
        </w:rPr>
        <w:t>desprotección</w:t>
      </w:r>
      <w:r>
        <w:rPr>
          <w:spacing w:val="-8"/>
          <w:w w:val="90"/>
        </w:rPr>
        <w:t> </w:t>
      </w:r>
      <w:r>
        <w:rPr>
          <w:w w:val="90"/>
        </w:rPr>
        <w:t>familiar</w:t>
      </w:r>
      <w:r>
        <w:rPr>
          <w:spacing w:val="-8"/>
          <w:w w:val="90"/>
        </w:rPr>
        <w:t> </w:t>
      </w:r>
      <w:r>
        <w:rPr>
          <w:w w:val="90"/>
        </w:rPr>
        <w:t>provisional</w:t>
      </w:r>
    </w:p>
    <w:p>
      <w:pPr>
        <w:pStyle w:val="BodyText"/>
        <w:ind w:left="1819" w:right="713"/>
        <w:jc w:val="both"/>
      </w:pPr>
      <w:r>
        <w:rPr>
          <w:w w:val="80"/>
        </w:rPr>
        <w:t>Este</w:t>
      </w:r>
      <w:r>
        <w:rPr>
          <w:spacing w:val="10"/>
          <w:w w:val="80"/>
        </w:rPr>
        <w:t> </w:t>
      </w:r>
      <w:r>
        <w:rPr>
          <w:w w:val="80"/>
        </w:rPr>
        <w:t>servicio</w:t>
      </w:r>
      <w:r>
        <w:rPr>
          <w:spacing w:val="9"/>
          <w:w w:val="80"/>
        </w:rPr>
        <w:t> </w:t>
      </w:r>
      <w:r>
        <w:rPr>
          <w:w w:val="80"/>
        </w:rPr>
        <w:t>se</w:t>
      </w:r>
      <w:r>
        <w:rPr>
          <w:spacing w:val="9"/>
          <w:w w:val="80"/>
        </w:rPr>
        <w:t> </w:t>
      </w:r>
      <w:r>
        <w:rPr>
          <w:w w:val="80"/>
        </w:rPr>
        <w:t>encuentra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cargo</w:t>
      </w:r>
      <w:r>
        <w:rPr>
          <w:spacing w:val="11"/>
          <w:w w:val="80"/>
        </w:rPr>
        <w:t> </w:t>
      </w:r>
      <w:r>
        <w:rPr>
          <w:w w:val="80"/>
        </w:rPr>
        <w:t>también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la</w:t>
      </w:r>
      <w:r>
        <w:rPr>
          <w:spacing w:val="9"/>
          <w:w w:val="80"/>
        </w:rPr>
        <w:t> </w:t>
      </w:r>
      <w:r>
        <w:rPr>
          <w:w w:val="80"/>
        </w:rPr>
        <w:t>DPE-MIMP,</w:t>
      </w:r>
      <w:r>
        <w:rPr>
          <w:spacing w:val="11"/>
          <w:w w:val="80"/>
        </w:rPr>
        <w:t> </w:t>
      </w:r>
      <w:r>
        <w:rPr>
          <w:w w:val="80"/>
        </w:rPr>
        <w:t>el</w:t>
      </w:r>
      <w:r>
        <w:rPr>
          <w:spacing w:val="8"/>
          <w:w w:val="80"/>
        </w:rPr>
        <w:t> </w:t>
      </w:r>
      <w:r>
        <w:rPr>
          <w:w w:val="80"/>
        </w:rPr>
        <w:t>cual</w:t>
      </w:r>
      <w:r>
        <w:rPr>
          <w:spacing w:val="12"/>
          <w:w w:val="80"/>
        </w:rPr>
        <w:t> </w:t>
      </w:r>
      <w:r>
        <w:rPr>
          <w:w w:val="80"/>
        </w:rPr>
        <w:t>reportó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27.0%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personas</w:t>
      </w:r>
      <w:r>
        <w:rPr>
          <w:spacing w:val="1"/>
          <w:w w:val="80"/>
        </w:rPr>
        <w:t> </w:t>
      </w:r>
      <w:r>
        <w:rPr>
          <w:w w:val="80"/>
        </w:rPr>
        <w:t>o familias acogedoras fortalecieron sus competencias parentales para la protección temporal de NNA en</w:t>
      </w:r>
      <w:r>
        <w:rPr>
          <w:spacing w:val="1"/>
          <w:w w:val="80"/>
        </w:rPr>
        <w:t> </w:t>
      </w:r>
      <w:r>
        <w:rPr>
          <w:w w:val="80"/>
        </w:rPr>
        <w:t>situación de desprotección familiar provisional, es decir: 160 de las 592 personas o familias acogedoras.</w:t>
      </w:r>
      <w:r>
        <w:rPr>
          <w:spacing w:val="1"/>
          <w:w w:val="80"/>
        </w:rPr>
        <w:t> </w:t>
      </w:r>
      <w:r>
        <w:rPr>
          <w:w w:val="80"/>
        </w:rPr>
        <w:t>En tal sentido, no se superó la meta esperada de 31.90% para el año 2022, sin embargo, se obtuvo un</w:t>
      </w:r>
      <w:r>
        <w:rPr>
          <w:spacing w:val="1"/>
          <w:w w:val="80"/>
        </w:rPr>
        <w:t> </w:t>
      </w:r>
      <w:r>
        <w:rPr>
          <w:w w:val="85"/>
        </w:rPr>
        <w:t>avance significativo de 84.7% del indicador (nivel de cumplimiento medio). Cabe precisar que, los</w:t>
      </w:r>
      <w:r>
        <w:rPr>
          <w:spacing w:val="1"/>
          <w:w w:val="85"/>
        </w:rPr>
        <w:t> </w:t>
      </w:r>
      <w:r>
        <w:rPr>
          <w:w w:val="80"/>
        </w:rPr>
        <w:t>resultados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este</w:t>
      </w:r>
      <w:r>
        <w:rPr>
          <w:spacing w:val="2"/>
          <w:w w:val="80"/>
        </w:rPr>
        <w:t> </w:t>
      </w:r>
      <w:r>
        <w:rPr>
          <w:w w:val="80"/>
        </w:rPr>
        <w:t>servicio</w:t>
      </w:r>
      <w:r>
        <w:rPr>
          <w:spacing w:val="3"/>
          <w:w w:val="80"/>
        </w:rPr>
        <w:t> </w:t>
      </w:r>
      <w:r>
        <w:rPr>
          <w:w w:val="80"/>
        </w:rPr>
        <w:t>no fueron</w:t>
      </w:r>
      <w:r>
        <w:rPr>
          <w:spacing w:val="3"/>
          <w:w w:val="80"/>
        </w:rPr>
        <w:t> </w:t>
      </w:r>
      <w:r>
        <w:rPr>
          <w:w w:val="80"/>
        </w:rPr>
        <w:t>reportados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año</w:t>
      </w:r>
      <w:r>
        <w:rPr>
          <w:spacing w:val="-2"/>
          <w:w w:val="80"/>
        </w:rPr>
        <w:t> </w:t>
      </w:r>
      <w:r>
        <w:rPr>
          <w:w w:val="80"/>
        </w:rPr>
        <w:t>2021.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819" w:right="713"/>
        <w:jc w:val="both"/>
      </w:pPr>
      <w:r>
        <w:rPr>
          <w:w w:val="80"/>
        </w:rPr>
        <w:t>Es preciso indicar que la información que brindada corresponde a las personas o familias acogedoras</w:t>
      </w:r>
      <w:r>
        <w:rPr>
          <w:spacing w:val="1"/>
          <w:w w:val="80"/>
        </w:rPr>
        <w:t> </w:t>
      </w:r>
      <w:r>
        <w:rPr>
          <w:w w:val="85"/>
        </w:rPr>
        <w:t>(tercero o profesionalizado) incorporadas al Banco de Familias Acogedoras existentes, mas no las</w:t>
      </w:r>
      <w:r>
        <w:rPr>
          <w:spacing w:val="1"/>
          <w:w w:val="85"/>
        </w:rPr>
        <w:t> </w:t>
      </w:r>
      <w:r>
        <w:rPr>
          <w:w w:val="85"/>
        </w:rPr>
        <w:t>personas o familias acogedoras (familias extensas) declaradas capaces por la UPE, que vienen</w:t>
      </w:r>
      <w:r>
        <w:rPr>
          <w:spacing w:val="1"/>
          <w:w w:val="85"/>
        </w:rPr>
        <w:t> </w:t>
      </w:r>
      <w:r>
        <w:rPr>
          <w:w w:val="80"/>
        </w:rPr>
        <w:t>acogiendo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una</w:t>
      </w:r>
      <w:r>
        <w:rPr>
          <w:spacing w:val="7"/>
          <w:w w:val="80"/>
        </w:rPr>
        <w:t> </w:t>
      </w:r>
      <w:r>
        <w:rPr>
          <w:w w:val="80"/>
        </w:rPr>
        <w:t>NNA</w:t>
      </w:r>
      <w:r>
        <w:rPr>
          <w:spacing w:val="6"/>
          <w:w w:val="80"/>
        </w:rPr>
        <w:t> </w:t>
      </w:r>
      <w:r>
        <w:rPr>
          <w:w w:val="80"/>
        </w:rPr>
        <w:t>con</w:t>
      </w:r>
      <w:r>
        <w:rPr>
          <w:spacing w:val="6"/>
          <w:w w:val="80"/>
        </w:rPr>
        <w:t> </w:t>
      </w:r>
      <w:r>
        <w:rPr>
          <w:w w:val="80"/>
        </w:rPr>
        <w:t>Plan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Trabajo</w:t>
      </w:r>
      <w:r>
        <w:rPr>
          <w:spacing w:val="7"/>
          <w:w w:val="80"/>
        </w:rPr>
        <w:t> </w:t>
      </w:r>
      <w:r>
        <w:rPr>
          <w:w w:val="80"/>
        </w:rPr>
        <w:t>Individual</w:t>
      </w:r>
      <w:r>
        <w:rPr>
          <w:spacing w:val="5"/>
          <w:w w:val="80"/>
        </w:rPr>
        <w:t> </w:t>
      </w:r>
      <w:r>
        <w:rPr>
          <w:w w:val="80"/>
        </w:rPr>
        <w:t>aprobado,</w:t>
      </w:r>
      <w:r>
        <w:rPr>
          <w:spacing w:val="7"/>
          <w:w w:val="80"/>
        </w:rPr>
        <w:t> </w:t>
      </w:r>
      <w:r>
        <w:rPr>
          <w:w w:val="80"/>
        </w:rPr>
        <w:t>vigente</w:t>
      </w:r>
      <w:r>
        <w:rPr>
          <w:spacing w:val="6"/>
          <w:w w:val="80"/>
        </w:rPr>
        <w:t> </w:t>
      </w:r>
      <w:r>
        <w:rPr>
          <w:w w:val="80"/>
        </w:rPr>
        <w:t>en</w:t>
      </w:r>
      <w:r>
        <w:rPr>
          <w:spacing w:val="7"/>
          <w:w w:val="80"/>
        </w:rPr>
        <w:t> </w:t>
      </w:r>
      <w:r>
        <w:rPr>
          <w:w w:val="80"/>
        </w:rPr>
        <w:t>el</w:t>
      </w:r>
      <w:r>
        <w:rPr>
          <w:spacing w:val="7"/>
          <w:w w:val="80"/>
        </w:rPr>
        <w:t> </w:t>
      </w:r>
      <w:r>
        <w:rPr>
          <w:w w:val="80"/>
        </w:rPr>
        <w:t>periodo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medición.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819" w:right="715"/>
        <w:jc w:val="both"/>
      </w:pPr>
      <w:r>
        <w:rPr>
          <w:w w:val="80"/>
        </w:rPr>
        <w:t>En</w:t>
      </w:r>
      <w:r>
        <w:rPr>
          <w:spacing w:val="17"/>
          <w:w w:val="80"/>
        </w:rPr>
        <w:t> </w:t>
      </w:r>
      <w:r>
        <w:rPr>
          <w:w w:val="80"/>
        </w:rPr>
        <w:t>tal</w:t>
      </w:r>
      <w:r>
        <w:rPr>
          <w:spacing w:val="15"/>
          <w:w w:val="80"/>
        </w:rPr>
        <w:t> </w:t>
      </w:r>
      <w:r>
        <w:rPr>
          <w:w w:val="80"/>
        </w:rPr>
        <w:t>sentido,</w:t>
      </w:r>
      <w:r>
        <w:rPr>
          <w:spacing w:val="17"/>
          <w:w w:val="80"/>
        </w:rPr>
        <w:t> </w:t>
      </w:r>
      <w:r>
        <w:rPr>
          <w:w w:val="80"/>
        </w:rPr>
        <w:t>tomando</w:t>
      </w:r>
      <w:r>
        <w:rPr>
          <w:spacing w:val="18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referencia</w:t>
      </w:r>
      <w:r>
        <w:rPr>
          <w:spacing w:val="17"/>
          <w:w w:val="80"/>
        </w:rPr>
        <w:t> </w:t>
      </w:r>
      <w:r>
        <w:rPr>
          <w:w w:val="80"/>
        </w:rPr>
        <w:t>el</w:t>
      </w:r>
      <w:r>
        <w:rPr>
          <w:spacing w:val="18"/>
          <w:w w:val="80"/>
        </w:rPr>
        <w:t> </w:t>
      </w:r>
      <w:r>
        <w:rPr>
          <w:w w:val="80"/>
        </w:rPr>
        <w:t>instrumento</w:t>
      </w:r>
      <w:r>
        <w:rPr>
          <w:spacing w:val="15"/>
          <w:w w:val="80"/>
        </w:rPr>
        <w:t> </w:t>
      </w:r>
      <w:r>
        <w:rPr>
          <w:w w:val="80"/>
        </w:rPr>
        <w:t>aplicado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las</w:t>
      </w:r>
      <w:r>
        <w:rPr>
          <w:spacing w:val="17"/>
          <w:w w:val="80"/>
        </w:rPr>
        <w:t> </w:t>
      </w:r>
      <w:r>
        <w:rPr>
          <w:w w:val="80"/>
        </w:rPr>
        <w:t>personas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familias</w:t>
      </w:r>
      <w:r>
        <w:rPr>
          <w:spacing w:val="17"/>
          <w:w w:val="80"/>
        </w:rPr>
        <w:t> </w:t>
      </w:r>
      <w:r>
        <w:rPr>
          <w:w w:val="80"/>
        </w:rPr>
        <w:t>acogedoras</w:t>
      </w:r>
      <w:r>
        <w:rPr>
          <w:spacing w:val="1"/>
          <w:w w:val="80"/>
        </w:rPr>
        <w:t> </w:t>
      </w:r>
      <w:r>
        <w:rPr>
          <w:w w:val="80"/>
        </w:rPr>
        <w:t>que se incorporan al Banco de Familias Acogedoras, se viene realizando ajustes a dicho instrumento y</w:t>
      </w:r>
      <w:r>
        <w:rPr>
          <w:spacing w:val="1"/>
          <w:w w:val="80"/>
        </w:rPr>
        <w:t> </w:t>
      </w:r>
      <w:r>
        <w:rPr>
          <w:w w:val="85"/>
        </w:rPr>
        <w:t>también aplicarlo a las familias acogedoras en familias extensas, el mismo que tiene previsto ser</w:t>
      </w:r>
      <w:r>
        <w:rPr>
          <w:spacing w:val="1"/>
          <w:w w:val="85"/>
        </w:rPr>
        <w:t> </w:t>
      </w:r>
      <w:r>
        <w:rPr>
          <w:w w:val="80"/>
        </w:rPr>
        <w:t>implementado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año</w:t>
      </w:r>
      <w:r>
        <w:rPr>
          <w:spacing w:val="1"/>
          <w:w w:val="80"/>
        </w:rPr>
        <w:t> </w:t>
      </w:r>
      <w:r>
        <w:rPr>
          <w:w w:val="80"/>
        </w:rPr>
        <w:t>2023</w:t>
      </w:r>
      <w:r>
        <w:rPr>
          <w:spacing w:val="3"/>
          <w:w w:val="80"/>
        </w:rPr>
        <w:t> </w:t>
      </w:r>
      <w:r>
        <w:rPr>
          <w:w w:val="80"/>
        </w:rPr>
        <w:t>(mejora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realizar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dicho</w:t>
      </w:r>
      <w:r>
        <w:rPr>
          <w:spacing w:val="3"/>
          <w:w w:val="80"/>
        </w:rPr>
        <w:t> </w:t>
      </w:r>
      <w:r>
        <w:rPr>
          <w:w w:val="80"/>
        </w:rPr>
        <w:t>año).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819" w:right="0" w:firstLine="0"/>
        <w:jc w:val="both"/>
        <w:rPr>
          <w:sz w:val="22"/>
        </w:rPr>
      </w:pPr>
      <w:r>
        <w:rPr>
          <w:rFonts w:ascii="Arial" w:hAnsi="Arial"/>
          <w:b/>
          <w:w w:val="80"/>
          <w:sz w:val="22"/>
          <w:u w:val="single"/>
        </w:rPr>
        <w:t>En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relación</w:t>
      </w:r>
      <w:r>
        <w:rPr>
          <w:rFonts w:ascii="Arial" w:hAnsi="Arial"/>
          <w:b/>
          <w:spacing w:val="9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con</w:t>
      </w:r>
      <w:r>
        <w:rPr>
          <w:rFonts w:ascii="Arial" w:hAnsi="Arial"/>
          <w:b/>
          <w:spacing w:val="8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el</w:t>
      </w:r>
      <w:r>
        <w:rPr>
          <w:rFonts w:ascii="Arial" w:hAnsi="Arial"/>
          <w:b/>
          <w:spacing w:val="9"/>
          <w:w w:val="80"/>
          <w:sz w:val="22"/>
          <w:u w:val="single"/>
        </w:rPr>
        <w:t> </w:t>
      </w:r>
      <w:r>
        <w:rPr>
          <w:rFonts w:ascii="Arial" w:hAnsi="Arial"/>
          <w:b/>
          <w:w w:val="80"/>
          <w:sz w:val="22"/>
          <w:u w:val="single"/>
        </w:rPr>
        <w:t>OP.04</w:t>
      </w:r>
      <w:r>
        <w:rPr>
          <w:w w:val="80"/>
          <w:sz w:val="22"/>
        </w:rPr>
        <w:t>,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son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03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servicios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(de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05)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lograron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contribuir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objetivo: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0"/>
        <w:ind w:left="1819" w:right="711" w:firstLine="0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SS.04.01.03. Servicio de dotación de infraestructura y equipamiento urbano, sostenible y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accesible, para centros poblados urbanos del país a cargo del MVCS</w:t>
      </w:r>
      <w:r>
        <w:rPr>
          <w:w w:val="80"/>
          <w:sz w:val="22"/>
        </w:rPr>
        <w:t>, aún no ha sido reportado el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indicador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debido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depende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publicación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resultados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anuales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ENAPRES.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ind w:right="712"/>
      </w:pPr>
      <w:r>
        <w:rPr>
          <w:w w:val="80"/>
        </w:rPr>
        <w:t>SS.04.02.01. Servicio de cobertura a internet fijo que contribuye al fortalecimiento de capacidades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niñas,</w:t>
      </w:r>
      <w:r>
        <w:rPr>
          <w:spacing w:val="-8"/>
          <w:w w:val="90"/>
        </w:rPr>
        <w:t> </w:t>
      </w:r>
      <w:r>
        <w:rPr>
          <w:w w:val="90"/>
        </w:rPr>
        <w:t>niños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adolescentes</w:t>
      </w:r>
    </w:p>
    <w:p>
      <w:pPr>
        <w:pStyle w:val="BodyText"/>
        <w:ind w:left="1819" w:right="713"/>
        <w:jc w:val="both"/>
      </w:pPr>
      <w:r>
        <w:rPr>
          <w:w w:val="80"/>
        </w:rPr>
        <w:t>Este servicio se encuentra a cargo del MTC, el cual reportó que el 7.0% de las localidades con más de</w:t>
      </w:r>
      <w:r>
        <w:rPr>
          <w:spacing w:val="1"/>
          <w:w w:val="80"/>
        </w:rPr>
        <w:t> </w:t>
      </w:r>
      <w:r>
        <w:rPr>
          <w:w w:val="80"/>
        </w:rPr>
        <w:t>100</w:t>
      </w:r>
      <w:r>
        <w:rPr>
          <w:spacing w:val="11"/>
          <w:w w:val="80"/>
        </w:rPr>
        <w:t> </w:t>
      </w:r>
      <w:r>
        <w:rPr>
          <w:w w:val="80"/>
        </w:rPr>
        <w:t>habitantes</w:t>
      </w:r>
      <w:r>
        <w:rPr>
          <w:spacing w:val="12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tengan</w:t>
      </w:r>
      <w:r>
        <w:rPr>
          <w:spacing w:val="12"/>
          <w:w w:val="80"/>
        </w:rPr>
        <w:t> </w:t>
      </w:r>
      <w:r>
        <w:rPr>
          <w:w w:val="80"/>
        </w:rPr>
        <w:t>una</w:t>
      </w:r>
      <w:r>
        <w:rPr>
          <w:spacing w:val="12"/>
          <w:w w:val="80"/>
        </w:rPr>
        <w:t> </w:t>
      </w:r>
      <w:r>
        <w:rPr>
          <w:w w:val="80"/>
        </w:rPr>
        <w:t>entidad</w:t>
      </w:r>
      <w:r>
        <w:rPr>
          <w:spacing w:val="12"/>
          <w:w w:val="80"/>
        </w:rPr>
        <w:t> </w:t>
      </w:r>
      <w:r>
        <w:rPr>
          <w:w w:val="80"/>
        </w:rPr>
        <w:t>pública,</w:t>
      </w:r>
      <w:r>
        <w:rPr>
          <w:spacing w:val="12"/>
          <w:w w:val="80"/>
        </w:rPr>
        <w:t> </w:t>
      </w:r>
      <w:r>
        <w:rPr>
          <w:w w:val="80"/>
        </w:rPr>
        <w:t>cuentan</w:t>
      </w:r>
      <w:r>
        <w:rPr>
          <w:spacing w:val="9"/>
          <w:w w:val="80"/>
        </w:rPr>
        <w:t> </w:t>
      </w:r>
      <w:r>
        <w:rPr>
          <w:w w:val="80"/>
        </w:rPr>
        <w:t>con</w:t>
      </w:r>
      <w:r>
        <w:rPr>
          <w:spacing w:val="12"/>
          <w:w w:val="80"/>
        </w:rPr>
        <w:t> </w:t>
      </w:r>
      <w:r>
        <w:rPr>
          <w:w w:val="80"/>
        </w:rPr>
        <w:t>cobertura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internet</w:t>
      </w:r>
      <w:r>
        <w:rPr>
          <w:spacing w:val="12"/>
          <w:w w:val="80"/>
        </w:rPr>
        <w:t> </w:t>
      </w:r>
      <w:r>
        <w:rPr>
          <w:w w:val="80"/>
        </w:rPr>
        <w:t>fijo,</w:t>
      </w:r>
      <w:r>
        <w:rPr>
          <w:spacing w:val="9"/>
          <w:w w:val="80"/>
        </w:rPr>
        <w:t> </w:t>
      </w:r>
      <w:r>
        <w:rPr>
          <w:w w:val="80"/>
        </w:rPr>
        <w:t>es</w:t>
      </w:r>
      <w:r>
        <w:rPr>
          <w:spacing w:val="10"/>
          <w:w w:val="80"/>
        </w:rPr>
        <w:t> </w:t>
      </w:r>
      <w:r>
        <w:rPr>
          <w:w w:val="80"/>
        </w:rPr>
        <w:t>decir,</w:t>
      </w:r>
      <w:r>
        <w:rPr>
          <w:spacing w:val="11"/>
          <w:w w:val="80"/>
        </w:rPr>
        <w:t> </w:t>
      </w:r>
      <w:r>
        <w:rPr>
          <w:w w:val="80"/>
        </w:rPr>
        <w:t>2,208</w:t>
      </w:r>
      <w:r>
        <w:rPr>
          <w:spacing w:val="-46"/>
          <w:w w:val="80"/>
        </w:rPr>
        <w:t> </w:t>
      </w:r>
      <w:r>
        <w:rPr>
          <w:w w:val="80"/>
        </w:rPr>
        <w:t>de un total de 31,383 localidades con una entidad pública (institución educativa, establecimiento de salud</w:t>
      </w:r>
      <w:r>
        <w:rPr>
          <w:spacing w:val="1"/>
          <w:w w:val="80"/>
        </w:rPr>
        <w:t> </w:t>
      </w:r>
      <w:r>
        <w:rPr>
          <w:w w:val="80"/>
        </w:rPr>
        <w:t>o dependencia policial) cuentan con cobertura de internet fijo. En tal sentido, no se logró superar la meta</w:t>
      </w:r>
      <w:r>
        <w:rPr>
          <w:spacing w:val="1"/>
          <w:w w:val="80"/>
        </w:rPr>
        <w:t> </w:t>
      </w:r>
      <w:r>
        <w:rPr>
          <w:w w:val="80"/>
        </w:rPr>
        <w:t>esperada de 19.0% para el año 2022, obteniendo un 37.1% de avance bajo del indicador. Señalar que,</w:t>
      </w:r>
      <w:r>
        <w:rPr>
          <w:spacing w:val="1"/>
          <w:w w:val="80"/>
        </w:rPr>
        <w:t> </w:t>
      </w:r>
      <w:r>
        <w:rPr>
          <w:w w:val="80"/>
        </w:rPr>
        <w:t>este</w:t>
      </w:r>
      <w:r>
        <w:rPr>
          <w:spacing w:val="2"/>
          <w:w w:val="80"/>
        </w:rPr>
        <w:t> </w:t>
      </w:r>
      <w:r>
        <w:rPr>
          <w:w w:val="80"/>
        </w:rPr>
        <w:t>resultado</w:t>
      </w:r>
      <w:r>
        <w:rPr>
          <w:spacing w:val="2"/>
          <w:w w:val="80"/>
        </w:rPr>
        <w:t> </w:t>
      </w:r>
      <w:r>
        <w:rPr>
          <w:w w:val="80"/>
        </w:rPr>
        <w:t>aumentó</w:t>
      </w:r>
      <w:r>
        <w:rPr>
          <w:spacing w:val="2"/>
          <w:w w:val="80"/>
        </w:rPr>
        <w:t> </w:t>
      </w:r>
      <w:r>
        <w:rPr>
          <w:w w:val="80"/>
        </w:rPr>
        <w:t>respecto</w:t>
      </w:r>
      <w:r>
        <w:rPr>
          <w:spacing w:val="2"/>
          <w:w w:val="80"/>
        </w:rPr>
        <w:t> </w:t>
      </w:r>
      <w:r>
        <w:rPr>
          <w:w w:val="80"/>
        </w:rPr>
        <w:t>del</w:t>
      </w:r>
      <w:r>
        <w:rPr>
          <w:spacing w:val="1"/>
          <w:w w:val="80"/>
        </w:rPr>
        <w:t> </w:t>
      </w:r>
      <w:r>
        <w:rPr>
          <w:w w:val="80"/>
        </w:rPr>
        <w:t>año</w:t>
      </w:r>
      <w:r>
        <w:rPr>
          <w:spacing w:val="2"/>
          <w:w w:val="80"/>
        </w:rPr>
        <w:t> </w:t>
      </w:r>
      <w:r>
        <w:rPr>
          <w:w w:val="80"/>
        </w:rPr>
        <w:t>pasado</w:t>
      </w:r>
      <w:r>
        <w:rPr>
          <w:spacing w:val="3"/>
          <w:w w:val="80"/>
        </w:rPr>
        <w:t> </w:t>
      </w:r>
      <w:r>
        <w:rPr>
          <w:w w:val="80"/>
        </w:rPr>
        <w:t>(6.6%).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19"/>
        <w:jc w:val="both"/>
      </w:pPr>
      <w:r>
        <w:rPr>
          <w:w w:val="80"/>
        </w:rPr>
        <w:t>Asimismo,</w:t>
      </w:r>
      <w:r>
        <w:rPr>
          <w:spacing w:val="6"/>
          <w:w w:val="80"/>
        </w:rPr>
        <w:t> </w:t>
      </w:r>
      <w:r>
        <w:rPr>
          <w:w w:val="80"/>
        </w:rPr>
        <w:t>según</w:t>
      </w:r>
      <w:r>
        <w:rPr>
          <w:spacing w:val="10"/>
          <w:w w:val="80"/>
        </w:rPr>
        <w:t> </w:t>
      </w:r>
      <w:r>
        <w:rPr>
          <w:w w:val="80"/>
        </w:rPr>
        <w:t>lo</w:t>
      </w:r>
      <w:r>
        <w:rPr>
          <w:spacing w:val="6"/>
          <w:w w:val="80"/>
        </w:rPr>
        <w:t> </w:t>
      </w:r>
      <w:r>
        <w:rPr>
          <w:w w:val="80"/>
        </w:rPr>
        <w:t>informado</w:t>
      </w:r>
      <w:r>
        <w:rPr>
          <w:spacing w:val="8"/>
          <w:w w:val="80"/>
        </w:rPr>
        <w:t> </w:t>
      </w:r>
      <w:r>
        <w:rPr>
          <w:w w:val="80"/>
        </w:rPr>
        <w:t>por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7"/>
          <w:w w:val="80"/>
        </w:rPr>
        <w:t> </w:t>
      </w:r>
      <w:r>
        <w:rPr>
          <w:w w:val="80"/>
        </w:rPr>
        <w:t>MTC,</w:t>
      </w:r>
      <w:r>
        <w:rPr>
          <w:spacing w:val="11"/>
          <w:w w:val="80"/>
        </w:rPr>
        <w:t> </w:t>
      </w:r>
      <w:r>
        <w:rPr>
          <w:w w:val="80"/>
        </w:rPr>
        <w:t>las</w:t>
      </w:r>
      <w:r>
        <w:rPr>
          <w:spacing w:val="8"/>
          <w:w w:val="80"/>
        </w:rPr>
        <w:t> </w:t>
      </w:r>
      <w:r>
        <w:rPr>
          <w:w w:val="80"/>
        </w:rPr>
        <w:t>acciones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deben</w:t>
      </w:r>
      <w:r>
        <w:rPr>
          <w:spacing w:val="10"/>
          <w:w w:val="80"/>
        </w:rPr>
        <w:t> </w:t>
      </w:r>
      <w:r>
        <w:rPr>
          <w:w w:val="80"/>
        </w:rPr>
        <w:t>adoptar</w:t>
      </w:r>
      <w:r>
        <w:rPr>
          <w:spacing w:val="10"/>
          <w:w w:val="80"/>
        </w:rPr>
        <w:t> </w:t>
      </w:r>
      <w:r>
        <w:rPr>
          <w:w w:val="80"/>
        </w:rPr>
        <w:t>son</w:t>
      </w:r>
      <w:r>
        <w:rPr>
          <w:spacing w:val="10"/>
          <w:w w:val="80"/>
        </w:rPr>
        <w:t> </w:t>
      </w:r>
      <w:r>
        <w:rPr>
          <w:w w:val="80"/>
        </w:rPr>
        <w:t>las</w:t>
      </w:r>
      <w:r>
        <w:rPr>
          <w:spacing w:val="10"/>
          <w:w w:val="80"/>
        </w:rPr>
        <w:t> </w:t>
      </w:r>
      <w:r>
        <w:rPr>
          <w:w w:val="80"/>
        </w:rPr>
        <w:t>siguientes:</w:t>
      </w:r>
    </w:p>
    <w:p>
      <w:pPr>
        <w:pStyle w:val="ListParagraph"/>
        <w:numPr>
          <w:ilvl w:val="0"/>
          <w:numId w:val="33"/>
        </w:numPr>
        <w:tabs>
          <w:tab w:pos="2540" w:val="left" w:leader="none"/>
        </w:tabs>
        <w:spacing w:line="240" w:lineRule="auto" w:before="119" w:after="0"/>
        <w:ind w:left="2539" w:right="722" w:hanging="360"/>
        <w:jc w:val="both"/>
        <w:rPr>
          <w:sz w:val="22"/>
        </w:rPr>
      </w:pPr>
      <w:r>
        <w:rPr>
          <w:w w:val="85"/>
          <w:sz w:val="22"/>
        </w:rPr>
        <w:t>Asegurar la integración de un equipo técnico que permita renegociar y canalizar de forma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efectiva, las acciones dirigidas al fortalecimiento de competencias digitales de las NNA y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población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general.</w:t>
      </w:r>
    </w:p>
    <w:p>
      <w:pPr>
        <w:pStyle w:val="ListParagraph"/>
        <w:numPr>
          <w:ilvl w:val="0"/>
          <w:numId w:val="33"/>
        </w:numPr>
        <w:tabs>
          <w:tab w:pos="2540" w:val="left" w:leader="none"/>
        </w:tabs>
        <w:spacing w:line="240" w:lineRule="auto" w:before="0" w:after="0"/>
        <w:ind w:left="2539" w:right="714" w:hanging="360"/>
        <w:jc w:val="both"/>
        <w:rPr>
          <w:sz w:val="22"/>
        </w:rPr>
      </w:pPr>
      <w:r>
        <w:rPr>
          <w:w w:val="85"/>
          <w:sz w:val="22"/>
        </w:rPr>
        <w:t>Planificar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oportunamente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nuevos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proyectos,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articulación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procesos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relacionados al fortalecimiento de competencias digitales de las NNA y población en general,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durante las diversas fases de la inversión asegurando que, desde la formulación, las acciones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se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desarrollen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fases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Ejecución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Funcionamiento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sean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sostenibles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beneficio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ciudadanía.</w:t>
      </w:r>
    </w:p>
    <w:p>
      <w:pPr>
        <w:pStyle w:val="ListParagraph"/>
        <w:numPr>
          <w:ilvl w:val="0"/>
          <w:numId w:val="33"/>
        </w:numPr>
        <w:tabs>
          <w:tab w:pos="2540" w:val="left" w:leader="none"/>
        </w:tabs>
        <w:spacing w:line="240" w:lineRule="auto" w:before="0" w:after="0"/>
        <w:ind w:left="2539" w:right="712" w:hanging="360"/>
        <w:jc w:val="both"/>
        <w:rPr>
          <w:sz w:val="22"/>
        </w:rPr>
      </w:pPr>
      <w:r>
        <w:rPr>
          <w:w w:val="80"/>
          <w:sz w:val="22"/>
        </w:rPr>
        <w:t>Incrementar el recurso humano idóneo al requerimiento de “Fortalecimiento de capacidades 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las NNA y población en general”, que conozca el contexto pluricultural de la población, la política</w:t>
      </w:r>
      <w:r>
        <w:rPr>
          <w:spacing w:val="-46"/>
          <w:w w:val="80"/>
          <w:sz w:val="22"/>
        </w:rPr>
        <w:t> </w:t>
      </w:r>
      <w:r>
        <w:rPr>
          <w:w w:val="80"/>
          <w:sz w:val="22"/>
        </w:rPr>
        <w:t>vinculante de la Sociedad de la Información y el Conocimiento, los objetivos pedagógicos 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generación de competencias en el marco de proyectos de desarrollo o inversión, los enfoques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transversales de derechos como el de género, interculturalidad, intergeneracional y de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diversidad para aplicar medidas afirmativas que aseguren equidad; a fin de asegurar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lineamientos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normativos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contractuales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más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específicos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nueva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realidad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digital.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18" w:top="1340" w:bottom="1180" w:left="0" w:right="110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6"/>
      </w:tblGrid>
      <w:tr>
        <w:trPr>
          <w:trHeight w:val="1516" w:hRule="atLeast"/>
        </w:trPr>
        <w:tc>
          <w:tcPr>
            <w:tcW w:w="848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SS.04.03.01.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Servicio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fortalecimiento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capacidades</w:t>
            </w:r>
            <w:r>
              <w:rPr>
                <w:rFonts w:ascii="Arial" w:hAnsi="Arial"/>
                <w:b/>
                <w:i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mejorar</w:t>
            </w:r>
            <w:r>
              <w:rPr>
                <w:rFonts w:ascii="Arial" w:hAnsi="Arial"/>
                <w:b/>
                <w:i/>
                <w:spacing w:val="7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participación</w:t>
            </w:r>
            <w:r>
              <w:rPr>
                <w:rFonts w:ascii="Arial" w:hAnsi="Arial"/>
                <w:b/>
                <w:i/>
                <w:spacing w:val="7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adolescentes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procedimientos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les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involucren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afecten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Este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encuentra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cargo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DPNNA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reportó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resultado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0%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tanto, 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fecha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carece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procedimiento metodológico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capacitación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evaluación</w:t>
            </w:r>
          </w:p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para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fortalecimiento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capacidades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participación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NNA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miembros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CCONNA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regionales.</w:t>
            </w:r>
          </w:p>
        </w:tc>
      </w:tr>
      <w:tr>
        <w:trPr>
          <w:trHeight w:val="491" w:hRule="atLeast"/>
        </w:trPr>
        <w:tc>
          <w:tcPr>
            <w:tcW w:w="8486" w:type="dxa"/>
          </w:tcPr>
          <w:p>
            <w:pPr>
              <w:pStyle w:val="TableParagraph"/>
              <w:spacing w:before="11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1381AB"/>
                <w:w w:val="80"/>
                <w:sz w:val="22"/>
              </w:rPr>
              <w:t>IV.</w:t>
            </w:r>
            <w:r>
              <w:rPr>
                <w:rFonts w:asci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Recomendaciones.</w:t>
            </w:r>
          </w:p>
        </w:tc>
      </w:tr>
      <w:tr>
        <w:trPr>
          <w:trHeight w:val="5457" w:hRule="atLeast"/>
        </w:trPr>
        <w:tc>
          <w:tcPr>
            <w:tcW w:w="848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40" w:lineRule="auto" w:before="0" w:after="0"/>
              <w:ind w:left="827" w:right="89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Para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aquellos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 150%, en coordinación con los responsables de los servicios, se deberá diagnosticar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posibles causas que estén originando dichos valores, sobre la base de dicho resultado, evaluar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pertinencia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modificación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 vigentes.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73" w:lineRule="auto" w:before="0" w:after="0"/>
              <w:ind w:left="827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Para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aquellos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cuyos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bajo,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deberá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evaluar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pertinencia de realizar una evaluación de procesos a fin de identificar los cuellos de botella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están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presentando.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73" w:lineRule="auto" w:before="0" w:after="0"/>
              <w:ind w:left="827" w:right="86" w:hanging="360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Para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aquellos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servicios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cuyos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indicadores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presentan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limitaciones</w:t>
            </w:r>
            <w:r>
              <w:rPr>
                <w:w w:val="90"/>
                <w:sz w:val="22"/>
              </w:rPr>
              <w:t> para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reporte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correspondiente, se deberá diagnosticar el estado de la disponibilidad de información para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cálculo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sucesivos,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conocer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factible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disponer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dicha información o, en su defecto, realizar coordinaciones a fin de evaluar alternativas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fuente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datos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modificación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71" w:lineRule="auto" w:before="3" w:after="0"/>
              <w:ind w:left="827" w:right="90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Los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línea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base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2030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elaborarlas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2023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fin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poder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seguimiento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implementación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estos.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73" w:lineRule="auto" w:before="5" w:after="0"/>
              <w:ind w:left="827" w:right="91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Coordinar con los responsables de la implementación de los servicios para la elaboración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flujogramas de sus procesos a fin de poder mejorar el seguimiento y realizar una futura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evaluación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procesos.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Elaborar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análisis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situacional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bases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datos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cada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</w:p>
          <w:p>
            <w:pPr>
              <w:pStyle w:val="TableParagraph"/>
              <w:spacing w:before="36"/>
              <w:ind w:left="82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registros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administrativos),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sintaxis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cálculo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corresponder).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918" w:top="1400" w:bottom="1100" w:left="0" w:right="1100"/>
        </w:sectPr>
      </w:pPr>
    </w:p>
    <w:p>
      <w:pPr>
        <w:spacing w:before="77"/>
        <w:ind w:left="2928" w:right="182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  <w:u w:val="single"/>
        </w:rPr>
        <w:t>ANEXOS</w:t>
      </w:r>
    </w:p>
    <w:p>
      <w:pPr>
        <w:spacing w:before="182"/>
        <w:ind w:left="17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Anexo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01.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Semaforización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nivel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1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cumplimiento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9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logros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esperados</w:t>
      </w:r>
    </w:p>
    <w:p>
      <w:pPr>
        <w:pStyle w:val="BodyText"/>
        <w:spacing w:line="266" w:lineRule="auto" w:before="166"/>
        <w:ind w:left="1702" w:right="583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CEPLAN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ha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establecido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una</w:t>
      </w:r>
      <w:r>
        <w:rPr>
          <w:rFonts w:ascii="Microsoft Sans Serif" w:hAnsi="Microsoft Sans Serif"/>
          <w:spacing w:val="-4"/>
          <w:w w:val="90"/>
        </w:rPr>
        <w:t> </w:t>
      </w:r>
      <w:r>
        <w:rPr>
          <w:rFonts w:ascii="Microsoft Sans Serif" w:hAnsi="Microsoft Sans Serif"/>
          <w:w w:val="90"/>
        </w:rPr>
        <w:t>semaforización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del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nivel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cumplimiento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los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logros</w:t>
      </w:r>
      <w:r>
        <w:rPr>
          <w:rFonts w:ascii="Microsoft Sans Serif" w:hAnsi="Microsoft Sans Serif"/>
          <w:spacing w:val="-1"/>
          <w:w w:val="90"/>
        </w:rPr>
        <w:t> </w:t>
      </w:r>
      <w:r>
        <w:rPr>
          <w:rFonts w:ascii="Microsoft Sans Serif" w:hAnsi="Microsoft Sans Serif"/>
          <w:w w:val="90"/>
        </w:rPr>
        <w:t>esperados</w:t>
      </w:r>
      <w:r>
        <w:rPr>
          <w:rFonts w:ascii="Microsoft Sans Serif" w:hAnsi="Microsoft Sans Serif"/>
          <w:w w:val="90"/>
          <w:position w:val="5"/>
          <w:sz w:val="14"/>
        </w:rPr>
        <w:t>13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-50"/>
          <w:w w:val="90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cual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sido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adaptada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siguiente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manera:</w:t>
      </w:r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spacing w:before="0"/>
        <w:ind w:left="2928" w:right="1833" w:firstLine="0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color w:val="335B74"/>
          <w:w w:val="85"/>
          <w:sz w:val="21"/>
        </w:rPr>
        <w:t>Ilustración</w:t>
      </w:r>
      <w:r>
        <w:rPr>
          <w:rFonts w:ascii="Arial" w:hAnsi="Arial"/>
          <w:i/>
          <w:color w:val="335B74"/>
          <w:spacing w:val="-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1:</w:t>
      </w:r>
      <w:r>
        <w:rPr>
          <w:rFonts w:ascii="Arial" w:hAnsi="Arial"/>
          <w:i/>
          <w:color w:val="335B74"/>
          <w:spacing w:val="-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Semaforización</w:t>
      </w:r>
      <w:r>
        <w:rPr>
          <w:rFonts w:ascii="Arial" w:hAnsi="Arial"/>
          <w:i/>
          <w:color w:val="335B74"/>
          <w:spacing w:val="-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del</w:t>
      </w:r>
      <w:r>
        <w:rPr>
          <w:rFonts w:ascii="Arial" w:hAnsi="Arial"/>
          <w:i/>
          <w:color w:val="335B74"/>
          <w:spacing w:val="-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nivel</w:t>
      </w:r>
      <w:r>
        <w:rPr>
          <w:rFonts w:ascii="Arial" w:hAnsi="Arial"/>
          <w:i/>
          <w:color w:val="335B74"/>
          <w:spacing w:val="-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de</w:t>
      </w:r>
      <w:r>
        <w:rPr>
          <w:rFonts w:ascii="Arial" w:hAnsi="Arial"/>
          <w:i/>
          <w:color w:val="335B74"/>
          <w:spacing w:val="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cumplimiento de logros esperados</w:t>
      </w: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2527347</wp:posOffset>
            </wp:positionH>
            <wp:positionV relativeFrom="paragraph">
              <wp:posOffset>127668</wp:posOffset>
            </wp:positionV>
            <wp:extent cx="2504848" cy="2075688"/>
            <wp:effectExtent l="0" t="0" r="0" b="0"/>
            <wp:wrapTopAndBottom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4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8" w:right="1825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Adaptado</w:t>
      </w:r>
      <w:r>
        <w:rPr>
          <w:rFonts w:ascii="Microsoft Sans Serif"/>
          <w:spacing w:val="5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de:</w:t>
      </w:r>
      <w:r>
        <w:rPr>
          <w:rFonts w:ascii="Microsoft Sans Serif"/>
          <w:spacing w:val="3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CEPLAN</w:t>
      </w:r>
      <w:r>
        <w:rPr>
          <w:rFonts w:ascii="Microsoft Sans Serif"/>
          <w:spacing w:val="7"/>
          <w:w w:val="90"/>
          <w:sz w:val="16"/>
        </w:rPr>
        <w:t> </w:t>
      </w:r>
      <w:r>
        <w:rPr>
          <w:rFonts w:ascii="Microsoft Sans Serif"/>
          <w:w w:val="90"/>
          <w:sz w:val="16"/>
        </w:rPr>
        <w:t>(2023).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line="230" w:lineRule="auto" w:before="105"/>
        <w:ind w:left="1702" w:right="583"/>
        <w:rPr>
          <w:rFonts w:ascii="Microsoft Sans Serif"/>
        </w:rPr>
      </w:pPr>
      <w:r>
        <w:rPr>
          <w:rFonts w:ascii="Microsoft Sans Serif"/>
          <w:w w:val="90"/>
        </w:rPr>
        <w:t>Asimismo,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cuando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el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indicador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no</w:t>
      </w:r>
      <w:r>
        <w:rPr>
          <w:rFonts w:ascii="Microsoft Sans Serif"/>
          <w:spacing w:val="6"/>
          <w:w w:val="90"/>
        </w:rPr>
        <w:t> </w:t>
      </w:r>
      <w:r>
        <w:rPr>
          <w:rFonts w:ascii="Microsoft Sans Serif"/>
          <w:w w:val="90"/>
        </w:rPr>
        <w:t>presenta</w:t>
      </w:r>
      <w:r>
        <w:rPr>
          <w:rFonts w:ascii="Microsoft Sans Serif"/>
          <w:spacing w:val="10"/>
          <w:w w:val="90"/>
        </w:rPr>
        <w:t> </w:t>
      </w:r>
      <w:r>
        <w:rPr>
          <w:rFonts w:ascii="Microsoft Sans Serif"/>
          <w:w w:val="90"/>
        </w:rPr>
        <w:t>un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nivel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de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cumplimiento</w:t>
      </w:r>
      <w:r>
        <w:rPr>
          <w:rFonts w:ascii="Microsoft Sans Serif"/>
          <w:spacing w:val="8"/>
          <w:w w:val="90"/>
        </w:rPr>
        <w:t> </w:t>
      </w:r>
      <w:r>
        <w:rPr>
          <w:rFonts w:ascii="Microsoft Sans Serif"/>
          <w:w w:val="90"/>
        </w:rPr>
        <w:t>debido</w:t>
      </w:r>
      <w:r>
        <w:rPr>
          <w:rFonts w:ascii="Microsoft Sans Serif"/>
          <w:spacing w:val="7"/>
          <w:w w:val="90"/>
        </w:rPr>
        <w:t> </w:t>
      </w:r>
      <w:r>
        <w:rPr>
          <w:rFonts w:ascii="Microsoft Sans Serif"/>
          <w:w w:val="90"/>
        </w:rPr>
        <w:t>a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limitaciones</w:t>
      </w:r>
      <w:r>
        <w:rPr>
          <w:rFonts w:ascii="Microsoft Sans Serif"/>
          <w:spacing w:val="9"/>
          <w:w w:val="90"/>
        </w:rPr>
        <w:t> </w:t>
      </w:r>
      <w:r>
        <w:rPr>
          <w:rFonts w:ascii="Microsoft Sans Serif"/>
          <w:w w:val="90"/>
        </w:rPr>
        <w:t>para</w:t>
      </w:r>
      <w:r>
        <w:rPr>
          <w:rFonts w:ascii="Microsoft Sans Serif"/>
          <w:spacing w:val="-50"/>
          <w:w w:val="90"/>
        </w:rPr>
        <w:t> </w:t>
      </w:r>
      <w:r>
        <w:rPr>
          <w:rFonts w:ascii="Microsoft Sans Serif"/>
        </w:rPr>
        <w:t>reportar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los</w:t>
      </w:r>
      <w:r>
        <w:rPr>
          <w:rFonts w:ascii="Microsoft Sans Serif"/>
          <w:spacing w:val="-6"/>
        </w:rPr>
        <w:t> </w:t>
      </w:r>
      <w:r>
        <w:rPr>
          <w:rFonts w:ascii="Microsoft Sans Serif"/>
        </w:rPr>
        <w:t>avances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se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ha</w:t>
      </w:r>
      <w:r>
        <w:rPr>
          <w:rFonts w:ascii="Microsoft Sans Serif"/>
          <w:spacing w:val="-8"/>
        </w:rPr>
        <w:t> </w:t>
      </w:r>
      <w:r>
        <w:rPr>
          <w:rFonts w:ascii="Microsoft Sans Serif"/>
        </w:rPr>
        <w:t>colocado</w:t>
      </w:r>
      <w:r>
        <w:rPr>
          <w:rFonts w:ascii="Microsoft Sans Serif"/>
          <w:spacing w:val="-6"/>
        </w:rPr>
        <w:t> </w:t>
      </w:r>
      <w:r>
        <w:rPr>
          <w:rFonts w:ascii="Microsoft Sans Serif"/>
        </w:rPr>
        <w:t>de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color</w:t>
      </w:r>
      <w:r>
        <w:rPr>
          <w:rFonts w:ascii="Microsoft Sans Serif"/>
          <w:spacing w:val="-5"/>
        </w:rPr>
        <w:t> </w:t>
      </w:r>
      <w:r>
        <w:rPr>
          <w:rFonts w:ascii="Microsoft Sans Serif"/>
        </w:rPr>
        <w:t>plomo.</w:t>
      </w:r>
    </w:p>
    <w:p>
      <w:pPr>
        <w:pStyle w:val="BodyText"/>
        <w:spacing w:before="4"/>
        <w:rPr>
          <w:rFonts w:ascii="Microsoft Sans Serif"/>
          <w:sz w:val="32"/>
        </w:rPr>
      </w:pPr>
    </w:p>
    <w:p>
      <w:pPr>
        <w:pStyle w:val="Heading1"/>
      </w:pPr>
      <w:r>
        <w:rPr>
          <w:w w:val="80"/>
        </w:rPr>
        <w:t>Anexo</w:t>
      </w:r>
      <w:r>
        <w:rPr>
          <w:spacing w:val="11"/>
          <w:w w:val="80"/>
        </w:rPr>
        <w:t> </w:t>
      </w:r>
      <w:r>
        <w:rPr>
          <w:w w:val="80"/>
        </w:rPr>
        <w:t>02.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lógica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13"/>
          <w:w w:val="80"/>
        </w:rPr>
        <w:t> </w:t>
      </w:r>
      <w:r>
        <w:rPr>
          <w:w w:val="80"/>
        </w:rPr>
        <w:t>PNMNNA</w:t>
      </w:r>
    </w:p>
    <w:p>
      <w:pPr>
        <w:spacing w:before="157"/>
        <w:ind w:left="2928" w:right="1826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335B74"/>
          <w:spacing w:val="-1"/>
          <w:w w:val="85"/>
          <w:sz w:val="19"/>
        </w:rPr>
        <w:t>Ilustración</w:t>
      </w:r>
      <w:r>
        <w:rPr>
          <w:rFonts w:ascii="Arial" w:hAnsi="Arial"/>
          <w:i/>
          <w:color w:val="335B74"/>
          <w:spacing w:val="-4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2:</w:t>
      </w:r>
      <w:r>
        <w:rPr>
          <w:rFonts w:ascii="Arial" w:hAnsi="Arial"/>
          <w:i/>
          <w:color w:val="335B74"/>
          <w:spacing w:val="-5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Estructura</w:t>
      </w:r>
      <w:r>
        <w:rPr>
          <w:rFonts w:ascii="Arial" w:hAnsi="Arial"/>
          <w:i/>
          <w:color w:val="335B74"/>
          <w:spacing w:val="-5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lógica</w:t>
      </w:r>
      <w:r>
        <w:rPr>
          <w:rFonts w:ascii="Arial" w:hAnsi="Arial"/>
          <w:i/>
          <w:color w:val="335B74"/>
          <w:spacing w:val="-5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la</w:t>
      </w:r>
      <w:r>
        <w:rPr>
          <w:rFonts w:ascii="Arial" w:hAnsi="Arial"/>
          <w:i/>
          <w:color w:val="335B74"/>
          <w:spacing w:val="-5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intervención</w:t>
      </w:r>
      <w:r>
        <w:rPr>
          <w:rFonts w:ascii="Arial" w:hAnsi="Arial"/>
          <w:i/>
          <w:color w:val="335B74"/>
          <w:spacing w:val="-4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PNMNNA</w:t>
      </w:r>
    </w:p>
    <w:p>
      <w:pPr>
        <w:pStyle w:val="BodyText"/>
        <w:spacing w:before="10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1270484</wp:posOffset>
            </wp:positionH>
            <wp:positionV relativeFrom="paragraph">
              <wp:posOffset>126517</wp:posOffset>
            </wp:positionV>
            <wp:extent cx="5048848" cy="3224403"/>
            <wp:effectExtent l="0" t="0" r="0" b="0"/>
            <wp:wrapTopAndBottom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848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9" w:lineRule="exact" w:before="45"/>
        <w:ind w:left="2928" w:right="1830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w w:val="99"/>
          <w:sz w:val="18"/>
        </w:rPr>
        <w:t>1</w:t>
      </w:r>
      <w:r>
        <w:rPr>
          <w:rFonts w:ascii="Microsoft Sans Serif" w:hAnsi="Microsoft Sans Serif"/>
          <w:w w:val="179"/>
          <w:sz w:val="18"/>
        </w:rPr>
        <w:t>/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pacing w:val="-2"/>
          <w:w w:val="78"/>
          <w:sz w:val="18"/>
        </w:rPr>
        <w:t>I</w:t>
      </w:r>
      <w:r>
        <w:rPr>
          <w:rFonts w:ascii="Microsoft Sans Serif" w:hAnsi="Microsoft Sans Serif"/>
          <w:w w:val="88"/>
          <w:sz w:val="18"/>
        </w:rPr>
        <w:t>n</w:t>
      </w:r>
      <w:r>
        <w:rPr>
          <w:rFonts w:ascii="Microsoft Sans Serif" w:hAnsi="Microsoft Sans Serif"/>
          <w:spacing w:val="-1"/>
          <w:w w:val="88"/>
          <w:sz w:val="18"/>
        </w:rPr>
        <w:t>d</w:t>
      </w:r>
      <w:r>
        <w:rPr>
          <w:rFonts w:ascii="Microsoft Sans Serif" w:hAnsi="Microsoft Sans Serif"/>
          <w:spacing w:val="-2"/>
          <w:w w:val="96"/>
          <w:sz w:val="18"/>
        </w:rPr>
        <w:t>i</w:t>
      </w:r>
      <w:r>
        <w:rPr>
          <w:rFonts w:ascii="Microsoft Sans Serif" w:hAnsi="Microsoft Sans Serif"/>
          <w:w w:val="88"/>
          <w:sz w:val="18"/>
        </w:rPr>
        <w:t>c</w:t>
      </w:r>
      <w:r>
        <w:rPr>
          <w:rFonts w:ascii="Microsoft Sans Serif" w:hAnsi="Microsoft Sans Serif"/>
          <w:spacing w:val="-1"/>
          <w:w w:val="88"/>
          <w:sz w:val="18"/>
        </w:rPr>
        <w:t>a</w:t>
      </w:r>
      <w:r>
        <w:rPr>
          <w:rFonts w:ascii="Microsoft Sans Serif" w:hAnsi="Microsoft Sans Serif"/>
          <w:spacing w:val="-1"/>
          <w:w w:val="99"/>
          <w:sz w:val="18"/>
        </w:rPr>
        <w:t>d</w:t>
      </w:r>
      <w:r>
        <w:rPr>
          <w:rFonts w:ascii="Microsoft Sans Serif" w:hAnsi="Microsoft Sans Serif"/>
          <w:spacing w:val="1"/>
          <w:w w:val="89"/>
          <w:sz w:val="18"/>
        </w:rPr>
        <w:t>o</w:t>
      </w:r>
      <w:r>
        <w:rPr>
          <w:rFonts w:ascii="Microsoft Sans Serif" w:hAnsi="Microsoft Sans Serif"/>
          <w:w w:val="93"/>
          <w:sz w:val="18"/>
        </w:rPr>
        <w:t>r</w:t>
      </w:r>
      <w:r>
        <w:rPr>
          <w:rFonts w:ascii="Microsoft Sans Serif" w:hAnsi="Microsoft Sans Serif"/>
          <w:spacing w:val="1"/>
          <w:w w:val="93"/>
          <w:sz w:val="18"/>
        </w:rPr>
        <w:t>e</w:t>
      </w:r>
      <w:r>
        <w:rPr>
          <w:rFonts w:ascii="Microsoft Sans Serif" w:hAnsi="Microsoft Sans Serif"/>
          <w:w w:val="66"/>
          <w:sz w:val="18"/>
        </w:rPr>
        <w:t>s</w:t>
      </w:r>
      <w:r>
        <w:rPr>
          <w:rFonts w:ascii="Microsoft Sans Serif" w:hAnsi="Microsoft Sans Serif"/>
          <w:spacing w:val="2"/>
          <w:sz w:val="18"/>
        </w:rPr>
        <w:t> </w:t>
      </w:r>
      <w:r>
        <w:rPr>
          <w:rFonts w:ascii="Microsoft Sans Serif" w:hAnsi="Microsoft Sans Serif"/>
          <w:w w:val="83"/>
          <w:sz w:val="18"/>
        </w:rPr>
        <w:t>c</w:t>
      </w:r>
      <w:r>
        <w:rPr>
          <w:rFonts w:ascii="Microsoft Sans Serif" w:hAnsi="Microsoft Sans Serif"/>
          <w:spacing w:val="1"/>
          <w:w w:val="83"/>
          <w:sz w:val="18"/>
        </w:rPr>
        <w:t>o</w:t>
      </w:r>
      <w:r>
        <w:rPr>
          <w:rFonts w:ascii="Microsoft Sans Serif" w:hAnsi="Microsoft Sans Serif"/>
          <w:w w:val="78"/>
          <w:sz w:val="18"/>
        </w:rPr>
        <w:t>n</w:t>
      </w:r>
      <w:r>
        <w:rPr>
          <w:rFonts w:ascii="Microsoft Sans Serif" w:hAnsi="Microsoft Sans Serif"/>
          <w:spacing w:val="2"/>
          <w:sz w:val="18"/>
        </w:rPr>
        <w:t> </w:t>
      </w:r>
      <w:r>
        <w:rPr>
          <w:rFonts w:ascii="Microsoft Sans Serif" w:hAnsi="Microsoft Sans Serif"/>
          <w:spacing w:val="-3"/>
          <w:w w:val="80"/>
          <w:sz w:val="18"/>
        </w:rPr>
        <w:t>m</w:t>
      </w:r>
      <w:r>
        <w:rPr>
          <w:rFonts w:ascii="Microsoft Sans Serif" w:hAnsi="Microsoft Sans Serif"/>
          <w:spacing w:val="1"/>
          <w:w w:val="89"/>
          <w:sz w:val="18"/>
        </w:rPr>
        <w:t>e</w:t>
      </w:r>
      <w:r>
        <w:rPr>
          <w:rFonts w:ascii="Microsoft Sans Serif" w:hAnsi="Microsoft Sans Serif"/>
          <w:spacing w:val="-1"/>
          <w:w w:val="97"/>
          <w:sz w:val="18"/>
        </w:rPr>
        <w:t>t</w:t>
      </w:r>
      <w:r>
        <w:rPr>
          <w:rFonts w:ascii="Microsoft Sans Serif" w:hAnsi="Microsoft Sans Serif"/>
          <w:w w:val="99"/>
          <w:sz w:val="18"/>
        </w:rPr>
        <w:t>a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pacing w:val="-1"/>
          <w:w w:val="99"/>
          <w:sz w:val="18"/>
        </w:rPr>
        <w:t>pa</w:t>
      </w:r>
      <w:r>
        <w:rPr>
          <w:rFonts w:ascii="Microsoft Sans Serif" w:hAnsi="Microsoft Sans Serif"/>
          <w:w w:val="99"/>
          <w:sz w:val="18"/>
        </w:rPr>
        <w:t>ra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pacing w:val="1"/>
          <w:w w:val="89"/>
          <w:sz w:val="18"/>
        </w:rPr>
        <w:t>e</w:t>
      </w:r>
      <w:r>
        <w:rPr>
          <w:rFonts w:ascii="Microsoft Sans Serif" w:hAnsi="Microsoft Sans Serif"/>
          <w:w w:val="96"/>
          <w:sz w:val="18"/>
        </w:rPr>
        <w:t>l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pacing w:val="-1"/>
          <w:w w:val="99"/>
          <w:sz w:val="18"/>
        </w:rPr>
        <w:t>a</w:t>
      </w:r>
      <w:r>
        <w:rPr>
          <w:rFonts w:ascii="Microsoft Sans Serif" w:hAnsi="Microsoft Sans Serif"/>
          <w:w w:val="84"/>
          <w:sz w:val="18"/>
        </w:rPr>
        <w:t>ño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pacing w:val="-1"/>
          <w:w w:val="99"/>
          <w:sz w:val="18"/>
        </w:rPr>
        <w:t>202</w:t>
      </w:r>
      <w:r>
        <w:rPr>
          <w:rFonts w:ascii="Microsoft Sans Serif" w:hAnsi="Microsoft Sans Serif"/>
          <w:w w:val="99"/>
          <w:sz w:val="18"/>
        </w:rPr>
        <w:t>2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w w:val="179"/>
          <w:sz w:val="18"/>
        </w:rPr>
        <w:t>/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pacing w:val="-1"/>
          <w:w w:val="97"/>
          <w:sz w:val="18"/>
        </w:rPr>
        <w:t>t</w:t>
      </w:r>
      <w:r>
        <w:rPr>
          <w:rFonts w:ascii="Microsoft Sans Serif" w:hAnsi="Microsoft Sans Serif"/>
          <w:spacing w:val="1"/>
          <w:w w:val="89"/>
          <w:sz w:val="18"/>
        </w:rPr>
        <w:t>o</w:t>
      </w:r>
      <w:r>
        <w:rPr>
          <w:rFonts w:ascii="Microsoft Sans Serif" w:hAnsi="Microsoft Sans Serif"/>
          <w:spacing w:val="-1"/>
          <w:w w:val="97"/>
          <w:sz w:val="18"/>
        </w:rPr>
        <w:t>t</w:t>
      </w:r>
      <w:r>
        <w:rPr>
          <w:rFonts w:ascii="Microsoft Sans Serif" w:hAnsi="Microsoft Sans Serif"/>
          <w:spacing w:val="-1"/>
          <w:w w:val="99"/>
          <w:sz w:val="18"/>
        </w:rPr>
        <w:t>a</w:t>
      </w:r>
      <w:r>
        <w:rPr>
          <w:rFonts w:ascii="Microsoft Sans Serif" w:hAnsi="Microsoft Sans Serif"/>
          <w:w w:val="96"/>
          <w:sz w:val="18"/>
        </w:rPr>
        <w:t>l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pacing w:val="-1"/>
          <w:w w:val="99"/>
          <w:sz w:val="18"/>
        </w:rPr>
        <w:t>d</w:t>
      </w:r>
      <w:r>
        <w:rPr>
          <w:rFonts w:ascii="Microsoft Sans Serif" w:hAnsi="Microsoft Sans Serif"/>
          <w:w w:val="89"/>
          <w:sz w:val="18"/>
        </w:rPr>
        <w:t>e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pacing w:val="-2"/>
          <w:w w:val="96"/>
          <w:sz w:val="18"/>
        </w:rPr>
        <w:t>i</w:t>
      </w:r>
      <w:r>
        <w:rPr>
          <w:rFonts w:ascii="Microsoft Sans Serif" w:hAnsi="Microsoft Sans Serif"/>
          <w:w w:val="88"/>
          <w:sz w:val="18"/>
        </w:rPr>
        <w:t>n</w:t>
      </w:r>
      <w:r>
        <w:rPr>
          <w:rFonts w:ascii="Microsoft Sans Serif" w:hAnsi="Microsoft Sans Serif"/>
          <w:spacing w:val="-1"/>
          <w:w w:val="88"/>
          <w:sz w:val="18"/>
        </w:rPr>
        <w:t>d</w:t>
      </w:r>
      <w:r>
        <w:rPr>
          <w:rFonts w:ascii="Microsoft Sans Serif" w:hAnsi="Microsoft Sans Serif"/>
          <w:spacing w:val="-2"/>
          <w:w w:val="96"/>
          <w:sz w:val="18"/>
        </w:rPr>
        <w:t>i</w:t>
      </w:r>
      <w:r>
        <w:rPr>
          <w:rFonts w:ascii="Microsoft Sans Serif" w:hAnsi="Microsoft Sans Serif"/>
          <w:w w:val="88"/>
          <w:sz w:val="18"/>
        </w:rPr>
        <w:t>c</w:t>
      </w:r>
      <w:r>
        <w:rPr>
          <w:rFonts w:ascii="Microsoft Sans Serif" w:hAnsi="Microsoft Sans Serif"/>
          <w:spacing w:val="1"/>
          <w:w w:val="88"/>
          <w:sz w:val="18"/>
        </w:rPr>
        <w:t>a</w:t>
      </w:r>
      <w:r>
        <w:rPr>
          <w:rFonts w:ascii="Microsoft Sans Serif" w:hAnsi="Microsoft Sans Serif"/>
          <w:spacing w:val="-1"/>
          <w:w w:val="99"/>
          <w:sz w:val="18"/>
        </w:rPr>
        <w:t>d</w:t>
      </w:r>
      <w:r>
        <w:rPr>
          <w:rFonts w:ascii="Microsoft Sans Serif" w:hAnsi="Microsoft Sans Serif"/>
          <w:spacing w:val="1"/>
          <w:w w:val="89"/>
          <w:sz w:val="18"/>
        </w:rPr>
        <w:t>o</w:t>
      </w:r>
      <w:r>
        <w:rPr>
          <w:rFonts w:ascii="Microsoft Sans Serif" w:hAnsi="Microsoft Sans Serif"/>
          <w:w w:val="93"/>
          <w:sz w:val="18"/>
        </w:rPr>
        <w:t>r</w:t>
      </w:r>
      <w:r>
        <w:rPr>
          <w:rFonts w:ascii="Microsoft Sans Serif" w:hAnsi="Microsoft Sans Serif"/>
          <w:spacing w:val="1"/>
          <w:w w:val="93"/>
          <w:sz w:val="18"/>
        </w:rPr>
        <w:t>e</w:t>
      </w:r>
      <w:r>
        <w:rPr>
          <w:rFonts w:ascii="Microsoft Sans Serif" w:hAnsi="Microsoft Sans Serif"/>
          <w:w w:val="66"/>
          <w:sz w:val="18"/>
        </w:rPr>
        <w:t>s</w:t>
      </w:r>
      <w:r>
        <w:rPr>
          <w:rFonts w:ascii="Microsoft Sans Serif" w:hAnsi="Microsoft Sans Serif"/>
          <w:spacing w:val="6"/>
          <w:sz w:val="18"/>
        </w:rPr>
        <w:t> </w:t>
      </w:r>
      <w:r>
        <w:rPr>
          <w:rFonts w:ascii="Microsoft Sans Serif" w:hAnsi="Microsoft Sans Serif"/>
          <w:spacing w:val="-1"/>
          <w:w w:val="81"/>
          <w:sz w:val="18"/>
        </w:rPr>
        <w:t>(</w:t>
      </w:r>
      <w:r>
        <w:rPr>
          <w:rFonts w:ascii="Microsoft Sans Serif" w:hAnsi="Microsoft Sans Serif"/>
          <w:spacing w:val="-1"/>
          <w:w w:val="99"/>
          <w:sz w:val="18"/>
        </w:rPr>
        <w:t>46</w:t>
      </w:r>
      <w:r>
        <w:rPr>
          <w:rFonts w:ascii="Microsoft Sans Serif" w:hAnsi="Microsoft Sans Serif"/>
          <w:spacing w:val="1"/>
          <w:w w:val="179"/>
          <w:sz w:val="18"/>
        </w:rPr>
        <w:t>/</w:t>
      </w:r>
      <w:r>
        <w:rPr>
          <w:rFonts w:ascii="Microsoft Sans Serif" w:hAnsi="Microsoft Sans Serif"/>
          <w:spacing w:val="-1"/>
          <w:w w:val="99"/>
          <w:sz w:val="18"/>
        </w:rPr>
        <w:t>51</w:t>
      </w:r>
      <w:r>
        <w:rPr>
          <w:rFonts w:ascii="Microsoft Sans Serif" w:hAnsi="Microsoft Sans Serif"/>
          <w:spacing w:val="1"/>
          <w:w w:val="81"/>
          <w:sz w:val="18"/>
        </w:rPr>
        <w:t>)</w:t>
      </w:r>
      <w:r>
        <w:rPr>
          <w:rFonts w:ascii="Microsoft Sans Serif" w:hAnsi="Microsoft Sans Serif"/>
          <w:w w:val="78"/>
          <w:sz w:val="18"/>
        </w:rPr>
        <w:t>.</w:t>
      </w:r>
    </w:p>
    <w:p>
      <w:pPr>
        <w:spacing w:line="199" w:lineRule="exact" w:before="0"/>
        <w:ind w:left="2928" w:right="183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2"/>
        </w:rPr>
      </w:pPr>
      <w:r>
        <w:rPr/>
        <w:pict>
          <v:rect style="position:absolute;margin-left:85.103996pt;margin-top:9.241076pt;width:144.020pt;height:.60004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985" w:right="583" w:firstLine="0"/>
        <w:jc w:val="left"/>
        <w:rPr>
          <w:sz w:val="16"/>
        </w:rPr>
      </w:pPr>
      <w:r>
        <w:rPr>
          <w:w w:val="85"/>
          <w:position w:val="4"/>
          <w:sz w:val="10"/>
        </w:rPr>
        <w:t>13</w:t>
      </w:r>
      <w:r>
        <w:rPr>
          <w:spacing w:val="7"/>
          <w:w w:val="85"/>
          <w:position w:val="4"/>
          <w:sz w:val="10"/>
        </w:rPr>
        <w:t> </w:t>
      </w:r>
      <w:r>
        <w:rPr>
          <w:w w:val="85"/>
          <w:sz w:val="16"/>
        </w:rPr>
        <w:t>Presentación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virtual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en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marzo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2023: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“Proceso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seguimiento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y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evaluación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políticas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nacionales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correspondiente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al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año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2022”.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semaforización era: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verde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cuando era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igual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mayor 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90%,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amarillo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cuando es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entre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50%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y 90%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rojo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menor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50%.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18" w:top="1320" w:bottom="1100" w:left="0" w:right="1100"/>
        </w:sectPr>
      </w:pPr>
    </w:p>
    <w:p>
      <w:pPr>
        <w:pStyle w:val="Heading1"/>
        <w:spacing w:before="77"/>
      </w:pPr>
      <w:r>
        <w:rPr>
          <w:w w:val="80"/>
        </w:rPr>
        <w:t>Anexo</w:t>
      </w:r>
      <w:r>
        <w:rPr>
          <w:spacing w:val="10"/>
          <w:w w:val="80"/>
        </w:rPr>
        <w:t> </w:t>
      </w:r>
      <w:r>
        <w:rPr>
          <w:w w:val="80"/>
        </w:rPr>
        <w:t>03.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6"/>
          <w:w w:val="80"/>
        </w:rPr>
        <w:t> </w:t>
      </w:r>
      <w:r>
        <w:rPr>
          <w:w w:val="80"/>
        </w:rPr>
        <w:t>OP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la</w:t>
      </w:r>
      <w:r>
        <w:rPr>
          <w:spacing w:val="12"/>
          <w:w w:val="80"/>
        </w:rPr>
        <w:t> </w:t>
      </w:r>
      <w:r>
        <w:rPr>
          <w:w w:val="80"/>
        </w:rPr>
        <w:t>PNMNNA</w:t>
      </w:r>
    </w:p>
    <w:p>
      <w:pPr>
        <w:spacing w:before="158"/>
        <w:ind w:left="2927" w:right="1833" w:firstLine="0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color w:val="335B74"/>
          <w:w w:val="85"/>
          <w:sz w:val="21"/>
        </w:rPr>
        <w:t>Ilustración 3: Estructura</w:t>
      </w:r>
      <w:r>
        <w:rPr>
          <w:rFonts w:ascii="Arial" w:hAnsi="Arial"/>
          <w:i/>
          <w:color w:val="335B74"/>
          <w:spacing w:val="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del OP.01 de</w:t>
      </w:r>
      <w:r>
        <w:rPr>
          <w:rFonts w:ascii="Arial" w:hAnsi="Arial"/>
          <w:i/>
          <w:color w:val="335B74"/>
          <w:spacing w:val="1"/>
          <w:w w:val="85"/>
          <w:sz w:val="21"/>
        </w:rPr>
        <w:t> </w:t>
      </w:r>
      <w:r>
        <w:rPr>
          <w:rFonts w:ascii="Arial" w:hAnsi="Arial"/>
          <w:i/>
          <w:color w:val="335B74"/>
          <w:w w:val="85"/>
          <w:sz w:val="21"/>
        </w:rPr>
        <w:t>la PNMNNA</w:t>
      </w:r>
    </w:p>
    <w:p>
      <w:pPr>
        <w:pStyle w:val="BodyText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1080135</wp:posOffset>
            </wp:positionH>
            <wp:positionV relativeFrom="paragraph">
              <wp:posOffset>127090</wp:posOffset>
            </wp:positionV>
            <wp:extent cx="5323221" cy="3511296"/>
            <wp:effectExtent l="0" t="0" r="0" b="0"/>
            <wp:wrapTopAndBottom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2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8" w:right="183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5"/>
        </w:rPr>
      </w:pPr>
    </w:p>
    <w:p>
      <w:pPr>
        <w:spacing w:before="0"/>
        <w:ind w:left="2928" w:right="1830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335B74"/>
          <w:w w:val="85"/>
          <w:sz w:val="19"/>
        </w:rPr>
        <w:t>Ilustración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4: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Estructura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del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OP.2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la</w:t>
      </w:r>
      <w:r>
        <w:rPr>
          <w:rFonts w:ascii="Arial" w:hAnsi="Arial"/>
          <w:i/>
          <w:color w:val="335B74"/>
          <w:spacing w:val="-3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PNMNNA</w:t>
      </w:r>
    </w:p>
    <w:p>
      <w:pPr>
        <w:pStyle w:val="BodyText"/>
        <w:spacing w:before="2"/>
        <w:rPr>
          <w:rFonts w:asci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1080135</wp:posOffset>
            </wp:positionH>
            <wp:positionV relativeFrom="paragraph">
              <wp:posOffset>136171</wp:posOffset>
            </wp:positionV>
            <wp:extent cx="5326490" cy="3863340"/>
            <wp:effectExtent l="0" t="0" r="0" b="0"/>
            <wp:wrapTopAndBottom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8" w:right="1828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0"/>
          <w:sz w:val="16"/>
        </w:rPr>
        <w:t>Elaboración</w:t>
      </w:r>
      <w:r>
        <w:rPr>
          <w:rFonts w:ascii="Microsoft Sans Serif" w:hAnsi="Microsoft Sans Serif"/>
          <w:spacing w:val="10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6"/>
        </w:rPr>
        <w:sectPr>
          <w:footerReference w:type="default" r:id="rId24"/>
          <w:pgSz w:w="11910" w:h="16840"/>
          <w:pgMar w:footer="998" w:header="0" w:top="1320" w:bottom="1180" w:left="0" w:right="1100"/>
        </w:sectPr>
      </w:pPr>
    </w:p>
    <w:p>
      <w:pPr>
        <w:spacing w:before="143"/>
        <w:ind w:left="2928" w:right="1830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335B74"/>
          <w:w w:val="85"/>
          <w:sz w:val="19"/>
        </w:rPr>
        <w:t>Ilustración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5: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Estructura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del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OP.03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 la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PNMNNA</w:t>
      </w:r>
    </w:p>
    <w:p>
      <w:pPr>
        <w:pStyle w:val="BodyText"/>
        <w:spacing w:before="4"/>
        <w:rPr>
          <w:rFonts w:asci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1080135</wp:posOffset>
            </wp:positionH>
            <wp:positionV relativeFrom="paragraph">
              <wp:posOffset>136859</wp:posOffset>
            </wp:positionV>
            <wp:extent cx="5711207" cy="5084064"/>
            <wp:effectExtent l="0" t="0" r="0" b="0"/>
            <wp:wrapTopAndBottom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07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8" w:right="183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11910" w:h="16840"/>
          <w:pgMar w:header="0" w:footer="998" w:top="1580" w:bottom="1180" w:left="0" w:right="1100"/>
        </w:sectPr>
      </w:pPr>
    </w:p>
    <w:p>
      <w:pPr>
        <w:spacing w:before="55"/>
        <w:ind w:left="2928" w:right="1830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335B74"/>
          <w:w w:val="85"/>
          <w:sz w:val="19"/>
        </w:rPr>
        <w:t>Ilustración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6: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Estructura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del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OP.04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 la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PNMNNA</w:t>
      </w:r>
    </w:p>
    <w:p>
      <w:pPr>
        <w:pStyle w:val="BodyText"/>
        <w:spacing w:before="6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1080135</wp:posOffset>
            </wp:positionH>
            <wp:positionV relativeFrom="paragraph">
              <wp:posOffset>131097</wp:posOffset>
            </wp:positionV>
            <wp:extent cx="5370785" cy="2887027"/>
            <wp:effectExtent l="0" t="0" r="0" b="0"/>
            <wp:wrapTopAndBottom/>
            <wp:docPr id="4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85" cy="288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9"/>
        <w:ind w:left="2928" w:right="183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6"/>
        </w:rPr>
      </w:pPr>
    </w:p>
    <w:p>
      <w:pPr>
        <w:spacing w:before="0"/>
        <w:ind w:left="2928" w:right="1830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335B74"/>
          <w:w w:val="85"/>
          <w:sz w:val="19"/>
        </w:rPr>
        <w:t>Ilustración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7: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Estructura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del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OP.05</w:t>
      </w:r>
      <w:r>
        <w:rPr>
          <w:rFonts w:ascii="Arial" w:hAnsi="Arial"/>
          <w:i/>
          <w:color w:val="335B74"/>
          <w:spacing w:val="-1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de la</w:t>
      </w:r>
      <w:r>
        <w:rPr>
          <w:rFonts w:ascii="Arial" w:hAnsi="Arial"/>
          <w:i/>
          <w:color w:val="335B74"/>
          <w:spacing w:val="-2"/>
          <w:w w:val="85"/>
          <w:sz w:val="19"/>
        </w:rPr>
        <w:t> </w:t>
      </w:r>
      <w:r>
        <w:rPr>
          <w:rFonts w:ascii="Arial" w:hAnsi="Arial"/>
          <w:i/>
          <w:color w:val="335B74"/>
          <w:w w:val="85"/>
          <w:sz w:val="19"/>
        </w:rPr>
        <w:t>PNMNNA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1080135</wp:posOffset>
            </wp:positionH>
            <wp:positionV relativeFrom="paragraph">
              <wp:posOffset>170721</wp:posOffset>
            </wp:positionV>
            <wp:extent cx="5440260" cy="2124646"/>
            <wp:effectExtent l="0" t="0" r="0" b="0"/>
            <wp:wrapTopAndBottom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60" cy="212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28" w:right="183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sectPr>
      <w:pgSz w:w="11910" w:h="16840"/>
      <w:pgMar w:header="0" w:footer="998" w:top="1320" w:bottom="1180" w:left="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497.26001pt;margin-top:781.007568pt;width:16.1pt;height:14.7pt;mso-position-horizontal-relative:page;mso-position-vertical-relative:page;z-index:-164024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1381AB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7.26001pt;margin-top:781.007568pt;width:16.1pt;height:14.7pt;mso-position-horizontal-relative:page;mso-position-vertical-relative:page;z-index:-164019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1381AB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1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361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3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4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1144" w:hanging="317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5" w:hanging="3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0" w:hanging="3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6" w:hanging="3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1" w:hanging="3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67" w:hanging="3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12" w:hanging="3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8" w:hanging="31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18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8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4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95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18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8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27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3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2626" w:hanging="360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702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819" w:right="583"/>
      <w:jc w:val="both"/>
      <w:outlineLvl w:val="2"/>
    </w:pPr>
    <w:rPr>
      <w:rFonts w:ascii="Arial" w:hAnsi="Arial" w:eastAsia="Arial" w:cs="Arial"/>
      <w:b/>
      <w:bCs/>
      <w:i/>
      <w:i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3632" w:hanging="3596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39" w:hanging="36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dcterms:created xsi:type="dcterms:W3CDTF">2023-07-07T15:30:22Z</dcterms:created>
  <dcterms:modified xsi:type="dcterms:W3CDTF">2023-07-07T15:30:22Z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2023-07-07T00:00:00Z</vt:filetime>
  </property>
</Properties>
</file>