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1C6093"/>
          <w:w w:val="80"/>
        </w:rPr>
        <w:t>Política</w:t>
      </w:r>
      <w:r>
        <w:rPr>
          <w:color w:val="1C6093"/>
          <w:spacing w:val="18"/>
          <w:w w:val="80"/>
        </w:rPr>
        <w:t> </w:t>
      </w:r>
      <w:r>
        <w:rPr>
          <w:color w:val="1C6093"/>
          <w:w w:val="80"/>
        </w:rPr>
        <w:t>Nacional</w:t>
      </w:r>
      <w:r>
        <w:rPr>
          <w:color w:val="1C6093"/>
          <w:spacing w:val="18"/>
          <w:w w:val="80"/>
        </w:rPr>
        <w:t> </w:t>
      </w:r>
      <w:r>
        <w:rPr>
          <w:color w:val="1C6093"/>
          <w:w w:val="80"/>
        </w:rPr>
        <w:t>Multisectorial</w:t>
      </w:r>
      <w:r>
        <w:rPr>
          <w:color w:val="1C6093"/>
          <w:spacing w:val="24"/>
          <w:w w:val="80"/>
        </w:rPr>
        <w:t> </w:t>
      </w:r>
      <w:r>
        <w:rPr>
          <w:color w:val="1C6093"/>
          <w:w w:val="80"/>
        </w:rPr>
        <w:t>para</w:t>
      </w:r>
      <w:r>
        <w:rPr>
          <w:color w:val="1C6093"/>
          <w:spacing w:val="15"/>
          <w:w w:val="80"/>
        </w:rPr>
        <w:t> </w:t>
      </w:r>
      <w:r>
        <w:rPr>
          <w:color w:val="1C6093"/>
          <w:w w:val="80"/>
        </w:rPr>
        <w:t>las</w:t>
      </w:r>
      <w:r>
        <w:rPr>
          <w:color w:val="1C6093"/>
          <w:spacing w:val="18"/>
          <w:w w:val="80"/>
        </w:rPr>
        <w:t> </w:t>
      </w:r>
      <w:r>
        <w:rPr>
          <w:color w:val="1C6093"/>
          <w:w w:val="80"/>
        </w:rPr>
        <w:t>Personas</w:t>
      </w:r>
      <w:r>
        <w:rPr>
          <w:color w:val="1C6093"/>
          <w:spacing w:val="19"/>
          <w:w w:val="80"/>
        </w:rPr>
        <w:t> </w:t>
      </w:r>
      <w:r>
        <w:rPr>
          <w:color w:val="1C6093"/>
          <w:w w:val="80"/>
        </w:rPr>
        <w:t>Adultas</w:t>
      </w:r>
      <w:r>
        <w:rPr>
          <w:color w:val="1C6093"/>
          <w:spacing w:val="19"/>
          <w:w w:val="80"/>
        </w:rPr>
        <w:t> </w:t>
      </w:r>
      <w:r>
        <w:rPr>
          <w:color w:val="1C6093"/>
          <w:w w:val="80"/>
        </w:rPr>
        <w:t>Mayores</w:t>
      </w:r>
      <w:r>
        <w:rPr>
          <w:color w:val="1C6093"/>
          <w:spacing w:val="24"/>
          <w:w w:val="80"/>
        </w:rPr>
        <w:t> </w:t>
      </w:r>
      <w:r>
        <w:rPr>
          <w:color w:val="1C6093"/>
          <w:w w:val="80"/>
        </w:rPr>
        <w:t>al</w:t>
      </w:r>
      <w:r>
        <w:rPr>
          <w:color w:val="1C6093"/>
          <w:spacing w:val="21"/>
          <w:w w:val="80"/>
        </w:rPr>
        <w:t> </w:t>
      </w:r>
      <w:r>
        <w:rPr>
          <w:color w:val="1C6093"/>
          <w:w w:val="80"/>
        </w:rPr>
        <w:t>2030</w:t>
      </w:r>
      <w:r>
        <w:rPr>
          <w:color w:val="1C6093"/>
          <w:spacing w:val="-59"/>
          <w:w w:val="80"/>
        </w:rPr>
        <w:t> </w:t>
      </w:r>
      <w:r>
        <w:rPr>
          <w:color w:val="1C6093"/>
          <w:w w:val="90"/>
        </w:rPr>
        <w:t>(PNMPAM)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54912</wp:posOffset>
            </wp:positionH>
            <wp:positionV relativeFrom="paragraph">
              <wp:posOffset>201059</wp:posOffset>
            </wp:positionV>
            <wp:extent cx="423842" cy="421481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4" w:lineRule="exact" w:before="61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9005" w:firstLine="0"/>
        <w:jc w:val="left"/>
        <w:rPr>
          <w:rFonts w:ascii="Times New Roman" w:hAnsi="Times New Roman"/>
          <w:sz w:val="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03996pt;margin-top:-191.077835pt;width:425.75pt;height:579pt;mso-position-horizontal-relative:page;mso-position-vertical-relative:paragraph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1"/>
                    <w:gridCol w:w="357"/>
                    <w:gridCol w:w="6998"/>
                  </w:tblGrid>
                  <w:tr>
                    <w:trPr>
                      <w:trHeight w:val="493" w:hRule="atLeast"/>
                    </w:trPr>
                    <w:tc>
                      <w:tcPr>
                        <w:tcW w:w="8486" w:type="dxa"/>
                        <w:gridSpan w:val="3"/>
                      </w:tcPr>
                      <w:p>
                        <w:pPr>
                          <w:pStyle w:val="TableParagraph"/>
                          <w:spacing w:before="119"/>
                          <w:ind w:left="2929" w:right="2911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Reporte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743" w:hRule="atLeast"/>
                    </w:trPr>
                    <w:tc>
                      <w:tcPr>
                        <w:tcW w:w="1488" w:type="dxa"/>
                        <w:gridSpan w:val="2"/>
                      </w:tcPr>
                      <w:p>
                        <w:pPr>
                          <w:pStyle w:val="TableParagraph"/>
                          <w:spacing w:before="119"/>
                          <w:ind w:left="107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Política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5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nacional</w:t>
                        </w:r>
                      </w:p>
                    </w:tc>
                    <w:tc>
                      <w:tcPr>
                        <w:tcW w:w="6998" w:type="dxa"/>
                      </w:tcPr>
                      <w:p>
                        <w:pPr>
                          <w:pStyle w:val="TableParagraph"/>
                          <w:spacing w:before="119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Política</w:t>
                        </w:r>
                        <w:r>
                          <w:rPr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Nacional</w:t>
                        </w:r>
                        <w:r>
                          <w:rPr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Multisectorial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para</w:t>
                        </w:r>
                        <w:r>
                          <w:rPr>
                            <w:spacing w:val="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Personas</w:t>
                        </w:r>
                        <w:r>
                          <w:rPr>
                            <w:spacing w:val="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Adultas</w:t>
                        </w:r>
                        <w:r>
                          <w:rPr>
                            <w:spacing w:val="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Mayores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</w:t>
                        </w:r>
                        <w:r>
                          <w:rPr>
                            <w:spacing w:val="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2030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(PNMPAM).</w:t>
                        </w:r>
                      </w:p>
                    </w:tc>
                  </w:tr>
                  <w:tr>
                    <w:trPr>
                      <w:trHeight w:val="997" w:hRule="atLeast"/>
                    </w:trPr>
                    <w:tc>
                      <w:tcPr>
                        <w:tcW w:w="11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0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Ministerio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rector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conductor</w:t>
                        </w:r>
                      </w:p>
                    </w:tc>
                    <w:tc>
                      <w:tcPr>
                        <w:tcW w:w="35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2"/>
                            <w:sz w:val="22"/>
                          </w:rPr>
                          <w:t>o</w:t>
                        </w:r>
                      </w:p>
                    </w:tc>
                    <w:tc>
                      <w:tcPr>
                        <w:tcW w:w="699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039: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Ministerio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Mujer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Poblaciones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Vulnerables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(MIMP).</w:t>
                        </w:r>
                      </w:p>
                    </w:tc>
                  </w:tr>
                  <w:tr>
                    <w:trPr>
                      <w:trHeight w:val="745" w:hRule="atLeast"/>
                    </w:trPr>
                    <w:tc>
                      <w:tcPr>
                        <w:tcW w:w="1488" w:type="dxa"/>
                        <w:gridSpan w:val="2"/>
                      </w:tcPr>
                      <w:p>
                        <w:pPr>
                          <w:pStyle w:val="TableParagraph"/>
                          <w:spacing w:before="119"/>
                          <w:ind w:left="107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Problema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público</w:t>
                        </w:r>
                      </w:p>
                    </w:tc>
                    <w:tc>
                      <w:tcPr>
                        <w:tcW w:w="699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Discriminación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estructural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por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motivos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edad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contra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mayores.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488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9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OP.01.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Garantizar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derecho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buen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trato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mayores.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148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-2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6951527 soft</w:t>
                        </w:r>
                      </w:p>
                    </w:tc>
                    <w:tc>
                      <w:tcPr>
                        <w:tcW w:w="699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OP.02.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Promover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envejecimiento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saludable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mayores.</w:t>
                        </w:r>
                      </w:p>
                    </w:tc>
                  </w:tr>
                  <w:tr>
                    <w:trPr>
                      <w:trHeight w:val="1481" w:hRule="atLeast"/>
                    </w:trPr>
                    <w:tc>
                      <w:tcPr>
                        <w:tcW w:w="148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07" w:right="3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Objetivos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5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prioritarios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(OP)</w:t>
                        </w:r>
                      </w:p>
                    </w:tc>
                    <w:tc>
                      <w:tcPr>
                        <w:tcW w:w="699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85"/>
                            <w:sz w:val="22"/>
                          </w:rPr>
                          <w:t>OP.03. </w:t>
                        </w:r>
                        <w:r>
                          <w:rPr>
                            <w:w w:val="85"/>
                            <w:sz w:val="22"/>
                          </w:rPr>
                          <w:t>Garantizar prestaciones contributivas y no contributivas para las personas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adultas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mayores.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OP.04.</w:t>
                        </w:r>
                        <w:r>
                          <w:rPr>
                            <w:spacing w:val="2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Garantizar</w:t>
                        </w:r>
                        <w:r>
                          <w:rPr>
                            <w:spacing w:val="1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acceso,</w:t>
                        </w:r>
                        <w:r>
                          <w:rPr>
                            <w:spacing w:val="1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permanencia</w:t>
                        </w:r>
                        <w:r>
                          <w:rPr>
                            <w:spacing w:val="1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2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culminación</w:t>
                        </w:r>
                        <w:r>
                          <w:rPr>
                            <w:spacing w:val="1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spacing w:val="2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educación</w:t>
                        </w:r>
                        <w:r>
                          <w:rPr>
                            <w:spacing w:val="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todos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niveles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modalidades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educativas.</w:t>
                        </w:r>
                      </w:p>
                    </w:tc>
                  </w:tr>
                  <w:tr>
                    <w:trPr>
                      <w:trHeight w:val="629" w:hRule="atLeast"/>
                    </w:trPr>
                    <w:tc>
                      <w:tcPr>
                        <w:tcW w:w="1488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9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05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OP.05.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Fortalecer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participación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social,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productiva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política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mayores.</w:t>
                        </w:r>
                      </w:p>
                    </w:tc>
                  </w:tr>
                  <w:tr>
                    <w:trPr>
                      <w:trHeight w:val="745" w:hRule="atLeast"/>
                    </w:trPr>
                    <w:tc>
                      <w:tcPr>
                        <w:tcW w:w="1488" w:type="dxa"/>
                        <w:gridSpan w:val="2"/>
                      </w:tcPr>
                      <w:p>
                        <w:pPr>
                          <w:pStyle w:val="TableParagraph"/>
                          <w:spacing w:before="122"/>
                          <w:ind w:left="10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Dispositivo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legal</w:t>
                        </w:r>
                      </w:p>
                    </w:tc>
                    <w:tc>
                      <w:tcPr>
                        <w:tcW w:w="699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Decreto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Supremo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N°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006-2021-MIMP.</w:t>
                        </w:r>
                      </w:p>
                    </w:tc>
                  </w:tr>
                  <w:tr>
                    <w:trPr>
                      <w:trHeight w:val="4665" w:hRule="atLeast"/>
                    </w:trPr>
                    <w:tc>
                      <w:tcPr>
                        <w:tcW w:w="148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5"/>
                            <w:sz w:val="22"/>
                          </w:rPr>
                          <w:t>Resumen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reporte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5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2"/>
                            <w:w w:val="85"/>
                            <w:sz w:val="22"/>
                          </w:rPr>
                          <w:t>cumplimiento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2"/>
                            <w:w w:val="85"/>
                            <w:position w:val="6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998" w:type="dxa"/>
                      </w:tcPr>
                      <w:p>
                        <w:pPr>
                          <w:pStyle w:val="TableParagraph"/>
                          <w:ind w:left="107" w:right="83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PNMPAM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busca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alcanzar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05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objetivos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prioritarios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(OP)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mediante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22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lineamientos que se implementan a través de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27 servicios </w:t>
                        </w:r>
                        <w:r>
                          <w:rPr>
                            <w:w w:val="85"/>
                            <w:sz w:val="22"/>
                          </w:rPr>
                          <w:t>(19 fortalecidos y 8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nuevos),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cuyos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avances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miden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través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32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indicadores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(05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OP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27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 nivel de servicios). Para el presente reporte de cumplimiento, el universo de análisis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serán aquellos indicadores con metas establecidas en el 2022, debiéndose evaluar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bajo esa condición 26 indicadores: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05 indicadores de objetivos prioritarios (IOP)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6"/>
                            <w:sz w:val="14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80"/>
                            <w:position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indicadores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servicios (enmarcados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w w:val="80"/>
                            <w:sz w:val="22"/>
                          </w:rPr>
                          <w:t>).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jc w:val="both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Con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respecto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avances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OP</w:t>
                        </w:r>
                      </w:p>
                      <w:p>
                        <w:pPr>
                          <w:pStyle w:val="TableParagraph"/>
                          <w:spacing w:before="119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04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05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IOP</w:t>
                        </w:r>
                        <w:r>
                          <w:rPr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(80%)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lograron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alto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OP.02,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 OP.03, el OP.04 y el OP.05; a cargo del Ministerio de Salud (MINSA), Ministerio 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2"/>
                          </w:rPr>
                          <w:t>Economía y Finanzas (MEF), Ministerio </w:t>
                        </w:r>
                        <w:r>
                          <w:rPr>
                            <w:spacing w:val="-1"/>
                            <w:w w:val="90"/>
                            <w:sz w:val="22"/>
                          </w:rPr>
                          <w:t>de Educación (MINEDU) y MIMP,</w:t>
                        </w:r>
                        <w:r>
                          <w:rPr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respectivamente. Por otro lado, el OP.01 logró un nivel de cumplimiento medio, el cual</w:t>
                        </w:r>
                        <w:r>
                          <w:rPr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está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cargo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MIMP.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8"/>
        </w:rPr>
        <w:t>MOQUILLAZA RISCO Martha Marlene FAU 203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</w:p>
    <w:p>
      <w:pPr>
        <w:pStyle w:val="BodyText"/>
        <w:ind w:left="1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60119" cy="4800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320" w:bottom="280" w:left="0" w:right="1240"/>
        </w:sectPr>
      </w:pPr>
    </w:p>
    <w:p>
      <w:pPr>
        <w:spacing w:line="208" w:lineRule="auto" w:before="32"/>
        <w:ind w:left="40" w:right="168" w:firstLine="0"/>
        <w:jc w:val="left"/>
        <w:rPr>
          <w:sz w:val="10"/>
        </w:rPr>
      </w:pPr>
      <w:r>
        <w:rPr>
          <w:sz w:val="10"/>
        </w:rPr>
        <w:t>Firmado digitalmente por ESPINO</w:t>
      </w:r>
      <w:r>
        <w:rPr>
          <w:spacing w:val="-26"/>
          <w:sz w:val="10"/>
        </w:rPr>
        <w:t> </w:t>
      </w:r>
      <w:r>
        <w:rPr>
          <w:sz w:val="10"/>
        </w:rPr>
        <w:t>COBEÑA Carlo Johan FAU</w:t>
      </w:r>
      <w:r>
        <w:rPr>
          <w:spacing w:val="1"/>
          <w:sz w:val="10"/>
        </w:rPr>
        <w:t> </w:t>
      </w:r>
      <w:r>
        <w:rPr>
          <w:sz w:val="10"/>
        </w:rPr>
        <w:t>20336951527 soft</w:t>
      </w:r>
    </w:p>
    <w:p>
      <w:pPr>
        <w:spacing w:line="95" w:lineRule="exact" w:before="0"/>
        <w:ind w:left="40" w:right="0" w:firstLine="0"/>
        <w:jc w:val="left"/>
        <w:rPr>
          <w:sz w:val="10"/>
        </w:rPr>
      </w:pPr>
      <w:r>
        <w:rPr>
          <w:sz w:val="10"/>
        </w:rPr>
        <w:t>Motivo: Doy V° B°</w:t>
      </w:r>
    </w:p>
    <w:p>
      <w:pPr>
        <w:spacing w:line="107" w:lineRule="exact" w:before="0"/>
        <w:ind w:left="40" w:right="0" w:firstLine="0"/>
        <w:jc w:val="left"/>
        <w:rPr>
          <w:sz w:val="10"/>
        </w:rPr>
      </w:pPr>
      <w:r>
        <w:rPr/>
        <w:pict>
          <v:rect style="position:absolute;margin-left:85.103996pt;margin-top:1.435204pt;width:144.020pt;height:.599980pt;mso-position-horizontal-relative:page;mso-position-vertical-relative:paragraph;z-index:15729152" filled="true" fillcolor="#000000" stroked="false">
            <v:fill type="solid"/>
            <w10:wrap type="none"/>
          </v:rect>
        </w:pict>
      </w:r>
      <w:r>
        <w:rPr>
          <w:sz w:val="10"/>
        </w:rPr>
        <w:t>Fecha: 15.06.2023 18:32:57 -05:00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240" w:right="-58"/>
        <w:rPr>
          <w:sz w:val="20"/>
        </w:rPr>
      </w:pPr>
      <w:r>
        <w:rPr>
          <w:sz w:val="20"/>
        </w:rPr>
        <w:drawing>
          <wp:inline distT="0" distB="0" distL="0" distR="0">
            <wp:extent cx="960120" cy="480059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08" w:lineRule="auto" w:before="32"/>
        <w:ind w:left="140" w:right="309" w:firstLine="0"/>
        <w:jc w:val="left"/>
        <w:rPr>
          <w:sz w:val="10"/>
        </w:rPr>
      </w:pPr>
      <w:r>
        <w:rPr>
          <w:sz w:val="10"/>
        </w:rPr>
        <w:t>Firmado digitalmente por</w:t>
      </w:r>
      <w:r>
        <w:rPr>
          <w:spacing w:val="1"/>
          <w:sz w:val="10"/>
        </w:rPr>
        <w:t> </w:t>
      </w:r>
      <w:r>
        <w:rPr>
          <w:sz w:val="10"/>
        </w:rPr>
        <w:t>SIFUENTES</w:t>
      </w:r>
      <w:r>
        <w:rPr>
          <w:spacing w:val="-7"/>
          <w:sz w:val="10"/>
        </w:rPr>
        <w:t> </w:t>
      </w:r>
      <w:r>
        <w:rPr>
          <w:sz w:val="10"/>
        </w:rPr>
        <w:t>MASCCO</w:t>
      </w:r>
      <w:r>
        <w:rPr>
          <w:spacing w:val="-6"/>
          <w:sz w:val="10"/>
        </w:rPr>
        <w:t> </w:t>
      </w:r>
      <w:r>
        <w:rPr>
          <w:sz w:val="10"/>
        </w:rPr>
        <w:t>Irene</w:t>
      </w:r>
    </w:p>
    <w:p>
      <w:pPr>
        <w:spacing w:line="208" w:lineRule="auto" w:before="0"/>
        <w:ind w:left="140" w:right="151" w:firstLine="0"/>
        <w:jc w:val="left"/>
        <w:rPr>
          <w:sz w:val="10"/>
        </w:rPr>
      </w:pPr>
      <w:r>
        <w:rPr>
          <w:sz w:val="10"/>
        </w:rPr>
        <w:t>Carolina FAU 20336951527 soft</w:t>
      </w:r>
      <w:r>
        <w:rPr>
          <w:spacing w:val="-26"/>
          <w:sz w:val="10"/>
        </w:rPr>
        <w:t> </w:t>
      </w:r>
      <w:r>
        <w:rPr>
          <w:sz w:val="10"/>
        </w:rPr>
        <w:t>Motivo: Doy V° B°</w:t>
      </w:r>
    </w:p>
    <w:p>
      <w:pPr>
        <w:spacing w:line="103" w:lineRule="exact" w:before="0"/>
        <w:ind w:left="140" w:right="0" w:firstLine="0"/>
        <w:jc w:val="left"/>
        <w:rPr>
          <w:sz w:val="10"/>
        </w:rPr>
      </w:pPr>
      <w:r>
        <w:rPr>
          <w:sz w:val="10"/>
        </w:rPr>
        <w:t>Fecha: 14.06.2023 10:02:29 -05:00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49"/>
        <w:ind w:left="40" w:right="456" w:firstLine="0"/>
        <w:jc w:val="both"/>
        <w:rPr>
          <w:sz w:val="16"/>
        </w:rPr>
      </w:pPr>
      <w:r>
        <w:rPr>
          <w:w w:val="85"/>
          <w:position w:val="4"/>
          <w:sz w:val="10"/>
        </w:rPr>
        <w:t>1 </w:t>
      </w:r>
      <w:r>
        <w:rPr>
          <w:w w:val="85"/>
          <w:sz w:val="16"/>
        </w:rPr>
        <w:t>El Centro Nacional de Planeamiento Estratégico (CEPLAN) ha establecido una semaforización del nivel de cumplimiento de los logros</w:t>
      </w:r>
      <w:r>
        <w:rPr>
          <w:spacing w:val="1"/>
          <w:w w:val="85"/>
          <w:sz w:val="16"/>
        </w:rPr>
        <w:t> </w:t>
      </w:r>
      <w:r>
        <w:rPr>
          <w:w w:val="90"/>
          <w:sz w:val="16"/>
        </w:rPr>
        <w:t>esperados,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cual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ha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sido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adaptada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(ver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anexo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01).</w:t>
      </w:r>
    </w:p>
    <w:p>
      <w:pPr>
        <w:spacing w:before="0"/>
        <w:ind w:left="40" w:right="454" w:firstLine="0"/>
        <w:jc w:val="both"/>
        <w:rPr>
          <w:sz w:val="16"/>
        </w:rPr>
      </w:pPr>
      <w:r>
        <w:rPr>
          <w:w w:val="85"/>
          <w:position w:val="4"/>
          <w:sz w:val="10"/>
        </w:rPr>
        <w:t>2 </w:t>
      </w:r>
      <w:r>
        <w:rPr>
          <w:w w:val="85"/>
          <w:sz w:val="16"/>
        </w:rPr>
        <w:t>De los 06 servicios restantes corresponden: 04 no cuentan con metas establecidas, los cuales están a cargo del Ministerio de Salud (2),</w:t>
      </w:r>
      <w:r>
        <w:rPr>
          <w:spacing w:val="1"/>
          <w:w w:val="85"/>
          <w:sz w:val="16"/>
        </w:rPr>
        <w:t> </w:t>
      </w:r>
      <w:r>
        <w:rPr>
          <w:w w:val="80"/>
          <w:sz w:val="16"/>
        </w:rPr>
        <w:t>Ministerio de Trabajo y Promoción del Empleo - MTPE (1) y Ministerio de Desarrollo Agrario y Riego - MIDAGRI (1); mientras que los otros 02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servicios han elaborado su línea de base en el 2022, (a cargo del Ministerio de Comercio Exterior y Turismo - MINCETUR y del MIMP) por lo que</w:t>
      </w:r>
      <w:r>
        <w:rPr>
          <w:spacing w:val="1"/>
          <w:w w:val="80"/>
          <w:sz w:val="16"/>
        </w:rPr>
        <w:t> </w:t>
      </w:r>
      <w:r>
        <w:rPr>
          <w:w w:val="90"/>
          <w:sz w:val="16"/>
        </w:rPr>
        <w:t>su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primera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medición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será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2023.</w:t>
      </w:r>
    </w:p>
    <w:p>
      <w:pPr>
        <w:spacing w:after="0"/>
        <w:jc w:val="both"/>
        <w:rPr>
          <w:sz w:val="16"/>
        </w:rPr>
        <w:sectPr>
          <w:type w:val="continuous"/>
          <w:pgSz w:w="11910" w:h="16840"/>
          <w:pgMar w:top="1320" w:bottom="280" w:left="0" w:right="1240"/>
          <w:cols w:num="2" w:equalWidth="0">
            <w:col w:w="1740" w:space="63"/>
            <w:col w:w="8867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103996pt;margin-top:70.799980pt;width:425.75pt;height:698.3pt;mso-position-horizontal-relative:page;mso-position-vertical-relative:page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8"/>
                    <w:gridCol w:w="6998"/>
                  </w:tblGrid>
                  <w:tr>
                    <w:trPr>
                      <w:trHeight w:val="13925" w:hRule="atLeast"/>
                    </w:trPr>
                    <w:tc>
                      <w:tcPr>
                        <w:tcW w:w="14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8"/>
                          <w:ind w:left="-6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36951527 soft</w:t>
                        </w:r>
                      </w:p>
                    </w:tc>
                    <w:tc>
                      <w:tcPr>
                        <w:tcW w:w="699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54" w:right="4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Ilustración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1: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IOP,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1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3784158" cy="2430779"/>
                              <wp:effectExtent l="0" t="0" r="0" b="0"/>
                              <wp:docPr id="7" name="image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3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84158" cy="24307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25"/>
                          <w:ind w:left="454" w:right="4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Elaboración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propia.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jc w:val="both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Con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respecto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avances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servicios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los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21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indicadores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servicios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(ISS),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06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(29%)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lograron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un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cumplimiento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alto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corresponden a 06 servicios a cargo de los siguientes responsables: Oficina 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Normalización Previsional - ONP (02), Dirección de Personas Adultas Mayores –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DPAM - MIMP (02), Seguro Social de Salud - ESSALUD y Ministerio de Desarrollo 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Inclusión Social - MIDIS. Asimismo, 05 indicadores (24%) lograron un avance medio,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cuales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corresponden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05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cargo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de: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DPAM-MIMP,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MINSA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(2),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MIDIS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MINEDU.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 w:right="83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85"/>
                            <w:sz w:val="22"/>
                          </w:rPr>
                          <w:t>Por otro lado, 02 indicadores (10%) presentaron un nivel de cumplimiento </w:t>
                        </w:r>
                        <w:r>
                          <w:rPr>
                            <w:w w:val="85"/>
                            <w:sz w:val="22"/>
                          </w:rPr>
                          <w:t>bajo, los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cuales corresponden a los servicios (SS):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SS</w:t>
                        </w:r>
                        <w:r>
                          <w:rPr>
                            <w:w w:val="80"/>
                            <w:sz w:val="22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01.01.01 Servicio especializado para la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prevención de situación de riesgo, a través de los Centros Integrales de Atención al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Adulto Mayor - CIAM, </w:t>
                        </w:r>
                        <w:r>
                          <w:rPr>
                            <w:w w:val="85"/>
                            <w:sz w:val="22"/>
                          </w:rPr>
                          <w:t>a cargo de la DPAM-MIMP, y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SS.05.03.01 Servicio de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Asistencia técnica y acompañamiento a gobiernos regionales y locales para el diseño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espacios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accesibles,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cargo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Ministerio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Vivienda,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Construcción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Saneamiento - MVCS. Asimismo, 02 indicadores presentaron metas por evaluar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(10%) debido a que lograron un cumplimiento mayor a 150%, los cuales corresponden</w:t>
                        </w:r>
                        <w:r>
                          <w:rPr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 los siguientes servicios: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SS.01.02.04 Servicio de Defensa Pública de Víctimas,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Asistencia Legal y Defensa Penal, </w:t>
                        </w:r>
                        <w:r>
                          <w:rPr>
                            <w:w w:val="85"/>
                            <w:sz w:val="22"/>
                          </w:rPr>
                          <w:t>a cargo del Ministerio de Justicia y Derechos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Humanos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–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MINJUSDH,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w w:val="85"/>
                            <w:sz w:val="22"/>
                          </w:rPr>
                          <w:t>SS.05.05.03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promoción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fortalecimiento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emprendimientos</w:t>
                        </w:r>
                        <w:r>
                          <w:rPr>
                            <w:rFonts w:ascii="Arial" w:hAnsi="Arial"/>
                            <w:i/>
                            <w:spacing w:val="2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empresas</w:t>
                        </w:r>
                        <w:r>
                          <w:rPr>
                            <w:rFonts w:ascii="Arial" w:hAnsi="Arial"/>
                            <w:i/>
                            <w:spacing w:val="2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i/>
                            <w:spacing w:val="2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i/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22"/>
                          </w:rPr>
                          <w:t>Mayores,</w:t>
                        </w:r>
                        <w:r>
                          <w:rPr>
                            <w:rFonts w:ascii="Arial" w:hAnsi="Arial"/>
                            <w:i/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cargo</w:t>
                        </w:r>
                        <w:r>
                          <w:rPr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del</w:t>
                        </w:r>
                        <w:r>
                          <w:rPr>
                            <w:spacing w:val="2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Ministerio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la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Producción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–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PRODUCE.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85"/>
                            <w:sz w:val="22"/>
                          </w:rPr>
                          <w:t>Finalmente, 06 indicadores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 servicios (29%) no presentaron avances en el 2022,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los cuales corresponden a 06 servicios a cargo de los siguientes responsables: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Ministerio del Interior - MININTER (2), MINSA, MINEDU, Ministerio de Cultura -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MINCUL y DPAM-MIMP. Dentro de las principales causas identificadas se encuentran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no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disponibilidad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información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para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reporte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sus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indicadores,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así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como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modificación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implementación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6"/>
        <w:rPr>
          <w:sz w:val="20"/>
        </w:rPr>
      </w:pPr>
      <w:r>
        <w:rPr>
          <w:sz w:val="20"/>
        </w:rPr>
        <w:drawing>
          <wp:inline distT="0" distB="0" distL="0" distR="0">
            <wp:extent cx="423842" cy="421481"/>
            <wp:effectExtent l="0" t="0" r="0" b="0"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9005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MOQUILLAZA RISCO Martha Marlene FAU 203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spacing w:after="0" w:line="79" w:lineRule="exact"/>
        <w:jc w:val="left"/>
        <w:rPr>
          <w:rFonts w:ascii="Times New Roman"/>
          <w:sz w:val="8"/>
        </w:rPr>
        <w:sectPr>
          <w:footerReference w:type="default" r:id="rId7"/>
          <w:pgSz w:w="11910" w:h="16840"/>
          <w:pgMar w:footer="998" w:header="0" w:top="1400" w:bottom="1180" w:left="0" w:right="1240"/>
          <w:pgNumType w:start="1"/>
        </w:sectPr>
      </w:pP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pStyle w:val="BodyText"/>
        <w:spacing w:before="100"/>
        <w:ind w:left="3025" w:right="297"/>
        <w:jc w:val="center"/>
      </w:pPr>
      <w:r>
        <w:rPr>
          <w:w w:val="80"/>
        </w:rPr>
        <w:t>Ilustración</w:t>
      </w:r>
      <w:r>
        <w:rPr>
          <w:spacing w:val="7"/>
          <w:w w:val="80"/>
        </w:rPr>
        <w:t> </w:t>
      </w:r>
      <w:r>
        <w:rPr>
          <w:w w:val="80"/>
        </w:rPr>
        <w:t>2:</w:t>
      </w:r>
      <w:r>
        <w:rPr>
          <w:spacing w:val="9"/>
          <w:w w:val="80"/>
        </w:rPr>
        <w:t> </w:t>
      </w:r>
      <w:r>
        <w:rPr>
          <w:w w:val="80"/>
        </w:rPr>
        <w:t>Nivel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cumplimiento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los</w:t>
      </w:r>
      <w:r>
        <w:rPr>
          <w:spacing w:val="7"/>
          <w:w w:val="80"/>
        </w:rPr>
        <w:t> </w:t>
      </w:r>
      <w:r>
        <w:rPr>
          <w:w w:val="80"/>
        </w:rPr>
        <w:t>ISS,</w:t>
      </w:r>
      <w:r>
        <w:rPr>
          <w:spacing w:val="10"/>
          <w:w w:val="80"/>
        </w:rPr>
        <w:t> </w:t>
      </w:r>
      <w:r>
        <w:rPr>
          <w:w w:val="80"/>
        </w:rPr>
        <w:t>2022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8"/>
        <w:ind w:left="3025" w:right="298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54912</wp:posOffset>
            </wp:positionH>
            <wp:positionV relativeFrom="paragraph">
              <wp:posOffset>70077</wp:posOffset>
            </wp:positionV>
            <wp:extent cx="424972" cy="422605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72" cy="42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8"/>
        </w:rPr>
        <w:t>Elaboración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propia.</w:t>
      </w:r>
    </w:p>
    <w:p>
      <w:pPr>
        <w:pStyle w:val="BodyText"/>
      </w:pPr>
    </w:p>
    <w:p>
      <w:pPr>
        <w:pStyle w:val="BodyText"/>
        <w:spacing w:line="210" w:lineRule="exact"/>
        <w:ind w:left="3025" w:right="294"/>
        <w:jc w:val="center"/>
      </w:pPr>
      <w:r>
        <w:rPr>
          <w:w w:val="85"/>
        </w:rPr>
        <w:t>Al</w:t>
      </w:r>
      <w:r>
        <w:rPr>
          <w:spacing w:val="6"/>
          <w:w w:val="85"/>
        </w:rPr>
        <w:t> </w:t>
      </w:r>
      <w:r>
        <w:rPr>
          <w:w w:val="85"/>
        </w:rPr>
        <w:t>desagregar</w:t>
      </w:r>
      <w:r>
        <w:rPr>
          <w:spacing w:val="6"/>
          <w:w w:val="85"/>
        </w:rPr>
        <w:t> </w:t>
      </w:r>
      <w:r>
        <w:rPr>
          <w:w w:val="85"/>
        </w:rPr>
        <w:t>el</w:t>
      </w:r>
      <w:r>
        <w:rPr>
          <w:spacing w:val="7"/>
          <w:w w:val="85"/>
        </w:rPr>
        <w:t> </w:t>
      </w:r>
      <w:r>
        <w:rPr>
          <w:w w:val="85"/>
        </w:rPr>
        <w:t>nivel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avance</w:t>
      </w:r>
      <w:r>
        <w:rPr>
          <w:spacing w:val="6"/>
          <w:w w:val="85"/>
        </w:rPr>
        <w:t> </w:t>
      </w:r>
      <w:r>
        <w:rPr>
          <w:w w:val="85"/>
        </w:rPr>
        <w:t>por</w:t>
      </w:r>
      <w:r>
        <w:rPr>
          <w:spacing w:val="6"/>
          <w:w w:val="85"/>
        </w:rPr>
        <w:t> </w:t>
      </w:r>
      <w:r>
        <w:rPr>
          <w:w w:val="85"/>
        </w:rPr>
        <w:t>objetivo</w:t>
      </w:r>
      <w:r>
        <w:rPr>
          <w:spacing w:val="6"/>
          <w:w w:val="85"/>
        </w:rPr>
        <w:t> </w:t>
      </w:r>
      <w:r>
        <w:rPr>
          <w:w w:val="85"/>
        </w:rPr>
        <w:t>prioritario</w:t>
      </w:r>
      <w:r>
        <w:rPr>
          <w:spacing w:val="5"/>
          <w:w w:val="85"/>
        </w:rPr>
        <w:t> </w:t>
      </w:r>
      <w:r>
        <w:rPr>
          <w:w w:val="85"/>
        </w:rPr>
        <w:t>se</w:t>
      </w:r>
      <w:r>
        <w:rPr>
          <w:spacing w:val="6"/>
          <w:w w:val="85"/>
        </w:rPr>
        <w:t> </w:t>
      </w:r>
      <w:r>
        <w:rPr>
          <w:w w:val="85"/>
        </w:rPr>
        <w:t>puede</w:t>
      </w:r>
      <w:r>
        <w:rPr>
          <w:spacing w:val="4"/>
          <w:w w:val="85"/>
        </w:rPr>
        <w:t> </w:t>
      </w:r>
      <w:r>
        <w:rPr>
          <w:w w:val="85"/>
        </w:rPr>
        <w:t>observar,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6"/>
          <w:w w:val="85"/>
        </w:rPr>
        <w:t> </w:t>
      </w:r>
      <w:r>
        <w:rPr>
          <w:w w:val="85"/>
        </w:rPr>
        <w:t>la</w:t>
      </w:r>
    </w:p>
    <w:p>
      <w:pPr>
        <w:spacing w:line="42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after="0" w:line="42" w:lineRule="exact"/>
        <w:jc w:val="left"/>
        <w:rPr>
          <w:rFonts w:ascii="Times New Roman"/>
          <w:sz w:val="8"/>
        </w:rPr>
        <w:sectPr>
          <w:pgSz w:w="11910" w:h="16840"/>
          <w:pgMar w:header="0" w:footer="998" w:top="1400" w:bottom="1180" w:left="0" w:right="1240"/>
        </w:sectPr>
      </w:pPr>
    </w:p>
    <w:p>
      <w:pPr>
        <w:spacing w:line="79" w:lineRule="exact" w:before="31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MOQUILLAZA</w:t>
      </w:r>
      <w:r>
        <w:rPr>
          <w:rFonts w:ascii="Times New Roman"/>
          <w:spacing w:val="-3"/>
          <w:sz w:val="8"/>
        </w:rPr>
        <w:t> </w:t>
      </w:r>
      <w:r>
        <w:rPr>
          <w:rFonts w:ascii="Times New Roman"/>
          <w:sz w:val="8"/>
        </w:rPr>
        <w:t>RISCO</w:t>
      </w:r>
      <w:r>
        <w:rPr>
          <w:rFonts w:ascii="Times New Roman"/>
          <w:spacing w:val="-3"/>
          <w:sz w:val="8"/>
        </w:rPr>
        <w:t> </w:t>
      </w:r>
      <w:r>
        <w:rPr>
          <w:rFonts w:ascii="Times New Roman"/>
          <w:sz w:val="8"/>
        </w:rPr>
        <w:t>Martha</w:t>
      </w:r>
      <w:r>
        <w:rPr>
          <w:rFonts w:ascii="Times New Roman"/>
          <w:spacing w:val="-3"/>
          <w:sz w:val="8"/>
        </w:rPr>
        <w:t> </w:t>
      </w:r>
      <w:r>
        <w:rPr>
          <w:rFonts w:ascii="Times New Roman"/>
          <w:sz w:val="8"/>
        </w:rPr>
        <w:t>Marlene</w:t>
      </w:r>
      <w:r>
        <w:rPr>
          <w:rFonts w:ascii="Times New Roman"/>
          <w:spacing w:val="-3"/>
          <w:sz w:val="8"/>
        </w:rPr>
        <w:t> </w:t>
      </w:r>
      <w:r>
        <w:rPr>
          <w:rFonts w:ascii="Times New Roman"/>
          <w:sz w:val="8"/>
        </w:rPr>
        <w:t>FAU</w:t>
      </w:r>
      <w:r>
        <w:rPr>
          <w:rFonts w:ascii="Times New Roman"/>
          <w:spacing w:val="-2"/>
          <w:sz w:val="8"/>
        </w:rPr>
        <w:t> </w:t>
      </w:r>
      <w:r>
        <w:rPr>
          <w:rFonts w:ascii="Times New Roman"/>
          <w:sz w:val="8"/>
        </w:rPr>
        <w:t>20336951527</w:t>
      </w:r>
      <w:r>
        <w:rPr>
          <w:rFonts w:ascii="Times New Roman"/>
          <w:spacing w:val="-3"/>
          <w:sz w:val="8"/>
        </w:rPr>
        <w:t> </w:t>
      </w:r>
      <w:r>
        <w:rPr>
          <w:rFonts w:ascii="Times New Roman"/>
          <w:sz w:val="8"/>
        </w:rPr>
        <w:t>soft</w:t>
      </w:r>
    </w:p>
    <w:p>
      <w:pPr>
        <w:pStyle w:val="BodyText"/>
        <w:spacing w:line="110" w:lineRule="exact"/>
        <w:ind w:left="-2"/>
      </w:pPr>
      <w:r>
        <w:rPr/>
        <w:br w:type="column"/>
      </w:r>
      <w:r>
        <w:rPr>
          <w:w w:val="80"/>
        </w:rPr>
        <w:t>ilustración</w:t>
      </w:r>
      <w:r>
        <w:rPr>
          <w:spacing w:val="15"/>
          <w:w w:val="80"/>
        </w:rPr>
        <w:t> </w:t>
      </w:r>
      <w:r>
        <w:rPr>
          <w:w w:val="80"/>
        </w:rPr>
        <w:t>3,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el</w:t>
      </w:r>
      <w:r>
        <w:rPr>
          <w:spacing w:val="14"/>
          <w:w w:val="80"/>
        </w:rPr>
        <w:t> </w:t>
      </w:r>
      <w:r>
        <w:rPr>
          <w:w w:val="80"/>
        </w:rPr>
        <w:t>OP.04</w:t>
      </w:r>
      <w:r>
        <w:rPr>
          <w:spacing w:val="10"/>
          <w:w w:val="80"/>
        </w:rPr>
        <w:t> </w:t>
      </w:r>
      <w:r>
        <w:rPr>
          <w:w w:val="80"/>
        </w:rPr>
        <w:t>cuenta</w:t>
      </w:r>
      <w:r>
        <w:rPr>
          <w:spacing w:val="15"/>
          <w:w w:val="80"/>
        </w:rPr>
        <w:t> </w:t>
      </w:r>
      <w:r>
        <w:rPr>
          <w:w w:val="80"/>
        </w:rPr>
        <w:t>con</w:t>
      </w:r>
      <w:r>
        <w:rPr>
          <w:spacing w:val="12"/>
          <w:w w:val="80"/>
        </w:rPr>
        <w:t> </w:t>
      </w:r>
      <w:r>
        <w:rPr>
          <w:w w:val="80"/>
        </w:rPr>
        <w:t>limitaciones</w:t>
      </w:r>
      <w:r>
        <w:rPr>
          <w:spacing w:val="12"/>
          <w:w w:val="80"/>
        </w:rPr>
        <w:t> </w:t>
      </w:r>
      <w:r>
        <w:rPr>
          <w:w w:val="80"/>
        </w:rPr>
        <w:t>en</w:t>
      </w:r>
      <w:r>
        <w:rPr>
          <w:spacing w:val="14"/>
          <w:w w:val="80"/>
        </w:rPr>
        <w:t> </w:t>
      </w:r>
      <w:r>
        <w:rPr>
          <w:w w:val="80"/>
        </w:rPr>
        <w:t>3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los</w:t>
      </w:r>
      <w:r>
        <w:rPr>
          <w:spacing w:val="14"/>
          <w:w w:val="80"/>
        </w:rPr>
        <w:t> </w:t>
      </w:r>
      <w:r>
        <w:rPr>
          <w:w w:val="80"/>
        </w:rPr>
        <w:t>4</w:t>
      </w:r>
      <w:r>
        <w:rPr>
          <w:spacing w:val="14"/>
          <w:w w:val="80"/>
        </w:rPr>
        <w:t> </w:t>
      </w:r>
      <w:r>
        <w:rPr>
          <w:w w:val="80"/>
        </w:rPr>
        <w:t>indicadores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el</w:t>
      </w:r>
    </w:p>
    <w:p>
      <w:pPr>
        <w:spacing w:after="0" w:line="110" w:lineRule="exact"/>
        <w:sectPr>
          <w:type w:val="continuous"/>
          <w:pgSz w:w="11910" w:h="16840"/>
          <w:pgMar w:top="1320" w:bottom="280" w:left="0" w:right="1240"/>
          <w:cols w:num="2" w:equalWidth="0">
            <w:col w:w="2106" w:space="1203"/>
            <w:col w:w="7361"/>
          </w:cols>
        </w:sectPr>
      </w:pPr>
    </w:p>
    <w:p>
      <w:pPr>
        <w:spacing w:line="81" w:lineRule="exact" w:before="0"/>
        <w:ind w:left="-2" w:right="0" w:firstLine="0"/>
        <w:jc w:val="left"/>
        <w:rPr>
          <w:rFonts w:ascii="Times New Roman" w:hAnsi="Times New Roman"/>
          <w:sz w:val="8"/>
        </w:rPr>
      </w:pPr>
      <w:r>
        <w:rPr/>
        <w:pict>
          <v:group style="position:absolute;margin-left:85.103996pt;margin-top:70.799980pt;width:425.25pt;height:695.4pt;mso-position-horizontal-relative:page;mso-position-vertical-relative:page;z-index:-16574976" coordorigin="1702,1416" coordsize="8505,13908">
            <v:shape style="position:absolute;left:1702;top:1416;width:8505;height:13908" coordorigin="1702,1416" coordsize="8505,13908" path="m10187,1416l3209,1416,3190,1416,3190,1416,3190,1435,3190,15304,1721,15304,1721,1435,3190,1435,3190,1416,1721,1416,1702,1416,1702,1435,1702,1435,1702,15304,1702,15324,1721,15324,3190,15324,3190,15324,3209,15324,10187,15324,10187,15304,3209,15304,3209,1435,10187,1435,10187,1416xm10207,1416l10188,1416,10188,1435,10188,1435,10188,15304,10188,15324,10207,15324,10207,15304,10207,1435,10207,1435,10207,1416xe" filled="true" fillcolor="#1381ab" stroked="false">
              <v:path arrowok="t"/>
              <v:fill type="solid"/>
            </v:shape>
            <v:shape style="position:absolute;left:3966;top:1956;width:5451;height:3468" type="#_x0000_t75" stroked="false">
              <v:imagedata r:id="rId9" o:title=""/>
            </v:shape>
            <v:shape style="position:absolute;left:3772;top:7693;width:5839;height:3586" type="#_x0000_t75" stroked="false">
              <v:imagedata r:id="rId10" o:title=""/>
            </v:shape>
            <w10:wrap type="none"/>
          </v:group>
        </w:pict>
      </w:r>
      <w:r>
        <w:rPr>
          <w:rFonts w:ascii="Times New Roman" w:hAnsi="Times New Roman"/>
          <w:sz w:val="8"/>
        </w:rPr>
        <w:t>Motivo: Doy V° B°</w:t>
      </w:r>
    </w:p>
    <w:p>
      <w:pPr>
        <w:spacing w:line="61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ind w:left="3307" w:right="580"/>
        <w:jc w:val="both"/>
      </w:pPr>
      <w:r>
        <w:rPr>
          <w:w w:val="85"/>
        </w:rPr>
        <w:t>2022</w:t>
      </w:r>
      <w:r>
        <w:rPr>
          <w:spacing w:val="-6"/>
          <w:w w:val="85"/>
        </w:rPr>
        <w:t> </w:t>
      </w:r>
      <w:r>
        <w:rPr>
          <w:w w:val="85"/>
        </w:rPr>
        <w:t>(75%),</w:t>
      </w:r>
      <w:r>
        <w:rPr>
          <w:spacing w:val="-6"/>
          <w:w w:val="85"/>
        </w:rPr>
        <w:t> </w:t>
      </w:r>
      <w:r>
        <w:rPr>
          <w:w w:val="85"/>
        </w:rPr>
        <w:t>lo</w:t>
      </w:r>
      <w:r>
        <w:rPr>
          <w:spacing w:val="-6"/>
          <w:w w:val="85"/>
        </w:rPr>
        <w:t> </w:t>
      </w:r>
      <w:r>
        <w:rPr>
          <w:w w:val="85"/>
        </w:rPr>
        <w:t>cual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permite</w:t>
      </w:r>
      <w:r>
        <w:rPr>
          <w:spacing w:val="-5"/>
          <w:w w:val="85"/>
        </w:rPr>
        <w:t> </w:t>
      </w:r>
      <w:r>
        <w:rPr>
          <w:w w:val="85"/>
        </w:rPr>
        <w:t>tener</w:t>
      </w:r>
      <w:r>
        <w:rPr>
          <w:spacing w:val="-6"/>
          <w:w w:val="85"/>
        </w:rPr>
        <w:t> </w:t>
      </w:r>
      <w:r>
        <w:rPr>
          <w:w w:val="85"/>
        </w:rPr>
        <w:t>claridad</w:t>
      </w:r>
      <w:r>
        <w:rPr>
          <w:spacing w:val="-6"/>
          <w:w w:val="85"/>
        </w:rPr>
        <w:t> </w:t>
      </w:r>
      <w:r>
        <w:rPr>
          <w:w w:val="85"/>
        </w:rPr>
        <w:t>sobre</w:t>
      </w:r>
      <w:r>
        <w:rPr>
          <w:spacing w:val="-6"/>
          <w:w w:val="85"/>
        </w:rPr>
        <w:t> </w:t>
      </w:r>
      <w:r>
        <w:rPr>
          <w:w w:val="85"/>
        </w:rPr>
        <w:t>los</w:t>
      </w:r>
      <w:r>
        <w:rPr>
          <w:spacing w:val="-6"/>
          <w:w w:val="85"/>
        </w:rPr>
        <w:t> </w:t>
      </w:r>
      <w:r>
        <w:rPr>
          <w:w w:val="85"/>
        </w:rPr>
        <w:t>avances</w:t>
      </w:r>
      <w:r>
        <w:rPr>
          <w:spacing w:val="-5"/>
          <w:w w:val="85"/>
        </w:rPr>
        <w:t> </w:t>
      </w:r>
      <w:r>
        <w:rPr>
          <w:w w:val="85"/>
        </w:rPr>
        <w:t>logrados</w:t>
      </w:r>
      <w:r>
        <w:rPr>
          <w:spacing w:val="-5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dicho</w:t>
      </w:r>
      <w:r>
        <w:rPr>
          <w:spacing w:val="-49"/>
          <w:w w:val="85"/>
        </w:rPr>
        <w:t> </w:t>
      </w:r>
      <w:r>
        <w:rPr>
          <w:w w:val="80"/>
        </w:rPr>
        <w:t>objetivo. Asimismo, se identifica en el OP.01 y el OP.05 02 indicadores con un nivel</w:t>
      </w:r>
      <w:r>
        <w:rPr>
          <w:spacing w:val="1"/>
          <w:w w:val="80"/>
        </w:rPr>
        <w:t> </w:t>
      </w:r>
      <w:r>
        <w:rPr>
          <w:w w:val="80"/>
        </w:rPr>
        <w:t>bajo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avance</w:t>
      </w:r>
      <w:r>
        <w:rPr>
          <w:spacing w:val="2"/>
          <w:w w:val="80"/>
        </w:rPr>
        <w:t> </w:t>
      </w:r>
      <w:r>
        <w:rPr>
          <w:w w:val="80"/>
        </w:rPr>
        <w:t>y</w:t>
      </w:r>
      <w:r>
        <w:rPr>
          <w:spacing w:val="3"/>
          <w:w w:val="80"/>
        </w:rPr>
        <w:t> </w:t>
      </w:r>
      <w:r>
        <w:rPr>
          <w:w w:val="80"/>
        </w:rPr>
        <w:t>otros</w:t>
      </w:r>
      <w:r>
        <w:rPr>
          <w:spacing w:val="1"/>
          <w:w w:val="80"/>
        </w:rPr>
        <w:t> </w:t>
      </w:r>
      <w:r>
        <w:rPr>
          <w:w w:val="80"/>
        </w:rPr>
        <w:t>02</w:t>
      </w:r>
      <w:r>
        <w:rPr>
          <w:spacing w:val="3"/>
          <w:w w:val="80"/>
        </w:rPr>
        <w:t> </w:t>
      </w:r>
      <w:r>
        <w:rPr>
          <w:w w:val="80"/>
        </w:rPr>
        <w:t>indicadores</w:t>
      </w:r>
      <w:r>
        <w:rPr>
          <w:spacing w:val="3"/>
          <w:w w:val="80"/>
        </w:rPr>
        <w:t> </w:t>
      </w:r>
      <w:r>
        <w:rPr>
          <w:w w:val="80"/>
        </w:rPr>
        <w:t>con</w:t>
      </w:r>
      <w:r>
        <w:rPr>
          <w:spacing w:val="2"/>
          <w:w w:val="80"/>
        </w:rPr>
        <w:t> </w:t>
      </w:r>
      <w:r>
        <w:rPr>
          <w:w w:val="80"/>
        </w:rPr>
        <w:t>metas</w:t>
      </w:r>
      <w:r>
        <w:rPr>
          <w:spacing w:val="3"/>
          <w:w w:val="80"/>
        </w:rPr>
        <w:t> </w:t>
      </w:r>
      <w:r>
        <w:rPr>
          <w:w w:val="80"/>
        </w:rPr>
        <w:t>por evaluar.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025" w:right="293"/>
        <w:jc w:val="center"/>
      </w:pPr>
      <w:r>
        <w:rPr>
          <w:w w:val="80"/>
        </w:rPr>
        <w:t>Ilustración</w:t>
      </w:r>
      <w:r>
        <w:rPr>
          <w:spacing w:val="6"/>
          <w:w w:val="80"/>
        </w:rPr>
        <w:t> </w:t>
      </w:r>
      <w:r>
        <w:rPr>
          <w:w w:val="80"/>
        </w:rPr>
        <w:t>3:</w:t>
      </w:r>
      <w:r>
        <w:rPr>
          <w:spacing w:val="10"/>
          <w:w w:val="80"/>
        </w:rPr>
        <w:t> </w:t>
      </w:r>
      <w:r>
        <w:rPr>
          <w:w w:val="80"/>
        </w:rPr>
        <w:t>Nivel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cumplimiento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los</w:t>
      </w:r>
      <w:r>
        <w:rPr>
          <w:spacing w:val="7"/>
          <w:w w:val="80"/>
        </w:rPr>
        <w:t> </w:t>
      </w:r>
      <w:r>
        <w:rPr>
          <w:w w:val="80"/>
        </w:rPr>
        <w:t>ISS</w:t>
      </w:r>
      <w:r>
        <w:rPr>
          <w:spacing w:val="11"/>
          <w:w w:val="80"/>
        </w:rPr>
        <w:t> </w:t>
      </w:r>
      <w:r>
        <w:rPr>
          <w:w w:val="80"/>
        </w:rPr>
        <w:t>por</w:t>
      </w:r>
      <w:r>
        <w:rPr>
          <w:spacing w:val="9"/>
          <w:w w:val="80"/>
        </w:rPr>
        <w:t> </w:t>
      </w:r>
      <w:r>
        <w:rPr>
          <w:w w:val="80"/>
        </w:rPr>
        <w:t>OP,</w:t>
      </w:r>
      <w:r>
        <w:rPr>
          <w:spacing w:val="7"/>
          <w:w w:val="80"/>
        </w:rPr>
        <w:t> </w:t>
      </w:r>
      <w:r>
        <w:rPr>
          <w:w w:val="80"/>
        </w:rPr>
        <w:t>2022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3025" w:right="298" w:firstLine="0"/>
        <w:jc w:val="center"/>
        <w:rPr>
          <w:sz w:val="18"/>
        </w:rPr>
      </w:pPr>
      <w:r>
        <w:rPr>
          <w:w w:val="80"/>
          <w:sz w:val="18"/>
        </w:rPr>
        <w:t>Elaboración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propia.</w:t>
      </w:r>
    </w:p>
    <w:p>
      <w:pPr>
        <w:pStyle w:val="BodyText"/>
      </w:pPr>
    </w:p>
    <w:p>
      <w:pPr>
        <w:pStyle w:val="BodyText"/>
        <w:ind w:left="3307" w:right="573"/>
        <w:jc w:val="both"/>
      </w:pPr>
      <w:r>
        <w:rPr>
          <w:w w:val="85"/>
        </w:rPr>
        <w:t>Al desagregar por responsable de servicio, se identifica que los niveles bajos de</w:t>
      </w:r>
      <w:r>
        <w:rPr>
          <w:spacing w:val="1"/>
          <w:w w:val="85"/>
        </w:rPr>
        <w:t> </w:t>
      </w:r>
      <w:r>
        <w:rPr>
          <w:w w:val="80"/>
        </w:rPr>
        <w:t>cumplimiento corresponden al MVCS y a la DPAM-MIMP. Por otro lado, el MININTER</w:t>
      </w:r>
      <w:r>
        <w:rPr>
          <w:spacing w:val="1"/>
          <w:w w:val="80"/>
        </w:rPr>
        <w:t> </w:t>
      </w:r>
      <w:r>
        <w:rPr>
          <w:w w:val="80"/>
        </w:rPr>
        <w:t>presenta en sus 02 servicios limitaciones para el reporte de sus avances, seguido por</w:t>
      </w:r>
      <w:r>
        <w:rPr>
          <w:spacing w:val="1"/>
          <w:w w:val="80"/>
        </w:rPr>
        <w:t> </w:t>
      </w:r>
      <w:r>
        <w:rPr>
          <w:w w:val="80"/>
        </w:rPr>
        <w:t>el MINCUL, MINEDU, MINSA y DPAM-MIMP con 01 servicio cada uno (en el siguiente</w:t>
      </w:r>
      <w:r>
        <w:rPr>
          <w:spacing w:val="-46"/>
          <w:w w:val="80"/>
        </w:rPr>
        <w:t> </w:t>
      </w:r>
      <w:r>
        <w:rPr>
          <w:w w:val="85"/>
        </w:rPr>
        <w:t>acápite se brinda el detalle de cada uno). Finalmente, PRODUCE y MINJUSDH</w:t>
      </w:r>
      <w:r>
        <w:rPr>
          <w:spacing w:val="1"/>
          <w:w w:val="85"/>
        </w:rPr>
        <w:t> </w:t>
      </w:r>
      <w:r>
        <w:rPr>
          <w:w w:val="80"/>
        </w:rPr>
        <w:t>presentan</w:t>
      </w:r>
      <w:r>
        <w:rPr>
          <w:spacing w:val="2"/>
          <w:w w:val="80"/>
        </w:rPr>
        <w:t> </w:t>
      </w:r>
      <w:r>
        <w:rPr>
          <w:w w:val="80"/>
        </w:rPr>
        <w:t>metas</w:t>
      </w:r>
      <w:r>
        <w:rPr>
          <w:spacing w:val="2"/>
          <w:w w:val="80"/>
        </w:rPr>
        <w:t> </w:t>
      </w:r>
      <w:r>
        <w:rPr>
          <w:w w:val="80"/>
        </w:rPr>
        <w:t>por</w:t>
      </w:r>
      <w:r>
        <w:rPr>
          <w:spacing w:val="-2"/>
          <w:w w:val="80"/>
        </w:rPr>
        <w:t> </w:t>
      </w:r>
      <w:r>
        <w:rPr>
          <w:w w:val="80"/>
        </w:rPr>
        <w:t>evaluar.</w:t>
      </w:r>
    </w:p>
    <w:p>
      <w:pPr>
        <w:spacing w:after="0"/>
        <w:jc w:val="both"/>
        <w:sectPr>
          <w:type w:val="continuous"/>
          <w:pgSz w:w="11910" w:h="16840"/>
          <w:pgMar w:top="1320" w:bottom="280" w:left="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6"/>
        <w:rPr>
          <w:sz w:val="20"/>
        </w:rPr>
      </w:pPr>
      <w:r>
        <w:rPr>
          <w:sz w:val="20"/>
        </w:rPr>
        <w:drawing>
          <wp:inline distT="0" distB="0" distL="0" distR="0">
            <wp:extent cx="423842" cy="421481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/>
        <w:pict>
          <v:shape style="position:absolute;margin-left:85.103996pt;margin-top:-235.13562pt;width:425.75pt;height:516.4500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8"/>
                    <w:gridCol w:w="6998"/>
                  </w:tblGrid>
                  <w:tr>
                    <w:trPr>
                      <w:trHeight w:val="3844" w:hRule="atLeast"/>
                    </w:trPr>
                    <w:tc>
                      <w:tcPr>
                        <w:tcW w:w="14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9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mbria Math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55" w:right="4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Ilustración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4: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ISS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por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sector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responsable,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Cambria Math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7" w:right="-29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4348024" cy="1831085"/>
                              <wp:effectExtent l="0" t="0" r="0" b="0"/>
                              <wp:docPr id="15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6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48024" cy="18310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71" w:lineRule="exact"/>
                          <w:ind w:left="454" w:right="4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Elaboración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propia.</w:t>
                        </w:r>
                      </w:p>
                    </w:tc>
                  </w:tr>
                  <w:tr>
                    <w:trPr>
                      <w:trHeight w:val="494" w:hRule="atLeast"/>
                    </w:trPr>
                    <w:tc>
                      <w:tcPr>
                        <w:tcW w:w="8486" w:type="dxa"/>
                        <w:gridSpan w:val="2"/>
                      </w:tcPr>
                      <w:p>
                        <w:pPr>
                          <w:pStyle w:val="TableParagraph"/>
                          <w:spacing w:before="122"/>
                          <w:ind w:left="66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I.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2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objetivos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prioritarios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PNMPAM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position w:val="6"/>
                            <w:sz w:val="14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10" w:hRule="atLeast"/>
                    </w:trPr>
                    <w:tc>
                      <w:tcPr>
                        <w:tcW w:w="1488" w:type="dxa"/>
                      </w:tcPr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6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36951527 soft</w:t>
                        </w: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 w:before="69"/>
                          <w:ind w:left="144" w:right="129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OP.01.</w:t>
                        </w:r>
                      </w:p>
                      <w:p>
                        <w:pPr>
                          <w:pStyle w:val="TableParagraph"/>
                          <w:ind w:left="189" w:right="170" w:firstLine="1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Garantizar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4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derecho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buen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trato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mayores.</w:t>
                        </w:r>
                      </w:p>
                      <w:p>
                        <w:pPr>
                          <w:pStyle w:val="TableParagraph"/>
                          <w:rPr>
                            <w:rFonts w:ascii="Cambria Math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207"/>
                          <w:ind w:left="150" w:right="129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Responsable: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MIMP</w:t>
                        </w:r>
                      </w:p>
                    </w:tc>
                    <w:tc>
                      <w:tcPr>
                        <w:tcW w:w="6998" w:type="dxa"/>
                      </w:tcPr>
                      <w:p>
                        <w:pPr>
                          <w:pStyle w:val="TableParagraph"/>
                          <w:ind w:left="107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Ilustración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5: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Porcentaje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declaran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haber</w:t>
                        </w:r>
                        <w:r>
                          <w:rPr>
                            <w:rFonts w:ascii="Arial" w:hAnsi="Arial"/>
                            <w:b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sufrido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algún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tipo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discriminación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últimos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meses,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2021-2022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Cambria Math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724" w:val="left" w:leader="none"/>
                            <w:tab w:pos="2074" w:val="left" w:leader="none"/>
                            <w:tab w:pos="3713" w:val="left" w:leader="none"/>
                            <w:tab w:pos="4063" w:val="left" w:leader="none"/>
                          </w:tabs>
                          <w:spacing w:before="1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7.4%</w:t>
                          <w:tab/>
                        </w:r>
                        <w:r>
                          <w:rPr>
                            <w:w w:val="90"/>
                            <w:sz w:val="22"/>
                          </w:rPr>
                          <w:t>//</w:t>
                          <w:tab/>
                        </w:r>
                        <w:r>
                          <w:rPr>
                            <w:w w:val="80"/>
                            <w:sz w:val="22"/>
                          </w:rPr>
                          <w:t>Valor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9.6%</w:t>
                          <w:tab/>
                        </w:r>
                        <w:r>
                          <w:rPr>
                            <w:w w:val="90"/>
                            <w:sz w:val="22"/>
                          </w:rPr>
                          <w:t>//</w:t>
                          <w:tab/>
                        </w:r>
                        <w:r>
                          <w:rPr>
                            <w:w w:val="80"/>
                            <w:sz w:val="22"/>
                          </w:rPr>
                          <w:t>Cumplimiento: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Medio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Cambria Math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85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4107511" cy="2030729"/>
                              <wp:effectExtent l="0" t="0" r="0" b="0"/>
                              <wp:docPr id="17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7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07511" cy="20307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ind w:left="454" w:right="4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Elaboración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propia.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Cambria Math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No</w:t>
                        </w:r>
                        <w:r>
                          <w:rPr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se</w:t>
                        </w:r>
                        <w:r>
                          <w:rPr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logró</w:t>
                        </w:r>
                        <w:r>
                          <w:rPr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alcanzar</w:t>
                        </w:r>
                        <w:r>
                          <w:rPr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meta</w:t>
                        </w:r>
                        <w:r>
                          <w:rPr>
                            <w:spacing w:val="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esperada</w:t>
                        </w:r>
                        <w:r>
                          <w:rPr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7.4%,</w:t>
                        </w:r>
                        <w:r>
                          <w:rPr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pues</w:t>
                        </w:r>
                        <w:r>
                          <w:rPr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porcentaje</w:t>
                        </w:r>
                        <w:r>
                          <w:rPr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personas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(PAM)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declaró</w:t>
                        </w:r>
                        <w:r>
                          <w:rPr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haber</w:t>
                        </w:r>
                        <w:r>
                          <w:rPr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sufrido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algún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tipo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discriminación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2022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fue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9.6%,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cual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representa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avance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77.3%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medio.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9005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MOQUILLAZA RISCO Martha Marlene FAU 203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BodyText"/>
        <w:spacing w:line="20" w:lineRule="exact"/>
        <w:ind w:left="170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44.050pt;height:.6pt;mso-position-horizontal-relative:char;mso-position-vertical-relative:line" coordorigin="0,0" coordsize="2881,12">
            <v:rect style="position:absolute;left:0;top:0;width:2881;height:12" filled="true" fillcolor="#000000" stroked="false">
              <v:fill type="solid"/>
            </v:rect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pgSz w:w="11910" w:h="16840"/>
          <w:pgMar w:header="0" w:footer="998" w:top="1400" w:bottom="1180" w:left="0" w:right="1240"/>
        </w:sectPr>
      </w:pPr>
    </w:p>
    <w:p>
      <w:pPr>
        <w:spacing w:before="89"/>
        <w:ind w:left="1843" w:right="0" w:firstLine="0"/>
        <w:jc w:val="left"/>
        <w:rPr>
          <w:sz w:val="16"/>
        </w:rPr>
      </w:pPr>
      <w:r>
        <w:rPr>
          <w:w w:val="80"/>
          <w:position w:val="4"/>
          <w:sz w:val="10"/>
        </w:rPr>
        <w:t>3</w:t>
      </w:r>
      <w:r>
        <w:rPr>
          <w:spacing w:val="17"/>
          <w:w w:val="80"/>
          <w:position w:val="4"/>
          <w:sz w:val="10"/>
        </w:rPr>
        <w:t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calcula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porcentaje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avance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utilizando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la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siguiente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fórmula:</w:t>
      </w:r>
    </w:p>
    <w:p>
      <w:pPr>
        <w:pStyle w:val="ListParagraph"/>
        <w:numPr>
          <w:ilvl w:val="0"/>
          <w:numId w:val="1"/>
        </w:numPr>
        <w:tabs>
          <w:tab w:pos="2625" w:val="left" w:leader="none"/>
          <w:tab w:pos="2626" w:val="left" w:leader="none"/>
        </w:tabs>
        <w:spacing w:line="195" w:lineRule="exact" w:before="27" w:after="0"/>
        <w:ind w:left="2626" w:right="0" w:hanging="360"/>
        <w:jc w:val="left"/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ascendente:</w:t>
      </w:r>
    </w:p>
    <w:p>
      <w:pPr>
        <w:spacing w:line="187" w:lineRule="exact" w:before="0"/>
        <w:ind w:left="5031" w:right="0" w:firstLine="0"/>
        <w:jc w:val="left"/>
        <w:rPr>
          <w:rFonts w:ascii="Cambria Math" w:eastAsia="Cambria Math"/>
          <w:sz w:val="16"/>
        </w:rPr>
      </w:pPr>
      <w:r>
        <w:rPr/>
        <w:pict>
          <v:rect style="position:absolute;margin-left:250.130005pt;margin-top:11.186525pt;width:76.344pt;height:.48004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eastAsia="Cambria Math"/>
          <w:sz w:val="16"/>
        </w:rPr>
        <w:t>𝑉𝑎𝑙𝑜𝑟</w:t>
      </w:r>
      <w:r>
        <w:rPr>
          <w:rFonts w:ascii="Cambria Math" w:eastAsia="Cambria Math"/>
          <w:spacing w:val="-1"/>
          <w:sz w:val="16"/>
        </w:rPr>
        <w:t> </w:t>
      </w:r>
      <w:r>
        <w:rPr>
          <w:rFonts w:ascii="Cambria Math" w:eastAsia="Cambria Math"/>
          <w:sz w:val="16"/>
        </w:rPr>
        <w:t>𝑜𝑏𝑡𝑒𝑛𝑖𝑑𝑜</w:t>
      </w:r>
      <w:r>
        <w:rPr>
          <w:rFonts w:ascii="Cambria Math" w:eastAsia="Cambria Math"/>
          <w:spacing w:val="-2"/>
          <w:sz w:val="16"/>
        </w:rPr>
        <w:t> </w:t>
      </w:r>
      <w:r>
        <w:rPr>
          <w:rFonts w:ascii="Cambria Math" w:eastAsia="Cambria Math"/>
          <w:sz w:val="16"/>
        </w:rPr>
        <w:t>2022</w:t>
      </w:r>
    </w:p>
    <w:p>
      <w:pPr>
        <w:spacing w:before="0"/>
        <w:ind w:left="5002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𝐿𝑜𝑔𝑟𝑜</w:t>
      </w:r>
      <w:r>
        <w:rPr>
          <w:rFonts w:ascii="Cambria Math" w:eastAsia="Cambria Math"/>
          <w:spacing w:val="-7"/>
          <w:sz w:val="16"/>
        </w:rPr>
        <w:t> </w:t>
      </w:r>
      <w:r>
        <w:rPr>
          <w:rFonts w:ascii="Cambria Math" w:eastAsia="Cambria Math"/>
          <w:sz w:val="16"/>
        </w:rPr>
        <w:t>𝑒𝑠𝑝𝑒𝑟𝑎𝑑𝑜</w:t>
      </w:r>
      <w:r>
        <w:rPr>
          <w:rFonts w:ascii="Cambria Math" w:eastAsia="Cambria Math"/>
          <w:spacing w:val="-3"/>
          <w:sz w:val="16"/>
        </w:rPr>
        <w:t> </w:t>
      </w:r>
      <w:r>
        <w:rPr>
          <w:rFonts w:ascii="Cambria Math" w:eastAsia="Cambria Math"/>
          <w:sz w:val="16"/>
        </w:rPr>
        <w:t>2022</w:t>
      </w:r>
    </w:p>
    <w:p>
      <w:pPr>
        <w:pStyle w:val="ListParagraph"/>
        <w:numPr>
          <w:ilvl w:val="0"/>
          <w:numId w:val="1"/>
        </w:numPr>
        <w:tabs>
          <w:tab w:pos="2625" w:val="left" w:leader="none"/>
          <w:tab w:pos="2626" w:val="left" w:leader="none"/>
        </w:tabs>
        <w:spacing w:line="240" w:lineRule="auto" w:before="0" w:after="0"/>
        <w:ind w:left="2626" w:right="0" w:hanging="360"/>
        <w:jc w:val="left"/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descendente: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-16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𝑥100</w:t>
      </w:r>
    </w:p>
    <w:p>
      <w:pPr>
        <w:spacing w:after="0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1320" w:bottom="280" w:left="0" w:right="1240"/>
          <w:cols w:num="2" w:equalWidth="0">
            <w:col w:w="6532" w:space="40"/>
            <w:col w:w="4098"/>
          </w:cols>
        </w:sectPr>
      </w:pPr>
    </w:p>
    <w:p>
      <w:pPr>
        <w:spacing w:line="180" w:lineRule="exact" w:before="0"/>
        <w:ind w:left="0" w:right="0" w:firstLine="0"/>
        <w:jc w:val="right"/>
        <w:rPr>
          <w:rFonts w:ascii="Cambria Math" w:eastAsia="Cambria Math"/>
          <w:sz w:val="16"/>
        </w:rPr>
      </w:pPr>
      <w:r>
        <w:rPr/>
        <w:pict>
          <v:rect style="position:absolute;margin-left:257.209991pt;margin-top:10.841489pt;width:76.344pt;height:.47998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eastAsia="Cambria Math"/>
          <w:sz w:val="16"/>
        </w:rPr>
        <w:t>𝐿𝑜𝑔𝑟𝑜</w:t>
      </w:r>
      <w:r>
        <w:rPr>
          <w:rFonts w:ascii="Cambria Math" w:eastAsia="Cambria Math"/>
          <w:spacing w:val="1"/>
          <w:sz w:val="16"/>
        </w:rPr>
        <w:t> </w:t>
      </w:r>
      <w:r>
        <w:rPr>
          <w:rFonts w:ascii="Cambria Math" w:eastAsia="Cambria Math"/>
          <w:sz w:val="16"/>
        </w:rPr>
        <w:t>𝑒𝑠𝑝𝑒𝑟𝑎𝑑𝑜</w:t>
      </w:r>
      <w:r>
        <w:rPr>
          <w:rFonts w:ascii="Cambria Math" w:eastAsia="Cambria Math"/>
          <w:spacing w:val="1"/>
          <w:sz w:val="16"/>
        </w:rPr>
        <w:t> </w:t>
      </w:r>
      <w:r>
        <w:rPr>
          <w:rFonts w:ascii="Cambria Math" w:eastAsia="Cambria Math"/>
          <w:sz w:val="16"/>
        </w:rPr>
        <w:t>2022</w:t>
      </w:r>
    </w:p>
    <w:p>
      <w:pPr>
        <w:spacing w:before="0"/>
        <w:ind w:left="0" w:right="26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𝑉𝑎𝑙𝑜𝑟</w:t>
      </w:r>
      <w:r>
        <w:rPr>
          <w:rFonts w:ascii="Cambria Math" w:eastAsia="Cambria Math"/>
          <w:spacing w:val="-1"/>
          <w:sz w:val="16"/>
        </w:rPr>
        <w:t> </w:t>
      </w:r>
      <w:r>
        <w:rPr>
          <w:rFonts w:ascii="Cambria Math" w:eastAsia="Cambria Math"/>
          <w:sz w:val="16"/>
        </w:rPr>
        <w:t>𝑜𝑏𝑡𝑒𝑛𝑖𝑑𝑜 2022</w:t>
      </w:r>
    </w:p>
    <w:p>
      <w:pPr>
        <w:spacing w:before="115"/>
        <w:ind w:left="-16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sz w:val="16"/>
        </w:rPr>
        <w:t>𝑥100</w:t>
      </w:r>
    </w:p>
    <w:p>
      <w:pPr>
        <w:spacing w:after="0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1320" w:bottom="280" w:left="0" w:right="1240"/>
          <w:cols w:num="2" w:equalWidth="0">
            <w:col w:w="6673" w:space="40"/>
            <w:col w:w="3957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16"/>
        </w:rPr>
      </w:pPr>
    </w:p>
    <w:p>
      <w:pPr>
        <w:pStyle w:val="BodyText"/>
        <w:ind w:left="86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423842" cy="421481"/>
            <wp:effectExtent l="0" t="0" r="0" b="0"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spacing w:after="0"/>
        <w:rPr>
          <w:rFonts w:ascii="Cambria Math"/>
          <w:sz w:val="20"/>
        </w:rPr>
        <w:sectPr>
          <w:pgSz w:w="11910" w:h="16840"/>
          <w:pgMar w:header="0" w:footer="998" w:top="1400" w:bottom="1180" w:left="0" w:right="1240"/>
        </w:sectPr>
      </w:pPr>
    </w:p>
    <w:p>
      <w:pPr>
        <w:pStyle w:val="BodyText"/>
        <w:spacing w:before="7"/>
        <w:rPr>
          <w:rFonts w:ascii="Cambria Math"/>
          <w:sz w:val="7"/>
        </w:rPr>
      </w:pPr>
    </w:p>
    <w:p>
      <w:pPr>
        <w:spacing w:line="84" w:lineRule="exact" w:before="1"/>
        <w:ind w:left="-2" w:right="0" w:firstLine="0"/>
        <w:jc w:val="left"/>
        <w:rPr>
          <w:rFonts w:ascii="Times New Roman"/>
          <w:sz w:val="8"/>
        </w:rPr>
      </w:pPr>
      <w:r>
        <w:rPr/>
        <w:pict>
          <v:shape style="position:absolute;margin-left:85.103996pt;margin-top:-235.085632pt;width:425.75pt;height:543.1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8"/>
                    <w:gridCol w:w="6878"/>
                  </w:tblGrid>
                  <w:tr>
                    <w:trPr>
                      <w:trHeight w:val="5599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199" w:right="18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OP.02.</w:t>
                        </w:r>
                      </w:p>
                      <w:p>
                        <w:pPr>
                          <w:pStyle w:val="TableParagraph"/>
                          <w:ind w:left="150" w:right="129" w:hanging="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Promover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envejecimiento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saludable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mayores.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214"/>
                          <w:ind w:left="205" w:right="18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Responsable: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MINSA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-6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36951527 soft</w:t>
                        </w: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spacing w:before="2"/>
                          <w:ind w:left="107" w:right="88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Ilustración 6: Porcentaje de personas adultas mayores con problema de salud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2"/>
                          </w:rPr>
                          <w:t>crónico,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2"/>
                          </w:rPr>
                          <w:t>2021-2022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76.4%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pacing w:val="49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//</w:t>
                        </w:r>
                        <w:r>
                          <w:rPr>
                            <w:spacing w:val="71"/>
                            <w:sz w:val="22"/>
                          </w:rPr>
                          <w:t> </w:t>
                        </w:r>
                        <w:r>
                          <w:rPr>
                            <w:spacing w:val="71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Valor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79.8%</w:t>
                        </w:r>
                        <w:r>
                          <w:rPr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spacing w:val="73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//</w:t>
                        </w:r>
                        <w:r>
                          <w:rPr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Cumplimiento: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Alto</w:t>
                        </w:r>
                      </w:p>
                      <w:p>
                        <w:pPr>
                          <w:pStyle w:val="TableParagraph"/>
                          <w:ind w:lef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05089" cy="1979961"/>
                              <wp:effectExtent l="0" t="0" r="0" b="0"/>
                              <wp:docPr id="21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8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05089" cy="19799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ind w:left="1992" w:right="19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Fuente: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ENAHO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–</w:t>
                        </w:r>
                        <w:r>
                          <w:rPr>
                            <w:spacing w:val="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INEI.</w:t>
                        </w:r>
                        <w:r>
                          <w:rPr>
                            <w:spacing w:val="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Elaboración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propia.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Existe una brecha de 3.4% entre el logro esperado (76.4%) y el valor obtenido en el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2022; siendo el porcentaje de PAM que tuvo problemas de salud crónico en el 2022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 79.8%, representando un cumplimiento alto en tanto se obtuvo un avance de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95.7%.</w:t>
                        </w:r>
                      </w:p>
                    </w:tc>
                  </w:tr>
                  <w:tr>
                    <w:trPr>
                      <w:trHeight w:val="5202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200" w:right="18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OP.03.</w:t>
                        </w:r>
                      </w:p>
                      <w:p>
                        <w:pPr>
                          <w:pStyle w:val="TableParagraph"/>
                          <w:ind w:left="160" w:right="140" w:hanging="2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Garantizar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prestaciones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contributivas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1"/>
                            <w:w w:val="90"/>
                            <w:sz w:val="22"/>
                          </w:rPr>
                          <w:t>contributivas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5"/>
                            <w:sz w:val="22"/>
                          </w:rPr>
                          <w:t>para las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mayores.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position w:val="6"/>
                            <w:sz w:val="14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212"/>
                          <w:ind w:left="205" w:right="18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Responsable: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MEF</w:t>
                        </w: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spacing w:before="2"/>
                          <w:ind w:left="107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Ilustración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7: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Porcentaje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afiliadas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algún</w:t>
                        </w:r>
                        <w:r>
                          <w:rPr>
                            <w:rFonts w:ascii="Arial" w:hAnsi="Arial"/>
                            <w:b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sistema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pensión,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2021-2022</w:t>
                        </w:r>
                      </w:p>
                      <w:p>
                        <w:pPr>
                          <w:pStyle w:val="TableParagraph"/>
                          <w:tabs>
                            <w:tab w:pos="1825" w:val="left" w:leader="none"/>
                            <w:tab w:pos="2175" w:val="left" w:leader="none"/>
                            <w:tab w:pos="3914" w:val="left" w:leader="none"/>
                            <w:tab w:pos="4264" w:val="left" w:leader="none"/>
                          </w:tabs>
                          <w:spacing w:before="118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38.2%</w:t>
                          <w:tab/>
                        </w:r>
                        <w:r>
                          <w:rPr>
                            <w:w w:val="90"/>
                            <w:sz w:val="22"/>
                          </w:rPr>
                          <w:t>//</w:t>
                          <w:tab/>
                        </w:r>
                        <w:r>
                          <w:rPr>
                            <w:w w:val="80"/>
                            <w:sz w:val="22"/>
                          </w:rPr>
                          <w:t>Valor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39.0%</w:t>
                          <w:tab/>
                        </w:r>
                        <w:r>
                          <w:rPr>
                            <w:w w:val="90"/>
                            <w:sz w:val="22"/>
                          </w:rPr>
                          <w:t>//</w:t>
                          <w:tab/>
                        </w:r>
                        <w:r>
                          <w:rPr>
                            <w:w w:val="80"/>
                            <w:sz w:val="22"/>
                          </w:rPr>
                          <w:t>Cumplimiento: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Alto</w:t>
                        </w:r>
                      </w:p>
                      <w:p>
                        <w:pPr>
                          <w:pStyle w:val="TableParagraph"/>
                          <w:spacing w:before="3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217782" cy="1973579"/>
                              <wp:effectExtent l="0" t="0" r="0" b="0"/>
                              <wp:docPr id="23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9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17782" cy="19735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11"/>
                          <w:ind w:left="1992" w:right="19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Fuente: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ENAHO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–</w:t>
                        </w:r>
                        <w:r>
                          <w:rPr>
                            <w:spacing w:val="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INEI.</w:t>
                        </w:r>
                        <w:r>
                          <w:rPr>
                            <w:spacing w:val="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Elaboración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propia.</w:t>
                        </w:r>
                      </w:p>
                      <w:p>
                        <w:pPr>
                          <w:pStyle w:val="TableParagraph"/>
                          <w:spacing w:before="121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Se logró</w:t>
                        </w:r>
                        <w:r>
                          <w:rPr>
                            <w:spacing w:val="-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superar</w:t>
                        </w:r>
                        <w:r>
                          <w:rPr>
                            <w:spacing w:val="-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meta esperada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 38.2%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año</w:t>
                        </w:r>
                        <w:r>
                          <w:rPr>
                            <w:spacing w:val="-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2022,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ya que,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porcentaje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PAM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afiliadas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spacing w:val="1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algún</w:t>
                        </w:r>
                        <w:r>
                          <w:rPr>
                            <w:spacing w:val="1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sistema</w:t>
                        </w:r>
                        <w:r>
                          <w:rPr>
                            <w:spacing w:val="1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pensión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1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2022</w:t>
                        </w:r>
                        <w:r>
                          <w:rPr>
                            <w:spacing w:val="1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fue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39.0%,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</w:t>
                        </w:r>
                        <w:r>
                          <w:rPr>
                            <w:spacing w:val="1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cual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representa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un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avance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102.1%.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sz w:val="8"/>
        </w:rPr>
        <w:t>Firmado digitalmente por :</w:t>
      </w:r>
    </w:p>
    <w:p>
      <w:pPr>
        <w:spacing w:line="196" w:lineRule="auto" w:before="5"/>
        <w:ind w:left="-2" w:right="-2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MOQUILLAZA</w:t>
      </w:r>
      <w:r>
        <w:rPr>
          <w:rFonts w:ascii="Times New Roman" w:hAnsi="Times New Roman"/>
          <w:spacing w:val="-4"/>
          <w:sz w:val="8"/>
        </w:rPr>
        <w:t> </w:t>
      </w:r>
      <w:r>
        <w:rPr>
          <w:rFonts w:ascii="Times New Roman" w:hAnsi="Times New Roman"/>
          <w:sz w:val="8"/>
        </w:rPr>
        <w:t>RISCO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Martha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Marlene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FAU</w:t>
      </w:r>
      <w:r>
        <w:rPr>
          <w:rFonts w:ascii="Times New Roman" w:hAnsi="Times New Roman"/>
          <w:spacing w:val="-4"/>
          <w:sz w:val="8"/>
        </w:rPr>
        <w:t> </w:t>
      </w:r>
      <w:r>
        <w:rPr>
          <w:rFonts w:ascii="Times New Roman" w:hAnsi="Times New Roman"/>
          <w:sz w:val="8"/>
        </w:rPr>
        <w:t>203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49"/>
        <w:ind w:left="-2" w:right="459" w:firstLine="0"/>
        <w:jc w:val="both"/>
        <w:rPr>
          <w:sz w:val="16"/>
        </w:rPr>
      </w:pPr>
      <w:r>
        <w:rPr/>
        <w:pict>
          <v:rect style="position:absolute;margin-left:85.103996pt;margin-top:2.117925pt;width:144.020pt;height:.599980pt;mso-position-horizontal-relative:page;mso-position-vertical-relative:paragraph;z-index:15733760" filled="true" fillcolor="#000000" stroked="false">
            <v:fill type="solid"/>
            <w10:wrap type="none"/>
          </v:rect>
        </w:pict>
      </w:r>
      <w:r>
        <w:rPr>
          <w:spacing w:val="-1"/>
          <w:w w:val="85"/>
          <w:position w:val="4"/>
          <w:sz w:val="10"/>
        </w:rPr>
        <w:t>4 </w:t>
      </w:r>
      <w:r>
        <w:rPr>
          <w:spacing w:val="-1"/>
          <w:w w:val="85"/>
          <w:sz w:val="16"/>
        </w:rPr>
        <w:t>En el proceso de la mejora continua de la política, la ONP, MIDIS, MEF y MIMP han identificado una serie de precisiones </w:t>
      </w:r>
      <w:r>
        <w:rPr>
          <w:w w:val="85"/>
          <w:sz w:val="16"/>
        </w:rPr>
        <w:t>que se requieren</w:t>
      </w:r>
      <w:r>
        <w:rPr>
          <w:spacing w:val="1"/>
          <w:w w:val="85"/>
          <w:sz w:val="16"/>
        </w:rPr>
        <w:t> </w:t>
      </w:r>
      <w:r>
        <w:rPr>
          <w:w w:val="80"/>
          <w:sz w:val="16"/>
        </w:rPr>
        <w:t>evaluar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fin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lograr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un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indicador</w:t>
      </w:r>
      <w:r>
        <w:rPr>
          <w:spacing w:val="-4"/>
          <w:w w:val="80"/>
          <w:sz w:val="16"/>
        </w:rPr>
        <w:t> </w:t>
      </w:r>
      <w:r>
        <w:rPr>
          <w:w w:val="80"/>
          <w:sz w:val="16"/>
        </w:rPr>
        <w:t>estratégico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que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permita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medir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el avance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el objetivo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prioritario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03. Estas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mejoras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serán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implementadas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1"/>
          <w:w w:val="80"/>
          <w:sz w:val="16"/>
        </w:rPr>
        <w:t> </w:t>
      </w:r>
      <w:r>
        <w:rPr>
          <w:w w:val="90"/>
          <w:sz w:val="16"/>
        </w:rPr>
        <w:t>el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año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2023.</w:t>
      </w:r>
    </w:p>
    <w:p>
      <w:pPr>
        <w:spacing w:after="0"/>
        <w:jc w:val="both"/>
        <w:rPr>
          <w:sz w:val="16"/>
        </w:rPr>
        <w:sectPr>
          <w:type w:val="continuous"/>
          <w:pgSz w:w="11910" w:h="16840"/>
          <w:pgMar w:top="1320" w:bottom="280" w:left="0" w:right="1240"/>
          <w:cols w:num="2" w:equalWidth="0">
            <w:col w:w="1646" w:space="200"/>
            <w:col w:w="88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6"/>
        <w:rPr>
          <w:sz w:val="20"/>
        </w:rPr>
      </w:pPr>
      <w:r>
        <w:rPr>
          <w:sz w:val="20"/>
        </w:rPr>
        <w:drawing>
          <wp:inline distT="0" distB="0" distL="0" distR="0">
            <wp:extent cx="423842" cy="421481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/>
        <w:pict>
          <v:shape style="position:absolute;margin-left:85.103996pt;margin-top:-235.13562pt;width:425.75pt;height:590.65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8"/>
                    <w:gridCol w:w="6878"/>
                  </w:tblGrid>
                  <w:tr>
                    <w:trPr>
                      <w:trHeight w:val="4366" w:hRule="atLeast"/>
                    </w:trPr>
                    <w:tc>
                      <w:tcPr>
                        <w:tcW w:w="160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 w:before="1"/>
                          <w:ind w:left="199" w:right="18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OP.04.</w:t>
                        </w:r>
                      </w:p>
                      <w:p>
                        <w:pPr>
                          <w:pStyle w:val="TableParagraph"/>
                          <w:ind w:left="124" w:right="105" w:firstLine="1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Garantizar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90"/>
                            <w:sz w:val="22"/>
                          </w:rPr>
                          <w:t>acceso,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permanencia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culminación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9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-1"/>
                            <w:w w:val="85"/>
                            <w:sz w:val="22"/>
                          </w:rPr>
                          <w:t>mayores en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5"/>
                            <w:sz w:val="22"/>
                          </w:rPr>
                          <w:t> todos los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5"/>
                            <w:sz w:val="22"/>
                          </w:rPr>
                          <w:t>niveles y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90"/>
                            <w:sz w:val="22"/>
                          </w:rPr>
                          <w:t>modalidades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90"/>
                            <w:sz w:val="22"/>
                          </w:rPr>
                          <w:t>educativas.</w:t>
                        </w:r>
                      </w:p>
                    </w:tc>
                    <w:tc>
                      <w:tcPr>
                        <w:tcW w:w="6878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07" w:right="87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Ilustración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8: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Porcentaje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no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accedieron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no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concluyeron a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básica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regular,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2021-2022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61.2%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pacing w:val="49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//</w:t>
                        </w:r>
                        <w:r>
                          <w:rPr>
                            <w:spacing w:val="71"/>
                            <w:sz w:val="22"/>
                          </w:rPr>
                          <w:t> </w:t>
                        </w:r>
                        <w:r>
                          <w:rPr>
                            <w:spacing w:val="71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Valor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62.4%</w:t>
                        </w:r>
                        <w:r>
                          <w:rPr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spacing w:val="73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//</w:t>
                        </w:r>
                        <w:r>
                          <w:rPr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Cumplimiento: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Alto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4107538" cy="2030729"/>
                              <wp:effectExtent l="0" t="0" r="0" b="0"/>
                              <wp:docPr id="27" name="image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image10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07538" cy="20307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43"/>
                          <w:ind w:left="1992" w:right="19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Fuente: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ENAHO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–</w:t>
                        </w:r>
                        <w:r>
                          <w:rPr>
                            <w:spacing w:val="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INEI.</w:t>
                        </w:r>
                        <w:r>
                          <w:rPr>
                            <w:spacing w:val="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Elaboración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propia.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No se alcanzó la meta esperada de 61.2% para el año 2022, el porcentaje de PAM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que no accedieron o no concluyeron la educación básica regular en el 2022 fue 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62.4%, logrando un cumplimiento alto en tanto se registra un avance de 98.1%. Este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indicador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redujo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 2.4%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respecto del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2021.</w:t>
                        </w:r>
                      </w:p>
                    </w:tc>
                  </w:tr>
                  <w:tr>
                    <w:trPr>
                      <w:trHeight w:val="1587" w:hRule="atLeast"/>
                    </w:trPr>
                    <w:tc>
                      <w:tcPr>
                        <w:tcW w:w="160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/>
                          <w:ind w:left="-28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69515</w:t>
                        </w:r>
                        <w:r>
                          <w:rPr>
                            <w:rFonts w:ascii="Times New Roman"/>
                            <w:spacing w:val="-3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129"/>
                            <w:w w:val="82"/>
                            <w:sz w:val="22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8"/>
                          </w:rPr>
                          <w:t>7 s</w:t>
                        </w:r>
                        <w:r>
                          <w:rPr>
                            <w:rFonts w:ascii="Times New Roman"/>
                            <w:spacing w:val="-4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97"/>
                            <w:w w:val="82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8"/>
                          </w:rPr>
                          <w:t>ft </w:t>
                        </w:r>
                        <w:r>
                          <w:rPr>
                            <w:rFonts w:ascii="Times New Roman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1"/>
                            <w:w w:val="82"/>
                            <w:sz w:val="22"/>
                          </w:rPr>
                          <w:t>sponsable: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448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MINEDU</w:t>
                        </w:r>
                      </w:p>
                    </w:tc>
                    <w:tc>
                      <w:tcPr>
                        <w:tcW w:w="687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763" w:hRule="atLeast"/>
                    </w:trPr>
                    <w:tc>
                      <w:tcPr>
                        <w:tcW w:w="160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 w:before="151"/>
                          <w:ind w:left="199" w:right="18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OP.05.</w:t>
                        </w:r>
                      </w:p>
                      <w:p>
                        <w:pPr>
                          <w:pStyle w:val="TableParagraph"/>
                          <w:ind w:left="205" w:right="184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Fortalecer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5"/>
                            <w:sz w:val="22"/>
                          </w:rPr>
                          <w:t>participación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90"/>
                            <w:sz w:val="22"/>
                          </w:rPr>
                          <w:t>social,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productiva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política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-4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9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9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C9900"/>
                            <w:w w:val="90"/>
                            <w:sz w:val="22"/>
                          </w:rPr>
                          <w:t>mayores.</w:t>
                        </w:r>
                      </w:p>
                    </w:tc>
                    <w:tc>
                      <w:tcPr>
                        <w:tcW w:w="6878" w:type="dxa"/>
                        <w:vMerge w:val="restart"/>
                      </w:tcPr>
                      <w:p>
                        <w:pPr>
                          <w:pStyle w:val="TableParagraph"/>
                          <w:ind w:left="107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Ilustración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9: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Porcentaje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pertenecen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están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inscritos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organizaciones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sociales,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2021-2022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25" w:val="left" w:leader="none"/>
                            <w:tab w:pos="2175" w:val="left" w:leader="none"/>
                            <w:tab w:pos="3914" w:val="left" w:leader="none"/>
                            <w:tab w:pos="4264" w:val="left" w:leader="none"/>
                          </w:tabs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36.8%</w:t>
                          <w:tab/>
                        </w:r>
                        <w:r>
                          <w:rPr>
                            <w:w w:val="90"/>
                            <w:sz w:val="22"/>
                          </w:rPr>
                          <w:t>//</w:t>
                          <w:tab/>
                        </w:r>
                        <w:r>
                          <w:rPr>
                            <w:w w:val="80"/>
                            <w:sz w:val="22"/>
                          </w:rPr>
                          <w:t>Valor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2022: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34.3%</w:t>
                          <w:tab/>
                        </w:r>
                        <w:r>
                          <w:rPr>
                            <w:w w:val="90"/>
                            <w:sz w:val="22"/>
                          </w:rPr>
                          <w:t>//</w:t>
                          <w:tab/>
                        </w:r>
                        <w:r>
                          <w:rPr>
                            <w:w w:val="80"/>
                            <w:sz w:val="22"/>
                          </w:rPr>
                          <w:t>Cumplimiento: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Alto</w:t>
                        </w:r>
                      </w:p>
                      <w:p>
                        <w:pPr>
                          <w:pStyle w:val="TableParagraph"/>
                          <w:spacing w:before="8" w:after="1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4210193" cy="2081498"/>
                              <wp:effectExtent l="0" t="0" r="0" b="0"/>
                              <wp:docPr id="29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image11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10193" cy="20814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22"/>
                          <w:ind w:left="1992" w:right="19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Fuente: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ENAHO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–</w:t>
                        </w:r>
                        <w:r>
                          <w:rPr>
                            <w:spacing w:val="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INEI.</w:t>
                        </w:r>
                        <w:r>
                          <w:rPr>
                            <w:spacing w:val="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Elaboración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propia.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No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se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logró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alcanzar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meta</w:t>
                        </w:r>
                        <w:r>
                          <w:rPr>
                            <w:spacing w:val="1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esperada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36.8%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para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1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año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2022,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ya</w:t>
                        </w:r>
                        <w:r>
                          <w:rPr>
                            <w:spacing w:val="1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que,</w:t>
                        </w:r>
                        <w:r>
                          <w:rPr>
                            <w:spacing w:val="1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porcentaje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PAM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que</w:t>
                        </w:r>
                        <w:r>
                          <w:rPr>
                            <w:spacing w:val="1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pertenecieron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o</w:t>
                        </w:r>
                        <w:r>
                          <w:rPr>
                            <w:spacing w:val="1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estuvieron</w:t>
                        </w:r>
                        <w:r>
                          <w:rPr>
                            <w:spacing w:val="1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inscritos</w:t>
                        </w:r>
                        <w:r>
                          <w:rPr>
                            <w:spacing w:val="1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1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organizaciones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sociales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fue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34.3%,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cual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representa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avance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93.3%.</w:t>
                        </w:r>
                      </w:p>
                    </w:tc>
                  </w:tr>
                  <w:tr>
                    <w:trPr>
                      <w:trHeight w:val="1996" w:hRule="atLeast"/>
                    </w:trPr>
                    <w:tc>
                      <w:tcPr>
                        <w:tcW w:w="160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68" w:hanging="358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Responsable: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MIMP</w:t>
                        </w:r>
                      </w:p>
                    </w:tc>
                    <w:tc>
                      <w:tcPr>
                        <w:tcW w:w="687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sz w:val="8"/>
        </w:rPr>
        <w:t>Firmado digitalmente por :</w:t>
      </w: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/>
        <w:pict>
          <v:shape style="position:absolute;margin-left:-.070pt;margin-top:3.545109pt;width:31.55pt;height:4.45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sz w:val="8"/>
                    </w:rPr>
                    <w:t>Motivo:</w:t>
                  </w:r>
                  <w:r>
                    <w:rPr>
                      <w:rFonts w:ascii="Times New Roman" w:hAnsi="Times New Roman"/>
                      <w:spacing w:val="-5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sz w:val="8"/>
                    </w:rPr>
                    <w:t>Doy</w:t>
                  </w:r>
                  <w:r>
                    <w:rPr>
                      <w:rFonts w:ascii="Times New Roman" w:hAnsi="Times New Roman"/>
                      <w:spacing w:val="-5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sz w:val="8"/>
                    </w:rPr>
                    <w:t>V°</w:t>
                  </w:r>
                  <w:r>
                    <w:rPr>
                      <w:rFonts w:ascii="Times New Roman" w:hAnsi="Times New Roman"/>
                      <w:spacing w:val="-5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sz w:val="8"/>
                    </w:rPr>
                    <w:t>B°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8"/>
        </w:rPr>
        <w:t>MOQUILLAZA RISCO Martha Marlene FAU 203</w:t>
      </w:r>
    </w:p>
    <w:p>
      <w:pPr>
        <w:spacing w:before="6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spacing w:after="0"/>
        <w:jc w:val="left"/>
        <w:rPr>
          <w:rFonts w:ascii="Times New Roman"/>
          <w:sz w:val="8"/>
        </w:rPr>
        <w:sectPr>
          <w:pgSz w:w="11910" w:h="16840"/>
          <w:pgMar w:header="0" w:footer="998" w:top="1400" w:bottom="1180" w:left="0" w:right="12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BodyText"/>
        <w:ind w:left="8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842" cy="421481"/>
            <wp:effectExtent l="0" t="0" r="0" b="0"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98" w:top="1400" w:bottom="1180" w:left="0" w:right="1240"/>
        </w:sectPr>
      </w:pPr>
    </w:p>
    <w:p>
      <w:pPr>
        <w:pStyle w:val="BodyText"/>
        <w:spacing w:before="9"/>
        <w:rPr>
          <w:rFonts w:ascii="Times New Roman"/>
          <w:sz w:val="7"/>
        </w:rPr>
      </w:pPr>
      <w:r>
        <w:rPr/>
        <w:pict>
          <v:shape style="position:absolute;margin-left:85.103996pt;margin-top:70.799980pt;width:425.75pt;height:646.3pt;mso-position-horizontal-relative:page;mso-position-vertical-relative:page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8"/>
                    <w:gridCol w:w="6878"/>
                  </w:tblGrid>
                  <w:tr>
                    <w:trPr>
                      <w:trHeight w:val="745" w:hRule="atLeast"/>
                    </w:trPr>
                    <w:tc>
                      <w:tcPr>
                        <w:tcW w:w="8486" w:type="dxa"/>
                        <w:gridSpan w:val="2"/>
                      </w:tcPr>
                      <w:p>
                        <w:pPr>
                          <w:pStyle w:val="TableParagraph"/>
                          <w:spacing w:before="122"/>
                          <w:ind w:left="270" w:hanging="204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II.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Situación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principales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actividades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contribuyen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objetivo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3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PNMPAM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uso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recursos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position w:val="6"/>
                            <w:sz w:val="14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2120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-6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36951527 soft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9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OP.01.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position w:val="6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ind w:left="107" w:right="86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El OP.01 cuenta con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2"/>
                          </w:rPr>
                          <w:t>07 servicios </w:t>
                        </w:r>
                        <w:r>
                          <w:rPr>
                            <w:w w:val="85"/>
                            <w:sz w:val="22"/>
                          </w:rPr>
                          <w:t>de los cuales, en el 2022,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2"/>
                          </w:rPr>
                          <w:t>03 lograron </w:t>
                        </w:r>
                        <w:r>
                          <w:rPr>
                            <w:w w:val="85"/>
                            <w:sz w:val="22"/>
                          </w:rPr>
                          <w:t>un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cumplimiento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alto: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79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SS.01.02.01 Servicio de medidas de protección temporal para las personas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cargo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DPAM-MIMP.</w:t>
                        </w:r>
                      </w:p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Este servicio logró que el 15.2% de PAM en situación de riesgo recibieron medidas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 protección temporal de manera oportuna en el rango de 72 horas,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 decir: 257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1,694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del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total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recibió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medidas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2022.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tal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sentido,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logró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superar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 meta esperada de 15.0%, obteniendo un nivel de avance de 101.1%. Cabe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mencionar que es el segundo año consecutivo logrando estar por encima de las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metas</w:t>
                        </w:r>
                        <w:r>
                          <w:rPr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establecidas.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107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0"/>
                            <w:sz w:val="22"/>
                          </w:rPr>
                          <w:t>Causas</w:t>
                        </w:r>
                      </w:p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90"/>
                            <w:sz w:val="22"/>
                          </w:rPr>
                          <w:t>Según la información </w:t>
                        </w:r>
                        <w:r>
                          <w:rPr>
                            <w:w w:val="90"/>
                            <w:sz w:val="22"/>
                          </w:rPr>
                          <w:t>brindada por la DPAM, dentro de las medidas que</w:t>
                        </w:r>
                        <w:r>
                          <w:rPr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contribuyeron al cumplimiento de la meta para el 2022 destaca la priorización de la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atención de medidas de protección con oportunidad (es decir en el rango de las 72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horas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después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recibido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informes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multidisciplinarios),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través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designación de equipos multidisciplinarios </w:t>
                        </w:r>
                        <w:r>
                          <w:rPr>
                            <w:w w:val="85"/>
                            <w:sz w:val="22"/>
                          </w:rPr>
                          <w:t>(abogados, psicólogos y trabajadores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sociales) que brindan la debida atención a estos casos con prontitud para la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protección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derechos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PAM.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07" w:right="83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SS.01.02.04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Defensa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Pública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Víctimas,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Asistencia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Legal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Defensa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Penal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cargo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MINJUSDH.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Este servicio logró que el 4.2% de PAM usuarias y vulneradas en sus derechos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fueran patrocinadas por el servicio de Defensa Pública, es decir: 14,733 de 349,320.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 tal sentido, se logró superar ampliamente la meta esperada de 0.5%, obteniendo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 nivel de avance de 843.5%, por lo cual las metas se encuentran en proceso 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revisión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y/o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actualización.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107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0"/>
                            <w:sz w:val="22"/>
                          </w:rPr>
                          <w:t>Causas</w:t>
                        </w: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Según</w:t>
                        </w:r>
                        <w:r>
                          <w:rPr>
                            <w:spacing w:val="2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información</w:t>
                        </w:r>
                        <w:r>
                          <w:rPr>
                            <w:spacing w:val="2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brindada</w:t>
                        </w:r>
                        <w:r>
                          <w:rPr>
                            <w:spacing w:val="2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por</w:t>
                        </w:r>
                        <w:r>
                          <w:rPr>
                            <w:spacing w:val="2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MINJUSDH,</w:t>
                        </w:r>
                        <w:r>
                          <w:rPr>
                            <w:spacing w:val="2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dentro</w:t>
                        </w:r>
                        <w:r>
                          <w:rPr>
                            <w:spacing w:val="2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2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2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medidas</w:t>
                        </w:r>
                        <w:r>
                          <w:rPr>
                            <w:spacing w:val="2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que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contribuyeron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destacan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siguientes: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829" w:val="left" w:leader="none"/>
                          </w:tabs>
                          <w:spacing w:line="240" w:lineRule="auto" w:before="0" w:after="0"/>
                          <w:ind w:left="828" w:right="92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Ejecución de eventos de difusión de los servicios de la Defensa Pública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(charlas,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campañas, mega campañas).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829" w:val="left" w:leader="none"/>
                          </w:tabs>
                          <w:spacing w:line="252" w:lineRule="exact" w:before="0" w:after="0"/>
                          <w:ind w:left="828" w:right="0" w:hanging="36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Retorno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labor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presencial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nacional.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828" w:val="left" w:leader="none"/>
                            <w:tab w:pos="829" w:val="left" w:leader="none"/>
                          </w:tabs>
                          <w:spacing w:line="252" w:lineRule="exact" w:before="0" w:after="0"/>
                          <w:ind w:left="828" w:right="0" w:hanging="36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Fortalecimiento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supervisión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labor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defensores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públicos.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829" w:val="left" w:leader="none"/>
                          </w:tabs>
                          <w:spacing w:line="240" w:lineRule="auto" w:before="0" w:after="0"/>
                          <w:ind w:left="828" w:right="90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85"/>
                            <w:sz w:val="22"/>
                          </w:rPr>
                          <w:t>Fortalecimiento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 las capacidades de los defensores públicos mediante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charlas desarrolladas por el Centro de Estudios en Justicia y Derechos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Humanos.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829" w:val="left" w:leader="none"/>
                          </w:tabs>
                          <w:spacing w:line="242" w:lineRule="auto" w:before="0" w:after="0"/>
                          <w:ind w:left="828" w:right="86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Coordinación interinstitucional permanente con los operadores del sistema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justicia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los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CEM.</w:t>
                        </w:r>
                      </w:p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6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SS.01.03.01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especialización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cuidado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cargo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DPAM-MIMP.</w:t>
                        </w:r>
                      </w:p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Este servicio logró que el 78.7% de cuidadores fortalezcan sus capacidades para la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atención de PAM, es decir: 855 de 1,087 (tanto operadores como familiares). En tal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sentido, si bien no se logró superar la meta esperada de 80.0%, se alcanzó un nivel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avance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alto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98.3%.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-2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MOQUILLAZA</w:t>
      </w:r>
      <w:r>
        <w:rPr>
          <w:rFonts w:ascii="Times New Roman" w:hAnsi="Times New Roman"/>
          <w:spacing w:val="-4"/>
          <w:sz w:val="8"/>
        </w:rPr>
        <w:t> </w:t>
      </w:r>
      <w:r>
        <w:rPr>
          <w:rFonts w:ascii="Times New Roman" w:hAnsi="Times New Roman"/>
          <w:sz w:val="8"/>
        </w:rPr>
        <w:t>RISCO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Martha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Marlene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FAU</w:t>
      </w:r>
      <w:r>
        <w:rPr>
          <w:rFonts w:ascii="Times New Roman" w:hAnsi="Times New Roman"/>
          <w:spacing w:val="-4"/>
          <w:sz w:val="8"/>
        </w:rPr>
        <w:t> </w:t>
      </w:r>
      <w:r>
        <w:rPr>
          <w:rFonts w:ascii="Times New Roman" w:hAnsi="Times New Roman"/>
          <w:sz w:val="8"/>
        </w:rPr>
        <w:t>203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42"/>
        <w:ind w:left="-2" w:right="0" w:firstLine="0"/>
        <w:jc w:val="left"/>
        <w:rPr>
          <w:sz w:val="16"/>
        </w:rPr>
      </w:pPr>
      <w:r>
        <w:rPr/>
        <w:pict>
          <v:rect style="position:absolute;margin-left:85.103996pt;margin-top:1.763927pt;width:144.020pt;height:.599980pt;mso-position-horizontal-relative:page;mso-position-vertical-relative:paragraph;z-index:15735808" filled="true" fillcolor="#000000" stroked="false">
            <v:fill type="solid"/>
            <w10:wrap type="none"/>
          </v:rect>
        </w:pict>
      </w:r>
      <w:r>
        <w:rPr>
          <w:w w:val="85"/>
          <w:position w:val="4"/>
          <w:sz w:val="10"/>
        </w:rPr>
        <w:t>5</w:t>
      </w:r>
      <w:r>
        <w:rPr>
          <w:spacing w:val="1"/>
          <w:w w:val="85"/>
          <w:position w:val="4"/>
          <w:sz w:val="10"/>
        </w:rPr>
        <w:t> </w:t>
      </w:r>
      <w:r>
        <w:rPr>
          <w:w w:val="85"/>
          <w:sz w:val="16"/>
        </w:rPr>
        <w:t>Se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detallan</w:t>
      </w:r>
      <w:r>
        <w:rPr>
          <w:spacing w:val="2"/>
          <w:w w:val="85"/>
          <w:sz w:val="16"/>
        </w:rPr>
        <w:t> </w:t>
      </w:r>
      <w:r>
        <w:rPr>
          <w:w w:val="85"/>
          <w:sz w:val="16"/>
        </w:rPr>
        <w:t>los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avances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aquellos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servicios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cuyos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indicadores</w:t>
      </w:r>
      <w:r>
        <w:rPr>
          <w:spacing w:val="2"/>
          <w:w w:val="85"/>
          <w:sz w:val="16"/>
        </w:rPr>
        <w:t> </w:t>
      </w:r>
      <w:r>
        <w:rPr>
          <w:w w:val="85"/>
          <w:sz w:val="16"/>
        </w:rPr>
        <w:t>han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logrado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un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nivel de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cumplimiento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alto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o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presentan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dificultades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en</w:t>
      </w:r>
      <w:r>
        <w:rPr>
          <w:spacing w:val="2"/>
          <w:w w:val="85"/>
          <w:sz w:val="16"/>
        </w:rPr>
        <w:t> </w:t>
      </w:r>
      <w:r>
        <w:rPr>
          <w:w w:val="85"/>
          <w:sz w:val="16"/>
        </w:rPr>
        <w:t>la</w:t>
      </w:r>
      <w:r>
        <w:rPr>
          <w:spacing w:val="1"/>
          <w:w w:val="85"/>
          <w:sz w:val="16"/>
        </w:rPr>
        <w:t> </w:t>
      </w:r>
      <w:r>
        <w:rPr>
          <w:w w:val="90"/>
          <w:sz w:val="16"/>
        </w:rPr>
        <w:t>planeación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metas,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las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cuales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deberán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ser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evaluadas.</w:t>
      </w:r>
    </w:p>
    <w:p>
      <w:pPr>
        <w:spacing w:line="259" w:lineRule="auto" w:before="2"/>
        <w:ind w:left="-2" w:right="0" w:firstLine="0"/>
        <w:jc w:val="left"/>
        <w:rPr>
          <w:sz w:val="16"/>
        </w:rPr>
      </w:pPr>
      <w:r>
        <w:rPr>
          <w:w w:val="85"/>
          <w:position w:val="4"/>
          <w:sz w:val="10"/>
        </w:rPr>
        <w:t>6</w:t>
      </w:r>
      <w:r>
        <w:rPr>
          <w:spacing w:val="9"/>
          <w:w w:val="85"/>
          <w:position w:val="4"/>
          <w:sz w:val="10"/>
        </w:rPr>
        <w:t> </w:t>
      </w:r>
      <w:r>
        <w:rPr>
          <w:w w:val="85"/>
          <w:sz w:val="16"/>
        </w:rPr>
        <w:t>El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OP.01.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cuenta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con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04</w:t>
      </w:r>
      <w:r>
        <w:rPr>
          <w:spacing w:val="10"/>
          <w:w w:val="85"/>
          <w:sz w:val="16"/>
        </w:rPr>
        <w:t> </w:t>
      </w:r>
      <w:r>
        <w:rPr>
          <w:w w:val="85"/>
          <w:sz w:val="16"/>
        </w:rPr>
        <w:t>lineamientos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que</w:t>
      </w:r>
      <w:r>
        <w:rPr>
          <w:spacing w:val="7"/>
          <w:w w:val="85"/>
          <w:sz w:val="16"/>
        </w:rPr>
        <w:t> </w:t>
      </w:r>
      <w:r>
        <w:rPr>
          <w:w w:val="85"/>
          <w:sz w:val="16"/>
        </w:rPr>
        <w:t>se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operativizan</w:t>
      </w:r>
      <w:r>
        <w:rPr>
          <w:spacing w:val="7"/>
          <w:w w:val="85"/>
          <w:sz w:val="16"/>
        </w:rPr>
        <w:t> </w:t>
      </w:r>
      <w:r>
        <w:rPr>
          <w:w w:val="85"/>
          <w:sz w:val="16"/>
        </w:rPr>
        <w:t>a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través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07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SS</w:t>
      </w:r>
      <w:r>
        <w:rPr>
          <w:spacing w:val="7"/>
          <w:w w:val="85"/>
          <w:sz w:val="16"/>
        </w:rPr>
        <w:t> </w:t>
      </w:r>
      <w:r>
        <w:rPr>
          <w:w w:val="85"/>
          <w:sz w:val="16"/>
        </w:rPr>
        <w:t>(07</w:t>
      </w:r>
      <w:r>
        <w:rPr>
          <w:spacing w:val="10"/>
          <w:w w:val="85"/>
          <w:sz w:val="16"/>
        </w:rPr>
        <w:t> </w:t>
      </w:r>
      <w:r>
        <w:rPr>
          <w:w w:val="85"/>
          <w:sz w:val="16"/>
        </w:rPr>
        <w:t>indicadores),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los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cuales</w:t>
      </w:r>
      <w:r>
        <w:rPr>
          <w:spacing w:val="11"/>
          <w:w w:val="85"/>
          <w:sz w:val="16"/>
        </w:rPr>
        <w:t> </w:t>
      </w:r>
      <w:r>
        <w:rPr>
          <w:w w:val="85"/>
          <w:sz w:val="16"/>
        </w:rPr>
        <w:t>todos</w:t>
      </w:r>
      <w:r>
        <w:rPr>
          <w:spacing w:val="7"/>
          <w:w w:val="85"/>
          <w:sz w:val="16"/>
        </w:rPr>
        <w:t> </w:t>
      </w:r>
      <w:r>
        <w:rPr>
          <w:w w:val="85"/>
          <w:sz w:val="16"/>
        </w:rPr>
        <w:t>cuentan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con</w:t>
      </w:r>
      <w:r>
        <w:rPr>
          <w:spacing w:val="7"/>
          <w:w w:val="85"/>
          <w:sz w:val="16"/>
        </w:rPr>
        <w:t> </w:t>
      </w:r>
      <w:r>
        <w:rPr>
          <w:w w:val="85"/>
          <w:sz w:val="16"/>
        </w:rPr>
        <w:t>metas</w:t>
      </w:r>
      <w:r>
        <w:rPr>
          <w:spacing w:val="1"/>
          <w:w w:val="85"/>
          <w:sz w:val="16"/>
        </w:rPr>
        <w:t> </w:t>
      </w:r>
      <w:r>
        <w:rPr>
          <w:w w:val="90"/>
          <w:sz w:val="16"/>
        </w:rPr>
        <w:t>establecidas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el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2022.</w:t>
      </w:r>
    </w:p>
    <w:p>
      <w:pPr>
        <w:spacing w:after="0" w:line="259" w:lineRule="auto"/>
        <w:jc w:val="left"/>
        <w:rPr>
          <w:sz w:val="16"/>
        </w:rPr>
        <w:sectPr>
          <w:type w:val="continuous"/>
          <w:pgSz w:w="11910" w:h="16840"/>
          <w:pgMar w:top="1320" w:bottom="280" w:left="0" w:right="1240"/>
          <w:cols w:num="2" w:equalWidth="0">
            <w:col w:w="1646" w:space="200"/>
            <w:col w:w="88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6"/>
        <w:rPr>
          <w:sz w:val="20"/>
        </w:rPr>
      </w:pPr>
      <w:r>
        <w:rPr>
          <w:sz w:val="20"/>
        </w:rPr>
        <w:drawing>
          <wp:inline distT="0" distB="0" distL="0" distR="0">
            <wp:extent cx="423842" cy="421481"/>
            <wp:effectExtent l="0" t="0" r="0" b="0"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98" w:top="1400" w:bottom="1180" w:left="0" w:right="1240"/>
        </w:sectPr>
      </w:pPr>
    </w:p>
    <w:p>
      <w:pPr>
        <w:pStyle w:val="BodyText"/>
        <w:spacing w:before="9"/>
        <w:rPr>
          <w:sz w:val="7"/>
        </w:rPr>
      </w:pP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-2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MOQUILLAZA</w:t>
      </w:r>
      <w:r>
        <w:rPr>
          <w:rFonts w:ascii="Times New Roman" w:hAnsi="Times New Roman"/>
          <w:spacing w:val="-4"/>
          <w:sz w:val="8"/>
        </w:rPr>
        <w:t> </w:t>
      </w:r>
      <w:r>
        <w:rPr>
          <w:rFonts w:ascii="Times New Roman" w:hAnsi="Times New Roman"/>
          <w:sz w:val="8"/>
        </w:rPr>
        <w:t>RISCO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Martha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Marlene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FAU</w:t>
      </w:r>
      <w:r>
        <w:rPr>
          <w:rFonts w:ascii="Times New Roman" w:hAnsi="Times New Roman"/>
          <w:spacing w:val="-4"/>
          <w:sz w:val="8"/>
        </w:rPr>
        <w:t> </w:t>
      </w:r>
      <w:r>
        <w:rPr>
          <w:rFonts w:ascii="Times New Roman" w:hAnsi="Times New Roman"/>
          <w:sz w:val="8"/>
        </w:rPr>
        <w:t>203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line="256" w:lineRule="auto" w:before="126"/>
        <w:ind w:left="-2" w:right="457" w:firstLine="0"/>
        <w:jc w:val="both"/>
        <w:rPr>
          <w:sz w:val="16"/>
        </w:rPr>
      </w:pPr>
      <w:r>
        <w:rPr/>
        <w:pict>
          <v:rect style="position:absolute;margin-left:85.103996pt;margin-top:.843863pt;width:144.020pt;height:.60004pt;mso-position-horizontal-relative:page;mso-position-vertical-relative:paragraph;z-index:15736832" filled="true" fillcolor="#000000" stroked="false">
            <v:fill type="solid"/>
            <w10:wrap type="none"/>
          </v:rect>
        </w:pict>
      </w:r>
      <w:r>
        <w:rPr/>
        <w:pict>
          <v:shape style="position:absolute;margin-left:85.103996pt;margin-top:-644.616089pt;width:425.75pt;height:635.3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8"/>
                    <w:gridCol w:w="6878"/>
                  </w:tblGrid>
                  <w:tr>
                    <w:trPr>
                      <w:trHeight w:val="2272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spacing w:line="253" w:lineRule="exact" w:before="2"/>
                          <w:ind w:left="107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0"/>
                            <w:sz w:val="22"/>
                          </w:rPr>
                          <w:t>Causas</w:t>
                        </w:r>
                      </w:p>
                      <w:p>
                        <w:pPr>
                          <w:pStyle w:val="TableParagraph"/>
                          <w:ind w:left="107" w:right="9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90"/>
                            <w:sz w:val="22"/>
                          </w:rPr>
                          <w:t>Según la información </w:t>
                        </w:r>
                        <w:r>
                          <w:rPr>
                            <w:w w:val="90"/>
                            <w:sz w:val="22"/>
                          </w:rPr>
                          <w:t>brindada por la DPAM, dentro de las medidas que</w:t>
                        </w:r>
                        <w:r>
                          <w:rPr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contribuyeron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destacan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siguientes: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829" w:val="left" w:leader="none"/>
                          </w:tabs>
                          <w:spacing w:line="240" w:lineRule="auto" w:before="0" w:after="0"/>
                          <w:ind w:left="828" w:right="88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Desarrollo del Plan de Fortalecimiento de capacidades de forma virtual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para incrementar el alcance educativo de los temas vinculados a las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adultas mayores en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todo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Perú.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829" w:val="left" w:leader="none"/>
                          </w:tabs>
                          <w:spacing w:line="252" w:lineRule="exact" w:before="0" w:after="0"/>
                          <w:ind w:left="828" w:right="90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Considerar la contratación de personal permanente para el seguimiento y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monitoreo continuo de la ejecución de las capacitaciones a los cuidadores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familiares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cuidadores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formales</w:t>
                        </w:r>
                      </w:p>
                    </w:tc>
                  </w:tr>
                  <w:tr>
                    <w:trPr>
                      <w:trHeight w:val="5300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76" w:lineRule="exact"/>
                          <w:ind w:left="-6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36951527 soft</w:t>
                        </w:r>
                      </w:p>
                      <w:p>
                        <w:pPr>
                          <w:pStyle w:val="TableParagraph"/>
                          <w:spacing w:line="237" w:lineRule="exact"/>
                          <w:ind w:left="49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OP.02.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position w:val="6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SS.02.03.02 Servicio de prestaciones sociales bajo la modalidad presencial 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virtual (Centros del Adulto Mayor - CAM en CASA) a personas adultas mayores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 los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06 servicios </w:t>
                        </w:r>
                        <w:r>
                          <w:rPr>
                            <w:w w:val="85"/>
                            <w:sz w:val="22"/>
                          </w:rPr>
                          <w:t>asociados al OP.02, el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SS.02.03.02</w:t>
                        </w:r>
                        <w:r>
                          <w:rPr>
                            <w:w w:val="85"/>
                            <w:sz w:val="22"/>
                          </w:rPr>
                          <w:t>, a cargo de ESSALUD,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logró un nivel de cumplimiento alto, en el cual el 21.3% de PAM aseguradas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participaron en las prestaciones sociales realizadas en CAM y Círculos del Adulto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Mayor (CIRAM), es decir: 95,265 de 447,799 (32.4% hombres y 67.6% mujeres). En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tal sentido, se logró superar la meta esperada de 19.0%, alcanzando un nivel de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avance de 112.1% (encima en 2.3 pp). Asimismo, este cumplimiento supera la meta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establecida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2024.</w:t>
                        </w:r>
                      </w:p>
                      <w:p>
                        <w:pPr>
                          <w:pStyle w:val="TableParagraph"/>
                          <w:spacing w:line="249" w:lineRule="exact"/>
                          <w:ind w:left="107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0"/>
                            <w:sz w:val="22"/>
                          </w:rPr>
                          <w:t>Causas</w:t>
                        </w:r>
                      </w:p>
                      <w:p>
                        <w:pPr>
                          <w:pStyle w:val="TableParagraph"/>
                          <w:ind w:left="107" w:right="92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90"/>
                            <w:sz w:val="22"/>
                          </w:rPr>
                          <w:t>Según la información brindada por ESSALUD, dentro de las </w:t>
                        </w:r>
                        <w:r>
                          <w:rPr>
                            <w:w w:val="90"/>
                            <w:sz w:val="22"/>
                          </w:rPr>
                          <w:t>causas que</w:t>
                        </w:r>
                        <w:r>
                          <w:rPr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contribuyeron al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destacan: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829" w:val="left" w:leader="none"/>
                          </w:tabs>
                          <w:spacing w:line="240" w:lineRule="auto" w:before="0" w:after="0"/>
                          <w:ind w:left="828" w:right="92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Retorno a las actividades presenciales y mixtas en los CAM/ CIRAM a partir</w:t>
                        </w:r>
                        <w:r>
                          <w:rPr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mes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abril.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829" w:val="left" w:leader="none"/>
                          </w:tabs>
                          <w:spacing w:line="240" w:lineRule="auto" w:before="0" w:after="0"/>
                          <w:ind w:left="828" w:right="88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Diseño de estrategias focalizadas desde nivel central para apoyar el logro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 las metas de las unidades operativas a nivel nacional, a partir de tercer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trimestre.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9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85"/>
                            <w:sz w:val="22"/>
                          </w:rPr>
                          <w:t>Sin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embargo,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una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limitaciones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identificadas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fue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acceso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internet,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sobre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todo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zonas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rurales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zona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selva;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donde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no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todas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PAM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cuentan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con</w:t>
                        </w:r>
                      </w:p>
                      <w:p>
                        <w:pPr>
                          <w:pStyle w:val="TableParagraph"/>
                          <w:spacing w:line="232" w:lineRule="exact" w:before="1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herramientas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tecnológicas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acceder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talleres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virtuales.</w:t>
                        </w:r>
                      </w:p>
                    </w:tc>
                  </w:tr>
                  <w:tr>
                    <w:trPr>
                      <w:trHeight w:val="5049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90"/>
                          <w:ind w:left="49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OP.03.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position w:val="6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ind w:left="107" w:right="86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El OP.03 cuenta con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2"/>
                          </w:rPr>
                          <w:t>03 servicios </w:t>
                        </w:r>
                        <w:r>
                          <w:rPr>
                            <w:w w:val="85"/>
                            <w:sz w:val="22"/>
                          </w:rPr>
                          <w:t>de los cuales, en el 2022,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2"/>
                          </w:rPr>
                          <w:t>02 lograron </w:t>
                        </w:r>
                        <w:r>
                          <w:rPr>
                            <w:w w:val="85"/>
                            <w:sz w:val="22"/>
                          </w:rPr>
                          <w:t>un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cumplimiento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alto: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SS.03.01.01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omnicanal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cargo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ONP.</w:t>
                        </w:r>
                      </w:p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Este servicio logró que el 100.0% de PAM afiliadas a la ONP fueron atendidas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mediante canales no presenciales, es decir: 115,045. En tal sentido, se logró superar</w:t>
                        </w:r>
                        <w:r>
                          <w:rPr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 meta esperada de 91.0%, e incluso se superó la meta establecida al 2030,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alcanzando un nivel de avance de 109.9% (encima en 9.0 pp), con lo cual la entidad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responsable deberá implementar las acciones correspondientes que permitan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garantizar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sostenibilidad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del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logro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alcanzado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años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posteriores.</w:t>
                        </w:r>
                      </w:p>
                      <w:p>
                        <w:pPr>
                          <w:pStyle w:val="TableParagraph"/>
                          <w:spacing w:line="249" w:lineRule="exact"/>
                          <w:ind w:left="107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0"/>
                            <w:sz w:val="22"/>
                          </w:rPr>
                          <w:t>Causas</w:t>
                        </w:r>
                      </w:p>
                      <w:p>
                        <w:pPr>
                          <w:pStyle w:val="TableParagraph"/>
                          <w:ind w:left="107" w:right="88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Según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información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brindada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por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ONP,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dentro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causas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contribuyeron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 cumplimiento de la meta para el 2022 destacan el balance de producción y la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redistribución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recursos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atención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solicitudes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virtuales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nacional.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107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SS.03.01.02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usuario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afiliado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ONP.</w:t>
                        </w:r>
                      </w:p>
                      <w:p>
                        <w:pPr>
                          <w:pStyle w:val="TableParagraph"/>
                          <w:ind w:left="107" w:right="86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Este servicio logró que el 85.4% de PAM afiliadas a la ONP fueran atendidos de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manera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oportuna,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es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decir: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17,616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20,620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(62.4%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hombres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37.6%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mujeres).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tal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sentido,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si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bien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no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logró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superar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esperada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89.0%,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alcanzó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0"/>
          <w:position w:val="4"/>
          <w:sz w:val="10"/>
        </w:rPr>
        <w:t>7</w:t>
      </w:r>
      <w:r>
        <w:rPr>
          <w:spacing w:val="16"/>
          <w:position w:val="4"/>
          <w:sz w:val="10"/>
        </w:rPr>
        <w:t> </w:t>
      </w:r>
      <w:r>
        <w:rPr>
          <w:w w:val="80"/>
          <w:sz w:val="16"/>
        </w:rPr>
        <w:t>El OP.02. cuenta con 06 lineamientos que se operativizan a través de 06 SS (06 indicadores), de los cuales 04 cuentan con metas establecidas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en el 2022, mientras que los 02 restantes no cuentan con meta establecidas al 2030 (2 servicios a cargo del MINSA), los cuales son: 02.02.01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Servicio de fortalecimiento de capacidades al personal de salud en envejecimiento saludable y 02.05.01 Programa de investigación sobre salud,</w:t>
      </w:r>
      <w:r>
        <w:rPr>
          <w:spacing w:val="1"/>
          <w:w w:val="80"/>
          <w:sz w:val="16"/>
        </w:rPr>
        <w:t> </w:t>
      </w:r>
      <w:r>
        <w:rPr>
          <w:w w:val="90"/>
          <w:sz w:val="16"/>
        </w:rPr>
        <w:t>bienestar,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envejecimiento.</w:t>
      </w:r>
    </w:p>
    <w:p>
      <w:pPr>
        <w:spacing w:before="4"/>
        <w:ind w:left="-2" w:right="0" w:firstLine="0"/>
        <w:jc w:val="both"/>
        <w:rPr>
          <w:sz w:val="16"/>
        </w:rPr>
      </w:pPr>
      <w:r>
        <w:rPr>
          <w:w w:val="80"/>
          <w:position w:val="4"/>
          <w:sz w:val="10"/>
        </w:rPr>
        <w:t>8</w:t>
      </w:r>
      <w:r>
        <w:rPr>
          <w:spacing w:val="17"/>
          <w:w w:val="80"/>
          <w:position w:val="4"/>
          <w:sz w:val="10"/>
        </w:rPr>
        <w:t> </w:t>
      </w:r>
      <w:r>
        <w:rPr>
          <w:w w:val="80"/>
          <w:sz w:val="16"/>
        </w:rPr>
        <w:t>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OP.03.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cuenta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03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lineamientos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que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operativizan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través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03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(03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indicadores),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los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cuales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cuentan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meta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2022.</w:t>
      </w:r>
    </w:p>
    <w:p>
      <w:pPr>
        <w:spacing w:after="0"/>
        <w:jc w:val="both"/>
        <w:rPr>
          <w:sz w:val="16"/>
        </w:rPr>
        <w:sectPr>
          <w:type w:val="continuous"/>
          <w:pgSz w:w="11910" w:h="16840"/>
          <w:pgMar w:top="1320" w:bottom="280" w:left="0" w:right="1240"/>
          <w:cols w:num="2" w:equalWidth="0">
            <w:col w:w="1646" w:space="200"/>
            <w:col w:w="88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6"/>
        <w:rPr>
          <w:sz w:val="20"/>
        </w:rPr>
      </w:pPr>
      <w:r>
        <w:rPr>
          <w:sz w:val="20"/>
        </w:rPr>
        <w:drawing>
          <wp:inline distT="0" distB="0" distL="0" distR="0">
            <wp:extent cx="423842" cy="421481"/>
            <wp:effectExtent l="0" t="0" r="0" b="0"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98" w:top="1400" w:bottom="1180" w:left="0" w:right="1240"/>
        </w:sectPr>
      </w:pPr>
    </w:p>
    <w:p>
      <w:pPr>
        <w:pStyle w:val="BodyText"/>
        <w:spacing w:before="9"/>
        <w:rPr>
          <w:sz w:val="7"/>
        </w:rPr>
      </w:pP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-2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MOQUILLAZA</w:t>
      </w:r>
      <w:r>
        <w:rPr>
          <w:rFonts w:ascii="Times New Roman" w:hAnsi="Times New Roman"/>
          <w:spacing w:val="-4"/>
          <w:sz w:val="8"/>
        </w:rPr>
        <w:t> </w:t>
      </w:r>
      <w:r>
        <w:rPr>
          <w:rFonts w:ascii="Times New Roman" w:hAnsi="Times New Roman"/>
          <w:sz w:val="8"/>
        </w:rPr>
        <w:t>RISCO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Martha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Marlene</w:t>
      </w:r>
      <w:r>
        <w:rPr>
          <w:rFonts w:ascii="Times New Roman" w:hAnsi="Times New Roman"/>
          <w:spacing w:val="-3"/>
          <w:sz w:val="8"/>
        </w:rPr>
        <w:t> </w:t>
      </w:r>
      <w:r>
        <w:rPr>
          <w:rFonts w:ascii="Times New Roman" w:hAnsi="Times New Roman"/>
          <w:sz w:val="8"/>
        </w:rPr>
        <w:t>FAU</w:t>
      </w:r>
      <w:r>
        <w:rPr>
          <w:rFonts w:ascii="Times New Roman" w:hAnsi="Times New Roman"/>
          <w:spacing w:val="-4"/>
          <w:sz w:val="8"/>
        </w:rPr>
        <w:t> </w:t>
      </w:r>
      <w:r>
        <w:rPr>
          <w:rFonts w:ascii="Times New Roman" w:hAnsi="Times New Roman"/>
          <w:sz w:val="8"/>
        </w:rPr>
        <w:t>203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52"/>
        <w:ind w:left="-2" w:right="0" w:firstLine="0"/>
        <w:jc w:val="both"/>
        <w:rPr>
          <w:sz w:val="16"/>
        </w:rPr>
      </w:pPr>
      <w:r>
        <w:rPr/>
        <w:pict>
          <v:rect style="position:absolute;margin-left:85.103996pt;margin-top:2.143933pt;width:144.020pt;height:.599980pt;mso-position-horizontal-relative:page;mso-position-vertical-relative:paragraph;z-index:15737856" filled="true" fillcolor="#000000" stroked="false">
            <v:fill type="solid"/>
            <w10:wrap type="none"/>
          </v:rect>
        </w:pict>
      </w:r>
      <w:r>
        <w:rPr/>
        <w:pict>
          <v:shape style="position:absolute;margin-left:85.103996pt;margin-top:-613.556091pt;width:425.75pt;height:584.15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8"/>
                    <w:gridCol w:w="6878"/>
                  </w:tblGrid>
                  <w:tr>
                    <w:trPr>
                      <w:trHeight w:val="3030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spacing w:before="2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avance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96.0%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(debajo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3.6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pp).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No</w:t>
                        </w:r>
                        <w:r>
                          <w:rPr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obstante,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valor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obtenido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 2022 representa una disminución respecto a su línea de base del año 2019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(87.0%).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107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0"/>
                            <w:sz w:val="22"/>
                          </w:rPr>
                          <w:t>Causas</w:t>
                        </w:r>
                      </w:p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85"/>
                            <w:sz w:val="22"/>
                          </w:rPr>
                          <w:t>Al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respecto,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ONP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informó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que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se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están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realizando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siguientes gestiones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y/o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acciones de contención para mitigar la afectación de la atención por la</w:t>
                        </w:r>
                        <w:r>
                          <w:rPr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sobredemanda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solicitudes: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829" w:val="left" w:leader="none"/>
                          </w:tabs>
                          <w:spacing w:line="240" w:lineRule="auto" w:before="0" w:after="0"/>
                          <w:ind w:left="828" w:right="87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Continuidad de la implementación de los Tubos Operativos (iniciativa que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permite reducir las solicitudes pendientes de atención) que logren impactar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favorablemente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indicador.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829" w:val="left" w:leader="none"/>
                          </w:tabs>
                          <w:spacing w:line="252" w:lineRule="exact" w:before="0" w:after="0"/>
                          <w:ind w:left="828" w:right="83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Gestión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ejecución del proceso de desembalse del stock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acumulado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solicitudes.</w:t>
                        </w:r>
                      </w:p>
                    </w:tc>
                  </w:tr>
                  <w:tr>
                    <w:trPr>
                      <w:trHeight w:val="743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9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OP.04.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position w:val="6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spacing w:before="117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OP.04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cuenta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04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cuales,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2022,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ninguno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cuenta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cumplimiento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alto.</w:t>
                        </w:r>
                      </w:p>
                    </w:tc>
                  </w:tr>
                  <w:tr>
                    <w:trPr>
                      <w:trHeight w:val="7826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-6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36951527 soft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460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sz w:val="22"/>
                          </w:rPr>
                          <w:t>OP.05.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90"/>
                            <w:position w:val="6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ind w:left="107" w:right="86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El OP.05 cuenta con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2"/>
                          </w:rPr>
                          <w:t>07 servicios </w:t>
                        </w:r>
                        <w:r>
                          <w:rPr>
                            <w:w w:val="85"/>
                            <w:sz w:val="22"/>
                          </w:rPr>
                          <w:t>de los cuales, en el 2022,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2"/>
                          </w:rPr>
                          <w:t>02 lograron </w:t>
                        </w:r>
                        <w:r>
                          <w:rPr>
                            <w:w w:val="85"/>
                            <w:sz w:val="22"/>
                          </w:rPr>
                          <w:t>un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cumplimiento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alto: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SS.05.01.01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promoción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Saberes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Productivos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con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participación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Gobiernos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Locales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cargo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MIDIS.</w:t>
                        </w:r>
                      </w:p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Este servicio logró que el 100.0% de gobiernos locales (739) que cuentan con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ordenanza </w:t>
                        </w:r>
                        <w:r>
                          <w:rPr>
                            <w:w w:val="85"/>
                            <w:sz w:val="22"/>
                          </w:rPr>
                          <w:t>municipal para la implementación de Saberes Productivos recibieran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asistencia técnica (66 provincial y 673 distrital), logrando llegar a 5,319 funcionarios.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 tal sentido, se logró superar la meta esperada de 93.9%, alcanzando un nivel 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avance alto de 106.5% (encima en 6.1 pp). El valor obtenido supera a la meta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establecida al 2030, con lo cual la entidad responsable deberá implementar las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acciones correspondientes que permitan garantizar la sostenibilidad del logro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alcanzado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para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años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posteriores.</w:t>
                        </w:r>
                      </w:p>
                      <w:p>
                        <w:pPr>
                          <w:pStyle w:val="TableParagraph"/>
                          <w:spacing w:line="248" w:lineRule="exact"/>
                          <w:ind w:left="107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0"/>
                            <w:sz w:val="22"/>
                          </w:rPr>
                          <w:t>Causas</w:t>
                        </w:r>
                      </w:p>
                      <w:p>
                        <w:pPr>
                          <w:pStyle w:val="TableParagraph"/>
                          <w:ind w:left="107" w:right="8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Según la información brindada por el MIDIS, dentro de las causas que contribuyeron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destacan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siguientes: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829" w:val="left" w:leader="none"/>
                          </w:tabs>
                          <w:spacing w:line="240" w:lineRule="auto" w:before="0" w:after="0"/>
                          <w:ind w:left="828" w:right="85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Contar con un modelo de intervención que permite planificar y desarrollar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 procesos y las actividades con cierto orden, lo que contribuye a realizar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seguimiento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avances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meta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programada.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829" w:val="left" w:leader="none"/>
                          </w:tabs>
                          <w:spacing w:line="242" w:lineRule="auto" w:before="0" w:after="0"/>
                          <w:ind w:left="828" w:right="89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contrato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temporal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más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personal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(9)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trabajo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equipo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cada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una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unidades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territoriales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Pensión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65.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829" w:val="left" w:leader="none"/>
                          </w:tabs>
                          <w:spacing w:line="240" w:lineRule="auto" w:before="0" w:after="0"/>
                          <w:ind w:left="828" w:right="90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La experiencia a nivel de recurso humano y a nivel de modelo de la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intervención.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829" w:val="left" w:leader="none"/>
                          </w:tabs>
                          <w:spacing w:line="240" w:lineRule="auto" w:before="0" w:after="0"/>
                          <w:ind w:left="828" w:right="89" w:hanging="3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La voluntad política de los alcaldes y el brazo operativo del equipo técnico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municipal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distritos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donde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realizó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 intervención.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SS.05.05.03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promoción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fortalecimiento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emprendimientos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empresas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cargo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PRODUCE.</w:t>
                        </w:r>
                      </w:p>
                      <w:p>
                        <w:pPr>
                          <w:pStyle w:val="TableParagraph"/>
                          <w:ind w:left="107" w:right="86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Este servicio logró que la tasa de variación de atenciones fuera de 17.4% (en el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2022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lograron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brindar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710,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mientras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que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2021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se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realizaron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605).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tal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85"/>
                            <w:sz w:val="22"/>
                          </w:rPr>
                          <w:t>sentido,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se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logró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superar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ampliamente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meta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esperada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7.4%,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obteniendo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un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0"/>
          <w:position w:val="4"/>
          <w:sz w:val="10"/>
        </w:rPr>
        <w:t>9</w:t>
      </w:r>
      <w:r>
        <w:rPr>
          <w:spacing w:val="17"/>
          <w:w w:val="80"/>
          <w:position w:val="4"/>
          <w:sz w:val="10"/>
        </w:rPr>
        <w:t> </w:t>
      </w:r>
      <w:r>
        <w:rPr>
          <w:w w:val="80"/>
          <w:sz w:val="16"/>
        </w:rPr>
        <w:t>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OP.04.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cuenta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04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lineamientos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que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operativizan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través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04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(04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indicadores),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los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cuales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cuentan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meta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2022.</w:t>
      </w:r>
    </w:p>
    <w:p>
      <w:pPr>
        <w:spacing w:line="259" w:lineRule="auto" w:before="15"/>
        <w:ind w:left="-2" w:right="454" w:firstLine="0"/>
        <w:jc w:val="both"/>
        <w:rPr>
          <w:sz w:val="16"/>
        </w:rPr>
      </w:pPr>
      <w:r>
        <w:rPr>
          <w:w w:val="80"/>
          <w:position w:val="4"/>
          <w:sz w:val="10"/>
        </w:rPr>
        <w:t>10</w:t>
      </w:r>
      <w:r>
        <w:rPr>
          <w:spacing w:val="17"/>
          <w:w w:val="80"/>
          <w:position w:val="4"/>
          <w:sz w:val="10"/>
        </w:rPr>
        <w:t> </w:t>
      </w:r>
      <w:r>
        <w:rPr>
          <w:w w:val="80"/>
          <w:sz w:val="16"/>
        </w:rPr>
        <w:t>El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OP.05.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cuenta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05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lineamientos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que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se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operativizan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través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3"/>
          <w:w w:val="80"/>
          <w:sz w:val="16"/>
        </w:rPr>
        <w:t> </w:t>
      </w:r>
      <w:r>
        <w:rPr>
          <w:w w:val="80"/>
          <w:sz w:val="16"/>
        </w:rPr>
        <w:t>07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SS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(07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indicadores),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los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cuales</w:t>
      </w:r>
      <w:r>
        <w:rPr>
          <w:spacing w:val="10"/>
          <w:w w:val="80"/>
          <w:sz w:val="16"/>
        </w:rPr>
        <w:t> </w:t>
      </w:r>
      <w:r>
        <w:rPr>
          <w:w w:val="80"/>
          <w:sz w:val="16"/>
        </w:rPr>
        <w:t>03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cuentan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meta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2022,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02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cuentan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meta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partir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del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2023</w:t>
      </w:r>
      <w:r>
        <w:rPr>
          <w:spacing w:val="12"/>
          <w:w w:val="80"/>
          <w:sz w:val="16"/>
        </w:rPr>
        <w:t> </w:t>
      </w:r>
      <w:r>
        <w:rPr>
          <w:w w:val="80"/>
          <w:sz w:val="16"/>
        </w:rPr>
        <w:t>(05.01.02</w:t>
      </w:r>
      <w:r>
        <w:rPr>
          <w:spacing w:val="12"/>
          <w:w w:val="80"/>
          <w:sz w:val="16"/>
        </w:rPr>
        <w:t> </w:t>
      </w:r>
      <w:r>
        <w:rPr>
          <w:w w:val="80"/>
          <w:sz w:val="16"/>
        </w:rPr>
        <w:t>Servicio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promoción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12"/>
          <w:w w:val="80"/>
          <w:sz w:val="16"/>
        </w:rPr>
        <w:t> </w:t>
      </w:r>
      <w:r>
        <w:rPr>
          <w:w w:val="80"/>
          <w:sz w:val="16"/>
        </w:rPr>
        <w:t>la</w:t>
      </w:r>
      <w:r>
        <w:rPr>
          <w:spacing w:val="12"/>
          <w:w w:val="80"/>
          <w:sz w:val="16"/>
        </w:rPr>
        <w:t> </w:t>
      </w:r>
      <w:r>
        <w:rPr>
          <w:w w:val="80"/>
          <w:sz w:val="16"/>
        </w:rPr>
        <w:t>participación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política,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social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económica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las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organizaciones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las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personas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adultas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mayores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los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tres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niveles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gobierno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del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MIMP;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y, 05.03.02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Fortalecimiento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capacidades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prestadores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-3"/>
          <w:w w:val="80"/>
          <w:sz w:val="16"/>
        </w:rPr>
        <w:t> </w:t>
      </w:r>
      <w:r>
        <w:rPr>
          <w:w w:val="80"/>
          <w:sz w:val="16"/>
        </w:rPr>
        <w:t>servicios</w:t>
      </w:r>
      <w:r>
        <w:rPr>
          <w:spacing w:val="1"/>
          <w:w w:val="80"/>
          <w:sz w:val="16"/>
        </w:rPr>
        <w:t> </w:t>
      </w:r>
      <w:r>
        <w:rPr>
          <w:w w:val="85"/>
          <w:sz w:val="16"/>
        </w:rPr>
        <w:t>y recursos turísticos en accesibilidad para las personas adultas mayores del MINCETUR) y 02 no cuentan con metas establecidas al 2030</w:t>
      </w:r>
      <w:r>
        <w:rPr>
          <w:spacing w:val="-35"/>
          <w:w w:val="85"/>
          <w:sz w:val="16"/>
        </w:rPr>
        <w:t> </w:t>
      </w:r>
      <w:r>
        <w:rPr>
          <w:w w:val="85"/>
          <w:sz w:val="16"/>
        </w:rPr>
        <w:t>(SS.05.05.01 Servicio para el desarrollo y fortalecimiento del autoempleo productivo del MTPE por encontrarse en proceso de diseño y</w:t>
      </w:r>
      <w:r>
        <w:rPr>
          <w:spacing w:val="1"/>
          <w:w w:val="85"/>
          <w:sz w:val="16"/>
        </w:rPr>
        <w:t> </w:t>
      </w:r>
      <w:r>
        <w:rPr>
          <w:w w:val="80"/>
          <w:sz w:val="16"/>
        </w:rPr>
        <w:t>SS.05.05.02 Servicios de capacitación y/o asistencia técnica en el desarrollo de oferta exportable para el mercado nacional e internacional del</w:t>
      </w:r>
      <w:r>
        <w:rPr>
          <w:spacing w:val="1"/>
          <w:w w:val="80"/>
          <w:sz w:val="16"/>
        </w:rPr>
        <w:t> </w:t>
      </w:r>
      <w:r>
        <w:rPr>
          <w:w w:val="90"/>
          <w:sz w:val="16"/>
        </w:rPr>
        <w:t>MIDAGRI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por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requerimiento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precisiones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técnicas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ficha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técnica).</w:t>
      </w:r>
    </w:p>
    <w:p>
      <w:pPr>
        <w:spacing w:after="0" w:line="259" w:lineRule="auto"/>
        <w:jc w:val="both"/>
        <w:rPr>
          <w:sz w:val="16"/>
        </w:rPr>
        <w:sectPr>
          <w:type w:val="continuous"/>
          <w:pgSz w:w="11910" w:h="16840"/>
          <w:pgMar w:top="1320" w:bottom="280" w:left="0" w:right="1240"/>
          <w:cols w:num="2" w:equalWidth="0">
            <w:col w:w="1646" w:space="200"/>
            <w:col w:w="8824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103996pt;margin-top:70.799980pt;width:425.75pt;height:671.9pt;mso-position-horizontal-relative:page;mso-position-vertical-relative:page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8"/>
                    <w:gridCol w:w="6878"/>
                  </w:tblGrid>
                  <w:tr>
                    <w:trPr>
                      <w:trHeight w:val="1768" w:hRule="atLeast"/>
                    </w:trPr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78" w:type="dxa"/>
                      </w:tcPr>
                      <w:p>
                        <w:pPr>
                          <w:pStyle w:val="TableParagraph"/>
                          <w:spacing w:before="2"/>
                          <w:ind w:left="107" w:right="8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nivel de avance de 234.5%, por lo cual las metas se encuentran en proceso 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revisión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y/o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actualización.</w:t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107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0"/>
                            <w:sz w:val="22"/>
                          </w:rPr>
                          <w:t>Causas</w:t>
                        </w:r>
                      </w:p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Según la información brindada por PRODUCE, dentro de las medidas que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contribuyeron al cumplimiento 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 meta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 el 2022 destaca</w:t>
                        </w:r>
                        <w:r>
                          <w:rPr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 implementación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canales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1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atención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virtual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(WhatsApp</w:t>
                        </w:r>
                        <w:r>
                          <w:rPr>
                            <w:spacing w:val="1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y/o</w:t>
                        </w:r>
                        <w:r>
                          <w:rPr>
                            <w:spacing w:val="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1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correo</w:t>
                        </w:r>
                        <w:r>
                          <w:rPr>
                            <w:spacing w:val="1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electrónico</w:t>
                        </w:r>
                        <w:r>
                          <w:rPr>
                            <w:spacing w:val="1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institucional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tuempresa@produce.gob.pe)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telefónica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manera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personalizada.</w:t>
                        </w:r>
                      </w:p>
                    </w:tc>
                  </w:tr>
                  <w:tr>
                    <w:trPr>
                      <w:trHeight w:val="493" w:hRule="atLeast"/>
                    </w:trPr>
                    <w:tc>
                      <w:tcPr>
                        <w:tcW w:w="8486" w:type="dxa"/>
                        <w:gridSpan w:val="2"/>
                      </w:tcPr>
                      <w:p>
                        <w:pPr>
                          <w:pStyle w:val="TableParagraph"/>
                          <w:spacing w:before="119"/>
                          <w:ind w:left="66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III.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Alternativas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mejorar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implementación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PNMPAM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position w:val="6"/>
                            <w:sz w:val="14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1095" w:hRule="atLeast"/>
                    </w:trPr>
                    <w:tc>
                      <w:tcPr>
                        <w:tcW w:w="8486" w:type="dxa"/>
                        <w:gridSpan w:val="2"/>
                      </w:tcPr>
                      <w:p>
                        <w:pPr>
                          <w:pStyle w:val="TableParagraph"/>
                          <w:spacing w:line="253" w:lineRule="exact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  <w:u w:val="single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  <w:u w:val="single"/>
                          </w:rPr>
                          <w:t>relación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  <w:u w:val="single"/>
                          </w:rPr>
                          <w:t>con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  <w:u w:val="single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  <w:u w:val="single"/>
                          </w:rPr>
                          <w:t>OP.01</w:t>
                        </w:r>
                        <w:r>
                          <w:rPr>
                            <w:w w:val="80"/>
                            <w:sz w:val="22"/>
                          </w:rPr>
                          <w:t>,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son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04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(de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07)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no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lograron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alto: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SS.01.01.01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especializado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prevención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situación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riesgo,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través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CIAM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Este servicio, a cargo de la DPAM del MIMP, presenta un nivel de cumplimiento bajo (30.1%), en tanto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reportó que el 10.5% de CIAM focalizados cuenten con operadores bilingües </w:t>
                        </w:r>
                        <w:r>
                          <w:rPr>
                            <w:w w:val="85"/>
                            <w:sz w:val="22"/>
                          </w:rPr>
                          <w:t>en la prestación de sus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servicios,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 decir: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71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768, siendo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 meta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esperada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35.0%.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93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Según la información brindada por la DPAM, dentro de las causas que limitaron el cumplimiento de la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meta</w:t>
                        </w:r>
                        <w:r>
                          <w:rPr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para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el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2022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destacan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las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siguientes:</w:t>
                        </w:r>
                      </w:p>
                      <w:p>
                        <w:pPr>
                          <w:pStyle w:val="TableParagraph"/>
                          <w:spacing w:line="25" w:lineRule="exact"/>
                          <w:ind w:left="-6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36951527 soft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828" w:val="left" w:leader="none"/>
                          </w:tabs>
                          <w:spacing w:line="252" w:lineRule="exact" w:before="0" w:after="0"/>
                          <w:ind w:left="827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elecciones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nuevas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autoridades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locales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regionales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828" w:val="left" w:leader="none"/>
                          </w:tabs>
                          <w:spacing w:line="252" w:lineRule="exact" w:before="0" w:after="0"/>
                          <w:ind w:left="827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Alta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rotación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responsables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CIAM.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07" w:right="82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SS.01.01.02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capacitación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personal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comisarías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zonas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priorizadas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MIMP,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prevención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violencia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contra 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persona adulta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mayor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Según la información remitida por el MININTER, a cargo de este servicio, el mismo se encuentra en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proceso de diseño del contenido de las capacitaciones para luego iniciar el desarrollo del curso. En este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sentido, este servicio no reportó avances en la medición de su indicador. Cabe mencionar que en el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 se culminó la focalización del número de comisarías en zonas priorizadas, como resultado de un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proceso de coordinación y revisión entre el MININTER y MIMP, habiéndose determinado que las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capacitaciones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comenzarán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en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el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2023.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7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SS.01.02.02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gestión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denuncias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investigación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criminal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protección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estado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vulnerabilidad</w:t>
                        </w:r>
                      </w:p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Al respecto, el MININTER, también a cargo de este servicio, manifestó que no dispone de información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sobre la derivación oportuna de denuncias al órgano competente en 24 horas para la medición del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indicador. Ante ello, dicha entidad viene implementando el Sistema de Protección a Víctimas 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Violencia - SIPROVIV a nivel nacional, que facilitará el intercambio de información entre la Policía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Nacional del Perú y el Poder Judicial en tiempo real. Asimismo, se viene revisando la ficha técnica del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indicador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del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fin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hacer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mejoras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pertinentes.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SS.01.02.03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especializado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Gestión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Centros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Persona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Adulta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Mayor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CEAPAM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cargo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DPAM-MIMP</w:t>
                        </w:r>
                      </w:p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Este servicio logró que el 41.3% de CEAPAM activos (públicos y privados) sean acreditados por la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DPAM, es decir: 159 de 385. En tal sentido, no se logró superar la meta esperada de 54.0%, obteniendo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un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nivel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de avance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76.5%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(por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debajo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12.7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pp).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Según la información brindada por la DPAM, dentro de las causas que limitaron el cumplimiento de la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meta para el 2022 destaca que la acreditación de los centros está condicionado al otorgamiento de las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Licencias de funcionamiento por parte del Gobierno Local de la jurisdicción, así como al Certificado 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Inspección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Técnica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Seguridad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Edificaciones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(ITSE),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paso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previo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solicitud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licencia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funcionamiento,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documentos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supeditados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normativa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cada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gobierno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local,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según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competencia.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6"/>
        <w:rPr>
          <w:sz w:val="20"/>
        </w:rPr>
      </w:pPr>
      <w:r>
        <w:rPr>
          <w:sz w:val="20"/>
        </w:rPr>
        <w:drawing>
          <wp:inline distT="0" distB="0" distL="0" distR="0">
            <wp:extent cx="423842" cy="421481"/>
            <wp:effectExtent l="0" t="0" r="0" b="0"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9005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MOQUILLAZA RISCO Martha Marlene FAU 203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2"/>
        </w:rPr>
      </w:pPr>
      <w:r>
        <w:rPr/>
        <w:pict>
          <v:rect style="position:absolute;margin-left:85.103996pt;margin-top:9.169233pt;width:144.020pt;height:.60004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1985" w:right="0" w:firstLine="0"/>
        <w:jc w:val="left"/>
        <w:rPr>
          <w:sz w:val="16"/>
        </w:rPr>
      </w:pPr>
      <w:r>
        <w:rPr>
          <w:w w:val="80"/>
          <w:position w:val="4"/>
          <w:sz w:val="10"/>
        </w:rPr>
        <w:t>11</w:t>
      </w:r>
      <w:r>
        <w:rPr>
          <w:spacing w:val="18"/>
          <w:w w:val="80"/>
          <w:position w:val="4"/>
          <w:sz w:val="10"/>
        </w:rPr>
        <w:t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detallan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aquellos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servicios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cuyos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han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logrado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un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cumplimiento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medio,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bajo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presentan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limitaciones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reporte.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998" w:top="1400" w:bottom="1180" w:left="0" w:right="1240"/>
        </w:sectPr>
      </w:pPr>
    </w:p>
    <w:p>
      <w:pPr>
        <w:pStyle w:val="BodyText"/>
        <w:spacing w:before="79"/>
        <w:ind w:left="1819" w:right="581"/>
        <w:jc w:val="both"/>
      </w:pPr>
      <w:r>
        <w:rPr>
          <w:w w:val="80"/>
        </w:rPr>
        <w:t>Al respecto, la DPAM identificó las siguientes acciones que deben ser adoptadas para la mejora de la</w:t>
      </w:r>
      <w:r>
        <w:rPr>
          <w:spacing w:val="1"/>
          <w:w w:val="80"/>
        </w:rPr>
        <w:t> </w:t>
      </w:r>
      <w:r>
        <w:rPr>
          <w:w w:val="90"/>
        </w:rPr>
        <w:t>intervención:</w:t>
      </w:r>
    </w:p>
    <w:p>
      <w:pPr>
        <w:pStyle w:val="ListParagraph"/>
        <w:numPr>
          <w:ilvl w:val="0"/>
          <w:numId w:val="8"/>
        </w:numPr>
        <w:tabs>
          <w:tab w:pos="2540" w:val="left" w:leader="none"/>
        </w:tabs>
        <w:spacing w:line="240" w:lineRule="auto" w:before="118" w:after="0"/>
        <w:ind w:left="2539" w:right="582" w:hanging="360"/>
        <w:jc w:val="both"/>
        <w:rPr>
          <w:sz w:val="22"/>
        </w:rPr>
      </w:pPr>
      <w:r>
        <w:rPr>
          <w:spacing w:val="-1"/>
          <w:w w:val="90"/>
          <w:sz w:val="22"/>
        </w:rPr>
        <w:t>Sensibilizar a los Gobiernos locales y regionales a fin de que otorguen </w:t>
      </w:r>
      <w:r>
        <w:rPr>
          <w:w w:val="90"/>
          <w:sz w:val="22"/>
        </w:rPr>
        <w:t>licencias de</w:t>
      </w:r>
      <w:r>
        <w:rPr>
          <w:spacing w:val="1"/>
          <w:w w:val="90"/>
          <w:sz w:val="22"/>
        </w:rPr>
        <w:t> </w:t>
      </w:r>
      <w:r>
        <w:rPr>
          <w:w w:val="80"/>
          <w:sz w:val="22"/>
        </w:rPr>
        <w:t>funcionamiento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CEAPAM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cumplen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requisitos.</w:t>
      </w:r>
    </w:p>
    <w:p>
      <w:pPr>
        <w:pStyle w:val="ListParagraph"/>
        <w:numPr>
          <w:ilvl w:val="0"/>
          <w:numId w:val="8"/>
        </w:numPr>
        <w:tabs>
          <w:tab w:pos="2540" w:val="left" w:leader="none"/>
        </w:tabs>
        <w:spacing w:line="240" w:lineRule="auto" w:before="0" w:after="0"/>
        <w:ind w:left="2539" w:right="580" w:hanging="360"/>
        <w:jc w:val="both"/>
        <w:rPr>
          <w:sz w:val="22"/>
        </w:rPr>
      </w:pPr>
      <w:r>
        <w:rPr>
          <w:w w:val="85"/>
          <w:sz w:val="22"/>
        </w:rPr>
        <w:t>Brindar asistencias técnicas personalizadas a los responsables de los CEAPAM, a fin que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logren</w:t>
      </w:r>
      <w:r>
        <w:rPr>
          <w:spacing w:val="-2"/>
          <w:w w:val="80"/>
          <w:sz w:val="22"/>
        </w:rPr>
        <w:t> </w:t>
      </w:r>
      <w:r>
        <w:rPr>
          <w:w w:val="80"/>
          <w:sz w:val="22"/>
        </w:rPr>
        <w:t>su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acreditación por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parte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del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MIMP.</w:t>
      </w:r>
    </w:p>
    <w:p>
      <w:pPr>
        <w:pStyle w:val="ListParagraph"/>
        <w:numPr>
          <w:ilvl w:val="0"/>
          <w:numId w:val="8"/>
        </w:numPr>
        <w:tabs>
          <w:tab w:pos="2540" w:val="left" w:leader="none"/>
        </w:tabs>
        <w:spacing w:line="240" w:lineRule="auto" w:before="0" w:after="0"/>
        <w:ind w:left="2539" w:right="580" w:hanging="360"/>
        <w:jc w:val="both"/>
        <w:rPr>
          <w:sz w:val="22"/>
        </w:rPr>
      </w:pPr>
      <w:r>
        <w:rPr>
          <w:w w:val="80"/>
          <w:sz w:val="22"/>
        </w:rPr>
        <w:t>Realizar una actualización constante de la información a fin de identificar centros que cuentan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requisitos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establecidos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para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obtener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la acreditación</w:t>
      </w:r>
    </w:p>
    <w:p>
      <w:pPr>
        <w:pStyle w:val="ListParagraph"/>
        <w:numPr>
          <w:ilvl w:val="0"/>
          <w:numId w:val="8"/>
        </w:numPr>
        <w:tabs>
          <w:tab w:pos="2540" w:val="left" w:leader="none"/>
        </w:tabs>
        <w:spacing w:line="240" w:lineRule="auto" w:before="0" w:after="0"/>
        <w:ind w:left="2539" w:right="576" w:hanging="360"/>
        <w:jc w:val="both"/>
        <w:rPr>
          <w:sz w:val="22"/>
        </w:rPr>
      </w:pPr>
      <w:r>
        <w:rPr>
          <w:w w:val="80"/>
          <w:sz w:val="22"/>
        </w:rPr>
        <w:t>Aprobar la “Directiva de Acreditación, Supervisión y Fiscalización de Centros de Atención para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Personas Adultas Mayores – CEAPAM”, en ella se señalan las disposiciones que los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profesionales de la DPAM deben considerar para garantizar un adecuado desarrollo de los</w:t>
      </w:r>
      <w:r>
        <w:rPr>
          <w:spacing w:val="-49"/>
          <w:w w:val="85"/>
          <w:sz w:val="22"/>
        </w:rPr>
        <w:t> </w:t>
      </w:r>
      <w:r>
        <w:rPr>
          <w:w w:val="85"/>
          <w:sz w:val="22"/>
        </w:rPr>
        <w:t>procedimientos de acreditación, supervisión y fiscalización de los CEAPAM, públicos y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privados,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nivel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nacional.</w:t>
      </w:r>
    </w:p>
    <w:p>
      <w:pPr>
        <w:pStyle w:val="ListParagraph"/>
        <w:numPr>
          <w:ilvl w:val="0"/>
          <w:numId w:val="8"/>
        </w:numPr>
        <w:tabs>
          <w:tab w:pos="2540" w:val="left" w:leader="none"/>
        </w:tabs>
        <w:spacing w:line="240" w:lineRule="auto" w:before="0" w:after="0"/>
        <w:ind w:left="2539" w:right="580" w:hanging="360"/>
        <w:jc w:val="both"/>
        <w:rPr>
          <w:sz w:val="22"/>
        </w:rPr>
      </w:pPr>
      <w:r>
        <w:rPr>
          <w:spacing w:val="-1"/>
          <w:w w:val="85"/>
          <w:sz w:val="22"/>
        </w:rPr>
        <w:t>Difundir los lineamientos que establecen los estándares de calidad para </w:t>
      </w:r>
      <w:r>
        <w:rPr>
          <w:w w:val="85"/>
          <w:sz w:val="22"/>
        </w:rPr>
        <w:t>la prestación de los</w:t>
      </w:r>
      <w:r>
        <w:rPr>
          <w:spacing w:val="-49"/>
          <w:w w:val="85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CAR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PAM.</w:t>
      </w:r>
    </w:p>
    <w:p>
      <w:pPr>
        <w:pStyle w:val="ListParagraph"/>
        <w:numPr>
          <w:ilvl w:val="0"/>
          <w:numId w:val="8"/>
        </w:numPr>
        <w:tabs>
          <w:tab w:pos="2540" w:val="left" w:leader="none"/>
        </w:tabs>
        <w:spacing w:line="240" w:lineRule="auto" w:before="0" w:after="0"/>
        <w:ind w:left="2539" w:right="581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54912</wp:posOffset>
            </wp:positionH>
            <wp:positionV relativeFrom="paragraph">
              <wp:posOffset>12368</wp:posOffset>
            </wp:positionV>
            <wp:extent cx="424972" cy="422605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72" cy="42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2"/>
        </w:rPr>
        <w:t>Validar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lineamientos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establecen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estándares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calidad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prestación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50"/>
          <w:w w:val="85"/>
          <w:sz w:val="22"/>
        </w:rPr>
        <w:t> </w:t>
      </w:r>
      <w:r>
        <w:rPr>
          <w:w w:val="85"/>
          <w:sz w:val="22"/>
        </w:rPr>
        <w:t>servicios de los Centros de Atención de Dia para Personas Adultas Mayores por parte de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INABIF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para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iniciar</w:t>
      </w:r>
      <w:r>
        <w:rPr>
          <w:spacing w:val="-2"/>
          <w:w w:val="80"/>
          <w:sz w:val="22"/>
        </w:rPr>
        <w:t> </w:t>
      </w:r>
      <w:r>
        <w:rPr>
          <w:w w:val="80"/>
          <w:sz w:val="22"/>
        </w:rPr>
        <w:t>su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proceso de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aprobación.</w:t>
      </w:r>
    </w:p>
    <w:p>
      <w:pPr>
        <w:spacing w:line="84" w:lineRule="exact" w:before="9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3"/>
        <w:ind w:left="-2" w:right="8545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MOQUILLAZA RISCO Martha Marlene FAU 20336951527 soft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after="0" w:line="196" w:lineRule="auto"/>
        <w:jc w:val="left"/>
        <w:rPr>
          <w:rFonts w:ascii="Times New Roman" w:hAnsi="Times New Roman"/>
          <w:sz w:val="8"/>
        </w:rPr>
        <w:sectPr>
          <w:pgSz w:w="11910" w:h="16840"/>
          <w:pgMar w:header="0" w:footer="998" w:top="1340" w:bottom="1180" w:left="0" w:right="1240"/>
        </w:sectPr>
      </w:pPr>
    </w:p>
    <w:p>
      <w:pPr>
        <w:spacing w:line="83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</w:t>
      </w:r>
      <w:r>
        <w:rPr>
          <w:rFonts w:ascii="Times New Roman"/>
          <w:spacing w:val="-5"/>
          <w:sz w:val="8"/>
        </w:rPr>
        <w:t> </w:t>
      </w:r>
      <w:r>
        <w:rPr>
          <w:rFonts w:ascii="Times New Roman"/>
          <w:sz w:val="8"/>
        </w:rPr>
        <w:t>13.06.2023</w:t>
      </w:r>
      <w:r>
        <w:rPr>
          <w:rFonts w:ascii="Times New Roman"/>
          <w:spacing w:val="10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spacing w:line="249" w:lineRule="exact" w:before="0"/>
        <w:ind w:left="-2" w:right="0" w:firstLine="0"/>
        <w:jc w:val="left"/>
        <w:rPr>
          <w:sz w:val="22"/>
        </w:rPr>
      </w:pPr>
      <w:r>
        <w:rPr/>
        <w:br w:type="column"/>
      </w:r>
      <w:r>
        <w:rPr>
          <w:rFonts w:ascii="Arial" w:hAnsi="Arial"/>
          <w:b/>
          <w:w w:val="80"/>
          <w:sz w:val="22"/>
          <w:u w:val="single"/>
        </w:rPr>
        <w:t>En</w:t>
      </w:r>
      <w:r>
        <w:rPr>
          <w:rFonts w:ascii="Arial" w:hAnsi="Arial"/>
          <w:b/>
          <w:spacing w:val="11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relación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con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el</w:t>
      </w:r>
      <w:r>
        <w:rPr>
          <w:rFonts w:ascii="Arial" w:hAnsi="Arial"/>
          <w:b/>
          <w:spacing w:val="9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OP.02</w:t>
      </w:r>
      <w:r>
        <w:rPr>
          <w:w w:val="80"/>
          <w:sz w:val="22"/>
        </w:rPr>
        <w:t>,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son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03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06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servicios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cargo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del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MINSA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no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lograron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un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cumplimiento</w:t>
      </w:r>
    </w:p>
    <w:p>
      <w:pPr>
        <w:spacing w:after="0" w:line="249" w:lineRule="exact"/>
        <w:jc w:val="left"/>
        <w:rPr>
          <w:sz w:val="22"/>
        </w:rPr>
        <w:sectPr>
          <w:type w:val="continuous"/>
          <w:pgSz w:w="11910" w:h="16840"/>
          <w:pgMar w:top="1320" w:bottom="280" w:left="0" w:right="1240"/>
          <w:cols w:num="2" w:equalWidth="0">
            <w:col w:w="1104" w:space="717"/>
            <w:col w:w="8849"/>
          </w:cols>
        </w:sectPr>
      </w:pPr>
    </w:p>
    <w:p>
      <w:pPr>
        <w:pStyle w:val="BodyText"/>
        <w:ind w:left="1819"/>
      </w:pPr>
      <w:r>
        <w:rPr/>
        <w:pict>
          <v:shape style="position:absolute;margin-left:85.104004pt;margin-top:70.79995pt;width:425.25pt;height:691.3pt;mso-position-horizontal-relative:page;mso-position-vertical-relative:page;z-index:-16565760" coordorigin="1702,1416" coordsize="8505,13826" path="m10187,1416l1721,1416,1702,1416,1702,1435,1702,1435,1702,15223,1702,15242,1721,15242,10187,15242,10187,15223,1721,15223,1721,1435,10187,1435,10187,1416xm10207,1416l10188,1416,10188,1435,10188,1435,10188,15223,10188,15242,10207,15242,10207,15223,10207,1435,10207,1435,10207,1416xe" filled="true" fillcolor="#1381ab" stroked="false">
            <v:path arrowok="t"/>
            <v:fill type="solid"/>
            <w10:wrap type="none"/>
          </v:shape>
        </w:pict>
      </w:r>
      <w:r>
        <w:rPr>
          <w:w w:val="90"/>
        </w:rPr>
        <w:t>alto:</w:t>
      </w:r>
    </w:p>
    <w:p>
      <w:pPr>
        <w:pStyle w:val="BodyText"/>
      </w:pPr>
    </w:p>
    <w:p>
      <w:pPr>
        <w:pStyle w:val="Heading2"/>
        <w:spacing w:line="252" w:lineRule="exact"/>
      </w:pPr>
      <w:r>
        <w:rPr>
          <w:w w:val="80"/>
        </w:rPr>
        <w:t>SS.02.01.01</w:t>
      </w:r>
      <w:r>
        <w:rPr>
          <w:spacing w:val="11"/>
          <w:w w:val="80"/>
        </w:rPr>
        <w:t> </w:t>
      </w:r>
      <w:r>
        <w:rPr>
          <w:w w:val="80"/>
        </w:rPr>
        <w:t>Servicio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consejería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el</w:t>
      </w:r>
      <w:r>
        <w:rPr>
          <w:spacing w:val="9"/>
          <w:w w:val="80"/>
        </w:rPr>
        <w:t> </w:t>
      </w:r>
      <w:r>
        <w:rPr>
          <w:w w:val="80"/>
        </w:rPr>
        <w:t>cuidado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la</w:t>
      </w:r>
      <w:r>
        <w:rPr>
          <w:spacing w:val="9"/>
          <w:w w:val="80"/>
        </w:rPr>
        <w:t> </w:t>
      </w:r>
      <w:r>
        <w:rPr>
          <w:w w:val="80"/>
        </w:rPr>
        <w:t>salud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las</w:t>
      </w:r>
      <w:r>
        <w:rPr>
          <w:spacing w:val="11"/>
          <w:w w:val="80"/>
        </w:rPr>
        <w:t> </w:t>
      </w:r>
      <w:r>
        <w:rPr>
          <w:w w:val="80"/>
        </w:rPr>
        <w:t>PAM</w:t>
      </w:r>
    </w:p>
    <w:p>
      <w:pPr>
        <w:pStyle w:val="BodyText"/>
        <w:ind w:left="1819" w:right="574"/>
        <w:jc w:val="both"/>
      </w:pPr>
      <w:r>
        <w:rPr>
          <w:w w:val="80"/>
        </w:rPr>
        <w:t>Este servicio logró que el 44.2% de PAM autovalentes recibieran consejerías sobre prácticas saludables,</w:t>
      </w:r>
      <w:r>
        <w:rPr>
          <w:spacing w:val="1"/>
          <w:w w:val="80"/>
        </w:rPr>
        <w:t> </w:t>
      </w:r>
      <w:r>
        <w:rPr>
          <w:w w:val="85"/>
        </w:rPr>
        <w:t>es decir: 74,518 de 168,760. En consecuencia, no se logró superar la meta esperada de 82.0%,</w:t>
      </w:r>
      <w:r>
        <w:rPr>
          <w:spacing w:val="1"/>
          <w:w w:val="85"/>
        </w:rPr>
        <w:t> </w:t>
      </w:r>
      <w:r>
        <w:rPr>
          <w:w w:val="80"/>
        </w:rPr>
        <w:t>obteniendo un nivel de avance de 53.8% (debajo en 37.8 pp). Asimismo, este valor representa una caída</w:t>
      </w:r>
      <w:r>
        <w:rPr>
          <w:spacing w:val="1"/>
          <w:w w:val="80"/>
        </w:rPr>
        <w:t> </w:t>
      </w:r>
      <w:r>
        <w:rPr>
          <w:w w:val="80"/>
        </w:rPr>
        <w:t>respecto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su</w:t>
      </w:r>
      <w:r>
        <w:rPr>
          <w:spacing w:val="2"/>
          <w:w w:val="80"/>
        </w:rPr>
        <w:t> </w:t>
      </w:r>
      <w:r>
        <w:rPr>
          <w:w w:val="80"/>
        </w:rPr>
        <w:t>línea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base</w:t>
      </w:r>
      <w:r>
        <w:rPr>
          <w:spacing w:val="-1"/>
          <w:w w:val="80"/>
        </w:rPr>
        <w:t> </w:t>
      </w:r>
      <w:r>
        <w:rPr>
          <w:w w:val="80"/>
        </w:rPr>
        <w:t>establecida</w:t>
      </w:r>
      <w:r>
        <w:rPr>
          <w:spacing w:val="1"/>
          <w:w w:val="80"/>
        </w:rPr>
        <w:t> </w:t>
      </w:r>
      <w:r>
        <w:rPr>
          <w:w w:val="80"/>
        </w:rPr>
        <w:t>en</w:t>
      </w:r>
      <w:r>
        <w:rPr>
          <w:spacing w:val="2"/>
          <w:w w:val="80"/>
        </w:rPr>
        <w:t> </w:t>
      </w:r>
      <w:r>
        <w:rPr>
          <w:w w:val="80"/>
        </w:rPr>
        <w:t>el</w:t>
      </w:r>
      <w:r>
        <w:rPr>
          <w:spacing w:val="2"/>
          <w:w w:val="80"/>
        </w:rPr>
        <w:t> </w:t>
      </w:r>
      <w:r>
        <w:rPr>
          <w:w w:val="80"/>
        </w:rPr>
        <w:t>2020</w:t>
      </w:r>
      <w:r>
        <w:rPr>
          <w:spacing w:val="6"/>
          <w:w w:val="80"/>
        </w:rPr>
        <w:t> </w:t>
      </w:r>
      <w:r>
        <w:rPr>
          <w:w w:val="80"/>
        </w:rPr>
        <w:t>(80.0%).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819" w:right="580"/>
        <w:jc w:val="both"/>
      </w:pPr>
      <w:r>
        <w:rPr>
          <w:w w:val="80"/>
        </w:rPr>
        <w:t>Según la información brindada por el MINSA, dentro de las causas que limitaron el cumplimiento de la</w:t>
      </w:r>
      <w:r>
        <w:rPr>
          <w:spacing w:val="1"/>
          <w:w w:val="80"/>
        </w:rPr>
        <w:t> </w:t>
      </w:r>
      <w:r>
        <w:rPr>
          <w:w w:val="90"/>
        </w:rPr>
        <w:t>meta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2022</w:t>
      </w:r>
      <w:r>
        <w:rPr>
          <w:spacing w:val="-7"/>
          <w:w w:val="90"/>
        </w:rPr>
        <w:t> </w:t>
      </w:r>
      <w:r>
        <w:rPr>
          <w:w w:val="90"/>
        </w:rPr>
        <w:t>destacan:</w:t>
      </w:r>
    </w:p>
    <w:p>
      <w:pPr>
        <w:pStyle w:val="ListParagraph"/>
        <w:numPr>
          <w:ilvl w:val="0"/>
          <w:numId w:val="9"/>
        </w:numPr>
        <w:tabs>
          <w:tab w:pos="2540" w:val="left" w:leader="none"/>
        </w:tabs>
        <w:spacing w:line="251" w:lineRule="exact" w:before="0" w:after="0"/>
        <w:ind w:left="2539" w:right="0" w:hanging="361"/>
        <w:jc w:val="both"/>
        <w:rPr>
          <w:sz w:val="22"/>
        </w:rPr>
      </w:pPr>
      <w:r>
        <w:rPr>
          <w:w w:val="80"/>
          <w:sz w:val="22"/>
        </w:rPr>
        <w:t>El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impacto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pandemia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COVID-19,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inicio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año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2020,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cual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ocasionó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que:</w:t>
      </w:r>
    </w:p>
    <w:p>
      <w:pPr>
        <w:pStyle w:val="ListParagraph"/>
        <w:numPr>
          <w:ilvl w:val="1"/>
          <w:numId w:val="9"/>
        </w:numPr>
        <w:tabs>
          <w:tab w:pos="3260" w:val="left" w:leader="none"/>
        </w:tabs>
        <w:spacing w:line="240" w:lineRule="auto" w:before="0" w:after="0"/>
        <w:ind w:left="3259" w:right="579" w:hanging="360"/>
        <w:jc w:val="both"/>
        <w:rPr>
          <w:sz w:val="22"/>
        </w:rPr>
      </w:pPr>
      <w:r>
        <w:rPr>
          <w:w w:val="80"/>
          <w:sz w:val="22"/>
        </w:rPr>
        <w:t>El</w:t>
      </w:r>
      <w:r>
        <w:rPr>
          <w:spacing w:val="21"/>
          <w:w w:val="80"/>
          <w:sz w:val="22"/>
        </w:rPr>
        <w:t> </w:t>
      </w:r>
      <w:r>
        <w:rPr>
          <w:w w:val="80"/>
          <w:sz w:val="22"/>
        </w:rPr>
        <w:t>personal</w:t>
      </w:r>
      <w:r>
        <w:rPr>
          <w:spacing w:val="19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salud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mayor</w:t>
      </w:r>
      <w:r>
        <w:rPr>
          <w:spacing w:val="21"/>
          <w:w w:val="80"/>
          <w:sz w:val="22"/>
        </w:rPr>
        <w:t> </w:t>
      </w:r>
      <w:r>
        <w:rPr>
          <w:w w:val="80"/>
          <w:sz w:val="22"/>
        </w:rPr>
        <w:t>riesgo</w:t>
      </w:r>
      <w:r>
        <w:rPr>
          <w:spacing w:val="21"/>
          <w:w w:val="80"/>
          <w:sz w:val="22"/>
        </w:rPr>
        <w:t> </w:t>
      </w:r>
      <w:r>
        <w:rPr>
          <w:w w:val="80"/>
          <w:sz w:val="22"/>
        </w:rPr>
        <w:t>realice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trabajo</w:t>
      </w:r>
      <w:r>
        <w:rPr>
          <w:spacing w:val="21"/>
          <w:w w:val="80"/>
          <w:sz w:val="22"/>
        </w:rPr>
        <w:t> </w:t>
      </w:r>
      <w:r>
        <w:rPr>
          <w:w w:val="80"/>
          <w:sz w:val="22"/>
        </w:rPr>
        <w:t>remoto,</w:t>
      </w:r>
      <w:r>
        <w:rPr>
          <w:spacing w:val="22"/>
          <w:w w:val="80"/>
          <w:sz w:val="22"/>
        </w:rPr>
        <w:t> </w:t>
      </w:r>
      <w:r>
        <w:rPr>
          <w:w w:val="80"/>
          <w:sz w:val="22"/>
        </w:rPr>
        <w:t>dejando</w:t>
      </w:r>
      <w:r>
        <w:rPr>
          <w:spacing w:val="21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22"/>
          <w:w w:val="80"/>
          <w:sz w:val="22"/>
        </w:rPr>
        <w:t> </w:t>
      </w:r>
      <w:r>
        <w:rPr>
          <w:w w:val="80"/>
          <w:sz w:val="22"/>
        </w:rPr>
        <w:t>atender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los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establecimientos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salud.</w:t>
      </w:r>
    </w:p>
    <w:p>
      <w:pPr>
        <w:pStyle w:val="ListParagraph"/>
        <w:numPr>
          <w:ilvl w:val="1"/>
          <w:numId w:val="9"/>
        </w:numPr>
        <w:tabs>
          <w:tab w:pos="3260" w:val="left" w:leader="none"/>
        </w:tabs>
        <w:spacing w:line="240" w:lineRule="auto" w:before="0" w:after="0"/>
        <w:ind w:left="3259" w:right="574" w:hanging="360"/>
        <w:jc w:val="both"/>
        <w:rPr>
          <w:sz w:val="22"/>
        </w:rPr>
      </w:pPr>
      <w:r>
        <w:rPr>
          <w:w w:val="80"/>
          <w:sz w:val="22"/>
        </w:rPr>
        <w:t>Los Círculos de Adultos Mayores dejaron de funcionar por su alta vulnerabilidad,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para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evitar</w:t>
      </w:r>
      <w:r>
        <w:rPr>
          <w:spacing w:val="13"/>
          <w:w w:val="80"/>
          <w:sz w:val="22"/>
        </w:rPr>
        <w:t> </w:t>
      </w:r>
      <w:r>
        <w:rPr>
          <w:w w:val="80"/>
          <w:sz w:val="22"/>
        </w:rPr>
        <w:t>exponerlos</w:t>
      </w:r>
      <w:r>
        <w:rPr>
          <w:spacing w:val="17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posibles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infecciones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respiratorias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17"/>
          <w:w w:val="80"/>
          <w:sz w:val="22"/>
        </w:rPr>
        <w:t> </w:t>
      </w:r>
      <w:r>
        <w:rPr>
          <w:w w:val="80"/>
          <w:sz w:val="22"/>
        </w:rPr>
        <w:t>re</w:t>
      </w:r>
      <w:r>
        <w:rPr>
          <w:spacing w:val="13"/>
          <w:w w:val="80"/>
          <w:sz w:val="22"/>
        </w:rPr>
        <w:t> </w:t>
      </w:r>
      <w:r>
        <w:rPr>
          <w:w w:val="80"/>
          <w:sz w:val="22"/>
        </w:rPr>
        <w:t>infecciones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virus</w:t>
      </w:r>
      <w:r>
        <w:rPr>
          <w:spacing w:val="17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"/>
          <w:w w:val="8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COVID-19.</w:t>
      </w:r>
    </w:p>
    <w:p>
      <w:pPr>
        <w:pStyle w:val="ListParagraph"/>
        <w:numPr>
          <w:ilvl w:val="0"/>
          <w:numId w:val="9"/>
        </w:numPr>
        <w:tabs>
          <w:tab w:pos="2540" w:val="left" w:leader="none"/>
        </w:tabs>
        <w:spacing w:line="240" w:lineRule="auto" w:before="0" w:after="0"/>
        <w:ind w:left="2539" w:right="582" w:hanging="360"/>
        <w:jc w:val="both"/>
        <w:rPr>
          <w:sz w:val="22"/>
        </w:rPr>
      </w:pPr>
      <w:r>
        <w:rPr>
          <w:w w:val="80"/>
          <w:sz w:val="22"/>
        </w:rPr>
        <w:t>Alta rotación de autoridades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en los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niveles</w:t>
      </w:r>
      <w:r>
        <w:rPr>
          <w:spacing w:val="36"/>
          <w:sz w:val="22"/>
        </w:rPr>
        <w:t> </w:t>
      </w:r>
      <w:r>
        <w:rPr>
          <w:w w:val="80"/>
          <w:sz w:val="22"/>
        </w:rPr>
        <w:t>de Dirección, Jefatura y</w:t>
      </w:r>
      <w:r>
        <w:rPr>
          <w:spacing w:val="37"/>
          <w:sz w:val="22"/>
        </w:rPr>
        <w:t> </w:t>
      </w:r>
      <w:r>
        <w:rPr>
          <w:w w:val="80"/>
          <w:sz w:val="22"/>
        </w:rPr>
        <w:t>Coordinación de la</w:t>
      </w:r>
      <w:r>
        <w:rPr>
          <w:spacing w:val="37"/>
          <w:sz w:val="22"/>
        </w:rPr>
        <w:t> </w:t>
      </w:r>
      <w:r>
        <w:rPr>
          <w:w w:val="80"/>
          <w:sz w:val="22"/>
        </w:rPr>
        <w:t>Etapa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de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Vida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Adulto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Mayor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niveles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regionales.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819" w:right="574"/>
        <w:jc w:val="both"/>
      </w:pPr>
      <w:r>
        <w:rPr>
          <w:w w:val="80"/>
        </w:rPr>
        <w:t>Ante esta situación, el MINSA, a través de la Dirección de Etapa de Vida Adulto Mayor, en coordinación</w:t>
      </w:r>
      <w:r>
        <w:rPr>
          <w:spacing w:val="1"/>
          <w:w w:val="80"/>
        </w:rPr>
        <w:t> </w:t>
      </w:r>
      <w:r>
        <w:rPr>
          <w:w w:val="80"/>
        </w:rPr>
        <w:t>con</w:t>
      </w:r>
      <w:r>
        <w:rPr>
          <w:spacing w:val="3"/>
          <w:w w:val="80"/>
        </w:rPr>
        <w:t> </w:t>
      </w:r>
      <w:r>
        <w:rPr>
          <w:w w:val="80"/>
        </w:rPr>
        <w:t>las</w:t>
      </w:r>
      <w:r>
        <w:rPr>
          <w:spacing w:val="3"/>
          <w:w w:val="80"/>
        </w:rPr>
        <w:t> </w:t>
      </w:r>
      <w:r>
        <w:rPr>
          <w:w w:val="80"/>
        </w:rPr>
        <w:t>DIRIS,</w:t>
      </w:r>
      <w:r>
        <w:rPr>
          <w:spacing w:val="3"/>
          <w:w w:val="80"/>
        </w:rPr>
        <w:t> </w:t>
      </w:r>
      <w:r>
        <w:rPr>
          <w:w w:val="80"/>
        </w:rPr>
        <w:t>DIRESAS</w:t>
      </w:r>
      <w:r>
        <w:rPr>
          <w:spacing w:val="2"/>
          <w:w w:val="80"/>
        </w:rPr>
        <w:t> </w:t>
      </w:r>
      <w:r>
        <w:rPr>
          <w:w w:val="80"/>
        </w:rPr>
        <w:t>y</w:t>
      </w:r>
      <w:r>
        <w:rPr>
          <w:spacing w:val="3"/>
          <w:w w:val="80"/>
        </w:rPr>
        <w:t> </w:t>
      </w:r>
      <w:r>
        <w:rPr>
          <w:w w:val="80"/>
        </w:rPr>
        <w:t>GERESAS,</w:t>
      </w:r>
      <w:r>
        <w:rPr>
          <w:spacing w:val="6"/>
          <w:w w:val="80"/>
        </w:rPr>
        <w:t> </w:t>
      </w:r>
      <w:r>
        <w:rPr>
          <w:w w:val="80"/>
        </w:rPr>
        <w:t>se</w:t>
      </w:r>
      <w:r>
        <w:rPr>
          <w:spacing w:val="3"/>
          <w:w w:val="80"/>
        </w:rPr>
        <w:t> </w:t>
      </w:r>
      <w:r>
        <w:rPr>
          <w:w w:val="80"/>
        </w:rPr>
        <w:t>encuentra</w:t>
      </w:r>
      <w:r>
        <w:rPr>
          <w:spacing w:val="4"/>
          <w:w w:val="80"/>
        </w:rPr>
        <w:t> </w:t>
      </w:r>
      <w:r>
        <w:rPr>
          <w:w w:val="80"/>
        </w:rPr>
        <w:t>realizando</w:t>
      </w:r>
      <w:r>
        <w:rPr>
          <w:spacing w:val="3"/>
          <w:w w:val="80"/>
        </w:rPr>
        <w:t> </w:t>
      </w:r>
      <w:r>
        <w:rPr>
          <w:w w:val="80"/>
        </w:rPr>
        <w:t>lo</w:t>
      </w:r>
      <w:r>
        <w:rPr>
          <w:spacing w:val="3"/>
          <w:w w:val="80"/>
        </w:rPr>
        <w:t> </w:t>
      </w:r>
      <w:r>
        <w:rPr>
          <w:w w:val="80"/>
        </w:rPr>
        <w:t>siguiente:</w:t>
      </w:r>
    </w:p>
    <w:p>
      <w:pPr>
        <w:pStyle w:val="ListParagraph"/>
        <w:numPr>
          <w:ilvl w:val="0"/>
          <w:numId w:val="10"/>
        </w:numPr>
        <w:tabs>
          <w:tab w:pos="2540" w:val="left" w:leader="none"/>
        </w:tabs>
        <w:spacing w:line="240" w:lineRule="auto" w:before="0" w:after="0"/>
        <w:ind w:left="2539" w:right="576" w:hanging="360"/>
        <w:jc w:val="both"/>
        <w:rPr>
          <w:sz w:val="22"/>
        </w:rPr>
      </w:pPr>
      <w:r>
        <w:rPr>
          <w:w w:val="80"/>
          <w:sz w:val="22"/>
        </w:rPr>
        <w:t>Inclusión en el plan de actividades del 2023 de las asistencias técnicas y fortalecimiento de las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capacidades de los profesionales de salud a través de capacitación por medios digitales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(virtuales)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y/o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presenciales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cuando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esto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sea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posible.</w:t>
      </w:r>
    </w:p>
    <w:p>
      <w:pPr>
        <w:pStyle w:val="ListParagraph"/>
        <w:numPr>
          <w:ilvl w:val="0"/>
          <w:numId w:val="10"/>
        </w:numPr>
        <w:tabs>
          <w:tab w:pos="2540" w:val="left" w:leader="none"/>
        </w:tabs>
        <w:spacing w:line="250" w:lineRule="exact" w:before="0" w:after="0"/>
        <w:ind w:left="2539" w:right="0" w:hanging="361"/>
        <w:jc w:val="both"/>
        <w:rPr>
          <w:sz w:val="22"/>
        </w:rPr>
      </w:pPr>
      <w:r>
        <w:rPr>
          <w:w w:val="80"/>
          <w:sz w:val="22"/>
        </w:rPr>
        <w:t>Reactivación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círculos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PAM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nivel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nacional.</w:t>
      </w:r>
    </w:p>
    <w:p>
      <w:pPr>
        <w:pStyle w:val="BodyText"/>
        <w:spacing w:before="1"/>
      </w:pPr>
    </w:p>
    <w:p>
      <w:pPr>
        <w:pStyle w:val="BodyText"/>
        <w:ind w:left="1819" w:right="571"/>
        <w:jc w:val="both"/>
      </w:pPr>
      <w:r>
        <w:rPr>
          <w:rFonts w:ascii="Arial" w:hAnsi="Arial"/>
          <w:b/>
          <w:i/>
          <w:w w:val="80"/>
        </w:rPr>
        <w:t>SS.02.03.01 Servicio de atención especializada en salud dirigido a las personas adultas mayores</w:t>
      </w:r>
      <w:r>
        <w:rPr>
          <w:rFonts w:ascii="Arial" w:hAnsi="Arial"/>
          <w:b/>
          <w:i/>
          <w:spacing w:val="1"/>
          <w:w w:val="80"/>
        </w:rPr>
        <w:t> </w:t>
      </w:r>
      <w:r>
        <w:rPr>
          <w:w w:val="85"/>
        </w:rPr>
        <w:t>Respecto a este servicio, el MINSA manifestó que no ha sido implementado, en tanto, se viene</w:t>
      </w:r>
      <w:r>
        <w:rPr>
          <w:spacing w:val="1"/>
          <w:w w:val="85"/>
        </w:rPr>
        <w:t> </w:t>
      </w:r>
      <w:r>
        <w:rPr>
          <w:w w:val="85"/>
        </w:rPr>
        <w:t>trabajando en las Redes Integradas de Servicios de Salud (RIS), una nueva estrategia que se ha</w:t>
      </w:r>
      <w:r>
        <w:rPr>
          <w:spacing w:val="1"/>
          <w:w w:val="85"/>
        </w:rPr>
        <w:t> </w:t>
      </w:r>
      <w:r>
        <w:rPr>
          <w:w w:val="85"/>
        </w:rPr>
        <w:t>incorporado a este servicio, lo que ha generado una actualización del documento técnico para la</w:t>
      </w:r>
      <w:r>
        <w:rPr>
          <w:spacing w:val="1"/>
          <w:w w:val="85"/>
        </w:rPr>
        <w:t> </w:t>
      </w:r>
      <w:r>
        <w:rPr>
          <w:w w:val="80"/>
        </w:rPr>
        <w:t>implementación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los</w:t>
      </w:r>
      <w:r>
        <w:rPr>
          <w:spacing w:val="17"/>
          <w:w w:val="80"/>
        </w:rPr>
        <w:t> </w:t>
      </w:r>
      <w:r>
        <w:rPr>
          <w:w w:val="80"/>
        </w:rPr>
        <w:t>servicios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diferenciados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la</w:t>
      </w:r>
      <w:r>
        <w:rPr>
          <w:spacing w:val="18"/>
          <w:w w:val="80"/>
        </w:rPr>
        <w:t> </w:t>
      </w:r>
      <w:r>
        <w:rPr>
          <w:w w:val="80"/>
        </w:rPr>
        <w:t>atención</w:t>
      </w:r>
      <w:r>
        <w:rPr>
          <w:spacing w:val="24"/>
          <w:w w:val="80"/>
        </w:rPr>
        <w:t> </w:t>
      </w:r>
      <w:r>
        <w:rPr>
          <w:w w:val="80"/>
        </w:rPr>
        <w:t>especializada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salud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las</w:t>
      </w:r>
      <w:r>
        <w:rPr>
          <w:spacing w:val="21"/>
          <w:w w:val="80"/>
        </w:rPr>
        <w:t> </w:t>
      </w:r>
      <w:r>
        <w:rPr>
          <w:w w:val="80"/>
        </w:rPr>
        <w:t>PAM,</w:t>
      </w:r>
      <w:r>
        <w:rPr>
          <w:spacing w:val="1"/>
          <w:w w:val="80"/>
        </w:rPr>
        <w:t> </w:t>
      </w:r>
      <w:r>
        <w:rPr>
          <w:w w:val="80"/>
        </w:rPr>
        <w:t>el</w:t>
      </w:r>
      <w:r>
        <w:rPr>
          <w:spacing w:val="2"/>
          <w:w w:val="80"/>
        </w:rPr>
        <w:t> </w:t>
      </w:r>
      <w:r>
        <w:rPr>
          <w:w w:val="80"/>
        </w:rPr>
        <w:t>mismo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se</w:t>
      </w:r>
      <w:r>
        <w:rPr>
          <w:spacing w:val="3"/>
          <w:w w:val="80"/>
        </w:rPr>
        <w:t> </w:t>
      </w:r>
      <w:r>
        <w:rPr>
          <w:w w:val="80"/>
        </w:rPr>
        <w:t>encuentra</w:t>
      </w:r>
      <w:r>
        <w:rPr>
          <w:spacing w:val="-1"/>
          <w:w w:val="80"/>
        </w:rPr>
        <w:t> </w:t>
      </w:r>
      <w:r>
        <w:rPr>
          <w:w w:val="80"/>
        </w:rPr>
        <w:t>en</w:t>
      </w:r>
      <w:r>
        <w:rPr>
          <w:spacing w:val="1"/>
          <w:w w:val="80"/>
        </w:rPr>
        <w:t> </w:t>
      </w:r>
      <w:r>
        <w:rPr>
          <w:w w:val="80"/>
        </w:rPr>
        <w:t>proceso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revisión interna</w:t>
      </w:r>
      <w:r>
        <w:rPr>
          <w:spacing w:val="1"/>
          <w:w w:val="80"/>
        </w:rPr>
        <w:t> </w:t>
      </w:r>
      <w:r>
        <w:rPr>
          <w:w w:val="80"/>
        </w:rPr>
        <w:t>del</w:t>
      </w:r>
      <w:r>
        <w:rPr>
          <w:spacing w:val="2"/>
          <w:w w:val="80"/>
        </w:rPr>
        <w:t> </w:t>
      </w:r>
      <w:r>
        <w:rPr>
          <w:w w:val="80"/>
        </w:rPr>
        <w:t>MINSA.</w:t>
      </w:r>
    </w:p>
    <w:p>
      <w:pPr>
        <w:spacing w:after="0"/>
        <w:jc w:val="both"/>
        <w:sectPr>
          <w:type w:val="continuous"/>
          <w:pgSz w:w="11910" w:h="16840"/>
          <w:pgMar w:top="1320" w:bottom="280" w:left="0" w:right="1240"/>
        </w:sectPr>
      </w:pPr>
    </w:p>
    <w:p>
      <w:pPr>
        <w:spacing w:before="79"/>
        <w:ind w:left="1819" w:right="561" w:firstLine="0"/>
        <w:jc w:val="left"/>
        <w:rPr>
          <w:sz w:val="22"/>
        </w:rPr>
      </w:pPr>
      <w:r>
        <w:rPr>
          <w:rFonts w:ascii="Arial" w:hAnsi="Arial"/>
          <w:b/>
          <w:i/>
          <w:w w:val="80"/>
          <w:sz w:val="22"/>
        </w:rPr>
        <w:t>SS.02.04.01</w:t>
      </w:r>
      <w:r>
        <w:rPr>
          <w:rFonts w:ascii="Arial" w:hAnsi="Arial"/>
          <w:b/>
          <w:i/>
          <w:spacing w:val="1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Servicio</w:t>
      </w:r>
      <w:r>
        <w:rPr>
          <w:rFonts w:ascii="Arial" w:hAnsi="Arial"/>
          <w:b/>
          <w:i/>
          <w:spacing w:val="1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de</w:t>
      </w:r>
      <w:r>
        <w:rPr>
          <w:rFonts w:ascii="Arial" w:hAnsi="Arial"/>
          <w:b/>
          <w:i/>
          <w:spacing w:val="1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aseguramiento</w:t>
      </w:r>
      <w:r>
        <w:rPr>
          <w:rFonts w:ascii="Arial" w:hAnsi="Arial"/>
          <w:b/>
          <w:i/>
          <w:spacing w:val="1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universal</w:t>
      </w:r>
      <w:r>
        <w:rPr>
          <w:rFonts w:ascii="Arial" w:hAnsi="Arial"/>
          <w:b/>
          <w:i/>
          <w:spacing w:val="1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en</w:t>
      </w:r>
      <w:r>
        <w:rPr>
          <w:rFonts w:ascii="Arial" w:hAnsi="Arial"/>
          <w:b/>
          <w:i/>
          <w:spacing w:val="1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salud</w:t>
      </w:r>
      <w:r>
        <w:rPr>
          <w:rFonts w:ascii="Arial" w:hAnsi="Arial"/>
          <w:b/>
          <w:i/>
          <w:spacing w:val="10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para</w:t>
      </w:r>
      <w:r>
        <w:rPr>
          <w:rFonts w:ascii="Arial" w:hAnsi="Arial"/>
          <w:b/>
          <w:i/>
          <w:spacing w:val="12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las</w:t>
      </w:r>
      <w:r>
        <w:rPr>
          <w:rFonts w:ascii="Arial" w:hAnsi="Arial"/>
          <w:b/>
          <w:i/>
          <w:spacing w:val="1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personas</w:t>
      </w:r>
      <w:r>
        <w:rPr>
          <w:rFonts w:ascii="Arial" w:hAnsi="Arial"/>
          <w:b/>
          <w:i/>
          <w:spacing w:val="1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adultas</w:t>
      </w:r>
      <w:r>
        <w:rPr>
          <w:rFonts w:ascii="Arial" w:hAnsi="Arial"/>
          <w:b/>
          <w:i/>
          <w:spacing w:val="12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mayores</w:t>
      </w:r>
      <w:r>
        <w:rPr>
          <w:rFonts w:ascii="Arial" w:hAnsi="Arial"/>
          <w:b/>
          <w:i/>
          <w:spacing w:val="1"/>
          <w:w w:val="80"/>
          <w:sz w:val="22"/>
        </w:rPr>
        <w:t> </w:t>
      </w:r>
      <w:r>
        <w:rPr>
          <w:w w:val="80"/>
          <w:sz w:val="22"/>
        </w:rPr>
        <w:t>Este servicio logró que el 60.0% de PAM cuenten con Seguro Integral de Salud (SIS), es decir: 2,627,773</w:t>
      </w:r>
      <w:r>
        <w:rPr>
          <w:spacing w:val="-46"/>
          <w:w w:val="80"/>
          <w:sz w:val="22"/>
        </w:rPr>
        <w:t> </w:t>
      </w:r>
      <w:r>
        <w:rPr>
          <w:spacing w:val="-1"/>
          <w:w w:val="85"/>
          <w:sz w:val="22"/>
        </w:rPr>
        <w:t>de 4,380,734. En tal sentido, no se logró superar la meta esperada de 88.1%, obteniendo un nivel de</w:t>
      </w:r>
      <w:r>
        <w:rPr>
          <w:spacing w:val="-49"/>
          <w:w w:val="85"/>
          <w:sz w:val="22"/>
        </w:rPr>
        <w:t> </w:t>
      </w:r>
      <w:r>
        <w:rPr>
          <w:w w:val="80"/>
          <w:sz w:val="22"/>
        </w:rPr>
        <w:t>avance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medio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68.1%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(debajo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28.1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pp).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Asimismo,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valor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obtenido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representa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una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caída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respecto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a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línea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base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establecida</w:t>
      </w:r>
      <w:r>
        <w:rPr>
          <w:spacing w:val="-7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2020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(85.6%).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819" w:right="570"/>
        <w:jc w:val="both"/>
      </w:pPr>
      <w:r>
        <w:rPr>
          <w:w w:val="80"/>
        </w:rPr>
        <w:t>Al respecto, SUSALUD, entidad responsable de este servicio, indica tener en consideración que en el</w:t>
      </w:r>
      <w:r>
        <w:rPr>
          <w:spacing w:val="1"/>
          <w:w w:val="80"/>
        </w:rPr>
        <w:t> </w:t>
      </w:r>
      <w:r>
        <w:rPr>
          <w:w w:val="80"/>
        </w:rPr>
        <w:t>Perú el sistema de salud está compuesto por subsistemas que brindan servicios de salud, por ende, el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porcentaje restante que no está afiliado al SIS se encuentra afiliados en otras instituciones</w:t>
      </w:r>
      <w:r>
        <w:rPr>
          <w:w w:val="90"/>
        </w:rPr>
        <w:t> </w:t>
      </w:r>
      <w:r>
        <w:rPr>
          <w:w w:val="85"/>
        </w:rPr>
        <w:t>administradoras de fondos de aseguramiento en salud como el Seguro Social del Perú - ESSALUD,</w:t>
      </w:r>
      <w:r>
        <w:rPr>
          <w:spacing w:val="-49"/>
          <w:w w:val="85"/>
        </w:rPr>
        <w:t> </w:t>
      </w:r>
      <w:r>
        <w:rPr>
          <w:w w:val="80"/>
        </w:rPr>
        <w:t>entre otros. Además, es importante mencionar que una de las condiciones para contar con el SIS, es no</w:t>
      </w:r>
      <w:r>
        <w:rPr>
          <w:spacing w:val="1"/>
          <w:w w:val="80"/>
        </w:rPr>
        <w:t> </w:t>
      </w:r>
      <w:r>
        <w:rPr>
          <w:w w:val="80"/>
        </w:rPr>
        <w:t>contar con otro seguro de salud con cobertura Plan Esencial de Aseguramiento en Salud (PEAS), por lo</w:t>
      </w:r>
      <w:r>
        <w:rPr>
          <w:spacing w:val="1"/>
          <w:w w:val="80"/>
        </w:rPr>
        <w:t> </w:t>
      </w:r>
      <w:r>
        <w:rPr>
          <w:w w:val="80"/>
        </w:rPr>
        <w:t>cual</w:t>
      </w:r>
      <w:r>
        <w:rPr>
          <w:spacing w:val="7"/>
          <w:w w:val="80"/>
        </w:rPr>
        <w:t> </w:t>
      </w:r>
      <w:r>
        <w:rPr>
          <w:w w:val="80"/>
        </w:rPr>
        <w:t>la</w:t>
      </w:r>
      <w:r>
        <w:rPr>
          <w:spacing w:val="8"/>
          <w:w w:val="80"/>
        </w:rPr>
        <w:t> </w:t>
      </w:r>
      <w:r>
        <w:rPr>
          <w:w w:val="80"/>
        </w:rPr>
        <w:t>población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se</w:t>
      </w:r>
      <w:r>
        <w:rPr>
          <w:spacing w:val="7"/>
          <w:w w:val="80"/>
        </w:rPr>
        <w:t> </w:t>
      </w:r>
      <w:r>
        <w:rPr>
          <w:w w:val="80"/>
        </w:rPr>
        <w:t>encuentra</w:t>
      </w:r>
      <w:r>
        <w:rPr>
          <w:spacing w:val="10"/>
          <w:w w:val="80"/>
        </w:rPr>
        <w:t> </w:t>
      </w:r>
      <w:r>
        <w:rPr>
          <w:w w:val="80"/>
        </w:rPr>
        <w:t>afiliada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ESSALUD</w:t>
      </w:r>
      <w:r>
        <w:rPr>
          <w:spacing w:val="9"/>
          <w:w w:val="80"/>
        </w:rPr>
        <w:t> </w:t>
      </w:r>
      <w:r>
        <w:rPr>
          <w:w w:val="80"/>
        </w:rPr>
        <w:t>(incluye</w:t>
      </w:r>
      <w:r>
        <w:rPr>
          <w:spacing w:val="7"/>
          <w:w w:val="80"/>
        </w:rPr>
        <w:t> </w:t>
      </w:r>
      <w:r>
        <w:rPr>
          <w:w w:val="80"/>
        </w:rPr>
        <w:t>cobertura</w:t>
      </w:r>
      <w:r>
        <w:rPr>
          <w:spacing w:val="10"/>
          <w:w w:val="80"/>
        </w:rPr>
        <w:t> </w:t>
      </w:r>
      <w:r>
        <w:rPr>
          <w:w w:val="80"/>
        </w:rPr>
        <w:t>PEAS),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10"/>
          <w:w w:val="80"/>
        </w:rPr>
        <w:t> </w:t>
      </w:r>
      <w:r>
        <w:rPr>
          <w:w w:val="80"/>
        </w:rPr>
        <w:t>podría</w:t>
      </w:r>
      <w:r>
        <w:rPr>
          <w:spacing w:val="10"/>
          <w:w w:val="80"/>
        </w:rPr>
        <w:t> </w:t>
      </w:r>
      <w:r>
        <w:rPr>
          <w:w w:val="80"/>
        </w:rPr>
        <w:t>contar</w:t>
      </w:r>
      <w:r>
        <w:rPr>
          <w:spacing w:val="6"/>
          <w:w w:val="80"/>
        </w:rPr>
        <w:t> </w:t>
      </w:r>
      <w:r>
        <w:rPr>
          <w:w w:val="80"/>
        </w:rPr>
        <w:t>con</w:t>
      </w:r>
      <w:r>
        <w:rPr>
          <w:spacing w:val="1"/>
          <w:w w:val="8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seguro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SIS.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819" w:right="580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54912</wp:posOffset>
            </wp:positionH>
            <wp:positionV relativeFrom="paragraph">
              <wp:posOffset>88568</wp:posOffset>
            </wp:positionV>
            <wp:extent cx="424972" cy="422605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72" cy="42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Ante el valor logrado en 2022, SUSALUD plantea como alternativas a ser adoptadas para el</w:t>
      </w:r>
      <w:r>
        <w:rPr>
          <w:spacing w:val="1"/>
          <w:w w:val="85"/>
        </w:rPr>
        <w:t> </w:t>
      </w:r>
      <w:r>
        <w:rPr>
          <w:w w:val="80"/>
        </w:rPr>
        <w:t>cumplimiento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las</w:t>
      </w:r>
      <w:r>
        <w:rPr>
          <w:spacing w:val="2"/>
          <w:w w:val="80"/>
        </w:rPr>
        <w:t> </w:t>
      </w:r>
      <w:r>
        <w:rPr>
          <w:w w:val="80"/>
        </w:rPr>
        <w:t>metas</w:t>
      </w:r>
      <w:r>
        <w:rPr>
          <w:spacing w:val="2"/>
          <w:w w:val="80"/>
        </w:rPr>
        <w:t> </w:t>
      </w:r>
      <w:r>
        <w:rPr>
          <w:w w:val="80"/>
        </w:rPr>
        <w:t>futuras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las siguientes</w:t>
      </w:r>
      <w:r>
        <w:rPr>
          <w:spacing w:val="2"/>
          <w:w w:val="80"/>
        </w:rPr>
        <w:t> </w:t>
      </w:r>
      <w:r>
        <w:rPr>
          <w:w w:val="80"/>
        </w:rPr>
        <w:t>acciones:</w:t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998" w:top="1340" w:bottom="1180" w:left="0" w:right="1240"/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line="80" w:lineRule="exact" w:before="53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</w:t>
      </w:r>
      <w:r>
        <w:rPr>
          <w:rFonts w:ascii="Times New Roman"/>
          <w:spacing w:val="-5"/>
          <w:sz w:val="8"/>
        </w:rPr>
        <w:t> </w:t>
      </w:r>
      <w:r>
        <w:rPr>
          <w:rFonts w:ascii="Times New Roman"/>
          <w:sz w:val="8"/>
        </w:rPr>
        <w:t>digitalmente</w:t>
      </w:r>
      <w:r>
        <w:rPr>
          <w:rFonts w:ascii="Times New Roman"/>
          <w:spacing w:val="-5"/>
          <w:sz w:val="8"/>
        </w:rPr>
        <w:t> </w:t>
      </w:r>
      <w:r>
        <w:rPr>
          <w:rFonts w:ascii="Times New Roman"/>
          <w:sz w:val="8"/>
        </w:rPr>
        <w:t>por</w:t>
      </w:r>
      <w:r>
        <w:rPr>
          <w:rFonts w:ascii="Times New Roman"/>
          <w:spacing w:val="-5"/>
          <w:sz w:val="8"/>
        </w:rPr>
        <w:t> </w:t>
      </w:r>
      <w:r>
        <w:rPr>
          <w:rFonts w:ascii="Times New Roman"/>
          <w:sz w:val="8"/>
        </w:rPr>
        <w:t>:</w:t>
      </w:r>
    </w:p>
    <w:p>
      <w:pPr>
        <w:pStyle w:val="ListParagraph"/>
        <w:numPr>
          <w:ilvl w:val="0"/>
          <w:numId w:val="11"/>
        </w:numPr>
        <w:tabs>
          <w:tab w:pos="359" w:val="left" w:leader="none"/>
        </w:tabs>
        <w:spacing w:line="217" w:lineRule="exact" w:before="100" w:after="0"/>
        <w:ind w:left="358" w:right="0" w:hanging="361"/>
        <w:jc w:val="left"/>
        <w:rPr>
          <w:sz w:val="22"/>
        </w:rPr>
      </w:pPr>
      <w:r>
        <w:rPr>
          <w:spacing w:val="-2"/>
          <w:w w:val="82"/>
          <w:sz w:val="22"/>
        </w:rPr>
        <w:br w:type="column"/>
      </w:r>
      <w:r>
        <w:rPr>
          <w:w w:val="80"/>
          <w:sz w:val="22"/>
        </w:rPr>
        <w:t>Desarrollar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interoperabilidad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entre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sistemas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gestión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las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entidades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involucradas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en</w:t>
      </w:r>
    </w:p>
    <w:p>
      <w:pPr>
        <w:spacing w:after="0" w:line="217" w:lineRule="exact"/>
        <w:jc w:val="left"/>
        <w:rPr>
          <w:sz w:val="22"/>
        </w:rPr>
        <w:sectPr>
          <w:type w:val="continuous"/>
          <w:pgSz w:w="11910" w:h="16840"/>
          <w:pgMar w:top="1320" w:bottom="280" w:left="0" w:right="1240"/>
          <w:cols w:num="2" w:equalWidth="0">
            <w:col w:w="859" w:space="1322"/>
            <w:col w:w="8489"/>
          </w:cols>
        </w:sectPr>
      </w:pPr>
    </w:p>
    <w:p>
      <w:pPr>
        <w:spacing w:line="35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MOQUILLAZA RISCO Martha Marlene FAU 20336951527 soft</w:t>
      </w:r>
    </w:p>
    <w:p>
      <w:pPr>
        <w:spacing w:after="0" w:line="35" w:lineRule="exact"/>
        <w:jc w:val="left"/>
        <w:rPr>
          <w:rFonts w:ascii="Times New Roman"/>
          <w:sz w:val="8"/>
        </w:rPr>
        <w:sectPr>
          <w:type w:val="continuous"/>
          <w:pgSz w:w="11910" w:h="16840"/>
          <w:pgMar w:top="1320" w:bottom="280" w:left="0" w:right="1240"/>
        </w:sectPr>
      </w:pPr>
    </w:p>
    <w:p>
      <w:pPr>
        <w:pStyle w:val="BodyText"/>
        <w:spacing w:before="5"/>
        <w:rPr>
          <w:rFonts w:ascii="Times New Roman"/>
          <w:sz w:val="3"/>
        </w:rPr>
      </w:pPr>
    </w:p>
    <w:p>
      <w:pPr>
        <w:pStyle w:val="BodyText"/>
        <w:spacing w:line="88" w:lineRule="exact"/>
        <w:ind w:left="-2"/>
        <w:rPr>
          <w:rFonts w:ascii="Times New Roman"/>
          <w:sz w:val="8"/>
        </w:rPr>
      </w:pPr>
      <w:r>
        <w:rPr>
          <w:rFonts w:ascii="Times New Roman"/>
          <w:position w:val="-1"/>
          <w:sz w:val="8"/>
        </w:rPr>
        <w:pict>
          <v:shape style="width:31.55pt;height:4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sz w:val="8"/>
                    </w:rPr>
                    <w:t>Motivo:</w:t>
                  </w:r>
                  <w:r>
                    <w:rPr>
                      <w:rFonts w:ascii="Times New Roman" w:hAnsi="Times New Roman"/>
                      <w:spacing w:val="-5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sz w:val="8"/>
                    </w:rPr>
                    <w:t>Doy</w:t>
                  </w:r>
                  <w:r>
                    <w:rPr>
                      <w:rFonts w:ascii="Times New Roman" w:hAnsi="Times New Roman"/>
                      <w:spacing w:val="-5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sz w:val="8"/>
                    </w:rPr>
                    <w:t>V°</w:t>
                  </w:r>
                  <w:r>
                    <w:rPr>
                      <w:rFonts w:ascii="Times New Roman" w:hAnsi="Times New Roman"/>
                      <w:spacing w:val="-5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sz w:val="8"/>
                    </w:rPr>
                    <w:t>B°</w:t>
                  </w:r>
                </w:p>
              </w:txbxContent>
            </v:textbox>
          </v:shape>
        </w:pict>
      </w:r>
      <w:r>
        <w:rPr>
          <w:rFonts w:ascii="Times New Roman"/>
          <w:position w:val="-1"/>
          <w:sz w:val="8"/>
        </w:rPr>
      </w:r>
    </w:p>
    <w:p>
      <w:pPr>
        <w:spacing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</w:t>
      </w:r>
      <w:r>
        <w:rPr>
          <w:rFonts w:ascii="Times New Roman"/>
          <w:spacing w:val="-5"/>
          <w:sz w:val="8"/>
        </w:rPr>
        <w:t> </w:t>
      </w:r>
      <w:r>
        <w:rPr>
          <w:rFonts w:ascii="Times New Roman"/>
          <w:sz w:val="8"/>
        </w:rPr>
        <w:t>13.06.2023</w:t>
      </w:r>
      <w:r>
        <w:rPr>
          <w:rFonts w:ascii="Times New Roman"/>
          <w:spacing w:val="10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spacing w:line="252" w:lineRule="exact"/>
        <w:ind w:left="-2"/>
      </w:pPr>
      <w:r>
        <w:rPr/>
        <w:br w:type="column"/>
      </w:r>
      <w:r>
        <w:rPr>
          <w:spacing w:val="-2"/>
          <w:w w:val="85"/>
        </w:rPr>
        <w:t>el</w:t>
      </w:r>
      <w:r>
        <w:rPr>
          <w:spacing w:val="-4"/>
          <w:w w:val="85"/>
        </w:rPr>
        <w:t> </w:t>
      </w:r>
      <w:r>
        <w:rPr>
          <w:spacing w:val="-2"/>
          <w:w w:val="85"/>
        </w:rPr>
        <w:t>aseguramiento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universal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salud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las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personas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adultas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mayores,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el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propósito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</w:p>
    <w:p>
      <w:pPr>
        <w:spacing w:after="0" w:line="252" w:lineRule="exact"/>
        <w:sectPr>
          <w:type w:val="continuous"/>
          <w:pgSz w:w="11910" w:h="16840"/>
          <w:pgMar w:top="1320" w:bottom="280" w:left="0" w:right="1240"/>
          <w:cols w:num="2" w:equalWidth="0">
            <w:col w:w="1104" w:space="1437"/>
            <w:col w:w="8129"/>
          </w:cols>
        </w:sectPr>
      </w:pPr>
    </w:p>
    <w:p>
      <w:pPr>
        <w:pStyle w:val="BodyText"/>
        <w:ind w:left="2539"/>
      </w:pPr>
      <w:r>
        <w:rPr/>
        <w:pict>
          <v:shape style="position:absolute;margin-left:85.104004pt;margin-top:70.79995pt;width:425.25pt;height:696.35pt;mso-position-horizontal-relative:page;mso-position-vertical-relative:page;z-index:-16564224" coordorigin="1702,1416" coordsize="8505,13927" path="m10187,15324l1721,15324,1702,15324,1702,15343,1721,15343,10187,15343,10187,15324xm10187,1416l1721,1416,1702,1416,1702,1435,1702,1435,1702,15324,1721,15324,1721,1435,10187,1435,10187,1416xm10207,15324l10188,15324,10188,15343,10207,15343,10207,15324xm10207,1416l10188,1416,10188,1435,10188,1435,10188,15324,10207,15324,10207,1435,10207,1435,10207,1416xe" filled="true" fillcolor="#1381ab" stroked="false">
            <v:path arrowok="t"/>
            <v:fill type="solid"/>
            <w10:wrap type="none"/>
          </v:shape>
        </w:pict>
      </w:r>
      <w:r>
        <w:rPr>
          <w:w w:val="80"/>
        </w:rPr>
        <w:t>realizar</w:t>
      </w:r>
      <w:r>
        <w:rPr>
          <w:spacing w:val="9"/>
          <w:w w:val="80"/>
        </w:rPr>
        <w:t> </w:t>
      </w:r>
      <w:r>
        <w:rPr>
          <w:w w:val="80"/>
        </w:rPr>
        <w:t>seguimiento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los</w:t>
      </w:r>
      <w:r>
        <w:rPr>
          <w:spacing w:val="10"/>
          <w:w w:val="80"/>
        </w:rPr>
        <w:t> </w:t>
      </w:r>
      <w:r>
        <w:rPr>
          <w:w w:val="80"/>
        </w:rPr>
        <w:t>avances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la</w:t>
      </w:r>
      <w:r>
        <w:rPr>
          <w:spacing w:val="6"/>
          <w:w w:val="80"/>
        </w:rPr>
        <w:t> </w:t>
      </w:r>
      <w:r>
        <w:rPr>
          <w:w w:val="80"/>
        </w:rPr>
        <w:t>implementación</w:t>
      </w:r>
      <w:r>
        <w:rPr>
          <w:spacing w:val="10"/>
          <w:w w:val="80"/>
        </w:rPr>
        <w:t> </w:t>
      </w:r>
      <w:r>
        <w:rPr>
          <w:w w:val="80"/>
        </w:rPr>
        <w:t>en</w:t>
      </w:r>
      <w:r>
        <w:rPr>
          <w:spacing w:val="8"/>
          <w:w w:val="80"/>
        </w:rPr>
        <w:t> </w:t>
      </w:r>
      <w:r>
        <w:rPr>
          <w:w w:val="80"/>
        </w:rPr>
        <w:t>función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las</w:t>
      </w:r>
      <w:r>
        <w:rPr>
          <w:spacing w:val="10"/>
          <w:w w:val="80"/>
        </w:rPr>
        <w:t> </w:t>
      </w:r>
      <w:r>
        <w:rPr>
          <w:w w:val="80"/>
        </w:rPr>
        <w:t>metas</w:t>
      </w:r>
      <w:r>
        <w:rPr>
          <w:spacing w:val="10"/>
          <w:w w:val="80"/>
        </w:rPr>
        <w:t> </w:t>
      </w:r>
      <w:r>
        <w:rPr>
          <w:w w:val="80"/>
        </w:rPr>
        <w:t>propuestas.</w:t>
      </w:r>
    </w:p>
    <w:p>
      <w:pPr>
        <w:pStyle w:val="ListParagraph"/>
        <w:numPr>
          <w:ilvl w:val="0"/>
          <w:numId w:val="11"/>
        </w:numPr>
        <w:tabs>
          <w:tab w:pos="2540" w:val="left" w:leader="none"/>
        </w:tabs>
        <w:spacing w:line="240" w:lineRule="auto" w:before="2" w:after="0"/>
        <w:ind w:left="2539" w:right="575" w:hanging="360"/>
        <w:jc w:val="left"/>
        <w:rPr>
          <w:sz w:val="22"/>
        </w:rPr>
      </w:pPr>
      <w:r>
        <w:rPr>
          <w:w w:val="80"/>
          <w:sz w:val="22"/>
        </w:rPr>
        <w:t>Proponer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población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vulnerable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identificada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cuente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SIS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otro</w:t>
      </w:r>
      <w:r>
        <w:rPr>
          <w:spacing w:val="13"/>
          <w:w w:val="80"/>
          <w:sz w:val="22"/>
        </w:rPr>
        <w:t> </w:t>
      </w:r>
      <w:r>
        <w:rPr>
          <w:w w:val="80"/>
          <w:sz w:val="22"/>
        </w:rPr>
        <w:t>seguro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sea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PEAS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o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más,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ejemplo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pueda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tener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EsSalud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o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las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FFAA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vez.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819" w:right="573"/>
        <w:jc w:val="both"/>
      </w:pPr>
      <w:r>
        <w:rPr>
          <w:rFonts w:ascii="Arial" w:hAnsi="Arial"/>
          <w:b/>
          <w:w w:val="80"/>
          <w:u w:val="single"/>
        </w:rPr>
        <w:t>En relación con el OP.03</w:t>
      </w:r>
      <w:r>
        <w:rPr>
          <w:w w:val="80"/>
        </w:rPr>
        <w:t>, de los 03 servicios que cuenta solo 01 de ellos, a cargo del Programa Pensión</w:t>
      </w:r>
      <w:r>
        <w:rPr>
          <w:spacing w:val="-46"/>
          <w:w w:val="80"/>
        </w:rPr>
        <w:t> </w:t>
      </w:r>
      <w:r>
        <w:rPr>
          <w:w w:val="90"/>
        </w:rPr>
        <w:t>65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MIDIS,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7"/>
          <w:w w:val="90"/>
        </w:rPr>
        <w:t> </w:t>
      </w:r>
      <w:r>
        <w:rPr>
          <w:w w:val="90"/>
        </w:rPr>
        <w:t>logró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10"/>
          <w:w w:val="90"/>
        </w:rPr>
        <w:t> </w:t>
      </w:r>
      <w:r>
        <w:rPr>
          <w:w w:val="90"/>
        </w:rPr>
        <w:t>avance</w:t>
      </w:r>
      <w:r>
        <w:rPr>
          <w:spacing w:val="-7"/>
          <w:w w:val="90"/>
        </w:rPr>
        <w:t> </w:t>
      </w:r>
      <w:r>
        <w:rPr>
          <w:w w:val="90"/>
        </w:rPr>
        <w:t>alto: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ind w:right="578"/>
        <w:jc w:val="both"/>
      </w:pPr>
      <w:r>
        <w:rPr>
          <w:w w:val="85"/>
        </w:rPr>
        <w:t>SS.03.02.01 Subvención monetaria entregada a personas mayores de 65 años que viven en</w:t>
      </w:r>
      <w:r>
        <w:rPr>
          <w:spacing w:val="1"/>
          <w:w w:val="85"/>
        </w:rPr>
        <w:t> </w:t>
      </w:r>
      <w:r>
        <w:rPr>
          <w:w w:val="90"/>
        </w:rPr>
        <w:t>situación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pobreza</w:t>
      </w:r>
      <w:r>
        <w:rPr>
          <w:spacing w:val="-7"/>
          <w:w w:val="90"/>
        </w:rPr>
        <w:t> </w:t>
      </w:r>
      <w:r>
        <w:rPr>
          <w:w w:val="90"/>
        </w:rPr>
        <w:t>extrema</w:t>
      </w:r>
    </w:p>
    <w:p>
      <w:pPr>
        <w:pStyle w:val="BodyText"/>
        <w:ind w:left="1819" w:right="573"/>
        <w:jc w:val="both"/>
      </w:pPr>
      <w:r>
        <w:rPr>
          <w:w w:val="85"/>
        </w:rPr>
        <w:t>Este servicio logró que el 71.3% de PAM en situación de pobreza extrema recibieran subvención</w:t>
      </w:r>
      <w:r>
        <w:rPr>
          <w:spacing w:val="1"/>
          <w:w w:val="85"/>
        </w:rPr>
        <w:t> </w:t>
      </w:r>
      <w:r>
        <w:rPr>
          <w:w w:val="85"/>
        </w:rPr>
        <w:t>monetaria, es decir: 627,924 de 880,622. En tal sentido, no superó la meta esperada de 93.9%,</w:t>
      </w:r>
      <w:r>
        <w:rPr>
          <w:spacing w:val="1"/>
          <w:w w:val="85"/>
        </w:rPr>
        <w:t> </w:t>
      </w:r>
      <w:r>
        <w:rPr>
          <w:w w:val="80"/>
        </w:rPr>
        <w:t>obteniendo un nivel de avance de 75.9% (debajo en 22.6 pp). Cabe mencionar que es el segundo año</w:t>
      </w:r>
      <w:r>
        <w:rPr>
          <w:spacing w:val="1"/>
          <w:w w:val="80"/>
        </w:rPr>
        <w:t> </w:t>
      </w:r>
      <w:r>
        <w:rPr>
          <w:w w:val="80"/>
        </w:rPr>
        <w:t>consecutivo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se presenta</w:t>
      </w:r>
      <w:r>
        <w:rPr>
          <w:spacing w:val="5"/>
          <w:w w:val="80"/>
        </w:rPr>
        <w:t> </w:t>
      </w:r>
      <w:r>
        <w:rPr>
          <w:w w:val="80"/>
        </w:rPr>
        <w:t>una</w:t>
      </w:r>
      <w:r>
        <w:rPr>
          <w:spacing w:val="4"/>
          <w:w w:val="80"/>
        </w:rPr>
        <w:t> </w:t>
      </w:r>
      <w:r>
        <w:rPr>
          <w:w w:val="80"/>
        </w:rPr>
        <w:t>caída</w:t>
      </w:r>
      <w:r>
        <w:rPr>
          <w:spacing w:val="4"/>
          <w:w w:val="80"/>
        </w:rPr>
        <w:t> </w:t>
      </w:r>
      <w:r>
        <w:rPr>
          <w:w w:val="80"/>
        </w:rPr>
        <w:t>respecto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su línea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base</w:t>
      </w:r>
      <w:r>
        <w:rPr>
          <w:spacing w:val="1"/>
          <w:w w:val="80"/>
        </w:rPr>
        <w:t> </w:t>
      </w:r>
      <w:r>
        <w:rPr>
          <w:w w:val="80"/>
        </w:rPr>
        <w:t>del</w:t>
      </w:r>
      <w:r>
        <w:rPr>
          <w:spacing w:val="4"/>
          <w:w w:val="80"/>
        </w:rPr>
        <w:t> </w:t>
      </w:r>
      <w:r>
        <w:rPr>
          <w:w w:val="80"/>
        </w:rPr>
        <w:t>2018</w:t>
      </w:r>
      <w:r>
        <w:rPr>
          <w:spacing w:val="9"/>
          <w:w w:val="80"/>
        </w:rPr>
        <w:t> </w:t>
      </w:r>
      <w:r>
        <w:rPr>
          <w:w w:val="80"/>
        </w:rPr>
        <w:t>(88.5%).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1819" w:right="561"/>
      </w:pPr>
      <w:r>
        <w:rPr>
          <w:w w:val="80"/>
        </w:rPr>
        <w:t>Según</w:t>
      </w:r>
      <w:r>
        <w:rPr>
          <w:spacing w:val="16"/>
          <w:w w:val="80"/>
        </w:rPr>
        <w:t> </w:t>
      </w:r>
      <w:r>
        <w:rPr>
          <w:w w:val="80"/>
        </w:rPr>
        <w:t>la</w:t>
      </w:r>
      <w:r>
        <w:rPr>
          <w:spacing w:val="14"/>
          <w:w w:val="80"/>
        </w:rPr>
        <w:t> </w:t>
      </w:r>
      <w:r>
        <w:rPr>
          <w:w w:val="80"/>
        </w:rPr>
        <w:t>información</w:t>
      </w:r>
      <w:r>
        <w:rPr>
          <w:spacing w:val="16"/>
          <w:w w:val="80"/>
        </w:rPr>
        <w:t> </w:t>
      </w:r>
      <w:r>
        <w:rPr>
          <w:w w:val="80"/>
        </w:rPr>
        <w:t>brindada</w:t>
      </w:r>
      <w:r>
        <w:rPr>
          <w:spacing w:val="16"/>
          <w:w w:val="80"/>
        </w:rPr>
        <w:t> </w:t>
      </w:r>
      <w:r>
        <w:rPr>
          <w:w w:val="80"/>
        </w:rPr>
        <w:t>por</w:t>
      </w:r>
      <w:r>
        <w:rPr>
          <w:spacing w:val="17"/>
          <w:w w:val="80"/>
        </w:rPr>
        <w:t> </w:t>
      </w:r>
      <w:r>
        <w:rPr>
          <w:w w:val="80"/>
        </w:rPr>
        <w:t>Pensión</w:t>
      </w:r>
      <w:r>
        <w:rPr>
          <w:spacing w:val="16"/>
          <w:w w:val="80"/>
        </w:rPr>
        <w:t> </w:t>
      </w:r>
      <w:r>
        <w:rPr>
          <w:w w:val="80"/>
        </w:rPr>
        <w:t>65</w:t>
      </w:r>
      <w:r>
        <w:rPr>
          <w:spacing w:val="20"/>
          <w:w w:val="80"/>
        </w:rPr>
        <w:t> </w:t>
      </w:r>
      <w:r>
        <w:rPr>
          <w:w w:val="80"/>
        </w:rPr>
        <w:t>-</w:t>
      </w:r>
      <w:r>
        <w:rPr>
          <w:spacing w:val="16"/>
          <w:w w:val="80"/>
        </w:rPr>
        <w:t> </w:t>
      </w:r>
      <w:r>
        <w:rPr>
          <w:w w:val="80"/>
        </w:rPr>
        <w:t>MIDIS,</w:t>
      </w:r>
      <w:r>
        <w:rPr>
          <w:spacing w:val="16"/>
          <w:w w:val="80"/>
        </w:rPr>
        <w:t> </w:t>
      </w:r>
      <w:r>
        <w:rPr>
          <w:w w:val="80"/>
        </w:rPr>
        <w:t>las</w:t>
      </w:r>
      <w:r>
        <w:rPr>
          <w:spacing w:val="14"/>
          <w:w w:val="80"/>
        </w:rPr>
        <w:t> </w:t>
      </w:r>
      <w:r>
        <w:rPr>
          <w:w w:val="80"/>
        </w:rPr>
        <w:t>causas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limitaron</w:t>
      </w:r>
      <w:r>
        <w:rPr>
          <w:spacing w:val="16"/>
          <w:w w:val="80"/>
        </w:rPr>
        <w:t> </w:t>
      </w:r>
      <w:r>
        <w:rPr>
          <w:w w:val="80"/>
        </w:rPr>
        <w:t>el</w:t>
      </w:r>
      <w:r>
        <w:rPr>
          <w:spacing w:val="14"/>
          <w:w w:val="80"/>
        </w:rPr>
        <w:t> </w:t>
      </w:r>
      <w:r>
        <w:rPr>
          <w:w w:val="80"/>
        </w:rPr>
        <w:t>cumplimiento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la</w:t>
      </w:r>
      <w:r>
        <w:rPr>
          <w:spacing w:val="1"/>
          <w:w w:val="80"/>
        </w:rPr>
        <w:t> </w:t>
      </w:r>
      <w:r>
        <w:rPr>
          <w:w w:val="90"/>
        </w:rPr>
        <w:t>meta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2022</w:t>
      </w:r>
      <w:r>
        <w:rPr>
          <w:spacing w:val="-6"/>
          <w:w w:val="90"/>
        </w:rPr>
        <w:t> </w:t>
      </w:r>
      <w:r>
        <w:rPr>
          <w:w w:val="90"/>
        </w:rPr>
        <w:t>son:</w:t>
      </w:r>
    </w:p>
    <w:p>
      <w:pPr>
        <w:pStyle w:val="ListParagraph"/>
        <w:numPr>
          <w:ilvl w:val="0"/>
          <w:numId w:val="12"/>
        </w:numPr>
        <w:tabs>
          <w:tab w:pos="2540" w:val="left" w:leader="none"/>
        </w:tabs>
        <w:spacing w:line="251" w:lineRule="exact" w:before="0" w:after="0"/>
        <w:ind w:left="2539" w:right="0" w:hanging="361"/>
        <w:jc w:val="left"/>
        <w:rPr>
          <w:sz w:val="22"/>
        </w:rPr>
      </w:pPr>
      <w:r>
        <w:rPr>
          <w:w w:val="80"/>
          <w:sz w:val="22"/>
        </w:rPr>
        <w:t>La</w:t>
      </w:r>
      <w:r>
        <w:rPr>
          <w:spacing w:val="13"/>
          <w:w w:val="80"/>
          <w:sz w:val="22"/>
        </w:rPr>
        <w:t> </w:t>
      </w:r>
      <w:r>
        <w:rPr>
          <w:w w:val="80"/>
          <w:sz w:val="22"/>
        </w:rPr>
        <w:t>restricción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presupuestal.</w:t>
      </w:r>
    </w:p>
    <w:p>
      <w:pPr>
        <w:pStyle w:val="ListParagraph"/>
        <w:numPr>
          <w:ilvl w:val="0"/>
          <w:numId w:val="12"/>
        </w:numPr>
        <w:tabs>
          <w:tab w:pos="2540" w:val="left" w:leader="none"/>
        </w:tabs>
        <w:spacing w:line="240" w:lineRule="auto" w:before="1" w:after="0"/>
        <w:ind w:left="2539" w:right="580" w:hanging="360"/>
        <w:jc w:val="left"/>
        <w:rPr>
          <w:sz w:val="22"/>
        </w:rPr>
      </w:pPr>
      <w:r>
        <w:rPr>
          <w:spacing w:val="-2"/>
          <w:w w:val="85"/>
          <w:sz w:val="22"/>
        </w:rPr>
        <w:t>Incremento de la población </w:t>
      </w:r>
      <w:r>
        <w:rPr>
          <w:spacing w:val="-1"/>
          <w:w w:val="85"/>
          <w:sz w:val="22"/>
        </w:rPr>
        <w:t>objetivo como consecuencia de la coyuntura económica mundial</w:t>
      </w:r>
      <w:r>
        <w:rPr>
          <w:spacing w:val="-49"/>
          <w:w w:val="85"/>
          <w:sz w:val="22"/>
        </w:rPr>
        <w:t> </w:t>
      </w:r>
      <w:r>
        <w:rPr>
          <w:w w:val="80"/>
          <w:sz w:val="22"/>
        </w:rPr>
        <w:t>(en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2021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fue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694,949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2022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fue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880,622,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presentando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un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incremento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185,673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PAM).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1819"/>
      </w:pPr>
      <w:r>
        <w:rPr>
          <w:w w:val="85"/>
        </w:rPr>
        <w:t>Ante</w:t>
      </w:r>
      <w:r>
        <w:rPr>
          <w:spacing w:val="17"/>
          <w:w w:val="85"/>
        </w:rPr>
        <w:t> </w:t>
      </w:r>
      <w:r>
        <w:rPr>
          <w:w w:val="85"/>
        </w:rPr>
        <w:t>estas</w:t>
      </w:r>
      <w:r>
        <w:rPr>
          <w:spacing w:val="16"/>
          <w:w w:val="85"/>
        </w:rPr>
        <w:t> </w:t>
      </w:r>
      <w:r>
        <w:rPr>
          <w:w w:val="85"/>
        </w:rPr>
        <w:t>limitaciones,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17"/>
          <w:w w:val="85"/>
        </w:rPr>
        <w:t> </w:t>
      </w:r>
      <w:r>
        <w:rPr>
          <w:w w:val="85"/>
        </w:rPr>
        <w:t>programa</w:t>
      </w:r>
      <w:r>
        <w:rPr>
          <w:spacing w:val="18"/>
          <w:w w:val="85"/>
        </w:rPr>
        <w:t> </w:t>
      </w:r>
      <w:r>
        <w:rPr>
          <w:w w:val="85"/>
        </w:rPr>
        <w:t>plantea</w:t>
      </w:r>
      <w:r>
        <w:rPr>
          <w:spacing w:val="18"/>
          <w:w w:val="85"/>
        </w:rPr>
        <w:t> </w:t>
      </w:r>
      <w:r>
        <w:rPr>
          <w:w w:val="85"/>
        </w:rPr>
        <w:t>solicitar</w:t>
      </w:r>
      <w:r>
        <w:rPr>
          <w:spacing w:val="18"/>
          <w:w w:val="85"/>
        </w:rPr>
        <w:t> </w:t>
      </w:r>
      <w:r>
        <w:rPr>
          <w:w w:val="85"/>
        </w:rPr>
        <w:t>un</w:t>
      </w:r>
      <w:r>
        <w:rPr>
          <w:spacing w:val="18"/>
          <w:w w:val="85"/>
        </w:rPr>
        <w:t> </w:t>
      </w:r>
      <w:r>
        <w:rPr>
          <w:w w:val="85"/>
        </w:rPr>
        <w:t>incremento</w:t>
      </w:r>
      <w:r>
        <w:rPr>
          <w:spacing w:val="17"/>
          <w:w w:val="85"/>
        </w:rPr>
        <w:t> </w:t>
      </w:r>
      <w:r>
        <w:rPr>
          <w:w w:val="85"/>
        </w:rPr>
        <w:t>del</w:t>
      </w:r>
      <w:r>
        <w:rPr>
          <w:spacing w:val="19"/>
          <w:w w:val="85"/>
        </w:rPr>
        <w:t> </w:t>
      </w:r>
      <w:r>
        <w:rPr>
          <w:w w:val="85"/>
        </w:rPr>
        <w:t>presupuesto</w:t>
      </w:r>
      <w:r>
        <w:rPr>
          <w:spacing w:val="16"/>
          <w:w w:val="85"/>
        </w:rPr>
        <w:t> </w:t>
      </w:r>
      <w:r>
        <w:rPr>
          <w:w w:val="85"/>
        </w:rPr>
        <w:t>que</w:t>
      </w:r>
      <w:r>
        <w:rPr>
          <w:spacing w:val="17"/>
          <w:w w:val="85"/>
        </w:rPr>
        <w:t> </w:t>
      </w:r>
      <w:r>
        <w:rPr>
          <w:w w:val="85"/>
        </w:rPr>
        <w:t>permita</w:t>
      </w:r>
      <w:r>
        <w:rPr>
          <w:spacing w:val="-49"/>
          <w:w w:val="85"/>
        </w:rPr>
        <w:t> </w:t>
      </w:r>
      <w:r>
        <w:rPr>
          <w:w w:val="80"/>
        </w:rPr>
        <w:t>aumentar la</w:t>
      </w:r>
      <w:r>
        <w:rPr>
          <w:spacing w:val="2"/>
          <w:w w:val="80"/>
        </w:rPr>
        <w:t> </w:t>
      </w:r>
      <w:r>
        <w:rPr>
          <w:w w:val="80"/>
        </w:rPr>
        <w:t>cobertura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acuerdo</w:t>
      </w:r>
      <w:r>
        <w:rPr>
          <w:spacing w:val="2"/>
          <w:w w:val="80"/>
        </w:rPr>
        <w:t> </w:t>
      </w:r>
      <w:r>
        <w:rPr>
          <w:w w:val="80"/>
        </w:rPr>
        <w:t>con el</w:t>
      </w:r>
      <w:r>
        <w:rPr>
          <w:spacing w:val="4"/>
          <w:w w:val="80"/>
        </w:rPr>
        <w:t> </w:t>
      </w:r>
      <w:r>
        <w:rPr>
          <w:w w:val="80"/>
        </w:rPr>
        <w:t>logro</w:t>
      </w:r>
      <w:r>
        <w:rPr>
          <w:spacing w:val="2"/>
          <w:w w:val="80"/>
        </w:rPr>
        <w:t> </w:t>
      </w:r>
      <w:r>
        <w:rPr>
          <w:w w:val="80"/>
        </w:rPr>
        <w:t>esperado.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819" w:right="0" w:firstLine="0"/>
        <w:jc w:val="left"/>
        <w:rPr>
          <w:sz w:val="22"/>
        </w:rPr>
      </w:pPr>
      <w:r>
        <w:rPr>
          <w:rFonts w:ascii="Arial" w:hAnsi="Arial"/>
          <w:b/>
          <w:w w:val="80"/>
          <w:sz w:val="22"/>
          <w:u w:val="single"/>
        </w:rPr>
        <w:t>En</w:t>
      </w:r>
      <w:r>
        <w:rPr>
          <w:rFonts w:ascii="Arial" w:hAnsi="Arial"/>
          <w:b/>
          <w:spacing w:val="7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relación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con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el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OP.04</w:t>
      </w:r>
      <w:r>
        <w:rPr>
          <w:w w:val="80"/>
          <w:sz w:val="22"/>
        </w:rPr>
        <w:t>,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son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04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servicios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(de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04)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no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lograron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un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cumplimiento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alto: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line="253" w:lineRule="exact"/>
      </w:pPr>
      <w:r>
        <w:rPr>
          <w:w w:val="80"/>
        </w:rPr>
        <w:t>SS.04.01.01</w:t>
      </w:r>
      <w:r>
        <w:rPr>
          <w:spacing w:val="16"/>
          <w:w w:val="80"/>
        </w:rPr>
        <w:t> </w:t>
      </w:r>
      <w:r>
        <w:rPr>
          <w:w w:val="80"/>
        </w:rPr>
        <w:t>Servicio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Educación</w:t>
      </w:r>
      <w:r>
        <w:rPr>
          <w:spacing w:val="16"/>
          <w:w w:val="80"/>
        </w:rPr>
        <w:t> </w:t>
      </w:r>
      <w:r>
        <w:rPr>
          <w:w w:val="80"/>
        </w:rPr>
        <w:t>Básica</w:t>
      </w:r>
      <w:r>
        <w:rPr>
          <w:spacing w:val="16"/>
          <w:w w:val="80"/>
        </w:rPr>
        <w:t> </w:t>
      </w:r>
      <w:r>
        <w:rPr>
          <w:w w:val="80"/>
        </w:rPr>
        <w:t>Alternativa-EBA</w:t>
      </w:r>
      <w:r>
        <w:rPr>
          <w:spacing w:val="15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Personas</w:t>
      </w:r>
      <w:r>
        <w:rPr>
          <w:spacing w:val="17"/>
          <w:w w:val="80"/>
        </w:rPr>
        <w:t> </w:t>
      </w:r>
      <w:r>
        <w:rPr>
          <w:w w:val="80"/>
        </w:rPr>
        <w:t>Adultas</w:t>
      </w:r>
      <w:r>
        <w:rPr>
          <w:spacing w:val="12"/>
          <w:w w:val="80"/>
        </w:rPr>
        <w:t> </w:t>
      </w:r>
      <w:r>
        <w:rPr>
          <w:w w:val="80"/>
        </w:rPr>
        <w:t>Mayores</w:t>
      </w:r>
    </w:p>
    <w:p>
      <w:pPr>
        <w:pStyle w:val="BodyText"/>
        <w:ind w:left="1819" w:right="570"/>
        <w:jc w:val="both"/>
      </w:pPr>
      <w:r>
        <w:rPr>
          <w:w w:val="80"/>
        </w:rPr>
        <w:t>Este servicio logró que el 0.45% de PAM fueran matriculadas en educación básica alternativa, es decir:</w:t>
      </w:r>
      <w:r>
        <w:rPr>
          <w:spacing w:val="1"/>
          <w:w w:val="80"/>
        </w:rPr>
        <w:t> </w:t>
      </w:r>
      <w:r>
        <w:rPr>
          <w:w w:val="80"/>
        </w:rPr>
        <w:t>15,563 (41.9% del Programa de Educación Básica Alternativa de Jóvenes y Adultos – PEBAJA y 58.1%</w:t>
      </w:r>
      <w:r>
        <w:rPr>
          <w:spacing w:val="1"/>
          <w:w w:val="80"/>
        </w:rPr>
        <w:t> </w:t>
      </w:r>
      <w:r>
        <w:rPr>
          <w:w w:val="80"/>
        </w:rPr>
        <w:t>del</w:t>
      </w:r>
      <w:r>
        <w:rPr>
          <w:spacing w:val="19"/>
          <w:w w:val="80"/>
        </w:rPr>
        <w:t> </w:t>
      </w:r>
      <w:r>
        <w:rPr>
          <w:w w:val="80"/>
        </w:rPr>
        <w:t>Programa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Alfabetización</w:t>
      </w:r>
      <w:r>
        <w:rPr>
          <w:spacing w:val="19"/>
          <w:w w:val="80"/>
        </w:rPr>
        <w:t> </w:t>
      </w:r>
      <w:r>
        <w:rPr>
          <w:w w:val="80"/>
        </w:rPr>
        <w:t>y</w:t>
      </w:r>
      <w:r>
        <w:rPr>
          <w:spacing w:val="19"/>
          <w:w w:val="80"/>
        </w:rPr>
        <w:t> </w:t>
      </w:r>
      <w:r>
        <w:rPr>
          <w:w w:val="80"/>
        </w:rPr>
        <w:t>Continuidad</w:t>
      </w:r>
      <w:r>
        <w:rPr>
          <w:spacing w:val="18"/>
          <w:w w:val="80"/>
        </w:rPr>
        <w:t> </w:t>
      </w:r>
      <w:r>
        <w:rPr>
          <w:w w:val="80"/>
        </w:rPr>
        <w:t>Educativa</w:t>
      </w:r>
      <w:r>
        <w:rPr>
          <w:spacing w:val="21"/>
          <w:w w:val="80"/>
        </w:rPr>
        <w:t> </w:t>
      </w:r>
      <w:r>
        <w:rPr>
          <w:w w:val="80"/>
        </w:rPr>
        <w:t>-</w:t>
      </w:r>
      <w:r>
        <w:rPr>
          <w:spacing w:val="18"/>
          <w:w w:val="80"/>
        </w:rPr>
        <w:t> </w:t>
      </w:r>
      <w:r>
        <w:rPr>
          <w:w w:val="80"/>
        </w:rPr>
        <w:t>PACE)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3,471,952.</w:t>
      </w:r>
      <w:r>
        <w:rPr>
          <w:spacing w:val="16"/>
          <w:w w:val="80"/>
        </w:rPr>
        <w:t> </w:t>
      </w:r>
      <w:r>
        <w:rPr>
          <w:w w:val="80"/>
        </w:rPr>
        <w:t>En</w:t>
      </w:r>
      <w:r>
        <w:rPr>
          <w:spacing w:val="18"/>
          <w:w w:val="80"/>
        </w:rPr>
        <w:t> </w:t>
      </w:r>
      <w:r>
        <w:rPr>
          <w:w w:val="80"/>
        </w:rPr>
        <w:t>tal</w:t>
      </w:r>
      <w:r>
        <w:rPr>
          <w:spacing w:val="20"/>
          <w:w w:val="80"/>
        </w:rPr>
        <w:t> </w:t>
      </w:r>
      <w:r>
        <w:rPr>
          <w:w w:val="80"/>
        </w:rPr>
        <w:t>sentido,</w:t>
      </w:r>
      <w:r>
        <w:rPr>
          <w:spacing w:val="16"/>
          <w:w w:val="80"/>
        </w:rPr>
        <w:t> </w:t>
      </w:r>
      <w:r>
        <w:rPr>
          <w:w w:val="80"/>
        </w:rPr>
        <w:t>si</w:t>
      </w:r>
      <w:r>
        <w:rPr>
          <w:spacing w:val="16"/>
          <w:w w:val="80"/>
        </w:rPr>
        <w:t> </w:t>
      </w:r>
      <w:r>
        <w:rPr>
          <w:w w:val="80"/>
        </w:rPr>
        <w:t>bien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9"/>
          <w:w w:val="80"/>
        </w:rPr>
        <w:t> </w:t>
      </w:r>
      <w:r>
        <w:rPr>
          <w:w w:val="80"/>
        </w:rPr>
        <w:t>se</w:t>
      </w:r>
      <w:r>
        <w:rPr>
          <w:spacing w:val="9"/>
          <w:w w:val="80"/>
        </w:rPr>
        <w:t> </w:t>
      </w:r>
      <w:r>
        <w:rPr>
          <w:w w:val="80"/>
        </w:rPr>
        <w:t>logró</w:t>
      </w:r>
      <w:r>
        <w:rPr>
          <w:spacing w:val="6"/>
          <w:w w:val="80"/>
        </w:rPr>
        <w:t> </w:t>
      </w:r>
      <w:r>
        <w:rPr>
          <w:w w:val="80"/>
        </w:rPr>
        <w:t>superar</w:t>
      </w:r>
      <w:r>
        <w:rPr>
          <w:spacing w:val="9"/>
          <w:w w:val="80"/>
        </w:rPr>
        <w:t> </w:t>
      </w:r>
      <w:r>
        <w:rPr>
          <w:w w:val="80"/>
        </w:rPr>
        <w:t>la</w:t>
      </w:r>
      <w:r>
        <w:rPr>
          <w:spacing w:val="9"/>
          <w:w w:val="80"/>
        </w:rPr>
        <w:t> </w:t>
      </w:r>
      <w:r>
        <w:rPr>
          <w:w w:val="80"/>
        </w:rPr>
        <w:t>meta</w:t>
      </w:r>
      <w:r>
        <w:rPr>
          <w:spacing w:val="9"/>
          <w:w w:val="80"/>
        </w:rPr>
        <w:t> </w:t>
      </w:r>
      <w:r>
        <w:rPr>
          <w:w w:val="80"/>
        </w:rPr>
        <w:t>esperada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0.52%,</w:t>
      </w:r>
      <w:r>
        <w:rPr>
          <w:spacing w:val="9"/>
          <w:w w:val="80"/>
        </w:rPr>
        <w:t> </w:t>
      </w:r>
      <w:r>
        <w:rPr>
          <w:w w:val="80"/>
        </w:rPr>
        <w:t>se</w:t>
      </w:r>
      <w:r>
        <w:rPr>
          <w:spacing w:val="9"/>
          <w:w w:val="80"/>
        </w:rPr>
        <w:t> </w:t>
      </w:r>
      <w:r>
        <w:rPr>
          <w:w w:val="80"/>
        </w:rPr>
        <w:t>obtuvo</w:t>
      </w:r>
      <w:r>
        <w:rPr>
          <w:spacing w:val="9"/>
          <w:w w:val="80"/>
        </w:rPr>
        <w:t> </w:t>
      </w:r>
      <w:r>
        <w:rPr>
          <w:w w:val="80"/>
        </w:rPr>
        <w:t>un</w:t>
      </w:r>
      <w:r>
        <w:rPr>
          <w:spacing w:val="10"/>
          <w:w w:val="80"/>
        </w:rPr>
        <w:t> </w:t>
      </w:r>
      <w:r>
        <w:rPr>
          <w:w w:val="80"/>
        </w:rPr>
        <w:t>nivel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avance</w:t>
      </w:r>
      <w:r>
        <w:rPr>
          <w:spacing w:val="9"/>
          <w:w w:val="80"/>
        </w:rPr>
        <w:t> </w:t>
      </w:r>
      <w:r>
        <w:rPr>
          <w:w w:val="80"/>
        </w:rPr>
        <w:t>medio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86.5%</w:t>
      </w:r>
      <w:r>
        <w:rPr>
          <w:spacing w:val="9"/>
          <w:w w:val="80"/>
        </w:rPr>
        <w:t> </w:t>
      </w:r>
      <w:r>
        <w:rPr>
          <w:w w:val="80"/>
        </w:rPr>
        <w:t>(debajo</w:t>
      </w:r>
      <w:r>
        <w:rPr>
          <w:spacing w:val="1"/>
          <w:w w:val="80"/>
        </w:rPr>
        <w:t> </w:t>
      </w:r>
      <w:r>
        <w:rPr>
          <w:w w:val="80"/>
        </w:rPr>
        <w:t>en</w:t>
      </w:r>
      <w:r>
        <w:rPr>
          <w:spacing w:val="6"/>
          <w:w w:val="80"/>
        </w:rPr>
        <w:t> </w:t>
      </w:r>
      <w:r>
        <w:rPr>
          <w:w w:val="80"/>
        </w:rPr>
        <w:t>0.07</w:t>
      </w:r>
      <w:r>
        <w:rPr>
          <w:spacing w:val="7"/>
          <w:w w:val="80"/>
        </w:rPr>
        <w:t> </w:t>
      </w:r>
      <w:r>
        <w:rPr>
          <w:w w:val="80"/>
        </w:rPr>
        <w:t>pp),</w:t>
      </w:r>
      <w:r>
        <w:rPr>
          <w:spacing w:val="7"/>
          <w:w w:val="80"/>
        </w:rPr>
        <w:t> </w:t>
      </w:r>
      <w:r>
        <w:rPr>
          <w:w w:val="80"/>
        </w:rPr>
        <w:t>lo</w:t>
      </w:r>
      <w:r>
        <w:rPr>
          <w:spacing w:val="3"/>
          <w:w w:val="80"/>
        </w:rPr>
        <w:t> </w:t>
      </w:r>
      <w:r>
        <w:rPr>
          <w:w w:val="80"/>
        </w:rPr>
        <w:t>cual</w:t>
      </w:r>
      <w:r>
        <w:rPr>
          <w:spacing w:val="6"/>
          <w:w w:val="80"/>
        </w:rPr>
        <w:t> </w:t>
      </w:r>
      <w:r>
        <w:rPr>
          <w:w w:val="80"/>
        </w:rPr>
        <w:t>representa</w:t>
      </w:r>
      <w:r>
        <w:rPr>
          <w:spacing w:val="5"/>
          <w:w w:val="80"/>
        </w:rPr>
        <w:t> </w:t>
      </w:r>
      <w:r>
        <w:rPr>
          <w:w w:val="80"/>
        </w:rPr>
        <w:t>una</w:t>
      </w:r>
      <w:r>
        <w:rPr>
          <w:spacing w:val="6"/>
          <w:w w:val="80"/>
        </w:rPr>
        <w:t> </w:t>
      </w:r>
      <w:r>
        <w:rPr>
          <w:w w:val="80"/>
        </w:rPr>
        <w:t>mejora</w:t>
      </w:r>
      <w:r>
        <w:rPr>
          <w:spacing w:val="7"/>
          <w:w w:val="80"/>
        </w:rPr>
        <w:t> </w:t>
      </w:r>
      <w:r>
        <w:rPr>
          <w:w w:val="80"/>
        </w:rPr>
        <w:t>respecto</w:t>
      </w:r>
      <w:r>
        <w:rPr>
          <w:spacing w:val="7"/>
          <w:w w:val="80"/>
        </w:rPr>
        <w:t> </w:t>
      </w:r>
      <w:r>
        <w:rPr>
          <w:w w:val="80"/>
        </w:rPr>
        <w:t>al</w:t>
      </w:r>
      <w:r>
        <w:rPr>
          <w:spacing w:val="5"/>
          <w:w w:val="80"/>
        </w:rPr>
        <w:t> </w:t>
      </w:r>
      <w:r>
        <w:rPr>
          <w:w w:val="80"/>
        </w:rPr>
        <w:t>valor</w:t>
      </w:r>
      <w:r>
        <w:rPr>
          <w:spacing w:val="3"/>
          <w:w w:val="80"/>
        </w:rPr>
        <w:t> </w:t>
      </w:r>
      <w:r>
        <w:rPr>
          <w:w w:val="80"/>
        </w:rPr>
        <w:t>del</w:t>
      </w:r>
      <w:r>
        <w:rPr>
          <w:spacing w:val="7"/>
          <w:w w:val="80"/>
        </w:rPr>
        <w:t> </w:t>
      </w:r>
      <w:r>
        <w:rPr>
          <w:w w:val="80"/>
        </w:rPr>
        <w:t>año</w:t>
      </w:r>
      <w:r>
        <w:rPr>
          <w:spacing w:val="4"/>
          <w:w w:val="80"/>
        </w:rPr>
        <w:t> </w:t>
      </w:r>
      <w:r>
        <w:rPr>
          <w:w w:val="80"/>
        </w:rPr>
        <w:t>2020</w:t>
      </w:r>
      <w:r>
        <w:rPr>
          <w:spacing w:val="7"/>
          <w:w w:val="80"/>
        </w:rPr>
        <w:t> </w:t>
      </w:r>
      <w:r>
        <w:rPr>
          <w:w w:val="80"/>
        </w:rPr>
        <w:t>(línea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base:</w:t>
      </w:r>
      <w:r>
        <w:rPr>
          <w:spacing w:val="6"/>
          <w:w w:val="80"/>
        </w:rPr>
        <w:t> </w:t>
      </w:r>
      <w:r>
        <w:rPr>
          <w:w w:val="80"/>
        </w:rPr>
        <w:t>0.4%).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819" w:right="573"/>
        <w:jc w:val="both"/>
      </w:pPr>
      <w:r>
        <w:rPr>
          <w:w w:val="80"/>
        </w:rPr>
        <w:t>Según la información brindada por el MINEDU, a cargo de este servicio, la principal causa que limitó el</w:t>
      </w:r>
      <w:r>
        <w:rPr>
          <w:spacing w:val="1"/>
          <w:w w:val="80"/>
        </w:rPr>
        <w:t> </w:t>
      </w:r>
      <w:r>
        <w:rPr>
          <w:w w:val="85"/>
        </w:rPr>
        <w:t>cumplimiento de la meta para el 2022 fue la baja participación de la población adulta mayor en la</w:t>
      </w:r>
      <w:r>
        <w:rPr>
          <w:spacing w:val="1"/>
          <w:w w:val="85"/>
        </w:rPr>
        <w:t> </w:t>
      </w:r>
      <w:r>
        <w:rPr>
          <w:w w:val="80"/>
        </w:rPr>
        <w:t>matrícula</w:t>
      </w:r>
      <w:r>
        <w:rPr>
          <w:spacing w:val="8"/>
          <w:w w:val="80"/>
        </w:rPr>
        <w:t> </w:t>
      </w:r>
      <w:r>
        <w:rPr>
          <w:w w:val="80"/>
        </w:rPr>
        <w:t>en</w:t>
      </w:r>
      <w:r>
        <w:rPr>
          <w:spacing w:val="9"/>
          <w:w w:val="80"/>
        </w:rPr>
        <w:t> </w:t>
      </w:r>
      <w:r>
        <w:rPr>
          <w:w w:val="80"/>
        </w:rPr>
        <w:t>los</w:t>
      </w:r>
      <w:r>
        <w:rPr>
          <w:spacing w:val="8"/>
          <w:w w:val="80"/>
        </w:rPr>
        <w:t> </w:t>
      </w:r>
      <w:r>
        <w:rPr>
          <w:w w:val="80"/>
        </w:rPr>
        <w:t>CEBA</w:t>
      </w:r>
      <w:r>
        <w:rPr>
          <w:spacing w:val="7"/>
          <w:w w:val="80"/>
        </w:rPr>
        <w:t> </w:t>
      </w:r>
      <w:r>
        <w:rPr>
          <w:w w:val="80"/>
        </w:rPr>
        <w:t>y</w:t>
      </w:r>
      <w:r>
        <w:rPr>
          <w:spacing w:val="9"/>
          <w:w w:val="80"/>
        </w:rPr>
        <w:t> </w:t>
      </w:r>
      <w:r>
        <w:rPr>
          <w:w w:val="80"/>
        </w:rPr>
        <w:t>en</w:t>
      </w:r>
      <w:r>
        <w:rPr>
          <w:spacing w:val="8"/>
          <w:w w:val="80"/>
        </w:rPr>
        <w:t> </w:t>
      </w:r>
      <w:r>
        <w:rPr>
          <w:w w:val="80"/>
        </w:rPr>
        <w:t>el</w:t>
      </w:r>
      <w:r>
        <w:rPr>
          <w:spacing w:val="10"/>
          <w:w w:val="80"/>
        </w:rPr>
        <w:t> </w:t>
      </w:r>
      <w:r>
        <w:rPr>
          <w:w w:val="80"/>
        </w:rPr>
        <w:t>Programa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Alfabetización</w:t>
      </w:r>
      <w:r>
        <w:rPr>
          <w:spacing w:val="12"/>
          <w:w w:val="80"/>
        </w:rPr>
        <w:t> </w:t>
      </w:r>
      <w:r>
        <w:rPr>
          <w:w w:val="80"/>
        </w:rPr>
        <w:t>durante</w:t>
      </w:r>
      <w:r>
        <w:rPr>
          <w:spacing w:val="9"/>
          <w:w w:val="80"/>
        </w:rPr>
        <w:t> </w:t>
      </w:r>
      <w:r>
        <w:rPr>
          <w:w w:val="80"/>
        </w:rPr>
        <w:t>el</w:t>
      </w:r>
      <w:r>
        <w:rPr>
          <w:spacing w:val="9"/>
          <w:w w:val="80"/>
        </w:rPr>
        <w:t> </w:t>
      </w:r>
      <w:r>
        <w:rPr>
          <w:w w:val="80"/>
        </w:rPr>
        <w:t>mes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marzo</w:t>
      </w:r>
      <w:r>
        <w:rPr>
          <w:spacing w:val="9"/>
          <w:w w:val="80"/>
        </w:rPr>
        <w:t> </w:t>
      </w:r>
      <w:r>
        <w:rPr>
          <w:w w:val="80"/>
        </w:rPr>
        <w:t>del</w:t>
      </w:r>
      <w:r>
        <w:rPr>
          <w:spacing w:val="9"/>
          <w:w w:val="80"/>
        </w:rPr>
        <w:t> </w:t>
      </w:r>
      <w:r>
        <w:rPr>
          <w:w w:val="80"/>
        </w:rPr>
        <w:t>2022,</w:t>
      </w:r>
      <w:r>
        <w:rPr>
          <w:spacing w:val="9"/>
          <w:w w:val="80"/>
        </w:rPr>
        <w:t> </w:t>
      </w:r>
      <w:r>
        <w:rPr>
          <w:w w:val="80"/>
        </w:rPr>
        <w:t>en</w:t>
      </w:r>
      <w:r>
        <w:rPr>
          <w:spacing w:val="8"/>
          <w:w w:val="80"/>
        </w:rPr>
        <w:t> </w:t>
      </w:r>
      <w:r>
        <w:rPr>
          <w:w w:val="80"/>
        </w:rPr>
        <w:t>tanto,</w:t>
      </w:r>
    </w:p>
    <w:p>
      <w:pPr>
        <w:spacing w:after="0"/>
        <w:jc w:val="both"/>
        <w:sectPr>
          <w:type w:val="continuous"/>
          <w:pgSz w:w="11910" w:h="16840"/>
          <w:pgMar w:top="1320" w:bottom="280" w:left="0" w:right="12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103996pt;margin-top:70.799980pt;width:425.75pt;height:672.7pt;mso-position-horizontal-relative:page;mso-position-vertical-relative:page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86"/>
                  </w:tblGrid>
                  <w:tr>
                    <w:trPr>
                      <w:trHeight w:val="11110" w:hRule="atLeast"/>
                    </w:trPr>
                    <w:tc>
                      <w:tcPr>
                        <w:tcW w:w="8486" w:type="dxa"/>
                      </w:tcPr>
                      <w:p>
                        <w:pPr>
                          <w:pStyle w:val="TableParagraph"/>
                          <w:spacing w:before="2"/>
                          <w:ind w:left="107" w:right="9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dicha población estaba considerada como población vulnerable para el caso de la pandemia por COVID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19.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6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Ante estas limitaciones, el MINEDU plantea promover el trabajo con Pensión 65, ONP, MINSA y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gobiernos locales a través de los Centros de Atención Integral a las PAM, a fin de lograr una mayor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difusión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cobertura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servicio.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SS.04.01.02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Formación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técnico-productiva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fomenta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ingreso,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permanencia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egreso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población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adulta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mayor</w:t>
                        </w:r>
                      </w:p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Este servicio no logró reportar avances debido a que, según el MINEDU, los resultados del Censo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Educativo 2022 no cuenta con indicadores que recojan información sobre el número de personas adultas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mayores que culminan sus estudios en los ciclos formativos de Auxiliar técnico y Técnico, sólo se cuenta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 la cantidad de PAM matriculadas en el primer semestre según sexo y región. Al respecto, el MINEDU</w:t>
                        </w:r>
                        <w:r>
                          <w:rPr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viene evaluando incorporar otras variables en sus instrumentos de recojo de información que permita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medir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este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servicio.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8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SS.04.02.01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revalorización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saberes,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conocimientos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prácticas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tradicionales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pueblos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indígenas,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originarios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afroperuano,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través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mayores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MINCUL,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cargo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este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servicio,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manifestó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existe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dificultades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coordinación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interna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</w:p>
                      <w:p>
                        <w:pPr>
                          <w:pStyle w:val="TableParagraph"/>
                          <w:spacing w:line="24" w:lineRule="exact"/>
                          <w:ind w:left="-6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sz w:val="8"/>
                          </w:rPr>
                          <w:t>36951527 soft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implementación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este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viene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articulando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acciones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otras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entidades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como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Pensión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65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del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MIDIS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MIMP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provisión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del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servicio.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7" w:right="84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SS.04.03.01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generación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información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gestión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  <w:sz w:val="22"/>
                          </w:rPr>
                          <w:t>conocimiento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sobre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  <w:sz w:val="22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adultas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mayores,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envejecimiento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vejez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(PAM-LAB)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cargo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DPAM-MIMP</w:t>
                        </w:r>
                        <w:r>
                          <w:rPr>
                            <w:w w:val="80"/>
                            <w:sz w:val="22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ind w:left="107" w:right="8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La DPAM del MIMP, a cargo de este servicio, no logró reportar los avances del indicador debido a que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esta información tiene una relación directa con la implementación de la Plataforma Web del Observatorio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Nacional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sobre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Envejecimiento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Vejez,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cual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encuentra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proceso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creación.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  <w:u w:val="single"/>
                          </w:rPr>
                          <w:t>En relación con el OP.05</w:t>
                        </w:r>
                        <w:r>
                          <w:rPr>
                            <w:w w:val="80"/>
                            <w:sz w:val="22"/>
                          </w:rPr>
                          <w:t>, de los 07 servicios que cuenta, 01 de ellos, el cual está a cargo del MVCS,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presentó un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bajo,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cual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corresponde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siguiente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servicio: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SS.05.03.01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Asistencia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técnica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acompañamiento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gobiernos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regionales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22"/>
                          </w:rPr>
                          <w:t>locales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diseño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espacios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90"/>
                            <w:sz w:val="22"/>
                          </w:rPr>
                          <w:t>accesibles</w:t>
                        </w:r>
                      </w:p>
                      <w:p>
                        <w:pPr>
                          <w:pStyle w:val="TableParagraph"/>
                          <w:ind w:left="107" w:right="8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Este servicio logró que el 4.2% de gobiernos locales y regionales fueron asistidos técnicamente en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materia de accesibilidad, es decir: 80 de 1818. En tal sentido, no se superó la meta esperada de 10.0%,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obteniendo</w:t>
                        </w:r>
                        <w:r>
                          <w:rPr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1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avance</w:t>
                        </w:r>
                        <w:r>
                          <w:rPr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bajo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42.3%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(debajo</w:t>
                        </w:r>
                        <w:r>
                          <w:rPr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5.8</w:t>
                        </w:r>
                        <w:r>
                          <w:rPr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pp),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siendo</w:t>
                        </w:r>
                        <w:r>
                          <w:rPr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segundo</w:t>
                        </w:r>
                        <w:r>
                          <w:rPr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año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consecutivo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que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no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logra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cumplir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la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meta</w:t>
                        </w:r>
                        <w:r>
                          <w:rPr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establecida.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93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Según la información brindada por el MVCS, dentro de las causas que posiblemente limitaron el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 meta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 el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2022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destacan principalmente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siguientes: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828" w:val="left" w:leader="none"/>
                          </w:tabs>
                          <w:spacing w:line="240" w:lineRule="auto" w:before="0" w:after="0"/>
                          <w:ind w:left="827" w:right="91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número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reducido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profesionales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desarrollo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asistencias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acompañamiento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los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GR</w:t>
                        </w:r>
                        <w:r>
                          <w:rPr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GL.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828" w:val="left" w:leader="none"/>
                          </w:tabs>
                          <w:spacing w:line="240" w:lineRule="auto" w:before="0" w:after="0"/>
                          <w:ind w:left="827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reducido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presupuesto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implementación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del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servicio.</w:t>
                        </w: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8486" w:type="dxa"/>
                      </w:tcPr>
                      <w:p>
                        <w:pPr>
                          <w:pStyle w:val="TableParagraph"/>
                          <w:spacing w:before="119"/>
                          <w:ind w:left="10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IV.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Recomendaciones</w:t>
                        </w:r>
                      </w:p>
                    </w:tc>
                  </w:tr>
                  <w:tr>
                    <w:trPr>
                      <w:trHeight w:val="1773" w:hRule="atLeast"/>
                    </w:trPr>
                    <w:tc>
                      <w:tcPr>
                        <w:tcW w:w="848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828" w:val="left" w:leader="none"/>
                          </w:tabs>
                          <w:spacing w:line="271" w:lineRule="auto" w:before="2" w:after="0"/>
                          <w:ind w:left="827" w:right="84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Para aquellos servicios que cuentan con metas que presentan un avance superior a 150%,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deberán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pasar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por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proceso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revisión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y/o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actualización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fichas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técnicas.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828" w:val="left" w:leader="none"/>
                          </w:tabs>
                          <w:spacing w:line="273" w:lineRule="auto" w:before="5" w:after="0"/>
                          <w:ind w:left="827" w:right="86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1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aquellos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cuyos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indicadores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presentan</w:t>
                        </w:r>
                        <w:r>
                          <w:rPr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bajo,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deberá</w:t>
                        </w:r>
                        <w:r>
                          <w:rPr>
                            <w:spacing w:val="2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evaluar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 pertinencia de realizar una evaluación de procesos a fin de identificar los cuellos de botella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están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presentando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y,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así,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adoptar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medidas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correspondientes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mejor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continua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82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del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6"/>
        <w:rPr>
          <w:sz w:val="20"/>
        </w:rPr>
      </w:pPr>
      <w:r>
        <w:rPr>
          <w:sz w:val="20"/>
        </w:rPr>
        <w:drawing>
          <wp:inline distT="0" distB="0" distL="0" distR="0">
            <wp:extent cx="423842" cy="421481"/>
            <wp:effectExtent l="0" t="0" r="0" b="0"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84" w:lineRule="exact" w:before="0"/>
        <w:ind w:left="-2" w:right="0" w:firstLine="0"/>
        <w:jc w:val="left"/>
        <w:rPr>
          <w:rFonts w:ascii="Times New Roman"/>
          <w:sz w:val="8"/>
        </w:rPr>
      </w:pPr>
      <w:r>
        <w:rPr/>
        <w:pict>
          <v:shape style="position:absolute;margin-left:-.070pt;margin-top:3.545109pt;width:31.55pt;height:4.45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sz w:val="8"/>
                    </w:rPr>
                    <w:t>Motivo:</w:t>
                  </w:r>
                  <w:r>
                    <w:rPr>
                      <w:rFonts w:ascii="Times New Roman" w:hAnsi="Times New Roman"/>
                      <w:spacing w:val="-5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sz w:val="8"/>
                    </w:rPr>
                    <w:t>Doy</w:t>
                  </w:r>
                  <w:r>
                    <w:rPr>
                      <w:rFonts w:ascii="Times New Roman" w:hAnsi="Times New Roman"/>
                      <w:spacing w:val="-5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sz w:val="8"/>
                    </w:rPr>
                    <w:t>V°</w:t>
                  </w:r>
                  <w:r>
                    <w:rPr>
                      <w:rFonts w:ascii="Times New Roman" w:hAnsi="Times New Roman"/>
                      <w:spacing w:val="-5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sz w:val="8"/>
                    </w:rPr>
                    <w:t>B°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8"/>
        </w:rPr>
        <w:t>MOQUILLAZA RISCO Martha Marlene FAU 203</w:t>
      </w:r>
    </w:p>
    <w:p>
      <w:pPr>
        <w:spacing w:before="6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spacing w:after="0"/>
        <w:jc w:val="left"/>
        <w:rPr>
          <w:rFonts w:ascii="Times New Roman"/>
          <w:sz w:val="8"/>
        </w:rPr>
        <w:sectPr>
          <w:pgSz w:w="11910" w:h="16840"/>
          <w:pgMar w:header="0" w:footer="998" w:top="1400" w:bottom="1180" w:left="0" w:right="1240"/>
        </w:sectPr>
      </w:pPr>
    </w:p>
    <w:p>
      <w:pPr>
        <w:tabs>
          <w:tab w:pos="1702" w:val="left" w:leader="none"/>
        </w:tabs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842" cy="421481"/>
            <wp:effectExtent l="0" t="0" r="0" b="0"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pict>
          <v:shape style="width:425.75pt;height:229.6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86"/>
                  </w:tblGrid>
                  <w:tr>
                    <w:trPr>
                      <w:trHeight w:val="4553" w:hRule="atLeast"/>
                    </w:trPr>
                    <w:tc>
                      <w:tcPr>
                        <w:tcW w:w="848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828" w:val="left" w:leader="none"/>
                          </w:tabs>
                          <w:spacing w:line="273" w:lineRule="auto" w:before="0" w:after="0"/>
                          <w:ind w:left="827" w:right="91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Para aquellos servicios cuyos indicadores presentan limitaciones para el reporte</w:t>
                        </w:r>
                        <w:r>
                          <w:rPr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correspondiente, se deberá diagnosticar el estado de la disponibilidad de información para el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cálculo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indicadores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los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años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sucesivos,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fin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conocer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si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factible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disponer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dicha información o, en su defecto, realizar coordinaciones a fin de evaluar alternativas 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fuente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datos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modificación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indicadores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establecidos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fichas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técnicas.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828" w:val="left" w:leader="none"/>
                          </w:tabs>
                          <w:spacing w:line="271" w:lineRule="auto" w:before="5" w:after="0"/>
                          <w:ind w:left="827" w:right="87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Para aquellos indicadores que no cuentan con una línea de base, se deberá evaluar y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establecer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como tal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primer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valor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reportado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(2022).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828" w:val="left" w:leader="none"/>
                          </w:tabs>
                          <w:spacing w:line="271" w:lineRule="auto" w:before="5" w:after="0"/>
                          <w:ind w:left="827" w:right="90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que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no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cuentan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línea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base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metas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2030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deben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elaborarlas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2023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fin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poder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realizar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un seguimiento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implementación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estos.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828" w:val="left" w:leader="none"/>
                          </w:tabs>
                          <w:spacing w:line="271" w:lineRule="auto" w:before="4" w:after="0"/>
                          <w:ind w:left="827" w:right="87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Elaborar un análisis sobre el estado situacional de las bases de datos de cada servicio (el nivel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registros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administrativos),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así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como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sintaxis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cálculo,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caso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corresponder.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828" w:val="left" w:leader="none"/>
                          </w:tabs>
                          <w:spacing w:line="276" w:lineRule="auto" w:before="5" w:after="0"/>
                          <w:ind w:left="827" w:right="84" w:hanging="36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Coordinar con los responsables de la implementación de los servicios para la elaboración de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flujogramas de sus procesos a fin de contar con mayores elementos en el proceso 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seguimiento y evaluación de los servicios, con miras a una mejora continua de la política en su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horizonte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temporal</w:t>
                        </w:r>
                        <w:r>
                          <w:rPr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2030.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2"/>
          <w:sz w:val="20"/>
        </w:rPr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spacing w:line="84" w:lineRule="exact" w:before="1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5"/>
        <w:ind w:left="-2" w:right="8545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MOQUILLAZA RISCO Martha Marlene FAU 20336951527 soft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spacing w:after="0" w:line="79" w:lineRule="exact"/>
        <w:jc w:val="left"/>
        <w:rPr>
          <w:rFonts w:ascii="Times New Roman"/>
          <w:sz w:val="8"/>
        </w:rPr>
        <w:sectPr>
          <w:pgSz w:w="11910" w:h="16840"/>
          <w:pgMar w:header="0" w:footer="998" w:top="1400" w:bottom="1180" w:left="0" w:right="1240"/>
        </w:sectPr>
      </w:pPr>
    </w:p>
    <w:p>
      <w:pPr>
        <w:spacing w:before="77"/>
        <w:ind w:left="1816" w:right="574" w:firstLine="0"/>
        <w:jc w:val="center"/>
        <w:rPr>
          <w:rFonts w:ascii="Arial"/>
          <w:b/>
          <w:sz w:val="22"/>
        </w:rPr>
      </w:pPr>
      <w:r>
        <w:rPr>
          <w:rFonts w:ascii="Arial"/>
          <w:b/>
          <w:w w:val="90"/>
          <w:sz w:val="22"/>
          <w:u w:val="single"/>
        </w:rPr>
        <w:t>ANEXOS</w:t>
      </w:r>
    </w:p>
    <w:p>
      <w:pPr>
        <w:spacing w:before="182"/>
        <w:ind w:left="170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Anexo</w:t>
      </w:r>
      <w:r>
        <w:rPr>
          <w:rFonts w:ascii="Arial" w:hAnsi="Arial"/>
          <w:b/>
          <w:spacing w:val="12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01.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Semaforización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del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nivel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12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cumplimiento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9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logros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esperados</w:t>
      </w:r>
    </w:p>
    <w:p>
      <w:pPr>
        <w:pStyle w:val="BodyText"/>
        <w:spacing w:line="266" w:lineRule="auto" w:before="166"/>
        <w:ind w:left="1702" w:right="332"/>
        <w:rPr>
          <w:rFonts w:ascii="Microsoft Sans Serif" w:hAnsi="Microsoft Sans Serif"/>
        </w:rPr>
      </w:pPr>
      <w:r>
        <w:rPr>
          <w:rFonts w:ascii="Microsoft Sans Serif" w:hAnsi="Microsoft Sans Serif"/>
          <w:w w:val="90"/>
        </w:rPr>
        <w:t>CEPLAN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ha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establecido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una</w:t>
      </w:r>
      <w:r>
        <w:rPr>
          <w:rFonts w:ascii="Microsoft Sans Serif" w:hAnsi="Microsoft Sans Serif"/>
          <w:spacing w:val="-4"/>
          <w:w w:val="90"/>
        </w:rPr>
        <w:t> </w:t>
      </w:r>
      <w:r>
        <w:rPr>
          <w:rFonts w:ascii="Microsoft Sans Serif" w:hAnsi="Microsoft Sans Serif"/>
          <w:w w:val="90"/>
        </w:rPr>
        <w:t>semaforización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del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nivel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de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cumplimiento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de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los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logros</w:t>
      </w:r>
      <w:r>
        <w:rPr>
          <w:rFonts w:ascii="Microsoft Sans Serif" w:hAnsi="Microsoft Sans Serif"/>
          <w:spacing w:val="-1"/>
          <w:w w:val="90"/>
        </w:rPr>
        <w:t> </w:t>
      </w:r>
      <w:r>
        <w:rPr>
          <w:rFonts w:ascii="Microsoft Sans Serif" w:hAnsi="Microsoft Sans Serif"/>
          <w:w w:val="90"/>
        </w:rPr>
        <w:t>esperados</w:t>
      </w:r>
      <w:r>
        <w:rPr>
          <w:rFonts w:ascii="Microsoft Sans Serif" w:hAnsi="Microsoft Sans Serif"/>
          <w:w w:val="90"/>
          <w:position w:val="5"/>
          <w:sz w:val="14"/>
        </w:rPr>
        <w:t>12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-50"/>
          <w:w w:val="90"/>
        </w:rPr>
        <w:t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cual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ha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sido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adaptada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siguiente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manera:</w:t>
      </w:r>
    </w:p>
    <w:p>
      <w:pPr>
        <w:pStyle w:val="BodyText"/>
        <w:spacing w:before="11"/>
        <w:rPr>
          <w:rFonts w:ascii="Microsoft Sans Serif"/>
          <w:sz w:val="23"/>
        </w:rPr>
      </w:pPr>
    </w:p>
    <w:p>
      <w:pPr>
        <w:spacing w:before="0"/>
        <w:ind w:left="1812" w:right="574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335B74"/>
          <w:w w:val="85"/>
          <w:sz w:val="20"/>
        </w:rPr>
        <w:t>Ilustración</w:t>
      </w:r>
      <w:r>
        <w:rPr>
          <w:rFonts w:ascii="Arial" w:hAnsi="Arial"/>
          <w:i/>
          <w:color w:val="335B74"/>
          <w:spacing w:val="11"/>
          <w:w w:val="85"/>
          <w:sz w:val="20"/>
        </w:rPr>
        <w:t> </w:t>
      </w:r>
      <w:r>
        <w:rPr>
          <w:rFonts w:ascii="Arial" w:hAnsi="Arial"/>
          <w:i/>
          <w:color w:val="335B74"/>
          <w:w w:val="85"/>
          <w:sz w:val="20"/>
        </w:rPr>
        <w:t>1:</w:t>
      </w:r>
      <w:r>
        <w:rPr>
          <w:rFonts w:ascii="Arial" w:hAnsi="Arial"/>
          <w:i/>
          <w:color w:val="335B74"/>
          <w:spacing w:val="11"/>
          <w:w w:val="85"/>
          <w:sz w:val="20"/>
        </w:rPr>
        <w:t> </w:t>
      </w:r>
      <w:r>
        <w:rPr>
          <w:rFonts w:ascii="Arial" w:hAnsi="Arial"/>
          <w:i/>
          <w:color w:val="335B74"/>
          <w:w w:val="85"/>
          <w:sz w:val="20"/>
        </w:rPr>
        <w:t>Semaforización</w:t>
      </w:r>
      <w:r>
        <w:rPr>
          <w:rFonts w:ascii="Arial" w:hAnsi="Arial"/>
          <w:i/>
          <w:color w:val="335B74"/>
          <w:spacing w:val="10"/>
          <w:w w:val="85"/>
          <w:sz w:val="20"/>
        </w:rPr>
        <w:t> </w:t>
      </w:r>
      <w:r>
        <w:rPr>
          <w:rFonts w:ascii="Arial" w:hAnsi="Arial"/>
          <w:i/>
          <w:color w:val="335B74"/>
          <w:w w:val="85"/>
          <w:sz w:val="20"/>
        </w:rPr>
        <w:t>del</w:t>
      </w:r>
      <w:r>
        <w:rPr>
          <w:rFonts w:ascii="Arial" w:hAnsi="Arial"/>
          <w:i/>
          <w:color w:val="335B74"/>
          <w:spacing w:val="10"/>
          <w:w w:val="85"/>
          <w:sz w:val="20"/>
        </w:rPr>
        <w:t> </w:t>
      </w:r>
      <w:r>
        <w:rPr>
          <w:rFonts w:ascii="Arial" w:hAnsi="Arial"/>
          <w:i/>
          <w:color w:val="335B74"/>
          <w:w w:val="85"/>
          <w:sz w:val="20"/>
        </w:rPr>
        <w:t>nivel</w:t>
      </w:r>
      <w:r>
        <w:rPr>
          <w:rFonts w:ascii="Arial" w:hAnsi="Arial"/>
          <w:i/>
          <w:color w:val="335B74"/>
          <w:spacing w:val="10"/>
          <w:w w:val="85"/>
          <w:sz w:val="20"/>
        </w:rPr>
        <w:t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9"/>
          <w:w w:val="85"/>
          <w:sz w:val="20"/>
        </w:rPr>
        <w:t> </w:t>
      </w:r>
      <w:r>
        <w:rPr>
          <w:rFonts w:ascii="Arial" w:hAnsi="Arial"/>
          <w:i/>
          <w:color w:val="335B74"/>
          <w:w w:val="85"/>
          <w:sz w:val="20"/>
        </w:rPr>
        <w:t>cumplimiento</w:t>
      </w:r>
      <w:r>
        <w:rPr>
          <w:rFonts w:ascii="Arial" w:hAnsi="Arial"/>
          <w:i/>
          <w:color w:val="335B74"/>
          <w:spacing w:val="11"/>
          <w:w w:val="85"/>
          <w:sz w:val="20"/>
        </w:rPr>
        <w:t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9"/>
          <w:w w:val="85"/>
          <w:sz w:val="20"/>
        </w:rPr>
        <w:t> </w:t>
      </w:r>
      <w:r>
        <w:rPr>
          <w:rFonts w:ascii="Arial" w:hAnsi="Arial"/>
          <w:i/>
          <w:color w:val="335B74"/>
          <w:w w:val="85"/>
          <w:sz w:val="20"/>
        </w:rPr>
        <w:t>logros</w:t>
      </w:r>
      <w:r>
        <w:rPr>
          <w:rFonts w:ascii="Arial" w:hAnsi="Arial"/>
          <w:i/>
          <w:color w:val="335B74"/>
          <w:spacing w:val="10"/>
          <w:w w:val="85"/>
          <w:sz w:val="20"/>
        </w:rPr>
        <w:t> </w:t>
      </w:r>
      <w:r>
        <w:rPr>
          <w:rFonts w:ascii="Arial" w:hAnsi="Arial"/>
          <w:i/>
          <w:color w:val="335B74"/>
          <w:w w:val="85"/>
          <w:sz w:val="20"/>
        </w:rPr>
        <w:t>esperados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54912</wp:posOffset>
            </wp:positionH>
            <wp:positionV relativeFrom="paragraph">
              <wp:posOffset>127906</wp:posOffset>
            </wp:positionV>
            <wp:extent cx="423842" cy="421481"/>
            <wp:effectExtent l="0" t="0" r="0" b="0"/>
            <wp:wrapTopAndBottom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4" w:lineRule="exact" w:before="61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8545" w:firstLine="0"/>
        <w:jc w:val="left"/>
        <w:rPr>
          <w:rFonts w:ascii="Times New Roman" w:hAns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2527347</wp:posOffset>
            </wp:positionH>
            <wp:positionV relativeFrom="paragraph">
              <wp:posOffset>-1699740</wp:posOffset>
            </wp:positionV>
            <wp:extent cx="2505614" cy="2076323"/>
            <wp:effectExtent l="0" t="0" r="0" b="0"/>
            <wp:wrapNone/>
            <wp:docPr id="4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614" cy="207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8"/>
        </w:rPr>
        <w:t>MOQUILLAZA RISCO Martha Marlene FAU 20336951527 soft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spacing w:before="4"/>
        <w:rPr>
          <w:rFonts w:ascii="Times New Roman"/>
        </w:rPr>
      </w:pPr>
    </w:p>
    <w:p>
      <w:pPr>
        <w:spacing w:before="91"/>
        <w:ind w:left="1816" w:right="574" w:firstLine="0"/>
        <w:jc w:val="center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Adaptado</w:t>
      </w:r>
      <w:r>
        <w:rPr>
          <w:rFonts w:ascii="Microsoft Sans Serif"/>
          <w:spacing w:val="5"/>
          <w:w w:val="90"/>
          <w:sz w:val="16"/>
        </w:rPr>
        <w:t> </w:t>
      </w:r>
      <w:r>
        <w:rPr>
          <w:rFonts w:ascii="Microsoft Sans Serif"/>
          <w:w w:val="90"/>
          <w:sz w:val="16"/>
        </w:rPr>
        <w:t>de:</w:t>
      </w:r>
      <w:r>
        <w:rPr>
          <w:rFonts w:ascii="Microsoft Sans Serif"/>
          <w:spacing w:val="3"/>
          <w:w w:val="90"/>
          <w:sz w:val="16"/>
        </w:rPr>
        <w:t> </w:t>
      </w:r>
      <w:r>
        <w:rPr>
          <w:rFonts w:ascii="Microsoft Sans Serif"/>
          <w:w w:val="90"/>
          <w:sz w:val="16"/>
        </w:rPr>
        <w:t>CEPLAN</w:t>
      </w:r>
      <w:r>
        <w:rPr>
          <w:rFonts w:ascii="Microsoft Sans Serif"/>
          <w:spacing w:val="7"/>
          <w:w w:val="90"/>
          <w:sz w:val="16"/>
        </w:rPr>
        <w:t> </w:t>
      </w:r>
      <w:r>
        <w:rPr>
          <w:rFonts w:ascii="Microsoft Sans Serif"/>
          <w:w w:val="90"/>
          <w:sz w:val="16"/>
        </w:rPr>
        <w:t>(2023).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line="230" w:lineRule="auto" w:before="141"/>
        <w:ind w:left="1702"/>
        <w:rPr>
          <w:rFonts w:ascii="Microsoft Sans Serif"/>
        </w:rPr>
      </w:pPr>
      <w:r>
        <w:rPr>
          <w:rFonts w:ascii="Microsoft Sans Serif"/>
          <w:w w:val="90"/>
        </w:rPr>
        <w:t>Asimismo,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cuando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el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indicador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no</w:t>
      </w:r>
      <w:r>
        <w:rPr>
          <w:rFonts w:ascii="Microsoft Sans Serif"/>
          <w:spacing w:val="6"/>
          <w:w w:val="90"/>
        </w:rPr>
        <w:t> </w:t>
      </w:r>
      <w:r>
        <w:rPr>
          <w:rFonts w:ascii="Microsoft Sans Serif"/>
          <w:w w:val="90"/>
        </w:rPr>
        <w:t>presenta</w:t>
      </w:r>
      <w:r>
        <w:rPr>
          <w:rFonts w:ascii="Microsoft Sans Serif"/>
          <w:spacing w:val="10"/>
          <w:w w:val="90"/>
        </w:rPr>
        <w:t> </w:t>
      </w:r>
      <w:r>
        <w:rPr>
          <w:rFonts w:ascii="Microsoft Sans Serif"/>
          <w:w w:val="90"/>
        </w:rPr>
        <w:t>un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nivel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de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cumplimiento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debido</w:t>
      </w:r>
      <w:r>
        <w:rPr>
          <w:rFonts w:ascii="Microsoft Sans Serif"/>
          <w:spacing w:val="7"/>
          <w:w w:val="90"/>
        </w:rPr>
        <w:t> </w:t>
      </w:r>
      <w:r>
        <w:rPr>
          <w:rFonts w:ascii="Microsoft Sans Serif"/>
          <w:w w:val="90"/>
        </w:rPr>
        <w:t>a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limitaciones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para</w:t>
      </w:r>
      <w:r>
        <w:rPr>
          <w:rFonts w:ascii="Microsoft Sans Serif"/>
          <w:spacing w:val="-50"/>
          <w:w w:val="90"/>
        </w:rPr>
        <w:t> </w:t>
      </w:r>
      <w:r>
        <w:rPr>
          <w:rFonts w:ascii="Microsoft Sans Serif"/>
        </w:rPr>
        <w:t>reportar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los</w:t>
      </w:r>
      <w:r>
        <w:rPr>
          <w:rFonts w:ascii="Microsoft Sans Serif"/>
          <w:spacing w:val="-6"/>
        </w:rPr>
        <w:t> </w:t>
      </w:r>
      <w:r>
        <w:rPr>
          <w:rFonts w:ascii="Microsoft Sans Serif"/>
        </w:rPr>
        <w:t>avances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se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ha</w:t>
      </w:r>
      <w:r>
        <w:rPr>
          <w:rFonts w:ascii="Microsoft Sans Serif"/>
          <w:spacing w:val="-8"/>
        </w:rPr>
        <w:t> </w:t>
      </w:r>
      <w:r>
        <w:rPr>
          <w:rFonts w:ascii="Microsoft Sans Serif"/>
        </w:rPr>
        <w:t>colocado</w:t>
      </w:r>
      <w:r>
        <w:rPr>
          <w:rFonts w:ascii="Microsoft Sans Serif"/>
          <w:spacing w:val="-6"/>
        </w:rPr>
        <w:t> </w:t>
      </w:r>
      <w:r>
        <w:rPr>
          <w:rFonts w:ascii="Microsoft Sans Serif"/>
        </w:rPr>
        <w:t>de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color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plomo.</w:t>
      </w:r>
    </w:p>
    <w:p>
      <w:pPr>
        <w:pStyle w:val="BodyText"/>
        <w:spacing w:before="5"/>
        <w:rPr>
          <w:rFonts w:ascii="Microsoft Sans Serif"/>
          <w:sz w:val="32"/>
        </w:rPr>
      </w:pPr>
    </w:p>
    <w:p>
      <w:pPr>
        <w:pStyle w:val="Heading1"/>
        <w:spacing w:before="0"/>
      </w:pPr>
      <w:r>
        <w:rPr>
          <w:w w:val="80"/>
        </w:rPr>
        <w:t>Anexo</w:t>
      </w:r>
      <w:r>
        <w:rPr>
          <w:spacing w:val="11"/>
          <w:w w:val="80"/>
        </w:rPr>
        <w:t> </w:t>
      </w:r>
      <w:r>
        <w:rPr>
          <w:w w:val="80"/>
        </w:rPr>
        <w:t>02.</w:t>
      </w:r>
      <w:r>
        <w:rPr>
          <w:spacing w:val="11"/>
          <w:w w:val="80"/>
        </w:rPr>
        <w:t> </w:t>
      </w:r>
      <w:r>
        <w:rPr>
          <w:w w:val="80"/>
        </w:rPr>
        <w:t>Estructura</w:t>
      </w:r>
      <w:r>
        <w:rPr>
          <w:spacing w:val="11"/>
          <w:w w:val="80"/>
        </w:rPr>
        <w:t> </w:t>
      </w:r>
      <w:r>
        <w:rPr>
          <w:w w:val="80"/>
        </w:rPr>
        <w:t>lógica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la</w:t>
      </w:r>
      <w:r>
        <w:rPr>
          <w:spacing w:val="13"/>
          <w:w w:val="80"/>
        </w:rPr>
        <w:t> </w:t>
      </w:r>
      <w:r>
        <w:rPr>
          <w:w w:val="80"/>
        </w:rPr>
        <w:t>PNMPAM</w:t>
      </w:r>
    </w:p>
    <w:p>
      <w:pPr>
        <w:spacing w:before="166"/>
        <w:ind w:left="1812" w:right="574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w w:val="85"/>
          <w:sz w:val="18"/>
        </w:rPr>
        <w:t>Ilustración</w:t>
      </w:r>
      <w:r>
        <w:rPr>
          <w:rFonts w:ascii="Arial" w:hAnsi="Arial"/>
          <w:i/>
          <w:color w:val="335B74"/>
          <w:spacing w:val="11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2:</w:t>
      </w:r>
      <w:r>
        <w:rPr>
          <w:rFonts w:ascii="Arial" w:hAnsi="Arial"/>
          <w:i/>
          <w:color w:val="335B74"/>
          <w:spacing w:val="10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Estructura</w:t>
      </w:r>
      <w:r>
        <w:rPr>
          <w:rFonts w:ascii="Arial" w:hAnsi="Arial"/>
          <w:i/>
          <w:color w:val="335B74"/>
          <w:spacing w:val="12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lógica</w:t>
      </w:r>
      <w:r>
        <w:rPr>
          <w:rFonts w:ascii="Arial" w:hAnsi="Arial"/>
          <w:i/>
          <w:color w:val="335B74"/>
          <w:spacing w:val="12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</w:t>
      </w:r>
      <w:r>
        <w:rPr>
          <w:rFonts w:ascii="Arial" w:hAnsi="Arial"/>
          <w:i/>
          <w:color w:val="335B74"/>
          <w:spacing w:val="11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la</w:t>
      </w:r>
      <w:r>
        <w:rPr>
          <w:rFonts w:ascii="Arial" w:hAnsi="Arial"/>
          <w:i/>
          <w:color w:val="335B74"/>
          <w:spacing w:val="12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intervención</w:t>
      </w:r>
      <w:r>
        <w:rPr>
          <w:rFonts w:ascii="Arial" w:hAnsi="Arial"/>
          <w:i/>
          <w:color w:val="335B74"/>
          <w:spacing w:val="11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PNMPAM</w:t>
      </w:r>
    </w:p>
    <w:p>
      <w:pPr>
        <w:pStyle w:val="BodyText"/>
        <w:spacing w:before="1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1391119</wp:posOffset>
            </wp:positionH>
            <wp:positionV relativeFrom="paragraph">
              <wp:posOffset>127919</wp:posOffset>
            </wp:positionV>
            <wp:extent cx="4772934" cy="3364420"/>
            <wp:effectExtent l="0" t="0" r="0" b="0"/>
            <wp:wrapTopAndBottom/>
            <wp:docPr id="5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934" cy="336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0"/>
        <w:ind w:left="1813" w:right="574" w:firstLine="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26"/>
          <w:sz w:val="16"/>
        </w:rPr>
        <w:t>1/</w:t>
      </w:r>
      <w:r>
        <w:rPr>
          <w:rFonts w:ascii="Microsoft Sans Serif" w:hAnsi="Microsoft Sans Serif"/>
          <w:spacing w:val="1"/>
          <w:sz w:val="16"/>
        </w:rPr>
        <w:t> </w:t>
      </w:r>
      <w:r>
        <w:rPr>
          <w:rFonts w:ascii="Microsoft Sans Serif" w:hAnsi="Microsoft Sans Serif"/>
          <w:w w:val="79"/>
          <w:sz w:val="16"/>
        </w:rPr>
        <w:t>I</w:t>
      </w:r>
      <w:r>
        <w:rPr>
          <w:rFonts w:ascii="Microsoft Sans Serif" w:hAnsi="Microsoft Sans Serif"/>
          <w:spacing w:val="-1"/>
          <w:w w:val="79"/>
          <w:sz w:val="16"/>
        </w:rPr>
        <w:t>n</w:t>
      </w:r>
      <w:r>
        <w:rPr>
          <w:rFonts w:ascii="Microsoft Sans Serif" w:hAnsi="Microsoft Sans Serif"/>
          <w:w w:val="98"/>
          <w:sz w:val="16"/>
        </w:rPr>
        <w:t>d</w:t>
      </w:r>
      <w:r>
        <w:rPr>
          <w:rFonts w:ascii="Microsoft Sans Serif" w:hAnsi="Microsoft Sans Serif"/>
          <w:spacing w:val="-2"/>
          <w:w w:val="98"/>
          <w:sz w:val="16"/>
        </w:rPr>
        <w:t>i</w:t>
      </w:r>
      <w:r>
        <w:rPr>
          <w:rFonts w:ascii="Microsoft Sans Serif" w:hAnsi="Microsoft Sans Serif"/>
          <w:w w:val="77"/>
          <w:sz w:val="16"/>
        </w:rPr>
        <w:t>c</w:t>
      </w:r>
      <w:r>
        <w:rPr>
          <w:rFonts w:ascii="Microsoft Sans Serif" w:hAnsi="Microsoft Sans Serif"/>
          <w:w w:val="99"/>
          <w:sz w:val="16"/>
        </w:rPr>
        <w:t>a</w:t>
      </w:r>
      <w:r>
        <w:rPr>
          <w:rFonts w:ascii="Microsoft Sans Serif" w:hAnsi="Microsoft Sans Serif"/>
          <w:spacing w:val="-3"/>
          <w:w w:val="99"/>
          <w:sz w:val="16"/>
        </w:rPr>
        <w:t>d</w:t>
      </w:r>
      <w:r>
        <w:rPr>
          <w:rFonts w:ascii="Microsoft Sans Serif" w:hAnsi="Microsoft Sans Serif"/>
          <w:w w:val="90"/>
          <w:sz w:val="16"/>
        </w:rPr>
        <w:t>o</w:t>
      </w:r>
      <w:r>
        <w:rPr>
          <w:rFonts w:ascii="Microsoft Sans Serif" w:hAnsi="Microsoft Sans Serif"/>
          <w:spacing w:val="-1"/>
          <w:w w:val="100"/>
          <w:sz w:val="16"/>
        </w:rPr>
        <w:t>r</w:t>
      </w:r>
      <w:r>
        <w:rPr>
          <w:rFonts w:ascii="Microsoft Sans Serif" w:hAnsi="Microsoft Sans Serif"/>
          <w:w w:val="90"/>
          <w:sz w:val="16"/>
        </w:rPr>
        <w:t>e</w:t>
      </w:r>
      <w:r>
        <w:rPr>
          <w:rFonts w:ascii="Microsoft Sans Serif" w:hAnsi="Microsoft Sans Serif"/>
          <w:w w:val="66"/>
          <w:sz w:val="16"/>
        </w:rPr>
        <w:t>s</w:t>
      </w:r>
      <w:r>
        <w:rPr>
          <w:rFonts w:ascii="Microsoft Sans Serif" w:hAnsi="Microsoft Sans Serif"/>
          <w:spacing w:val="-1"/>
          <w:sz w:val="16"/>
        </w:rPr>
        <w:t> </w:t>
      </w:r>
      <w:r>
        <w:rPr>
          <w:rFonts w:ascii="Microsoft Sans Serif" w:hAnsi="Microsoft Sans Serif"/>
          <w:spacing w:val="-2"/>
          <w:w w:val="77"/>
          <w:sz w:val="16"/>
        </w:rPr>
        <w:t>c</w:t>
      </w:r>
      <w:r>
        <w:rPr>
          <w:rFonts w:ascii="Microsoft Sans Serif" w:hAnsi="Microsoft Sans Serif"/>
          <w:w w:val="90"/>
          <w:sz w:val="16"/>
        </w:rPr>
        <w:t>o</w:t>
      </w:r>
      <w:r>
        <w:rPr>
          <w:rFonts w:ascii="Microsoft Sans Serif" w:hAnsi="Microsoft Sans Serif"/>
          <w:w w:val="79"/>
          <w:sz w:val="16"/>
        </w:rPr>
        <w:t>n</w:t>
      </w:r>
      <w:r>
        <w:rPr>
          <w:rFonts w:ascii="Microsoft Sans Serif" w:hAnsi="Microsoft Sans Serif"/>
          <w:spacing w:val="-1"/>
          <w:sz w:val="16"/>
        </w:rPr>
        <w:t> </w:t>
      </w:r>
      <w:r>
        <w:rPr>
          <w:rFonts w:ascii="Microsoft Sans Serif" w:hAnsi="Microsoft Sans Serif"/>
          <w:w w:val="80"/>
          <w:sz w:val="16"/>
        </w:rPr>
        <w:t>m</w:t>
      </w:r>
      <w:r>
        <w:rPr>
          <w:rFonts w:ascii="Microsoft Sans Serif" w:hAnsi="Microsoft Sans Serif"/>
          <w:w w:val="90"/>
          <w:sz w:val="16"/>
        </w:rPr>
        <w:t>e</w:t>
      </w:r>
      <w:r>
        <w:rPr>
          <w:rFonts w:ascii="Microsoft Sans Serif" w:hAnsi="Microsoft Sans Serif"/>
          <w:w w:val="99"/>
          <w:sz w:val="16"/>
        </w:rPr>
        <w:t>ta</w:t>
      </w:r>
      <w:r>
        <w:rPr>
          <w:rFonts w:ascii="Microsoft Sans Serif" w:hAnsi="Microsoft Sans Serif"/>
          <w:sz w:val="16"/>
        </w:rPr>
        <w:t> </w:t>
      </w:r>
      <w:r>
        <w:rPr>
          <w:rFonts w:ascii="Microsoft Sans Serif" w:hAnsi="Microsoft Sans Serif"/>
          <w:w w:val="99"/>
          <w:sz w:val="16"/>
        </w:rPr>
        <w:t>pa</w:t>
      </w:r>
      <w:r>
        <w:rPr>
          <w:rFonts w:ascii="Microsoft Sans Serif" w:hAnsi="Microsoft Sans Serif"/>
          <w:spacing w:val="-1"/>
          <w:w w:val="99"/>
          <w:sz w:val="16"/>
        </w:rPr>
        <w:t>r</w:t>
      </w:r>
      <w:r>
        <w:rPr>
          <w:rFonts w:ascii="Microsoft Sans Serif" w:hAnsi="Microsoft Sans Serif"/>
          <w:w w:val="99"/>
          <w:sz w:val="16"/>
        </w:rPr>
        <w:t>a</w:t>
      </w:r>
      <w:r>
        <w:rPr>
          <w:rFonts w:ascii="Microsoft Sans Serif" w:hAnsi="Microsoft Sans Serif"/>
          <w:spacing w:val="-2"/>
          <w:sz w:val="16"/>
        </w:rPr>
        <w:t> </w:t>
      </w:r>
      <w:r>
        <w:rPr>
          <w:rFonts w:ascii="Microsoft Sans Serif" w:hAnsi="Microsoft Sans Serif"/>
          <w:w w:val="90"/>
          <w:sz w:val="16"/>
        </w:rPr>
        <w:t>e</w:t>
      </w:r>
      <w:r>
        <w:rPr>
          <w:rFonts w:ascii="Microsoft Sans Serif" w:hAnsi="Microsoft Sans Serif"/>
          <w:w w:val="96"/>
          <w:sz w:val="16"/>
        </w:rPr>
        <w:t>l</w:t>
      </w:r>
      <w:r>
        <w:rPr>
          <w:rFonts w:ascii="Microsoft Sans Serif" w:hAnsi="Microsoft Sans Serif"/>
          <w:spacing w:val="1"/>
          <w:sz w:val="16"/>
        </w:rPr>
        <w:t> </w:t>
      </w:r>
      <w:r>
        <w:rPr>
          <w:rFonts w:ascii="Microsoft Sans Serif" w:hAnsi="Microsoft Sans Serif"/>
          <w:w w:val="89"/>
          <w:sz w:val="16"/>
        </w:rPr>
        <w:t>a</w:t>
      </w:r>
      <w:r>
        <w:rPr>
          <w:rFonts w:ascii="Microsoft Sans Serif" w:hAnsi="Microsoft Sans Serif"/>
          <w:spacing w:val="-1"/>
          <w:w w:val="89"/>
          <w:sz w:val="16"/>
        </w:rPr>
        <w:t>ñ</w:t>
      </w:r>
      <w:r>
        <w:rPr>
          <w:rFonts w:ascii="Microsoft Sans Serif" w:hAnsi="Microsoft Sans Serif"/>
          <w:w w:val="90"/>
          <w:sz w:val="16"/>
        </w:rPr>
        <w:t>o</w:t>
      </w:r>
      <w:r>
        <w:rPr>
          <w:rFonts w:ascii="Microsoft Sans Serif" w:hAnsi="Microsoft Sans Serif"/>
          <w:spacing w:val="-1"/>
          <w:sz w:val="16"/>
        </w:rPr>
        <w:t> </w:t>
      </w:r>
      <w:r>
        <w:rPr>
          <w:rFonts w:ascii="Microsoft Sans Serif" w:hAnsi="Microsoft Sans Serif"/>
          <w:w w:val="99"/>
          <w:sz w:val="16"/>
        </w:rPr>
        <w:t>2022</w:t>
      </w:r>
      <w:r>
        <w:rPr>
          <w:rFonts w:ascii="Microsoft Sans Serif" w:hAnsi="Microsoft Sans Serif"/>
          <w:spacing w:val="1"/>
          <w:sz w:val="16"/>
        </w:rPr>
        <w:t> </w:t>
      </w:r>
      <w:r>
        <w:rPr>
          <w:rFonts w:ascii="Microsoft Sans Serif" w:hAnsi="Microsoft Sans Serif"/>
          <w:w w:val="180"/>
          <w:sz w:val="16"/>
        </w:rPr>
        <w:t>/</w:t>
      </w:r>
      <w:r>
        <w:rPr>
          <w:rFonts w:ascii="Microsoft Sans Serif" w:hAnsi="Microsoft Sans Serif"/>
          <w:spacing w:val="1"/>
          <w:sz w:val="16"/>
        </w:rPr>
        <w:t> </w:t>
      </w:r>
      <w:r>
        <w:rPr>
          <w:rFonts w:ascii="Microsoft Sans Serif" w:hAnsi="Microsoft Sans Serif"/>
          <w:w w:val="92"/>
          <w:sz w:val="16"/>
        </w:rPr>
        <w:t>to</w:t>
      </w:r>
      <w:r>
        <w:rPr>
          <w:rFonts w:ascii="Microsoft Sans Serif" w:hAnsi="Microsoft Sans Serif"/>
          <w:w w:val="99"/>
          <w:sz w:val="16"/>
        </w:rPr>
        <w:t>t</w:t>
      </w:r>
      <w:r>
        <w:rPr>
          <w:rFonts w:ascii="Microsoft Sans Serif" w:hAnsi="Microsoft Sans Serif"/>
          <w:spacing w:val="-3"/>
          <w:w w:val="99"/>
          <w:sz w:val="16"/>
        </w:rPr>
        <w:t>a</w:t>
      </w:r>
      <w:r>
        <w:rPr>
          <w:rFonts w:ascii="Microsoft Sans Serif" w:hAnsi="Microsoft Sans Serif"/>
          <w:w w:val="96"/>
          <w:sz w:val="16"/>
        </w:rPr>
        <w:t>l</w:t>
      </w:r>
      <w:r>
        <w:rPr>
          <w:rFonts w:ascii="Microsoft Sans Serif" w:hAnsi="Microsoft Sans Serif"/>
          <w:spacing w:val="1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de</w:t>
      </w:r>
      <w:r>
        <w:rPr>
          <w:rFonts w:ascii="Microsoft Sans Serif" w:hAnsi="Microsoft Sans Serif"/>
          <w:spacing w:val="1"/>
          <w:sz w:val="16"/>
        </w:rPr>
        <w:t> </w:t>
      </w:r>
      <w:r>
        <w:rPr>
          <w:rFonts w:ascii="Microsoft Sans Serif" w:hAnsi="Microsoft Sans Serif"/>
          <w:w w:val="96"/>
          <w:sz w:val="16"/>
        </w:rPr>
        <w:t>i</w:t>
      </w:r>
      <w:r>
        <w:rPr>
          <w:rFonts w:ascii="Microsoft Sans Serif" w:hAnsi="Microsoft Sans Serif"/>
          <w:spacing w:val="-1"/>
          <w:w w:val="79"/>
          <w:sz w:val="16"/>
        </w:rPr>
        <w:t>n</w:t>
      </w:r>
      <w:r>
        <w:rPr>
          <w:rFonts w:ascii="Microsoft Sans Serif" w:hAnsi="Microsoft Sans Serif"/>
          <w:spacing w:val="-3"/>
          <w:w w:val="99"/>
          <w:sz w:val="16"/>
        </w:rPr>
        <w:t>d</w:t>
      </w:r>
      <w:r>
        <w:rPr>
          <w:rFonts w:ascii="Microsoft Sans Serif" w:hAnsi="Microsoft Sans Serif"/>
          <w:w w:val="96"/>
          <w:sz w:val="16"/>
        </w:rPr>
        <w:t>i</w:t>
      </w:r>
      <w:r>
        <w:rPr>
          <w:rFonts w:ascii="Microsoft Sans Serif" w:hAnsi="Microsoft Sans Serif"/>
          <w:w w:val="77"/>
          <w:sz w:val="16"/>
        </w:rPr>
        <w:t>c</w:t>
      </w:r>
      <w:r>
        <w:rPr>
          <w:rFonts w:ascii="Microsoft Sans Serif" w:hAnsi="Microsoft Sans Serif"/>
          <w:w w:val="99"/>
          <w:sz w:val="16"/>
        </w:rPr>
        <w:t>a</w:t>
      </w:r>
      <w:r>
        <w:rPr>
          <w:rFonts w:ascii="Microsoft Sans Serif" w:hAnsi="Microsoft Sans Serif"/>
          <w:spacing w:val="-3"/>
          <w:w w:val="99"/>
          <w:sz w:val="16"/>
        </w:rPr>
        <w:t>d</w:t>
      </w:r>
      <w:r>
        <w:rPr>
          <w:rFonts w:ascii="Microsoft Sans Serif" w:hAnsi="Microsoft Sans Serif"/>
          <w:w w:val="90"/>
          <w:sz w:val="16"/>
        </w:rPr>
        <w:t>o</w:t>
      </w:r>
      <w:r>
        <w:rPr>
          <w:rFonts w:ascii="Microsoft Sans Serif" w:hAnsi="Microsoft Sans Serif"/>
          <w:spacing w:val="-4"/>
          <w:w w:val="100"/>
          <w:sz w:val="16"/>
        </w:rPr>
        <w:t>r</w:t>
      </w:r>
      <w:r>
        <w:rPr>
          <w:rFonts w:ascii="Microsoft Sans Serif" w:hAnsi="Microsoft Sans Serif"/>
          <w:w w:val="90"/>
          <w:sz w:val="16"/>
        </w:rPr>
        <w:t>e</w:t>
      </w:r>
      <w:r>
        <w:rPr>
          <w:rFonts w:ascii="Microsoft Sans Serif" w:hAnsi="Microsoft Sans Serif"/>
          <w:w w:val="66"/>
          <w:sz w:val="16"/>
        </w:rPr>
        <w:t>s</w:t>
      </w:r>
      <w:r>
        <w:rPr>
          <w:rFonts w:ascii="Microsoft Sans Serif" w:hAnsi="Microsoft Sans Serif"/>
          <w:spacing w:val="2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(2</w:t>
      </w:r>
      <w:r>
        <w:rPr>
          <w:rFonts w:ascii="Microsoft Sans Serif" w:hAnsi="Microsoft Sans Serif"/>
          <w:spacing w:val="-3"/>
          <w:w w:val="95"/>
          <w:sz w:val="16"/>
        </w:rPr>
        <w:t>1</w:t>
      </w:r>
      <w:r>
        <w:rPr>
          <w:rFonts w:ascii="Microsoft Sans Serif" w:hAnsi="Microsoft Sans Serif"/>
          <w:w w:val="180"/>
          <w:sz w:val="16"/>
        </w:rPr>
        <w:t>/</w:t>
      </w:r>
      <w:r>
        <w:rPr>
          <w:rFonts w:ascii="Microsoft Sans Serif" w:hAnsi="Microsoft Sans Serif"/>
          <w:w w:val="95"/>
          <w:sz w:val="16"/>
        </w:rPr>
        <w:t>27</w:t>
      </w:r>
      <w:r>
        <w:rPr>
          <w:rFonts w:ascii="Microsoft Sans Serif" w:hAnsi="Microsoft Sans Serif"/>
          <w:spacing w:val="-3"/>
          <w:w w:val="95"/>
          <w:sz w:val="16"/>
        </w:rPr>
        <w:t>)</w:t>
      </w:r>
      <w:r>
        <w:rPr>
          <w:rFonts w:ascii="Microsoft Sans Serif" w:hAnsi="Microsoft Sans Serif"/>
          <w:w w:val="79"/>
          <w:sz w:val="16"/>
        </w:rPr>
        <w:t>.</w:t>
      </w:r>
    </w:p>
    <w:p>
      <w:pPr>
        <w:spacing w:before="18"/>
        <w:ind w:left="1814" w:right="574" w:firstLine="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90"/>
          <w:sz w:val="16"/>
        </w:rPr>
        <w:t>Elaboración</w:t>
      </w:r>
      <w:r>
        <w:rPr>
          <w:rFonts w:ascii="Microsoft Sans Serif" w:hAnsi="Microsoft Sans Serif"/>
          <w:spacing w:val="10"/>
          <w:w w:val="90"/>
          <w:sz w:val="16"/>
        </w:rPr>
        <w:t> </w:t>
      </w:r>
      <w:r>
        <w:rPr>
          <w:rFonts w:ascii="Microsoft Sans Serif" w:hAnsi="Microsoft Sans Serif"/>
          <w:w w:val="90"/>
          <w:sz w:val="16"/>
        </w:rPr>
        <w:t>propia.</w:t>
      </w:r>
    </w:p>
    <w:p>
      <w:pPr>
        <w:pStyle w:val="BodyText"/>
        <w:spacing w:before="4"/>
        <w:rPr>
          <w:rFonts w:ascii="Microsoft Sans Serif"/>
          <w:sz w:val="15"/>
        </w:rPr>
      </w:pPr>
      <w:r>
        <w:rPr/>
        <w:pict>
          <v:rect style="position:absolute;margin-left:85.103996pt;margin-top:10.681585pt;width:144.020pt;height:.60004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1985" w:right="0" w:firstLine="0"/>
        <w:jc w:val="left"/>
        <w:rPr>
          <w:sz w:val="16"/>
        </w:rPr>
      </w:pPr>
      <w:r>
        <w:rPr>
          <w:w w:val="85"/>
          <w:position w:val="4"/>
          <w:sz w:val="10"/>
        </w:rPr>
        <w:t>12</w:t>
      </w:r>
      <w:r>
        <w:rPr>
          <w:spacing w:val="7"/>
          <w:w w:val="85"/>
          <w:position w:val="4"/>
          <w:sz w:val="10"/>
        </w:rPr>
        <w:t> </w:t>
      </w:r>
      <w:r>
        <w:rPr>
          <w:w w:val="85"/>
          <w:sz w:val="16"/>
        </w:rPr>
        <w:t>Presentación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virtual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en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marzo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2023: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“Proceso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seguimiento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y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evaluación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políticas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nacionales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correspondiente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al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año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2022”.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La</w:t>
      </w:r>
      <w:r>
        <w:rPr>
          <w:spacing w:val="1"/>
          <w:w w:val="85"/>
          <w:sz w:val="16"/>
        </w:rPr>
        <w:t> </w:t>
      </w:r>
      <w:r>
        <w:rPr>
          <w:w w:val="80"/>
          <w:sz w:val="16"/>
        </w:rPr>
        <w:t>semaforización era: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verde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cuando era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igual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o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mayor a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90%,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amarillo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cuando es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entre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50%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y 90%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rojo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menor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50%.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998" w:top="1320" w:bottom="1180" w:left="0" w:right="1240"/>
        </w:sectPr>
      </w:pPr>
    </w:p>
    <w:p>
      <w:pPr>
        <w:pStyle w:val="Heading1"/>
      </w:pPr>
      <w:r>
        <w:rPr>
          <w:w w:val="80"/>
        </w:rPr>
        <w:t>Anexo</w:t>
      </w:r>
      <w:r>
        <w:rPr>
          <w:spacing w:val="11"/>
          <w:w w:val="80"/>
        </w:rPr>
        <w:t> </w:t>
      </w:r>
      <w:r>
        <w:rPr>
          <w:w w:val="80"/>
        </w:rPr>
        <w:t>03.</w:t>
      </w:r>
      <w:r>
        <w:rPr>
          <w:spacing w:val="11"/>
          <w:w w:val="80"/>
        </w:rPr>
        <w:t> </w:t>
      </w:r>
      <w:r>
        <w:rPr>
          <w:w w:val="80"/>
        </w:rPr>
        <w:t>Estructura</w:t>
      </w:r>
      <w:r>
        <w:rPr>
          <w:spacing w:val="11"/>
          <w:w w:val="80"/>
        </w:rPr>
        <w:t> </w:t>
      </w:r>
      <w:r>
        <w:rPr>
          <w:w w:val="80"/>
        </w:rPr>
        <w:t>por</w:t>
      </w:r>
      <w:r>
        <w:rPr>
          <w:spacing w:val="6"/>
          <w:w w:val="80"/>
        </w:rPr>
        <w:t> </w:t>
      </w:r>
      <w:r>
        <w:rPr>
          <w:w w:val="80"/>
        </w:rPr>
        <w:t>OP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la</w:t>
      </w:r>
      <w:r>
        <w:rPr>
          <w:spacing w:val="11"/>
          <w:w w:val="80"/>
        </w:rPr>
        <w:t> </w:t>
      </w:r>
      <w:r>
        <w:rPr>
          <w:w w:val="80"/>
        </w:rPr>
        <w:t>PNMPAM</w:t>
      </w:r>
    </w:p>
    <w:p>
      <w:pPr>
        <w:spacing w:before="169"/>
        <w:ind w:left="418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w w:val="85"/>
          <w:sz w:val="18"/>
        </w:rPr>
        <w:t>Ilustración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3: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Estructura</w:t>
      </w:r>
      <w:r>
        <w:rPr>
          <w:rFonts w:ascii="Arial" w:hAnsi="Arial"/>
          <w:i/>
          <w:color w:val="335B74"/>
          <w:spacing w:val="16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del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OP.01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la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PNMPAM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54912</wp:posOffset>
            </wp:positionH>
            <wp:positionV relativeFrom="paragraph">
              <wp:posOffset>209939</wp:posOffset>
            </wp:positionV>
            <wp:extent cx="423842" cy="421481"/>
            <wp:effectExtent l="0" t="0" r="0" b="0"/>
            <wp:wrapTopAndBottom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4" w:lineRule="exact" w:before="61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8545" w:firstLine="0"/>
        <w:jc w:val="left"/>
        <w:rPr>
          <w:rFonts w:ascii="Times New Roman" w:hAns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6757376">
            <wp:simplePos x="0" y="0"/>
            <wp:positionH relativeFrom="page">
              <wp:posOffset>1080135</wp:posOffset>
            </wp:positionH>
            <wp:positionV relativeFrom="paragraph">
              <wp:posOffset>-2503140</wp:posOffset>
            </wp:positionV>
            <wp:extent cx="5124450" cy="3342891"/>
            <wp:effectExtent l="0" t="0" r="0" b="0"/>
            <wp:wrapNone/>
            <wp:docPr id="5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342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8"/>
        </w:rPr>
        <w:t>MOQUILLAZA RISCO Martha Marlene FAU 20336951527 soft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spacing w:before="90"/>
        <w:ind w:left="1814" w:right="574" w:firstLine="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90"/>
          <w:sz w:val="16"/>
        </w:rPr>
        <w:t>Elaboración</w:t>
      </w:r>
      <w:r>
        <w:rPr>
          <w:rFonts w:ascii="Microsoft Sans Serif" w:hAnsi="Microsoft Sans Serif"/>
          <w:spacing w:val="10"/>
          <w:w w:val="90"/>
          <w:sz w:val="16"/>
        </w:rPr>
        <w:t> </w:t>
      </w:r>
      <w:r>
        <w:rPr>
          <w:rFonts w:ascii="Microsoft Sans Serif" w:hAnsi="Microsoft Sans Serif"/>
          <w:w w:val="90"/>
          <w:sz w:val="16"/>
        </w:rPr>
        <w:t>propia.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spacing w:before="105"/>
        <w:ind w:left="1813" w:right="574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w w:val="85"/>
          <w:sz w:val="18"/>
        </w:rPr>
        <w:t>Ilustración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4: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Estructura</w:t>
      </w:r>
      <w:r>
        <w:rPr>
          <w:rFonts w:ascii="Arial" w:hAnsi="Arial"/>
          <w:i/>
          <w:color w:val="335B74"/>
          <w:spacing w:val="16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del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OP.02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la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PNMPAM</w:t>
      </w:r>
    </w:p>
    <w:p>
      <w:pPr>
        <w:pStyle w:val="BodyText"/>
        <w:spacing w:before="1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1080135</wp:posOffset>
            </wp:positionH>
            <wp:positionV relativeFrom="paragraph">
              <wp:posOffset>127835</wp:posOffset>
            </wp:positionV>
            <wp:extent cx="5063857" cy="4123944"/>
            <wp:effectExtent l="0" t="0" r="0" b="0"/>
            <wp:wrapTopAndBottom/>
            <wp:docPr id="5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857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"/>
        <w:ind w:left="1811" w:right="574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spacing w:after="0"/>
        <w:jc w:val="center"/>
        <w:rPr>
          <w:rFonts w:ascii="Microsoft Sans Serif" w:hAnsi="Microsoft Sans Serif"/>
          <w:sz w:val="18"/>
        </w:rPr>
        <w:sectPr>
          <w:pgSz w:w="11910" w:h="16840"/>
          <w:pgMar w:header="0" w:footer="998" w:top="1320" w:bottom="1180" w:left="0" w:right="1240"/>
        </w:sectPr>
      </w:pPr>
    </w:p>
    <w:p>
      <w:pPr>
        <w:spacing w:before="58"/>
        <w:ind w:left="418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w w:val="85"/>
          <w:sz w:val="18"/>
        </w:rPr>
        <w:t>Ilustración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5: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Estructura</w:t>
      </w:r>
      <w:r>
        <w:rPr>
          <w:rFonts w:ascii="Arial" w:hAnsi="Arial"/>
          <w:i/>
          <w:color w:val="335B74"/>
          <w:spacing w:val="16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del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OP.03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la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PNMPAM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54912</wp:posOffset>
            </wp:positionH>
            <wp:positionV relativeFrom="paragraph">
              <wp:posOffset>204222</wp:posOffset>
            </wp:positionV>
            <wp:extent cx="423842" cy="421481"/>
            <wp:effectExtent l="0" t="0" r="0" b="0"/>
            <wp:wrapTopAndBottom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4" w:lineRule="exact" w:before="61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8545" w:firstLine="0"/>
        <w:jc w:val="left"/>
        <w:rPr>
          <w:rFonts w:ascii="Times New Roman" w:hAns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6758912">
            <wp:simplePos x="0" y="0"/>
            <wp:positionH relativeFrom="page">
              <wp:posOffset>1080135</wp:posOffset>
            </wp:positionH>
            <wp:positionV relativeFrom="paragraph">
              <wp:posOffset>-2643350</wp:posOffset>
            </wp:positionV>
            <wp:extent cx="5580252" cy="3781170"/>
            <wp:effectExtent l="0" t="0" r="0" b="0"/>
            <wp:wrapNone/>
            <wp:docPr id="6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52" cy="378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8"/>
        </w:rPr>
        <w:t>MOQUILLAZA RISCO Martha Marlene FAU 20336951527 soft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spacing w:before="90"/>
        <w:ind w:left="1814" w:right="574" w:firstLine="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90"/>
          <w:sz w:val="16"/>
        </w:rPr>
        <w:t>Elaboración</w:t>
      </w:r>
      <w:r>
        <w:rPr>
          <w:rFonts w:ascii="Microsoft Sans Serif" w:hAnsi="Microsoft Sans Serif"/>
          <w:spacing w:val="10"/>
          <w:w w:val="90"/>
          <w:sz w:val="16"/>
        </w:rPr>
        <w:t> </w:t>
      </w:r>
      <w:r>
        <w:rPr>
          <w:rFonts w:ascii="Microsoft Sans Serif" w:hAnsi="Microsoft Sans Serif"/>
          <w:w w:val="90"/>
          <w:sz w:val="16"/>
        </w:rPr>
        <w:t>propia.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7"/>
        <w:rPr>
          <w:rFonts w:ascii="Microsoft Sans Serif"/>
          <w:sz w:val="15"/>
        </w:rPr>
      </w:pPr>
    </w:p>
    <w:p>
      <w:pPr>
        <w:spacing w:before="0"/>
        <w:ind w:left="1813" w:right="574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w w:val="85"/>
          <w:sz w:val="18"/>
        </w:rPr>
        <w:t>Ilustración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6: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Estructura</w:t>
      </w:r>
      <w:r>
        <w:rPr>
          <w:rFonts w:ascii="Arial" w:hAnsi="Arial"/>
          <w:i/>
          <w:color w:val="335B74"/>
          <w:spacing w:val="16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del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OP.04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la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PNMPAM</w:t>
      </w:r>
    </w:p>
    <w:p>
      <w:pPr>
        <w:pStyle w:val="BodyText"/>
        <w:spacing w:before="4"/>
        <w:rPr>
          <w:rFonts w:ascii="Arial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1080135</wp:posOffset>
            </wp:positionH>
            <wp:positionV relativeFrom="paragraph">
              <wp:posOffset>136995</wp:posOffset>
            </wp:positionV>
            <wp:extent cx="5613778" cy="3497579"/>
            <wp:effectExtent l="0" t="0" r="0" b="0"/>
            <wp:wrapTopAndBottom/>
            <wp:docPr id="6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78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"/>
        <w:ind w:left="1814" w:right="574" w:firstLine="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90"/>
          <w:sz w:val="16"/>
        </w:rPr>
        <w:t>Elaboración</w:t>
      </w:r>
      <w:r>
        <w:rPr>
          <w:rFonts w:ascii="Microsoft Sans Serif" w:hAnsi="Microsoft Sans Serif"/>
          <w:spacing w:val="10"/>
          <w:w w:val="90"/>
          <w:sz w:val="16"/>
        </w:rPr>
        <w:t> </w:t>
      </w:r>
      <w:r>
        <w:rPr>
          <w:rFonts w:ascii="Microsoft Sans Serif" w:hAnsi="Microsoft Sans Serif"/>
          <w:w w:val="90"/>
          <w:sz w:val="16"/>
        </w:rPr>
        <w:t>propia.</w:t>
      </w:r>
    </w:p>
    <w:p>
      <w:pPr>
        <w:spacing w:after="0"/>
        <w:jc w:val="center"/>
        <w:rPr>
          <w:rFonts w:ascii="Microsoft Sans Serif" w:hAnsi="Microsoft Sans Serif"/>
          <w:sz w:val="16"/>
        </w:rPr>
        <w:sectPr>
          <w:pgSz w:w="11910" w:h="16840"/>
          <w:pgMar w:header="0" w:footer="998" w:top="1540" w:bottom="1180" w:left="0" w:right="1240"/>
        </w:sectPr>
      </w:pPr>
    </w:p>
    <w:p>
      <w:pPr>
        <w:spacing w:before="64"/>
        <w:ind w:left="418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w w:val="85"/>
          <w:sz w:val="18"/>
        </w:rPr>
        <w:t>Ilustración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7: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Estructura</w:t>
      </w:r>
      <w:r>
        <w:rPr>
          <w:rFonts w:ascii="Arial" w:hAnsi="Arial"/>
          <w:i/>
          <w:color w:val="335B74"/>
          <w:spacing w:val="16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del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OP.05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de</w:t>
      </w:r>
      <w:r>
        <w:rPr>
          <w:rFonts w:ascii="Arial" w:hAnsi="Arial"/>
          <w:i/>
          <w:color w:val="335B74"/>
          <w:spacing w:val="15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la</w:t>
      </w:r>
      <w:r>
        <w:rPr>
          <w:rFonts w:ascii="Arial" w:hAnsi="Arial"/>
          <w:i/>
          <w:color w:val="335B74"/>
          <w:spacing w:val="13"/>
          <w:w w:val="85"/>
          <w:sz w:val="18"/>
        </w:rPr>
        <w:t> </w:t>
      </w:r>
      <w:r>
        <w:rPr>
          <w:rFonts w:ascii="Arial" w:hAnsi="Arial"/>
          <w:i/>
          <w:color w:val="335B74"/>
          <w:w w:val="85"/>
          <w:sz w:val="18"/>
        </w:rPr>
        <w:t>PNMPAM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54912</wp:posOffset>
            </wp:positionH>
            <wp:positionV relativeFrom="paragraph">
              <wp:posOffset>194075</wp:posOffset>
            </wp:positionV>
            <wp:extent cx="423842" cy="421481"/>
            <wp:effectExtent l="0" t="0" r="0" b="0"/>
            <wp:wrapTopAndBottom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2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4" w:lineRule="exact" w:before="61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Firmado digitalmente por :</w:t>
      </w:r>
    </w:p>
    <w:p>
      <w:pPr>
        <w:spacing w:line="196" w:lineRule="auto" w:before="6"/>
        <w:ind w:left="-2" w:right="8545" w:firstLine="0"/>
        <w:jc w:val="left"/>
        <w:rPr>
          <w:rFonts w:ascii="Times New Roman" w:hAns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6759936">
            <wp:simplePos x="0" y="0"/>
            <wp:positionH relativeFrom="page">
              <wp:posOffset>1080135</wp:posOffset>
            </wp:positionH>
            <wp:positionV relativeFrom="paragraph">
              <wp:posOffset>-2787495</wp:posOffset>
            </wp:positionV>
            <wp:extent cx="5466842" cy="4296409"/>
            <wp:effectExtent l="0" t="0" r="0" b="0"/>
            <wp:wrapNone/>
            <wp:docPr id="6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842" cy="429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8"/>
        </w:rPr>
        <w:t>MOQUILLAZA RISCO Martha Marlene FAU 20336951527 soft</w:t>
      </w:r>
      <w:r>
        <w:rPr>
          <w:rFonts w:ascii="Times New Roman" w:hAnsi="Times New Roman"/>
          <w:spacing w:val="-17"/>
          <w:sz w:val="8"/>
        </w:rPr>
        <w:t> </w:t>
      </w:r>
      <w:r>
        <w:rPr>
          <w:rFonts w:ascii="Times New Roman" w:hAnsi="Times New Roman"/>
          <w:sz w:val="8"/>
        </w:rPr>
        <w:t>Motivo: Doy V° B°</w:t>
      </w:r>
    </w:p>
    <w:p>
      <w:pPr>
        <w:spacing w:line="79" w:lineRule="exact" w:before="0"/>
        <w:ind w:left="-2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t>Fecha: 13.06.2023</w:t>
      </w:r>
      <w:r>
        <w:rPr>
          <w:rFonts w:ascii="Times New Roman"/>
          <w:spacing w:val="1"/>
          <w:sz w:val="8"/>
        </w:rPr>
        <w:t> </w:t>
      </w:r>
      <w:r>
        <w:rPr>
          <w:rFonts w:ascii="Times New Roman"/>
          <w:sz w:val="8"/>
        </w:rPr>
        <w:t>15:12:05-0500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before="88"/>
        <w:ind w:left="1812" w:right="574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sectPr>
      <w:pgSz w:w="11910" w:h="16840"/>
      <w:pgMar w:header="0" w:footer="998" w:top="1320" w:bottom="1180" w:left="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7.26001pt;margin-top:781.007568pt;width:16.1pt;height:14.7pt;mso-position-horizontal-relative:page;mso-position-vertical-relative:page;z-index:-1657702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1381AB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36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36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36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6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7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41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358" w:hanging="360"/>
        <w:jc w:val="righ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7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9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2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3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60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6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7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41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325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0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6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7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41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36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3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31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9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0" w:hanging="36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3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31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9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0" w:hanging="3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3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31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9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0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3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31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9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0" w:hanging="36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3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31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9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0" w:hanging="36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2626" w:hanging="360"/>
      </w:pPr>
      <w:rPr>
        <w:rFonts w:hint="default" w:ascii="Calibri" w:hAnsi="Calibri" w:eastAsia="Calibri" w:cs="Calibri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7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5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</w:abstractNum>
  <w:num w:numId="13">
    <w:abstractNumId w:val="12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1702"/>
      <w:outlineLvl w:val="1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819"/>
      <w:outlineLvl w:val="2"/>
    </w:pPr>
    <w:rPr>
      <w:rFonts w:ascii="Arial" w:hAnsi="Arial" w:eastAsia="Arial" w:cs="Arial"/>
      <w:b/>
      <w:bCs/>
      <w:i/>
      <w:i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5367" w:hanging="3488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539" w:hanging="360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Nacional de Seguimiento y Evaluación</dc:creator>
  <dcterms:created xsi:type="dcterms:W3CDTF">2023-07-07T15:31:03Z</dcterms:created>
  <dcterms:modified xsi:type="dcterms:W3CDTF">2023-07-07T15:31:03Z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2023-07-07T00:00:00Z</vt:filetime>
  </property>
</Properties>
</file>