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6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4354" cy="48005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4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60" w:bottom="280" w:left="0" w:right="0"/>
        </w:sectPr>
      </w:pPr>
    </w:p>
    <w:p>
      <w:pPr>
        <w:pStyle w:val="BodyText"/>
        <w:spacing w:before="7"/>
        <w:rPr>
          <w:rFonts w:ascii="Times New Roman"/>
          <w:sz w:val="41"/>
        </w:rPr>
      </w:pPr>
    </w:p>
    <w:p>
      <w:pPr>
        <w:pStyle w:val="Title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103996pt;margin-top:48.311813pt;width:425.75pt;height:579pt;mso-position-horizontal-relative:page;mso-position-vertical-relative:paragraph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381AB"/>
                      <w:left w:val="single" w:sz="8" w:space="0" w:color="1381AB"/>
                      <w:bottom w:val="single" w:sz="8" w:space="0" w:color="1381AB"/>
                      <w:right w:val="single" w:sz="8" w:space="0" w:color="1381AB"/>
                      <w:insideH w:val="single" w:sz="8" w:space="0" w:color="1381AB"/>
                      <w:insideV w:val="single" w:sz="8" w:space="0" w:color="1381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0"/>
                    <w:gridCol w:w="6935"/>
                  </w:tblGrid>
                  <w:tr>
                    <w:trPr>
                      <w:trHeight w:val="493" w:hRule="atLeast"/>
                    </w:trPr>
                    <w:tc>
                      <w:tcPr>
                        <w:tcW w:w="8485" w:type="dxa"/>
                        <w:gridSpan w:val="2"/>
                      </w:tcPr>
                      <w:p>
                        <w:pPr>
                          <w:pStyle w:val="TableParagraph"/>
                          <w:spacing w:before="119"/>
                          <w:ind w:left="2929" w:right="2910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Reporte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cumplimiento</w:t>
                        </w:r>
                        <w:r>
                          <w:rPr>
                            <w:rFonts w:ascii="Arial"/>
                            <w:b/>
                            <w:color w:val="CC9900"/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CC9900"/>
                            <w:w w:val="80"/>
                            <w:sz w:val="22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743" w:hRule="atLeast"/>
                    </w:trPr>
                    <w:tc>
                      <w:tcPr>
                        <w:tcW w:w="1550" w:type="dxa"/>
                      </w:tcPr>
                      <w:p>
                        <w:pPr>
                          <w:pStyle w:val="TableParagraph"/>
                          <w:spacing w:before="119"/>
                          <w:ind w:left="107" w:right="112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sz w:val="22"/>
                          </w:rPr>
                          <w:t>Política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-5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nacional</w:t>
                        </w:r>
                      </w:p>
                    </w:tc>
                    <w:tc>
                      <w:tcPr>
                        <w:tcW w:w="693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Política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Nacional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Multisectorial en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Discapacidad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para el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Desarrollo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al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2030</w:t>
                        </w:r>
                        <w:r>
                          <w:rPr>
                            <w:spacing w:val="-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(PNMDD).</w:t>
                        </w:r>
                      </w:p>
                    </w:tc>
                  </w:tr>
                  <w:tr>
                    <w:trPr>
                      <w:trHeight w:val="997" w:hRule="atLeast"/>
                    </w:trPr>
                    <w:tc>
                      <w:tcPr>
                        <w:tcW w:w="1550" w:type="dxa"/>
                      </w:tcPr>
                      <w:p>
                        <w:pPr>
                          <w:pStyle w:val="TableParagraph"/>
                          <w:spacing w:before="122"/>
                          <w:ind w:left="107" w:right="11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Ministerio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rector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conductor</w:t>
                        </w:r>
                      </w:p>
                    </w:tc>
                    <w:tc>
                      <w:tcPr>
                        <w:tcW w:w="693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039: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Ministerio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Mujer</w:t>
                        </w:r>
                        <w:r>
                          <w:rPr>
                            <w:spacing w:val="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y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Poblaciones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Vulnerables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(MIMP).</w:t>
                        </w:r>
                      </w:p>
                    </w:tc>
                  </w:tr>
                  <w:tr>
                    <w:trPr>
                      <w:trHeight w:val="745" w:hRule="atLeast"/>
                    </w:trPr>
                    <w:tc>
                      <w:tcPr>
                        <w:tcW w:w="1550" w:type="dxa"/>
                      </w:tcPr>
                      <w:p>
                        <w:pPr>
                          <w:pStyle w:val="TableParagraph"/>
                          <w:spacing w:before="119"/>
                          <w:ind w:left="107" w:right="112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381AB"/>
                            <w:w w:val="80"/>
                            <w:sz w:val="22"/>
                          </w:rPr>
                          <w:t>Problema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381AB"/>
                            <w:w w:val="90"/>
                            <w:sz w:val="22"/>
                          </w:rPr>
                          <w:t>público</w:t>
                        </w:r>
                      </w:p>
                    </w:tc>
                    <w:tc>
                      <w:tcPr>
                        <w:tcW w:w="693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Discriminación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estructural</w:t>
                        </w:r>
                        <w:r>
                          <w:rPr>
                            <w:spacing w:val="10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hacia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</w:t>
                        </w:r>
                        <w:r>
                          <w:rPr>
                            <w:spacing w:val="1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discapacidad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(PCD).</w:t>
                        </w:r>
                      </w:p>
                    </w:tc>
                  </w:tr>
                  <w:tr>
                    <w:trPr>
                      <w:trHeight w:val="5421" w:hRule="atLeast"/>
                    </w:trPr>
                    <w:tc>
                      <w:tcPr>
                        <w:tcW w:w="155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107" w:right="11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Objetivos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5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prioritarios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(OP)</w:t>
                        </w:r>
                      </w:p>
                    </w:tc>
                    <w:tc>
                      <w:tcPr>
                        <w:tcW w:w="6935" w:type="dxa"/>
                      </w:tcPr>
                      <w:p>
                        <w:pPr>
                          <w:pStyle w:val="TableParagraph"/>
                          <w:ind w:left="107" w:right="84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OP.01. Fortalecer los espacios de participación social y político para personas con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discapacidad.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88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OP.02. Fomentar que las personas con discapacidad en edad de trabajar participen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en actividades económicas dependientes o independientes que les permita la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generación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de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ingresos.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89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5"/>
                            <w:sz w:val="22"/>
                          </w:rPr>
                          <w:t>OP.03. Asegurar el acceso y cobertura de servicios integrales de salud para las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personas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con</w:t>
                        </w:r>
                        <w:r>
                          <w:rPr>
                            <w:spacing w:val="-7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discapacidad.</w:t>
                        </w: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7" w:right="8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OP.04. Garantizar que las personas con discapacidad desarrollen sus competencias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en igualdad de oportunidades, a través del acceso, participación, aprendizaje y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culminación oportuna, a lo largo de su trayectoria educativa, en los diferentes niveles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y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modalidades.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OP.05.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Promover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actitudes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sociales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favorables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hacia</w:t>
                        </w:r>
                        <w:r>
                          <w:rPr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las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personas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con</w:t>
                        </w:r>
                        <w:r>
                          <w:rPr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discapacidad.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 w:right="89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OP.06. Asegurar condiciones de accesibilidad en el entorno para las personas con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discapacidad.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OP.07.</w:t>
                        </w:r>
                        <w:r>
                          <w:rPr>
                            <w:spacing w:val="12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Fortalecer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la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gestión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pública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materia</w:t>
                        </w:r>
                        <w:r>
                          <w:rPr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de</w:t>
                        </w:r>
                        <w:r>
                          <w:rPr>
                            <w:spacing w:val="1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discapacidad.</w:t>
                        </w:r>
                      </w:p>
                    </w:tc>
                  </w:tr>
                  <w:tr>
                    <w:trPr>
                      <w:trHeight w:val="745" w:hRule="atLeast"/>
                    </w:trPr>
                    <w:tc>
                      <w:tcPr>
                        <w:tcW w:w="1550" w:type="dxa"/>
                      </w:tcPr>
                      <w:p>
                        <w:pPr>
                          <w:pStyle w:val="TableParagraph"/>
                          <w:spacing w:before="119"/>
                          <w:ind w:left="107" w:right="11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80"/>
                            <w:sz w:val="22"/>
                          </w:rPr>
                          <w:t>Dispositivo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46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legal</w:t>
                        </w:r>
                      </w:p>
                    </w:tc>
                    <w:tc>
                      <w:tcPr>
                        <w:tcW w:w="693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Decreto</w:t>
                        </w:r>
                        <w:r>
                          <w:rPr>
                            <w:spacing w:val="17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Supremo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N°</w:t>
                        </w:r>
                        <w:r>
                          <w:rPr>
                            <w:spacing w:val="1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007-2021-MIMP.</w:t>
                        </w:r>
                      </w:p>
                    </w:tc>
                  </w:tr>
                  <w:tr>
                    <w:trPr>
                      <w:trHeight w:val="2272" w:hRule="atLeast"/>
                    </w:trPr>
                    <w:tc>
                      <w:tcPr>
                        <w:tcW w:w="155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220" w:val="left" w:leader="none"/>
                          </w:tabs>
                          <w:spacing w:line="252" w:lineRule="exact"/>
                          <w:ind w:left="6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Resumen</w:t>
                          <w:tab/>
                          <w:t>del</w:t>
                        </w:r>
                      </w:p>
                      <w:p>
                        <w:pPr>
                          <w:pStyle w:val="TableParagraph"/>
                          <w:tabs>
                            <w:tab w:pos="1268" w:val="left" w:leader="none"/>
                          </w:tabs>
                          <w:ind w:left="69" w:right="47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1381AB"/>
                            <w:w w:val="90"/>
                            <w:sz w:val="22"/>
                          </w:rPr>
                          <w:t>reporte</w:t>
                          <w:tab/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5"/>
                            <w:w w:val="85"/>
                            <w:sz w:val="22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1"/>
                            <w:w w:val="90"/>
                            <w:sz w:val="22"/>
                          </w:rPr>
                          <w:t>cumplimiento</w:t>
                        </w:r>
                        <w:r>
                          <w:rPr>
                            <w:rFonts w:ascii="Arial"/>
                            <w:b/>
                            <w:color w:val="1381AB"/>
                            <w:spacing w:val="-1"/>
                            <w:w w:val="90"/>
                            <w:position w:val="6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935" w:type="dxa"/>
                      </w:tcPr>
                      <w:p>
                        <w:pPr>
                          <w:pStyle w:val="TableParagraph"/>
                          <w:ind w:left="69" w:right="43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w w:val="80"/>
                            <w:sz w:val="22"/>
                          </w:rPr>
                          <w:t>La PNMDD busca alcanzar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07 objetivos prioritarios </w:t>
                        </w:r>
                        <w:r>
                          <w:rPr>
                            <w:w w:val="80"/>
                            <w:sz w:val="22"/>
                          </w:rPr>
                          <w:t>(OP) mediante 28 lineamientos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que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se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implementan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spacing w:val="-1"/>
                            <w:w w:val="85"/>
                            <w:sz w:val="22"/>
                          </w:rPr>
                          <w:t>a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través</w:t>
                        </w:r>
                        <w:r>
                          <w:rPr>
                            <w:spacing w:val="-7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de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31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servicios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(17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fortalecidos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y</w:t>
                        </w:r>
                        <w:r>
                          <w:rPr>
                            <w:spacing w:val="-3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14</w:t>
                        </w:r>
                        <w:r>
                          <w:rPr>
                            <w:spacing w:val="-4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nuevos),</w:t>
                        </w:r>
                        <w:r>
                          <w:rPr>
                            <w:spacing w:val="-5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cuyos</w:t>
                        </w:r>
                        <w:r>
                          <w:rPr>
                            <w:spacing w:val="-50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avances se miden a través de 41 indicadores (07 a nivel de OP y 34 a nivel de</w:t>
                        </w:r>
                        <w:r>
                          <w:rPr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servicios). Para el presente reporte de cumplimiento, el universo de análisis serán</w:t>
                        </w:r>
                        <w:r>
                          <w:rPr>
                            <w:spacing w:val="-4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w w:val="80"/>
                            <w:sz w:val="22"/>
                          </w:rPr>
                          <w:t>aquellos indicadores con metas establecidas en el 2022, debiéndose evaluar bajo esa</w:t>
                        </w:r>
                        <w:r>
                          <w:rPr>
                            <w:spacing w:val="1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w w:val="85"/>
                            <w:sz w:val="22"/>
                          </w:rPr>
                          <w:t>condición 29 indicadores: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07 </w:t>
                        </w:r>
                        <w:r>
                          <w:rPr>
                            <w:w w:val="85"/>
                            <w:sz w:val="22"/>
                          </w:rPr>
                          <w:t>indicadores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de objetivos prioritarios (IOP) </w:t>
                        </w:r>
                        <w:r>
                          <w:rPr>
                            <w:w w:val="85"/>
                            <w:sz w:val="22"/>
                          </w:rPr>
                          <w:t>y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2"/>
                          </w:rPr>
                          <w:t>22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indicadores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de servicios (enmarcados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en 19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2"/>
                          </w:rPr>
                          <w:t>servicios</w:t>
                        </w:r>
                        <w:r>
                          <w:rPr>
                            <w:w w:val="80"/>
                            <w:sz w:val="22"/>
                          </w:rPr>
                          <w:t>).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exact"/>
                          <w:ind w:left="69"/>
                          <w:jc w:val="both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2"/>
                          </w:rPr>
                          <w:t>Con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</w:rPr>
                          <w:t>respecto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</w:rPr>
                          <w:t>avances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spacing w:val="9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8"/>
                            <w:w w:val="8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2"/>
                          </w:rPr>
                          <w:t>OP</w:t>
                        </w:r>
                        <w:r>
                          <w:rPr>
                            <w:rFonts w:ascii="Arial"/>
                            <w:b/>
                            <w:w w:val="80"/>
                            <w:position w:val="6"/>
                            <w:sz w:val="14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C6093"/>
          <w:w w:val="80"/>
        </w:rPr>
        <w:t>Política Nacional Multisectorial</w:t>
      </w:r>
      <w:r>
        <w:rPr>
          <w:color w:val="1C6093"/>
          <w:spacing w:val="1"/>
          <w:w w:val="80"/>
        </w:rPr>
        <w:t> </w:t>
      </w:r>
      <w:r>
        <w:rPr>
          <w:color w:val="1C6093"/>
          <w:w w:val="80"/>
        </w:rPr>
        <w:t>en Discapacidad para el</w:t>
      </w:r>
      <w:r>
        <w:rPr>
          <w:color w:val="1C6093"/>
          <w:spacing w:val="1"/>
          <w:w w:val="80"/>
        </w:rPr>
        <w:t> </w:t>
      </w:r>
      <w:r>
        <w:rPr>
          <w:color w:val="1C6093"/>
          <w:w w:val="80"/>
        </w:rPr>
        <w:t>Desarrollo al</w:t>
      </w:r>
      <w:r>
        <w:rPr>
          <w:color w:val="1C6093"/>
          <w:spacing w:val="1"/>
          <w:w w:val="80"/>
        </w:rPr>
        <w:t> </w:t>
      </w:r>
      <w:r>
        <w:rPr>
          <w:color w:val="1C6093"/>
          <w:w w:val="80"/>
        </w:rPr>
        <w:t>2030</w:t>
      </w:r>
      <w:r>
        <w:rPr>
          <w:color w:val="1C6093"/>
          <w:spacing w:val="-60"/>
          <w:w w:val="80"/>
        </w:rPr>
        <w:t> </w:t>
      </w:r>
      <w:r>
        <w:rPr>
          <w:color w:val="1C6093"/>
          <w:w w:val="90"/>
        </w:rPr>
        <w:t>(PNMDD)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127000</wp:posOffset>
            </wp:positionH>
            <wp:positionV relativeFrom="paragraph">
              <wp:posOffset>160345</wp:posOffset>
            </wp:positionV>
            <wp:extent cx="960119" cy="48006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8" w:lineRule="auto" w:before="3"/>
        <w:ind w:left="100" w:right="8576" w:firstLine="0"/>
        <w:jc w:val="left"/>
        <w:rPr>
          <w:sz w:val="10"/>
        </w:rPr>
      </w:pPr>
      <w:r>
        <w:rPr>
          <w:sz w:val="10"/>
        </w:rPr>
        <w:t>Firmado digitalmente por ESPINO</w:t>
      </w:r>
      <w:r>
        <w:rPr>
          <w:spacing w:val="-26"/>
          <w:sz w:val="10"/>
        </w:rPr>
        <w:t> </w:t>
      </w:r>
      <w:r>
        <w:rPr>
          <w:sz w:val="10"/>
        </w:rPr>
        <w:t>COBEÑA Carlo Johan FAU</w:t>
      </w:r>
      <w:r>
        <w:rPr>
          <w:spacing w:val="1"/>
          <w:sz w:val="10"/>
        </w:rPr>
        <w:t> </w:t>
      </w:r>
      <w:r>
        <w:rPr>
          <w:sz w:val="10"/>
        </w:rPr>
        <w:t>20336951527 soft</w:t>
      </w:r>
    </w:p>
    <w:p>
      <w:pPr>
        <w:spacing w:line="95" w:lineRule="exact" w:before="0"/>
        <w:ind w:left="100" w:right="0" w:firstLine="0"/>
        <w:jc w:val="left"/>
        <w:rPr>
          <w:sz w:val="10"/>
        </w:rPr>
      </w:pPr>
      <w:r>
        <w:rPr/>
        <w:pict>
          <v:rect style="position:absolute;margin-left:166.580002pt;margin-top:-14.445949pt;width:166.13pt;height:.83997pt;mso-position-horizontal-relative:page;mso-position-vertical-relative:paragraph;z-index:15729152" filled="true" fillcolor="#000000" stroked="false">
            <v:fill type="solid"/>
            <w10:wrap type="none"/>
          </v:rect>
        </w:pict>
      </w:r>
      <w:r>
        <w:rPr>
          <w:sz w:val="10"/>
        </w:rPr>
        <w:t>Motivo: Doy V° B°</w:t>
      </w:r>
    </w:p>
    <w:p>
      <w:pPr>
        <w:tabs>
          <w:tab w:pos="4604" w:val="left" w:leader="none"/>
        </w:tabs>
        <w:spacing w:line="107" w:lineRule="exact" w:before="0"/>
        <w:ind w:left="100" w:right="0" w:firstLine="0"/>
        <w:jc w:val="left"/>
        <w:rPr>
          <w:sz w:val="10"/>
        </w:rPr>
      </w:pPr>
      <w:r>
        <w:rPr>
          <w:sz w:val="10"/>
        </w:rPr>
        <w:t>Fecha: 15.06.2023 18:31:44 -05:00</w:t>
      </w:r>
      <w:r>
        <w:rPr>
          <w:spacing w:val="11"/>
          <w:sz w:val="10"/>
        </w:rPr>
        <w:t> </w:t>
      </w:r>
      <w:r>
        <w:rPr>
          <w:sz w:val="10"/>
          <w:u w:val="single"/>
        </w:rPr>
        <w:t> </w:t>
        <w:tab/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1985"/>
        <w:jc w:val="both"/>
      </w:pPr>
      <w:r>
        <w:rPr>
          <w:w w:val="85"/>
          <w:position w:val="4"/>
          <w:sz w:val="10"/>
        </w:rPr>
        <w:t>1 </w:t>
      </w:r>
      <w:r>
        <w:rPr>
          <w:w w:val="85"/>
        </w:rPr>
        <w:t>El Centro Nacional de Planeamiento Estratégico (CEPLAN) ha establecido una semaforización del nivel de cumplimiento de los logros</w:t>
      </w:r>
      <w:r>
        <w:rPr>
          <w:spacing w:val="1"/>
          <w:w w:val="85"/>
        </w:rPr>
        <w:t> </w:t>
      </w:r>
      <w:r>
        <w:rPr>
          <w:w w:val="90"/>
        </w:rPr>
        <w:t>esperados,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cual</w:t>
      </w:r>
      <w:r>
        <w:rPr>
          <w:spacing w:val="-9"/>
          <w:w w:val="90"/>
        </w:rPr>
        <w:t> </w:t>
      </w:r>
      <w:r>
        <w:rPr>
          <w:w w:val="90"/>
        </w:rPr>
        <w:t>ha</w:t>
      </w:r>
      <w:r>
        <w:rPr>
          <w:spacing w:val="-8"/>
          <w:w w:val="90"/>
        </w:rPr>
        <w:t> </w:t>
      </w:r>
      <w:r>
        <w:rPr>
          <w:w w:val="90"/>
        </w:rPr>
        <w:t>sido</w:t>
      </w:r>
      <w:r>
        <w:rPr>
          <w:spacing w:val="-5"/>
          <w:w w:val="90"/>
        </w:rPr>
        <w:t> </w:t>
      </w:r>
      <w:r>
        <w:rPr>
          <w:w w:val="90"/>
        </w:rPr>
        <w:t>adaptada</w:t>
      </w:r>
      <w:r>
        <w:rPr>
          <w:spacing w:val="-6"/>
          <w:w w:val="90"/>
        </w:rPr>
        <w:t> </w:t>
      </w:r>
      <w:r>
        <w:rPr>
          <w:w w:val="90"/>
        </w:rPr>
        <w:t>(ver</w:t>
      </w:r>
      <w:r>
        <w:rPr>
          <w:spacing w:val="-9"/>
          <w:w w:val="90"/>
        </w:rPr>
        <w:t> </w:t>
      </w:r>
      <w:r>
        <w:rPr>
          <w:w w:val="90"/>
        </w:rPr>
        <w:t>anexo</w:t>
      </w:r>
      <w:r>
        <w:rPr>
          <w:spacing w:val="-5"/>
          <w:w w:val="90"/>
        </w:rPr>
        <w:t> </w:t>
      </w:r>
      <w:r>
        <w:rPr>
          <w:w w:val="90"/>
        </w:rPr>
        <w:t>01).</w:t>
      </w:r>
    </w:p>
    <w:p>
      <w:pPr>
        <w:pStyle w:val="BodyText"/>
        <w:ind w:left="1985" w:right="1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228600</wp:posOffset>
            </wp:positionH>
            <wp:positionV relativeFrom="paragraph">
              <wp:posOffset>31088</wp:posOffset>
            </wp:positionV>
            <wp:extent cx="952500" cy="476249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7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  <w:position w:val="4"/>
          <w:sz w:val="10"/>
        </w:rPr>
        <w:t>2 </w:t>
      </w:r>
      <w:r>
        <w:rPr>
          <w:spacing w:val="-1"/>
          <w:w w:val="85"/>
        </w:rPr>
        <w:t>Para el cálculo correspondiente se empleó la sintaxis establecida en las fichas técnicas </w:t>
      </w:r>
      <w:r>
        <w:rPr>
          <w:w w:val="85"/>
        </w:rPr>
        <w:t>(FT) aprobadas en el DS N° 007-2021-MIMP de</w:t>
      </w:r>
      <w:r>
        <w:rPr>
          <w:spacing w:val="1"/>
          <w:w w:val="85"/>
        </w:rPr>
        <w:t> </w:t>
      </w:r>
      <w:r>
        <w:rPr>
          <w:w w:val="80"/>
        </w:rPr>
        <w:t>manera consensuada con los sectores responsables respectivos. Para esta, cuenta como fuente a la Encuesta Nacional de Hogares (ENAHO)</w:t>
      </w:r>
      <w:r>
        <w:rPr>
          <w:spacing w:val="1"/>
          <w:w w:val="80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Instituto</w:t>
      </w:r>
      <w:r>
        <w:rPr>
          <w:spacing w:val="-9"/>
          <w:w w:val="95"/>
        </w:rPr>
        <w:t> </w:t>
      </w:r>
      <w:r>
        <w:rPr>
          <w:w w:val="95"/>
        </w:rPr>
        <w:t>Nacional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Estadística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Informática</w:t>
      </w:r>
      <w:r>
        <w:rPr>
          <w:spacing w:val="-9"/>
          <w:w w:val="95"/>
        </w:rPr>
        <w:t> </w:t>
      </w:r>
      <w:r>
        <w:rPr>
          <w:w w:val="95"/>
        </w:rPr>
        <w:t>(INEI).</w:t>
      </w:r>
    </w:p>
    <w:p>
      <w:pPr>
        <w:pStyle w:val="BodyText"/>
        <w:spacing w:before="8"/>
        <w:rPr>
          <w:sz w:val="24"/>
        </w:rPr>
      </w:pPr>
    </w:p>
    <w:p>
      <w:pPr>
        <w:spacing w:line="208" w:lineRule="auto" w:before="0"/>
        <w:ind w:left="260" w:right="8657" w:firstLine="0"/>
        <w:jc w:val="left"/>
        <w:rPr>
          <w:sz w:val="10"/>
        </w:rPr>
      </w:pPr>
      <w:r>
        <w:rPr>
          <w:sz w:val="10"/>
        </w:rPr>
        <w:t>Firmado digitalmente por</w:t>
      </w:r>
      <w:r>
        <w:rPr>
          <w:spacing w:val="1"/>
          <w:sz w:val="10"/>
        </w:rPr>
        <w:t> </w:t>
      </w:r>
      <w:r>
        <w:rPr>
          <w:sz w:val="10"/>
        </w:rPr>
        <w:t>SIFUENTES</w:t>
      </w:r>
      <w:r>
        <w:rPr>
          <w:spacing w:val="-7"/>
          <w:sz w:val="10"/>
        </w:rPr>
        <w:t> </w:t>
      </w:r>
      <w:r>
        <w:rPr>
          <w:sz w:val="10"/>
        </w:rPr>
        <w:t>MASCCO</w:t>
      </w:r>
      <w:r>
        <w:rPr>
          <w:spacing w:val="-6"/>
          <w:sz w:val="10"/>
        </w:rPr>
        <w:t> </w:t>
      </w:r>
      <w:r>
        <w:rPr>
          <w:sz w:val="10"/>
        </w:rPr>
        <w:t>Irene</w:t>
      </w:r>
    </w:p>
    <w:p>
      <w:pPr>
        <w:spacing w:line="208" w:lineRule="auto" w:before="0"/>
        <w:ind w:left="260" w:right="8499" w:firstLine="0"/>
        <w:jc w:val="left"/>
        <w:rPr>
          <w:sz w:val="10"/>
        </w:rPr>
      </w:pPr>
      <w:r>
        <w:rPr>
          <w:sz w:val="10"/>
        </w:rPr>
        <w:t>Carolina FAU 20336951527 soft</w:t>
      </w:r>
      <w:r>
        <w:rPr>
          <w:spacing w:val="-26"/>
          <w:sz w:val="10"/>
        </w:rPr>
        <w:t> </w:t>
      </w:r>
      <w:r>
        <w:rPr>
          <w:sz w:val="10"/>
        </w:rPr>
        <w:t>Motivo: Doy V° B°</w:t>
      </w:r>
    </w:p>
    <w:p>
      <w:pPr>
        <w:spacing w:line="103" w:lineRule="exact" w:before="0"/>
        <w:ind w:left="260" w:right="0" w:firstLine="0"/>
        <w:jc w:val="left"/>
        <w:rPr>
          <w:sz w:val="10"/>
        </w:rPr>
      </w:pPr>
      <w:r>
        <w:rPr>
          <w:sz w:val="10"/>
        </w:rPr>
        <w:t>Fecha: 14.06.2023 10:01:29 -05:00</w:t>
      </w:r>
    </w:p>
    <w:p>
      <w:pPr>
        <w:spacing w:line="208" w:lineRule="auto" w:before="32"/>
        <w:ind w:left="-8" w:right="111" w:firstLine="0"/>
        <w:jc w:val="left"/>
        <w:rPr>
          <w:sz w:val="10"/>
        </w:rPr>
      </w:pPr>
      <w:r>
        <w:rPr/>
        <w:br w:type="column"/>
      </w:r>
      <w:r>
        <w:rPr>
          <w:sz w:val="10"/>
        </w:rPr>
        <w:t>Firmado digitalmente por CHAVEZ</w:t>
      </w:r>
      <w:r>
        <w:rPr>
          <w:spacing w:val="-25"/>
          <w:sz w:val="10"/>
        </w:rPr>
        <w:t> </w:t>
      </w:r>
      <w:r>
        <w:rPr>
          <w:sz w:val="10"/>
        </w:rPr>
        <w:t>KANASHIRO Maria Luisa FAU</w:t>
      </w:r>
      <w:r>
        <w:rPr>
          <w:spacing w:val="1"/>
          <w:sz w:val="10"/>
        </w:rPr>
        <w:t> </w:t>
      </w:r>
      <w:r>
        <w:rPr>
          <w:sz w:val="10"/>
        </w:rPr>
        <w:t>20433270461 soft</w:t>
      </w:r>
    </w:p>
    <w:p>
      <w:pPr>
        <w:spacing w:line="95" w:lineRule="exact" w:before="0"/>
        <w:ind w:left="-8" w:right="0" w:firstLine="0"/>
        <w:jc w:val="left"/>
        <w:rPr>
          <w:sz w:val="10"/>
        </w:rPr>
      </w:pPr>
      <w:r>
        <w:rPr>
          <w:sz w:val="10"/>
        </w:rPr>
        <w:t>Motivo: Doy V° B°</w:t>
      </w:r>
    </w:p>
    <w:p>
      <w:pPr>
        <w:spacing w:line="107" w:lineRule="exact" w:before="0"/>
        <w:ind w:left="-8" w:right="0" w:firstLine="0"/>
        <w:jc w:val="left"/>
        <w:rPr>
          <w:sz w:val="10"/>
        </w:rPr>
      </w:pPr>
      <w:r>
        <w:rPr>
          <w:sz w:val="10"/>
        </w:rPr>
        <w:t>Fecha: 13.06.2023 17:50:16 -05:00</w:t>
      </w:r>
    </w:p>
    <w:p>
      <w:pPr>
        <w:spacing w:after="0" w:line="107" w:lineRule="exact"/>
        <w:jc w:val="left"/>
        <w:rPr>
          <w:sz w:val="10"/>
        </w:rPr>
        <w:sectPr>
          <w:type w:val="continuous"/>
          <w:pgSz w:w="11910" w:h="16840"/>
          <w:pgMar w:top="160" w:bottom="280" w:left="0" w:right="0"/>
          <w:cols w:num="2" w:equalWidth="0">
            <w:col w:w="10208" w:space="39"/>
            <w:col w:w="1663"/>
          </w:cols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6935"/>
      </w:tblGrid>
      <w:tr>
        <w:trPr>
          <w:trHeight w:val="13424" w:hRule="atLeast"/>
        </w:trPr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35" w:type="dxa"/>
          </w:tcPr>
          <w:p>
            <w:pPr>
              <w:pStyle w:val="TableParagraph"/>
              <w:spacing w:before="119"/>
              <w:ind w:left="69" w:right="45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05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07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indicadores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(71%)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objetivos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prioritarios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(IOP)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lograron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superar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sus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metas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programadas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al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2022: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OP.01,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OP.02,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OP.03,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OP.04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OP.05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cargo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Consejo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Nacional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para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Integración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Persona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con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Discapacidad</w:t>
            </w:r>
            <w:r>
              <w:rPr>
                <w:w w:val="85"/>
                <w:sz w:val="22"/>
              </w:rPr>
              <w:t> -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CONADIS,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Ministerio del Trabajo y Promoción del Empleo - MTPE, Ministerio de Salud - MINSA,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Ministerio de Educación - MINEDU y CONADIS; respectivamente. Mientras que el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OP.07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cargo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CONADIS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logró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nivel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cumplimiento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medio.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Finalmente,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IOP.06 presenta un avance superior a 150%, por lo que corresponde evaluar las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metas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establecidas.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966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1: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IOP,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2022</w:t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ind w:left="3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17489" cy="2206561"/>
                  <wp:effectExtent l="0" t="0" r="0" b="0"/>
                  <wp:docPr id="7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489" cy="220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965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before="1"/>
              <w:ind w:left="69"/>
              <w:jc w:val="bot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  <w:u w:val="single"/>
              </w:rPr>
              <w:t>Con</w:t>
            </w:r>
            <w:r>
              <w:rPr>
                <w:rFonts w:ascii="Arial"/>
                <w:b/>
                <w:spacing w:val="9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respecto</w:t>
            </w:r>
            <w:r>
              <w:rPr>
                <w:rFonts w:ascii="Arial"/>
                <w:b/>
                <w:spacing w:val="9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a</w:t>
            </w:r>
            <w:r>
              <w:rPr>
                <w:rFonts w:ascii="Arial"/>
                <w:b/>
                <w:spacing w:val="9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los</w:t>
            </w:r>
            <w:r>
              <w:rPr>
                <w:rFonts w:ascii="Arial"/>
                <w:b/>
                <w:spacing w:val="6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avances</w:t>
            </w:r>
            <w:r>
              <w:rPr>
                <w:rFonts w:ascii="Arial"/>
                <w:b/>
                <w:spacing w:val="5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en</w:t>
            </w:r>
            <w:r>
              <w:rPr>
                <w:rFonts w:ascii="Arial"/>
                <w:b/>
                <w:spacing w:val="10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los</w:t>
            </w:r>
            <w:r>
              <w:rPr>
                <w:rFonts w:ascii="Arial"/>
                <w:b/>
                <w:spacing w:val="9"/>
                <w:w w:val="80"/>
                <w:sz w:val="22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2"/>
                <w:u w:val="single"/>
              </w:rPr>
              <w:t>servicios</w:t>
            </w:r>
          </w:p>
          <w:p>
            <w:pPr>
              <w:pStyle w:val="TableParagraph"/>
              <w:spacing w:before="119"/>
              <w:ind w:left="69" w:right="4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De los 22 indicadores de servicios (ISS), 07 (32%) lograron un cumplimiento alto, 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cuales corresponden a 06 servicios a cargo de: Oficina Nacional de Procesos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Electorales – ONPE, MINSA, MINEDU (3), CONADIS y Autoridad Nacional del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Servicio Civil – SERVIR. Asimismo, 04 indicadores (18%) lograron un avance medio,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los cuales corresponden a 04 servicios a cargo de: CONADIS, MTPE, Instituto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Peruano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Deporte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-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IPD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Programa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Nacional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AURORA.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69" w:right="45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Por otro lado, 03 indicadores (14%) lograron un cumplimiento bajo: SS.02.02.01 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cargo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MTPE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vinculado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OP.02: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Fomentar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personas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discapacidad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en edad de trabajar </w:t>
            </w:r>
            <w:r>
              <w:rPr>
                <w:spacing w:val="-1"/>
                <w:w w:val="90"/>
                <w:sz w:val="22"/>
              </w:rPr>
              <w:t>participen en actividades económicas dependientes o</w:t>
            </w:r>
            <w:r>
              <w:rPr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independientes que les permita la generación de ingresos. El SS.06.01.03 a cargo del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Ministerio de Vivienda, Construcción y Saneamiento - MVCS y el SS.06.03.02 a cargo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del Ministerio del Interior - MININTER, ambos vinculados al OP.06: Asegurar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condiciones de accesibilidad en el entorno para las personas con discapacidad.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Asimismo, 04 indicadores (18%) presentan metas a evaluar debido a que lograron un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cumplimiento mayor a 150%, los cuales corresponden a 04 servicios a cargo de: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Ministerio de la Producción - PRODUCE (02), Ministerio de Justicia y Derechos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Humanos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-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MINJUSDH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(01)y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CONADIS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(01).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69" w:right="4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Finalmente, 03 indicadores (14%) presentaron limitaciones para reportar información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sobre sus avances, en tanto no hay disponibilidad de la información para el cálculo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 indicadores, los cuales corresponden a 03 servicios: 01 a cargo del JNE vinculado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OP.01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otros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02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MINEDU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vinculados 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OP.04.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962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2: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ISS,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2022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default" r:id="rId7"/>
          <w:pgSz w:w="11910" w:h="16840"/>
          <w:pgMar w:footer="918" w:header="0" w:top="1400" w:bottom="1100" w:left="0" w:right="0"/>
          <w:pgNumType w:start="1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6935"/>
      </w:tblGrid>
      <w:tr>
        <w:trPr>
          <w:trHeight w:val="13685" w:hRule="atLeast"/>
        </w:trPr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35" w:type="dxa"/>
          </w:tcPr>
          <w:p>
            <w:pPr>
              <w:pStyle w:val="TableParagraph"/>
              <w:ind w:left="7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62320" cy="2154554"/>
                  <wp:effectExtent l="0" t="0" r="0" b="0"/>
                  <wp:docPr id="9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320" cy="215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3"/>
              <w:ind w:left="965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69" w:right="4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Al desagregar el nivel de avance por OP, se puede observar en la siguiente ilustración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OP.02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identifica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debajo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50%,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así como en el OP.06 dos indicadores. Asimismo,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 presentan limitaciones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principalmente en el OP.04 respecto a la disponibilidad de información, así como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metas 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evaluar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 OP.02,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OP.05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 OP.06.</w:t>
            </w: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963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3: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ISS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OP,</w:t>
            </w:r>
            <w:r>
              <w:rPr>
                <w:spacing w:val="6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2022</w:t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12411" cy="2218943"/>
                  <wp:effectExtent l="0" t="0" r="0" b="0"/>
                  <wp:docPr id="11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411" cy="221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3"/>
              <w:ind w:left="965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120"/>
              <w:ind w:left="69" w:right="45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Al desagregar por responsable de servicio, se identifica que los niveles bajos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cumplimiento corresponden a PRODUCE y al MTPE. Por otro lado, el MINEDU es 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que presenta el mayor número de limitaciones, seguido por el JNE. Finalmente, 4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sectores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presentan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indicadores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metas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evaluar.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before="1"/>
              <w:ind w:left="969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Ilustración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4: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Nivel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cumplimiento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de</w:t>
            </w:r>
            <w:r>
              <w:rPr>
                <w:spacing w:val="7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los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ISS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por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sector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responsable,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2022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53372" cy="1493520"/>
                  <wp:effectExtent l="0" t="0" r="0" b="0"/>
                  <wp:docPr id="13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372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18" w:top="1400" w:bottom="1180" w:left="0" w:right="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6935"/>
      </w:tblGrid>
      <w:tr>
        <w:trPr>
          <w:trHeight w:val="328" w:hRule="atLeast"/>
        </w:trPr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35" w:type="dxa"/>
          </w:tcPr>
          <w:p>
            <w:pPr>
              <w:pStyle w:val="TableParagraph"/>
              <w:spacing w:line="206" w:lineRule="exact"/>
              <w:ind w:left="965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</w:tc>
      </w:tr>
      <w:tr>
        <w:trPr>
          <w:trHeight w:val="491" w:hRule="atLeast"/>
        </w:trPr>
        <w:tc>
          <w:tcPr>
            <w:tcW w:w="8485" w:type="dxa"/>
            <w:gridSpan w:val="2"/>
          </w:tcPr>
          <w:p>
            <w:pPr>
              <w:pStyle w:val="TableParagraph"/>
              <w:spacing w:before="117"/>
              <w:ind w:left="6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1381AB"/>
                <w:w w:val="80"/>
                <w:sz w:val="22"/>
              </w:rPr>
              <w:t>I.</w:t>
            </w:r>
            <w:r>
              <w:rPr>
                <w:rFonts w:ascii="Arial"/>
                <w:b/>
                <w:color w:val="1381AB"/>
                <w:spacing w:val="2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Cumplimiento</w:t>
            </w:r>
            <w:r>
              <w:rPr>
                <w:rFonts w:ascii="Arial"/>
                <w:b/>
                <w:color w:val="1381AB"/>
                <w:spacing w:val="10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de</w:t>
            </w:r>
            <w:r>
              <w:rPr>
                <w:rFonts w:ascii="Arial"/>
                <w:b/>
                <w:color w:val="1381AB"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los</w:t>
            </w:r>
            <w:r>
              <w:rPr>
                <w:rFonts w:ascii="Arial"/>
                <w:b/>
                <w:color w:val="1381AB"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objetivos</w:t>
            </w:r>
            <w:r>
              <w:rPr>
                <w:rFonts w:ascii="Arial"/>
                <w:b/>
                <w:color w:val="1381AB"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prioritarios</w:t>
            </w:r>
            <w:r>
              <w:rPr>
                <w:rFonts w:ascii="Arial"/>
                <w:b/>
                <w:color w:val="1381AB"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de</w:t>
            </w:r>
            <w:r>
              <w:rPr>
                <w:rFonts w:ascii="Arial"/>
                <w:b/>
                <w:color w:val="1381AB"/>
                <w:spacing w:val="1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la</w:t>
            </w:r>
            <w:r>
              <w:rPr>
                <w:rFonts w:asci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PNMDD</w:t>
            </w:r>
            <w:r>
              <w:rPr>
                <w:rFonts w:ascii="Arial"/>
                <w:b/>
                <w:color w:val="1381AB"/>
                <w:w w:val="80"/>
                <w:position w:val="6"/>
                <w:sz w:val="14"/>
              </w:rPr>
              <w:t>3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.</w:t>
            </w:r>
          </w:p>
        </w:tc>
      </w:tr>
      <w:tr>
        <w:trPr>
          <w:trHeight w:val="6256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2" w:lineRule="exact" w:before="177"/>
              <w:ind w:left="171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OP.01.</w:t>
            </w:r>
          </w:p>
          <w:p>
            <w:pPr>
              <w:pStyle w:val="TableParagraph"/>
              <w:ind w:left="177" w:right="15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Fortalecer</w:t>
            </w:r>
            <w:r>
              <w:rPr>
                <w:rFonts w:ascii="Arial" w:hAnsi="Arial"/>
                <w:b/>
                <w:color w:val="CC9900"/>
                <w:spacing w:val="2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los</w:t>
            </w:r>
            <w:r>
              <w:rPr>
                <w:rFonts w:ascii="Arial" w:hAns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espacios</w:t>
            </w:r>
            <w:r>
              <w:rPr>
                <w:rFonts w:ascii="Arial" w:hAns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participación</w:t>
            </w:r>
            <w:r>
              <w:rPr>
                <w:rFonts w:ascii="Arial" w:hAnsi="Arial"/>
                <w:b/>
                <w:color w:val="CC9900"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social y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político</w:t>
            </w:r>
            <w:r>
              <w:rPr>
                <w:rFonts w:ascii="Arial" w:hAnsi="Arial"/>
                <w:b/>
                <w:color w:val="CC990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para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personas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con</w:t>
            </w:r>
            <w:r>
              <w:rPr>
                <w:rFonts w:ascii="Arial" w:hAns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discapacidad.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352" w:lineRule="auto" w:before="214"/>
              <w:ind w:left="177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Responsable: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CONADIS</w:t>
            </w:r>
          </w:p>
        </w:tc>
        <w:tc>
          <w:tcPr>
            <w:tcW w:w="6935" w:type="dxa"/>
          </w:tcPr>
          <w:p>
            <w:pPr>
              <w:pStyle w:val="TableParagraph"/>
              <w:ind w:left="107" w:right="85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Ilustración 5: Porcentaje de personas con discapacidad en hogares que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participan</w:t>
            </w:r>
            <w:r>
              <w:rPr>
                <w:rFonts w:ascii="Arial" w:hAnsi="Arial"/>
                <w:b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en</w:t>
            </w:r>
            <w:r>
              <w:rPr>
                <w:rFonts w:ascii="Arial" w:hAnsi="Arial"/>
                <w:b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organizaciones</w:t>
            </w:r>
            <w:r>
              <w:rPr>
                <w:rFonts w:ascii="Arial" w:hAnsi="Arial"/>
                <w:b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sociales,</w:t>
            </w:r>
            <w:r>
              <w:rPr>
                <w:rFonts w:ascii="Arial" w:hAnsi="Arial"/>
                <w:b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2021-2022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41.6%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49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1"/>
                <w:sz w:val="22"/>
              </w:rPr>
              <w:t> </w:t>
            </w:r>
            <w:r>
              <w:rPr>
                <w:spacing w:val="71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39.7%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13886" cy="2081498"/>
                  <wp:effectExtent l="0" t="0" r="0" b="0"/>
                  <wp:docPr id="15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886" cy="208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967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No se logró alcanzar la meta de 41.6% esperada para el año 2022; sin embargo, se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logró un cumplimiento alto, pues el porcentaje de PCD en hogares que participó en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organizaciones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sociales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fue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39.7%,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cual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representa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avance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95.5%.</w:t>
            </w:r>
          </w:p>
          <w:p>
            <w:pPr>
              <w:pStyle w:val="TableParagraph"/>
              <w:spacing w:line="252" w:lineRule="exact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Resaltar que, si bien presenta una mejora respecto al 2021, se mantiene en un nivel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inferior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logrado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2019.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0" w:lineRule="exact"/>
        <w:ind w:left="1702"/>
        <w:rPr>
          <w:sz w:val="2"/>
        </w:rPr>
      </w:pPr>
      <w:r>
        <w:rPr>
          <w:sz w:val="2"/>
        </w:rPr>
        <w:pict>
          <v:group style="width:144.050pt;height:.6pt;mso-position-horizontal-relative:char;mso-position-vertical-relative:line" coordorigin="0,0" coordsize="2881,12">
            <v:rect style="position:absolute;left:0;top:0;width:2881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918" w:top="1400" w:bottom="1180" w:left="0" w:right="0"/>
        </w:sectPr>
      </w:pPr>
    </w:p>
    <w:p>
      <w:pPr>
        <w:pStyle w:val="BodyText"/>
        <w:spacing w:before="89"/>
        <w:ind w:left="1906"/>
      </w:pPr>
      <w:r>
        <w:rPr>
          <w:w w:val="80"/>
          <w:position w:val="4"/>
          <w:sz w:val="10"/>
        </w:rPr>
        <w:t>3</w:t>
      </w:r>
      <w:r>
        <w:rPr>
          <w:spacing w:val="17"/>
          <w:w w:val="80"/>
          <w:position w:val="4"/>
          <w:sz w:val="10"/>
        </w:rPr>
        <w:t> </w:t>
      </w:r>
      <w:r>
        <w:rPr>
          <w:w w:val="80"/>
        </w:rPr>
        <w:t>Se</w:t>
      </w:r>
      <w:r>
        <w:rPr>
          <w:spacing w:val="6"/>
          <w:w w:val="80"/>
        </w:rPr>
        <w:t> </w:t>
      </w:r>
      <w:r>
        <w:rPr>
          <w:w w:val="80"/>
        </w:rPr>
        <w:t>calcula</w:t>
      </w:r>
      <w:r>
        <w:rPr>
          <w:spacing w:val="7"/>
          <w:w w:val="80"/>
        </w:rPr>
        <w:t> </w:t>
      </w:r>
      <w:r>
        <w:rPr>
          <w:w w:val="80"/>
        </w:rPr>
        <w:t>el</w:t>
      </w:r>
      <w:r>
        <w:rPr>
          <w:spacing w:val="5"/>
          <w:w w:val="80"/>
        </w:rPr>
        <w:t> </w:t>
      </w:r>
      <w:r>
        <w:rPr>
          <w:w w:val="80"/>
        </w:rPr>
        <w:t>porcentaje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avance</w:t>
      </w:r>
      <w:r>
        <w:rPr>
          <w:spacing w:val="6"/>
          <w:w w:val="80"/>
        </w:rPr>
        <w:t> </w:t>
      </w:r>
      <w:r>
        <w:rPr>
          <w:w w:val="80"/>
        </w:rPr>
        <w:t>utilizando</w:t>
      </w:r>
      <w:r>
        <w:rPr>
          <w:spacing w:val="7"/>
          <w:w w:val="80"/>
        </w:rPr>
        <w:t> </w:t>
      </w:r>
      <w:r>
        <w:rPr>
          <w:w w:val="80"/>
        </w:rPr>
        <w:t>la</w:t>
      </w:r>
      <w:r>
        <w:rPr>
          <w:spacing w:val="6"/>
          <w:w w:val="80"/>
        </w:rPr>
        <w:t> </w:t>
      </w:r>
      <w:r>
        <w:rPr>
          <w:w w:val="80"/>
        </w:rPr>
        <w:t>siguiente</w:t>
      </w:r>
      <w:r>
        <w:rPr>
          <w:spacing w:val="6"/>
          <w:w w:val="80"/>
        </w:rPr>
        <w:t> </w:t>
      </w:r>
      <w:r>
        <w:rPr>
          <w:w w:val="80"/>
        </w:rPr>
        <w:t>fórmula:</w:t>
      </w:r>
    </w:p>
    <w:p>
      <w:pPr>
        <w:pStyle w:val="ListParagraph"/>
        <w:numPr>
          <w:ilvl w:val="0"/>
          <w:numId w:val="1"/>
        </w:numPr>
        <w:tabs>
          <w:tab w:pos="2625" w:val="left" w:leader="none"/>
          <w:tab w:pos="2626" w:val="left" w:leader="none"/>
        </w:tabs>
        <w:spacing w:line="195" w:lineRule="exact" w:before="27" w:after="0"/>
        <w:ind w:left="2626" w:right="0" w:hanging="360"/>
        <w:jc w:val="left"/>
        <w:rPr>
          <w:sz w:val="16"/>
        </w:rPr>
      </w:pP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indicadores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sentido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ascendente:</w:t>
      </w:r>
    </w:p>
    <w:p>
      <w:pPr>
        <w:pStyle w:val="BodyText"/>
        <w:spacing w:line="187" w:lineRule="exact"/>
        <w:ind w:left="4995"/>
        <w:rPr>
          <w:rFonts w:ascii="Cambria Math" w:eastAsia="Cambria Math"/>
        </w:rPr>
      </w:pPr>
      <w:r>
        <w:rPr/>
        <w:pict>
          <v:rect style="position:absolute;margin-left:248.330002pt;margin-top:11.186525pt;width:76.344pt;height:.48004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 w:eastAsia="Cambria Math"/>
        </w:rPr>
        <w:t>𝑉𝑎𝑙𝑜𝑟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𝑜𝑏𝑡𝑒𝑛𝑖𝑑𝑜 2022</w:t>
      </w:r>
    </w:p>
    <w:p>
      <w:pPr>
        <w:pStyle w:val="BodyText"/>
        <w:ind w:left="4966"/>
        <w:rPr>
          <w:rFonts w:ascii="Cambria Math" w:eastAsia="Cambria Math"/>
        </w:rPr>
      </w:pPr>
      <w:r>
        <w:rPr>
          <w:rFonts w:ascii="Cambria Math" w:eastAsia="Cambria Math"/>
        </w:rPr>
        <w:t>𝐿𝑜𝑔𝑟𝑜</w:t>
      </w:r>
      <w:r>
        <w:rPr>
          <w:rFonts w:ascii="Cambria Math" w:eastAsia="Cambria Math"/>
          <w:spacing w:val="-5"/>
        </w:rPr>
        <w:t> </w:t>
      </w:r>
      <w:r>
        <w:rPr>
          <w:rFonts w:ascii="Cambria Math" w:eastAsia="Cambria Math"/>
        </w:rPr>
        <w:t>𝑒𝑠𝑝𝑒𝑟𝑎𝑑𝑜</w:t>
      </w:r>
      <w:r>
        <w:rPr>
          <w:rFonts w:ascii="Cambria Math" w:eastAsia="Cambria Math"/>
          <w:spacing w:val="-6"/>
        </w:rPr>
        <w:t> </w:t>
      </w:r>
      <w:r>
        <w:rPr>
          <w:rFonts w:ascii="Cambria Math" w:eastAsia="Cambria Math"/>
        </w:rPr>
        <w:t>2022</w:t>
      </w:r>
    </w:p>
    <w:p>
      <w:pPr>
        <w:pStyle w:val="ListParagraph"/>
        <w:numPr>
          <w:ilvl w:val="0"/>
          <w:numId w:val="1"/>
        </w:numPr>
        <w:tabs>
          <w:tab w:pos="2625" w:val="left" w:leader="none"/>
          <w:tab w:pos="2626" w:val="left" w:leader="none"/>
        </w:tabs>
        <w:spacing w:line="240" w:lineRule="auto" w:before="0" w:after="0"/>
        <w:ind w:left="2626" w:right="0" w:hanging="360"/>
        <w:jc w:val="left"/>
        <w:rPr>
          <w:sz w:val="16"/>
        </w:rPr>
      </w:pP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indicadores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sentido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descendente: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-16"/>
        <w:rPr>
          <w:rFonts w:ascii="Cambria Math" w:eastAsia="Cambria Math"/>
        </w:rPr>
      </w:pPr>
      <w:r>
        <w:rPr>
          <w:rFonts w:ascii="Cambria Math" w:eastAsia="Cambria Math"/>
        </w:rPr>
        <w:t>𝑥100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60" w:bottom="280" w:left="0" w:right="0"/>
          <w:cols w:num="2" w:equalWidth="0">
            <w:col w:w="6496" w:space="40"/>
            <w:col w:w="5374"/>
          </w:cols>
        </w:sectPr>
      </w:pPr>
    </w:p>
    <w:p>
      <w:pPr>
        <w:pStyle w:val="BodyText"/>
        <w:spacing w:line="180" w:lineRule="exact"/>
        <w:jc w:val="right"/>
        <w:rPr>
          <w:rFonts w:ascii="Cambria Math" w:eastAsia="Cambria Math"/>
        </w:rPr>
      </w:pPr>
      <w:r>
        <w:rPr/>
        <w:pict>
          <v:rect style="position:absolute;margin-left:254.570007pt;margin-top:10.841489pt;width:76.344pt;height:.47998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 w:eastAsia="Cambria Math"/>
        </w:rPr>
        <w:t>𝐿𝑜𝑔𝑟𝑜 𝑒𝑠𝑝𝑒𝑟𝑎𝑑𝑜 2022</w:t>
      </w:r>
    </w:p>
    <w:p>
      <w:pPr>
        <w:pStyle w:val="BodyText"/>
        <w:ind w:right="27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𝑉𝑎𝑙𝑜𝑟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𝑜𝑏𝑡𝑒𝑛𝑖𝑑𝑜</w:t>
      </w:r>
      <w:r>
        <w:rPr>
          <w:rFonts w:ascii="Cambria Math" w:eastAsia="Cambria Math"/>
          <w:spacing w:val="-2"/>
        </w:rPr>
        <w:t> </w:t>
      </w:r>
      <w:r>
        <w:rPr>
          <w:rFonts w:ascii="Cambria Math" w:eastAsia="Cambria Math"/>
        </w:rPr>
        <w:t>2022</w:t>
      </w:r>
    </w:p>
    <w:p>
      <w:pPr>
        <w:pStyle w:val="BodyText"/>
        <w:spacing w:before="115"/>
        <w:ind w:left="-14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𝑥100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60" w:bottom="280" w:left="0" w:right="0"/>
          <w:cols w:num="2" w:equalWidth="0">
            <w:col w:w="6619" w:space="40"/>
            <w:col w:w="5251"/>
          </w:cols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6935"/>
      </w:tblGrid>
      <w:tr>
        <w:trPr>
          <w:trHeight w:val="6593" w:hRule="atLeast"/>
        </w:trPr>
        <w:tc>
          <w:tcPr>
            <w:tcW w:w="1550" w:type="dxa"/>
          </w:tcPr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mbria Math"/>
                <w:sz w:val="28"/>
              </w:rPr>
            </w:pPr>
          </w:p>
          <w:p>
            <w:pPr>
              <w:pStyle w:val="TableParagraph"/>
              <w:ind w:left="171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OP.02.</w:t>
            </w:r>
          </w:p>
          <w:p>
            <w:pPr>
              <w:pStyle w:val="TableParagraph"/>
              <w:spacing w:before="2"/>
              <w:ind w:left="112" w:right="88" w:hanging="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Fomentar</w:t>
            </w:r>
            <w:r>
              <w:rPr>
                <w:rFonts w:ascii="Arial" w:hAnsi="Arial"/>
                <w:b/>
                <w:color w:val="CC990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personas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con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discapacidad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en edad de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trabajar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participen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actividades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económicas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dependientes</w:t>
            </w:r>
            <w:r>
              <w:rPr>
                <w:rFonts w:ascii="Arial" w:hAnsi="Arial"/>
                <w:b/>
                <w:color w:val="CC9900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o</w:t>
            </w:r>
            <w:r>
              <w:rPr>
                <w:rFonts w:ascii="Arial" w:hAnsi="Arial"/>
                <w:b/>
                <w:color w:val="CC9900"/>
                <w:spacing w:val="-4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independientes</w:t>
            </w:r>
            <w:r>
              <w:rPr>
                <w:rFonts w:ascii="Arial" w:hAns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color w:val="CC990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les</w:t>
            </w:r>
            <w:r>
              <w:rPr>
                <w:rFonts w:ascii="Arial" w:hAnsi="Arial"/>
                <w:b/>
                <w:color w:val="CC990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permita</w:t>
            </w:r>
            <w:r>
              <w:rPr>
                <w:rFonts w:ascii="Arial" w:hAns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generación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ingresos.</w:t>
            </w: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spacing w:before="202"/>
              <w:ind w:left="176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Responsable: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MTPE</w:t>
            </w:r>
          </w:p>
        </w:tc>
        <w:tc>
          <w:tcPr>
            <w:tcW w:w="6935" w:type="dxa"/>
          </w:tcPr>
          <w:p>
            <w:pPr>
              <w:pStyle w:val="TableParagraph"/>
              <w:ind w:left="107" w:right="85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Ilustración 6: Porcentaje de personas con discapacidad en edad de trabajar que</w:t>
            </w:r>
            <w:r>
              <w:rPr>
                <w:rFonts w:ascii="Arial" w:hAnsi="Arial"/>
                <w:b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están</w:t>
            </w:r>
            <w:r>
              <w:rPr>
                <w:rFonts w:ascii="Arial" w:hAnsi="Arial"/>
                <w:b/>
                <w:spacing w:val="-8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ocupadas,</w:t>
            </w:r>
            <w:r>
              <w:rPr>
                <w:rFonts w:ascii="Arial" w:hAnsi="Arial"/>
                <w:b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2021-2022</w:t>
            </w:r>
          </w:p>
          <w:p>
            <w:pPr>
              <w:pStyle w:val="TableParagraph"/>
              <w:spacing w:before="3"/>
              <w:rPr>
                <w:rFonts w:ascii="Cambria Math"/>
                <w:sz w:val="21"/>
              </w:rPr>
            </w:pPr>
          </w:p>
          <w:p>
            <w:pPr>
              <w:pStyle w:val="TableParagraph"/>
              <w:spacing w:before="1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43.5%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49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1"/>
                <w:sz w:val="22"/>
              </w:rPr>
              <w:t> </w:t>
            </w:r>
            <w:r>
              <w:rPr>
                <w:spacing w:val="71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41.8%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</w:p>
          <w:p>
            <w:pPr>
              <w:pStyle w:val="TableParagraph"/>
              <w:rPr>
                <w:rFonts w:ascii="Cambria Math"/>
                <w:sz w:val="20"/>
              </w:rPr>
            </w:pPr>
          </w:p>
          <w:p>
            <w:pPr>
              <w:pStyle w:val="TableParagraph"/>
              <w:rPr>
                <w:rFonts w:ascii="Cambria Math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ambria Math"/>
                <w:sz w:val="20"/>
              </w:rPr>
            </w:pPr>
          </w:p>
          <w:p>
            <w:pPr>
              <w:pStyle w:val="TableParagraph"/>
              <w:ind w:left="23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107480" cy="2030729"/>
                  <wp:effectExtent l="0" t="0" r="0" b="0"/>
                  <wp:docPr id="17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480" cy="203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ind w:left="967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4"/>
              <w:rPr>
                <w:rFonts w:ascii="Cambria Math"/>
                <w:sz w:val="17"/>
              </w:rPr>
            </w:pP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Existe una brecha de 1.7% entre el logro esperado y el valor obtenido en el año 2022;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sin embargo, se logró un cumplimiento alto, pues el porcentaje de PCD en edad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trabajar que estuvieron ocupadas en el 2022 fue de 41.8%, lo cual representa un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avance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96.8%.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Cabe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señalar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obtenido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2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mantiene</w:t>
            </w:r>
          </w:p>
          <w:p>
            <w:pPr>
              <w:pStyle w:val="TableParagraph"/>
              <w:spacing w:line="232" w:lineRule="exact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igual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2021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pero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inferior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2019.</w:t>
            </w:r>
          </w:p>
        </w:tc>
      </w:tr>
      <w:tr>
        <w:trPr>
          <w:trHeight w:val="6276" w:hRule="atLeast"/>
        </w:trPr>
        <w:tc>
          <w:tcPr>
            <w:tcW w:w="1550" w:type="dxa"/>
          </w:tcPr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Cambria Math"/>
                <w:sz w:val="32"/>
              </w:rPr>
            </w:pPr>
          </w:p>
          <w:p>
            <w:pPr>
              <w:pStyle w:val="TableParagraph"/>
              <w:spacing w:line="252" w:lineRule="exact" w:before="1"/>
              <w:ind w:left="171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OP.03.</w:t>
            </w:r>
          </w:p>
          <w:p>
            <w:pPr>
              <w:pStyle w:val="TableParagraph"/>
              <w:ind w:left="172" w:right="151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Asegurar</w:t>
            </w:r>
            <w:r>
              <w:rPr>
                <w:rFonts w:ascii="Arial"/>
                <w:b/>
                <w:color w:val="CC9900"/>
                <w:spacing w:val="2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el</w:t>
            </w:r>
            <w:r>
              <w:rPr>
                <w:rFonts w:asci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5"/>
                <w:sz w:val="22"/>
              </w:rPr>
              <w:t>acceso y</w:t>
            </w:r>
            <w:r>
              <w:rPr>
                <w:rFonts w:asci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cobertura</w:t>
            </w:r>
            <w:r>
              <w:rPr>
                <w:rFonts w:ascii="Arial"/>
                <w:b/>
                <w:color w:val="CC9900"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servicios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integrales</w:t>
            </w:r>
            <w:r>
              <w:rPr>
                <w:rFonts w:ascii="Arial"/>
                <w:b/>
                <w:color w:val="CC9900"/>
                <w:spacing w:val="9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salud</w:t>
            </w:r>
            <w:r>
              <w:rPr>
                <w:rFonts w:asci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para</w:t>
            </w:r>
            <w:r>
              <w:rPr>
                <w:rFonts w:asci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las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personas</w:t>
            </w:r>
            <w:r>
              <w:rPr>
                <w:rFonts w:ascii="Arial"/>
                <w:b/>
                <w:color w:val="CC9900"/>
                <w:spacing w:val="14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con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discapacidad.</w:t>
            </w: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spacing w:before="204"/>
              <w:ind w:left="176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Responsable: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MINSA</w:t>
            </w:r>
          </w:p>
        </w:tc>
        <w:tc>
          <w:tcPr>
            <w:tcW w:w="6935" w:type="dxa"/>
          </w:tcPr>
          <w:p>
            <w:pPr>
              <w:pStyle w:val="TableParagraph"/>
              <w:ind w:left="107" w:right="8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Ilustración</w:t>
            </w:r>
            <w:r>
              <w:rPr>
                <w:rFonts w:ascii="Arial" w:hAnsi="Arial"/>
                <w:b/>
                <w:spacing w:val="2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7:</w:t>
            </w:r>
            <w:r>
              <w:rPr>
                <w:rFonts w:ascii="Arial" w:hAnsi="Arial"/>
                <w:b/>
                <w:spacing w:val="2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Porcentaje</w:t>
            </w:r>
            <w:r>
              <w:rPr>
                <w:rFonts w:ascii="Arial" w:hAnsi="Arial"/>
                <w:b/>
                <w:spacing w:val="2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1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personas</w:t>
            </w:r>
            <w:r>
              <w:rPr>
                <w:rFonts w:ascii="Arial" w:hAnsi="Arial"/>
                <w:b/>
                <w:spacing w:val="2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con</w:t>
            </w:r>
            <w:r>
              <w:rPr>
                <w:rFonts w:ascii="Arial" w:hAnsi="Arial"/>
                <w:b/>
                <w:spacing w:val="2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discapacidad</w:t>
            </w:r>
            <w:r>
              <w:rPr>
                <w:rFonts w:ascii="Arial" w:hAnsi="Arial"/>
                <w:b/>
                <w:spacing w:val="1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no</w:t>
            </w:r>
            <w:r>
              <w:rPr>
                <w:rFonts w:ascii="Arial" w:hAnsi="Arial"/>
                <w:b/>
                <w:spacing w:val="1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se</w:t>
            </w:r>
            <w:r>
              <w:rPr>
                <w:rFonts w:ascii="Arial" w:hAnsi="Arial"/>
                <w:b/>
                <w:spacing w:val="2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atendieron</w:t>
            </w:r>
            <w:r>
              <w:rPr>
                <w:rFonts w:ascii="Arial" w:hAnsi="Arial"/>
                <w:b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en un centro de salud debido a un motivo que refleja exclusión o falta de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oportunidades,</w:t>
            </w:r>
            <w:r>
              <w:rPr>
                <w:rFonts w:ascii="Arial" w:hAnsi="Arial"/>
                <w:b/>
                <w:spacing w:val="-8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w w:val="90"/>
                <w:sz w:val="22"/>
              </w:rPr>
              <w:t>2021-2022</w:t>
            </w:r>
          </w:p>
          <w:p>
            <w:pPr>
              <w:pStyle w:val="TableParagraph"/>
              <w:spacing w:before="2"/>
              <w:rPr>
                <w:rFonts w:ascii="Cambria Math"/>
                <w:sz w:val="21"/>
              </w:rPr>
            </w:pPr>
          </w:p>
          <w:p>
            <w:pPr>
              <w:pStyle w:val="TableParagraph"/>
              <w:tabs>
                <w:tab w:pos="1825" w:val="left" w:leader="none"/>
                <w:tab w:pos="2175" w:val="left" w:leader="none"/>
                <w:tab w:pos="3913" w:val="left" w:leader="none"/>
                <w:tab w:pos="4265" w:val="left" w:leader="none"/>
              </w:tabs>
              <w:ind w:left="107"/>
              <w:rPr>
                <w:sz w:val="22"/>
              </w:rPr>
            </w:pPr>
            <w:r>
              <w:rPr>
                <w:w w:val="80"/>
                <w:sz w:val="22"/>
              </w:rPr>
              <w:t>Meta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13.8%</w:t>
              <w:tab/>
            </w:r>
            <w:r>
              <w:rPr>
                <w:w w:val="90"/>
                <w:sz w:val="22"/>
              </w:rPr>
              <w:t>//</w:t>
              <w:tab/>
            </w:r>
            <w:r>
              <w:rPr>
                <w:w w:val="80"/>
                <w:sz w:val="22"/>
              </w:rPr>
              <w:t>Valor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14.9%</w:t>
              <w:tab/>
            </w:r>
            <w:r>
              <w:rPr>
                <w:w w:val="90"/>
                <w:sz w:val="22"/>
              </w:rPr>
              <w:t>//</w:t>
              <w:tab/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</w:p>
          <w:p>
            <w:pPr>
              <w:pStyle w:val="TableParagraph"/>
              <w:spacing w:before="5" w:after="1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106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210153" cy="2081498"/>
                  <wp:effectExtent l="0" t="0" r="0" b="0"/>
                  <wp:docPr id="19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153" cy="208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59"/>
              <w:ind w:left="967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8"/>
              <w:rPr>
                <w:rFonts w:ascii="Cambria Math"/>
                <w:sz w:val="17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No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alcanzó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13.8%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esperado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año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2022;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sin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embargo,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puede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observarse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cumplimiento,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pues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porcentaje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PCD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w w:val="80"/>
                <w:sz w:val="22"/>
              </w:rPr>
              <w:t>el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redujo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14.9%,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representa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avance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92.9%,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logrando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segundo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consecutivo una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disminución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2019.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0" w:footer="918" w:top="1400" w:bottom="1100" w:left="0" w:right="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6935"/>
      </w:tblGrid>
      <w:tr>
        <w:trPr>
          <w:trHeight w:val="6660" w:hRule="atLeast"/>
        </w:trPr>
        <w:tc>
          <w:tcPr>
            <w:tcW w:w="1550" w:type="dxa"/>
          </w:tcPr>
          <w:p>
            <w:pPr>
              <w:pStyle w:val="TableParagraph"/>
              <w:spacing w:line="253" w:lineRule="exact" w:before="119"/>
              <w:ind w:left="171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OP.04.</w:t>
            </w:r>
          </w:p>
          <w:p>
            <w:pPr>
              <w:pStyle w:val="TableParagraph"/>
              <w:ind w:left="107" w:right="83" w:hanging="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Garantizar</w:t>
            </w:r>
            <w:r>
              <w:rPr>
                <w:rFonts w:ascii="Arial" w:hAnsi="Arial"/>
                <w:b/>
                <w:color w:val="CC9900"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personas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con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discapacidad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desarrollen</w:t>
            </w:r>
            <w:r>
              <w:rPr>
                <w:rFonts w:ascii="Arial" w:hAnsi="Arial"/>
                <w:b/>
                <w:color w:val="CC9900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sus</w:t>
            </w:r>
            <w:r>
              <w:rPr>
                <w:rFonts w:ascii="Arial" w:hAnsi="Arial"/>
                <w:b/>
                <w:color w:val="CC9900"/>
                <w:spacing w:val="-4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competencias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igualdad</w:t>
            </w:r>
            <w:r>
              <w:rPr>
                <w:rFonts w:ascii="Arial" w:hAnsi="Arial"/>
                <w:b/>
                <w:color w:val="CC9900"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oportunidades,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a través del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acceso,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spacing w:val="-1"/>
                <w:w w:val="90"/>
                <w:sz w:val="22"/>
              </w:rPr>
              <w:t>participación,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aprendizaje</w:t>
            </w:r>
            <w:r>
              <w:rPr>
                <w:rFonts w:ascii="Arial" w:hAnsi="Arial"/>
                <w:b/>
                <w:color w:val="CC9900"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culminación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oportuna,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lo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largo de su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trayectoria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educativa,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los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diferentes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niveles y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modalidades.</w:t>
            </w:r>
          </w:p>
          <w:p>
            <w:pPr>
              <w:pStyle w:val="TableParagraph"/>
              <w:spacing w:before="2"/>
              <w:rPr>
                <w:rFonts w:ascii="Cambria Math"/>
                <w:sz w:val="31"/>
              </w:rPr>
            </w:pPr>
          </w:p>
          <w:p>
            <w:pPr>
              <w:pStyle w:val="TableParagraph"/>
              <w:spacing w:line="370" w:lineRule="atLeast"/>
              <w:ind w:left="177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Responsable: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MINEDU</w:t>
            </w:r>
          </w:p>
        </w:tc>
        <w:tc>
          <w:tcPr>
            <w:tcW w:w="6935" w:type="dxa"/>
          </w:tcPr>
          <w:p>
            <w:pPr>
              <w:pStyle w:val="TableParagraph"/>
              <w:ind w:left="107" w:right="85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Ilustración 8: Porcentaje de personas con discapacidad que culminan la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educación</w:t>
            </w:r>
            <w:r>
              <w:rPr>
                <w:rFonts w:ascii="Arial" w:hAnsi="Arial"/>
                <w:b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básica, 2021-2022</w:t>
            </w:r>
          </w:p>
          <w:p>
            <w:pPr>
              <w:pStyle w:val="TableParagraph"/>
              <w:spacing w:before="3"/>
              <w:rPr>
                <w:rFonts w:ascii="Cambria Math"/>
                <w:sz w:val="21"/>
              </w:rPr>
            </w:pPr>
          </w:p>
          <w:p>
            <w:pPr>
              <w:pStyle w:val="TableParagraph"/>
              <w:spacing w:before="1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41.5%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49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1"/>
                <w:sz w:val="22"/>
              </w:rPr>
              <w:t> </w:t>
            </w:r>
            <w:r>
              <w:rPr>
                <w:spacing w:val="71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38.5%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</w:p>
          <w:p>
            <w:pPr>
              <w:pStyle w:val="TableParagraph"/>
              <w:rPr>
                <w:rFonts w:ascii="Cambria Math"/>
                <w:sz w:val="20"/>
              </w:rPr>
            </w:pPr>
          </w:p>
          <w:p>
            <w:pPr>
              <w:pStyle w:val="TableParagraph"/>
              <w:rPr>
                <w:rFonts w:ascii="Cambria Math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Cambria Math"/>
                <w:sz w:val="13"/>
              </w:rPr>
            </w:pPr>
          </w:p>
          <w:p>
            <w:pPr>
              <w:pStyle w:val="TableParagraph"/>
              <w:ind w:left="116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213823" cy="2081498"/>
                  <wp:effectExtent l="0" t="0" r="0" b="0"/>
                  <wp:docPr id="21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823" cy="208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32"/>
              <w:ind w:left="967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120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No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alcanzó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esperada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41.5%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2022;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sin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embargo,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logró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 cumplimiento alto, pues el porcentaje de PCD que culminaron la educación básica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en el 2022 fue de 38.5%, lo cual representa un avance de 92.8%. Si bien se ha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logrado una mejora respecto el 2021, aún se mantiene un nivel inferior respecto 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2020.</w:t>
            </w:r>
          </w:p>
        </w:tc>
      </w:tr>
      <w:tr>
        <w:trPr>
          <w:trHeight w:val="6002" w:hRule="atLeast"/>
        </w:trPr>
        <w:tc>
          <w:tcPr>
            <w:tcW w:w="1550" w:type="dxa"/>
          </w:tcPr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6"/>
              </w:rPr>
            </w:pPr>
          </w:p>
          <w:p>
            <w:pPr>
              <w:pStyle w:val="TableParagraph"/>
              <w:spacing w:line="252" w:lineRule="exact"/>
              <w:ind w:left="171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OP.05.</w:t>
            </w:r>
          </w:p>
          <w:p>
            <w:pPr>
              <w:pStyle w:val="TableParagraph"/>
              <w:ind w:left="177" w:right="155" w:hanging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Promover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actitudes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sociales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favorables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5"/>
                <w:sz w:val="22"/>
              </w:rPr>
              <w:t>hacia las</w:t>
            </w:r>
            <w:r>
              <w:rPr>
                <w:rFonts w:asci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personas</w:t>
            </w:r>
            <w:r>
              <w:rPr>
                <w:rFonts w:asci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con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discapacidad.</w:t>
            </w: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spacing w:line="352" w:lineRule="auto" w:before="208"/>
              <w:ind w:left="176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Responsable: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CONADIS</w:t>
            </w:r>
          </w:p>
        </w:tc>
        <w:tc>
          <w:tcPr>
            <w:tcW w:w="6935" w:type="dxa"/>
          </w:tcPr>
          <w:p>
            <w:pPr>
              <w:pStyle w:val="TableParagraph"/>
              <w:spacing w:line="242" w:lineRule="auto"/>
              <w:ind w:left="107" w:right="8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Ilustración 9: Porcentaje de personas con discapacidad que declaran haber</w:t>
            </w:r>
            <w:r>
              <w:rPr>
                <w:rFonts w:ascii="Arial" w:hAnsi="Arial"/>
                <w:b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sufrido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algún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tipo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discriminación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los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últimos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12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meses,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2021-2022</w:t>
            </w:r>
          </w:p>
          <w:p>
            <w:pPr>
              <w:pStyle w:val="TableParagraph"/>
              <w:spacing w:before="112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15.8%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49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1"/>
                <w:sz w:val="22"/>
              </w:rPr>
              <w:t> </w:t>
            </w:r>
            <w:r>
              <w:rPr>
                <w:spacing w:val="71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16.5%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3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</w:p>
          <w:p>
            <w:pPr>
              <w:pStyle w:val="TableParagraph"/>
              <w:spacing w:before="5"/>
              <w:rPr>
                <w:rFonts w:ascii="Cambria Math"/>
                <w:sz w:val="21"/>
              </w:rPr>
            </w:pPr>
          </w:p>
          <w:p>
            <w:pPr>
              <w:pStyle w:val="TableParagraph"/>
              <w:ind w:left="23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107480" cy="2030730"/>
                  <wp:effectExtent l="0" t="0" r="0" b="0"/>
                  <wp:docPr id="2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480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ind w:left="967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6"/>
              <w:rPr>
                <w:rFonts w:ascii="Cambria Math"/>
                <w:sz w:val="17"/>
              </w:rPr>
            </w:pPr>
          </w:p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No se alcanzó la meta esperada de 15.8% para el año 2022, sin embargo, el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indicador presenta un cumplimiento alto, pues el porcentaje de PCD que declaró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haber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sufrido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algún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tipo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discriminación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últimos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12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meses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alcanzó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16.5%,</w:t>
            </w:r>
          </w:p>
          <w:p>
            <w:pPr>
              <w:pStyle w:val="TableParagraph"/>
              <w:spacing w:line="252" w:lineRule="exact"/>
              <w:ind w:left="107" w:right="8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lo cual representa un avance de 96.1%. Sin perjuicio de ello, se puede observar que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2019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porcentaje se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mantiene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constante.</w:t>
            </w:r>
          </w:p>
        </w:tc>
      </w:tr>
    </w:tbl>
    <w:p>
      <w:pPr>
        <w:spacing w:after="0" w:line="252" w:lineRule="exact"/>
        <w:jc w:val="both"/>
        <w:rPr>
          <w:sz w:val="22"/>
        </w:rPr>
        <w:sectPr>
          <w:pgSz w:w="11910" w:h="16840"/>
          <w:pgMar w:header="0" w:footer="918" w:top="1400" w:bottom="1100" w:left="0" w:right="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6935"/>
      </w:tblGrid>
      <w:tr>
        <w:trPr>
          <w:trHeight w:val="5909" w:hRule="atLeast"/>
        </w:trPr>
        <w:tc>
          <w:tcPr>
            <w:tcW w:w="1550" w:type="dxa"/>
          </w:tcPr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spacing w:before="1"/>
              <w:rPr>
                <w:rFonts w:ascii="Cambria Math"/>
                <w:sz w:val="22"/>
              </w:rPr>
            </w:pPr>
          </w:p>
          <w:p>
            <w:pPr>
              <w:pStyle w:val="TableParagraph"/>
              <w:spacing w:line="252" w:lineRule="exact"/>
              <w:ind w:left="171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OP.06.</w:t>
            </w:r>
          </w:p>
          <w:p>
            <w:pPr>
              <w:pStyle w:val="TableParagraph"/>
              <w:ind w:left="112" w:right="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Asegurar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condiciones</w:t>
            </w:r>
            <w:r>
              <w:rPr>
                <w:rFonts w:ascii="Arial"/>
                <w:b/>
                <w:color w:val="CC9900"/>
                <w:spacing w:val="19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accesibilidad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en</w:t>
            </w:r>
            <w:r>
              <w:rPr>
                <w:rFonts w:ascii="Arial"/>
                <w:b/>
                <w:color w:val="CC9900"/>
                <w:spacing w:val="4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el</w:t>
            </w:r>
            <w:r>
              <w:rPr>
                <w:rFonts w:asci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entorno</w:t>
            </w:r>
            <w:r>
              <w:rPr>
                <w:rFonts w:asci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5"/>
                <w:sz w:val="22"/>
              </w:rPr>
              <w:t>para las</w:t>
            </w:r>
            <w:r>
              <w:rPr>
                <w:rFonts w:asci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personas</w:t>
            </w:r>
            <w:r>
              <w:rPr>
                <w:rFonts w:ascii="Arial"/>
                <w:b/>
                <w:color w:val="CC9900"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con</w:t>
            </w:r>
            <w:r>
              <w:rPr>
                <w:rFonts w:asci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5"/>
                <w:sz w:val="22"/>
              </w:rPr>
              <w:t>discapacidad.</w:t>
            </w: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spacing w:line="355" w:lineRule="auto" w:before="206"/>
              <w:ind w:left="177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Responsable: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CONADIS</w:t>
            </w:r>
          </w:p>
        </w:tc>
        <w:tc>
          <w:tcPr>
            <w:tcW w:w="6935" w:type="dxa"/>
          </w:tcPr>
          <w:p>
            <w:pPr>
              <w:pStyle w:val="TableParagraph"/>
              <w:ind w:left="107" w:right="86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Ilustración 10: Porcentaje de avance en la programación presupuestal del 0.5%</w:t>
            </w:r>
            <w:r>
              <w:rPr>
                <w:rFonts w:ascii="Arial" w:hAnsi="Arial"/>
                <w:b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del presupuesto institucional de los gobiernos subnacionales en inversiones</w:t>
            </w:r>
            <w:r>
              <w:rPr>
                <w:rFonts w:ascii="Arial" w:hAnsi="Arial"/>
                <w:b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destinadas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proveer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accesibilidad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infraestructura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urbana,</w:t>
            </w:r>
            <w:r>
              <w:rPr>
                <w:rFonts w:ascii="Arial" w:hAnsi="Arial"/>
                <w:b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2021-2022</w:t>
            </w:r>
          </w:p>
          <w:p>
            <w:pPr>
              <w:pStyle w:val="TableParagraph"/>
              <w:spacing w:before="117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14.6%</w:t>
            </w:r>
            <w:r>
              <w:rPr>
                <w:spacing w:val="48"/>
                <w:sz w:val="22"/>
              </w:rPr>
              <w:t> </w:t>
            </w:r>
            <w:r>
              <w:rPr>
                <w:spacing w:val="49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1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25.5%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3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Posible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falla</w:t>
            </w:r>
          </w:p>
          <w:p>
            <w:pPr>
              <w:pStyle w:val="TableParagraph"/>
              <w:spacing w:before="2"/>
              <w:rPr>
                <w:rFonts w:ascii="Cambria Math"/>
                <w:sz w:val="10"/>
              </w:rPr>
            </w:pPr>
          </w:p>
          <w:p>
            <w:pPr>
              <w:pStyle w:val="TableParagraph"/>
              <w:ind w:left="165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179330" cy="1942814"/>
                  <wp:effectExtent l="0" t="0" r="0" b="0"/>
                  <wp:docPr id="2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330" cy="194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8"/>
              <w:ind w:left="1891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12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Reporte</w:t>
            </w:r>
            <w:r>
              <w:rPr>
                <w:spacing w:val="12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SIAF-MEF.</w:t>
            </w:r>
            <w:r>
              <w:rPr>
                <w:spacing w:val="14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2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121"/>
              <w:ind w:left="107" w:right="85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 porcentaje de avance en la programación presupuestal destinada a accesibilidad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en infraestructura urbana fue de 25.5%, logrando un avance de 175.0%, lo cual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representa una posible falla en la planeación de la meta planteada para el año 2022: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14.6%.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Cabe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mencionar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que,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2021,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presenta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caída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2.0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pp,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sin</w:t>
            </w:r>
          </w:p>
          <w:p>
            <w:pPr>
              <w:pStyle w:val="TableParagraph"/>
              <w:spacing w:line="232" w:lineRule="exact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embargo,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aún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mejor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2019.</w:t>
            </w:r>
          </w:p>
        </w:tc>
      </w:tr>
      <w:tr>
        <w:trPr>
          <w:trHeight w:val="5887" w:hRule="atLeast"/>
        </w:trPr>
        <w:tc>
          <w:tcPr>
            <w:tcW w:w="1550" w:type="dxa"/>
          </w:tcPr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Cambria Math"/>
                <w:sz w:val="29"/>
              </w:rPr>
            </w:pPr>
          </w:p>
          <w:p>
            <w:pPr>
              <w:pStyle w:val="TableParagraph"/>
              <w:spacing w:line="252" w:lineRule="exact"/>
              <w:ind w:left="171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OP.07.</w:t>
            </w:r>
          </w:p>
          <w:p>
            <w:pPr>
              <w:pStyle w:val="TableParagraph"/>
              <w:ind w:left="112" w:right="9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Fortalecer</w:t>
            </w:r>
            <w:r>
              <w:rPr>
                <w:rFonts w:ascii="Arial" w:hAns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gestión</w:t>
            </w:r>
            <w:r>
              <w:rPr>
                <w:rFonts w:ascii="Arial" w:hAnsi="Arial"/>
                <w:b/>
                <w:color w:val="CC9900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pública</w:t>
            </w:r>
            <w:r>
              <w:rPr>
                <w:rFonts w:ascii="Arial" w:hAns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materia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discapacidad.</w:t>
            </w:r>
          </w:p>
          <w:p>
            <w:pPr>
              <w:pStyle w:val="TableParagraph"/>
              <w:rPr>
                <w:rFonts w:ascii="Cambria Math"/>
                <w:sz w:val="24"/>
              </w:rPr>
            </w:pPr>
          </w:p>
          <w:p>
            <w:pPr>
              <w:pStyle w:val="TableParagraph"/>
              <w:spacing w:line="352" w:lineRule="auto" w:before="209"/>
              <w:ind w:left="177" w:right="15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Responsable: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CONADIS</w:t>
            </w:r>
          </w:p>
        </w:tc>
        <w:tc>
          <w:tcPr>
            <w:tcW w:w="6935" w:type="dxa"/>
          </w:tcPr>
          <w:p>
            <w:pPr>
              <w:pStyle w:val="TableParagraph"/>
              <w:ind w:left="107" w:right="88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Ilustración 11: Porcentaje de personas con discapacidad que confían en la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gestión</w:t>
            </w:r>
            <w:r>
              <w:rPr>
                <w:rFonts w:ascii="Arial" w:hAnsi="Arial"/>
                <w:b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su gobierno</w:t>
            </w:r>
            <w:r>
              <w:rPr>
                <w:rFonts w:ascii="Arial" w:hAnsi="Arial"/>
                <w:b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local o</w:t>
            </w:r>
            <w:r>
              <w:rPr>
                <w:rFonts w:ascii="Arial" w:hAnsi="Arial"/>
                <w:b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regional,</w:t>
            </w:r>
            <w:r>
              <w:rPr>
                <w:rFonts w:ascii="Arial" w:hAnsi="Arial"/>
                <w:b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w w:val="80"/>
                <w:sz w:val="22"/>
              </w:rPr>
              <w:t>2021-2022</w:t>
            </w:r>
          </w:p>
          <w:p>
            <w:pPr>
              <w:pStyle w:val="TableParagraph"/>
              <w:spacing w:before="115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6.6%</w:t>
            </w:r>
            <w:r>
              <w:rPr>
                <w:spacing w:val="47"/>
                <w:sz w:val="22"/>
              </w:rPr>
              <w:t> </w:t>
            </w:r>
            <w:r>
              <w:rPr>
                <w:spacing w:val="49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1"/>
                <w:sz w:val="22"/>
              </w:rPr>
              <w:t> </w:t>
            </w:r>
            <w:r>
              <w:rPr>
                <w:spacing w:val="71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2022: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5.5%</w:t>
            </w:r>
            <w:r>
              <w:rPr>
                <w:spacing w:val="72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//</w:t>
            </w:r>
            <w:r>
              <w:rPr>
                <w:spacing w:val="71"/>
                <w:sz w:val="22"/>
              </w:rPr>
              <w:t> </w:t>
            </w:r>
            <w:r>
              <w:rPr>
                <w:spacing w:val="72"/>
                <w:sz w:val="22"/>
              </w:rPr>
              <w:t> </w:t>
            </w:r>
            <w:r>
              <w:rPr>
                <w:w w:val="80"/>
                <w:sz w:val="22"/>
              </w:rPr>
              <w:t>Cumplimiento: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Medio</w:t>
            </w:r>
          </w:p>
          <w:p>
            <w:pPr>
              <w:pStyle w:val="TableParagraph"/>
              <w:spacing w:before="2"/>
              <w:rPr>
                <w:rFonts w:ascii="Cambria Math"/>
                <w:sz w:val="10"/>
              </w:rPr>
            </w:pPr>
          </w:p>
          <w:p>
            <w:pPr>
              <w:pStyle w:val="TableParagraph"/>
              <w:ind w:left="131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213801" cy="2081498"/>
                  <wp:effectExtent l="0" t="0" r="0" b="0"/>
                  <wp:docPr id="2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801" cy="208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23"/>
              <w:ind w:left="967" w:right="948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Fuente:</w:t>
            </w:r>
            <w:r>
              <w:rPr>
                <w:spacing w:val="8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ENAHO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9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INEI.</w:t>
            </w:r>
            <w:r>
              <w:rPr>
                <w:spacing w:val="10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Elaboración</w:t>
            </w:r>
            <w:r>
              <w:rPr>
                <w:spacing w:val="11"/>
                <w:w w:val="80"/>
                <w:sz w:val="18"/>
              </w:rPr>
              <w:t> </w:t>
            </w:r>
            <w:r>
              <w:rPr>
                <w:w w:val="80"/>
                <w:sz w:val="18"/>
              </w:rPr>
              <w:t>propia.</w:t>
            </w:r>
          </w:p>
          <w:p>
            <w:pPr>
              <w:pStyle w:val="TableParagraph"/>
              <w:spacing w:before="120"/>
              <w:ind w:left="107" w:right="8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No se logró alcanzar la meta esperada para el año 2022: 6.6%; no obstante, se logró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 cumplimiento medio pues el porcentaje de PCD que confían en la gestión de su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gobierno local o regional fue de 5.5%, lo cual representa un avance de 82.6%. Cabe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mencionar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que,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2021,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presenta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caída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1.3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pp,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así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0.3</w:t>
            </w:r>
          </w:p>
          <w:p>
            <w:pPr>
              <w:pStyle w:val="TableParagraph"/>
              <w:spacing w:line="233" w:lineRule="exact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pp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2019.</w:t>
            </w:r>
          </w:p>
        </w:tc>
      </w:tr>
      <w:tr>
        <w:trPr>
          <w:trHeight w:val="743" w:hRule="atLeast"/>
        </w:trPr>
        <w:tc>
          <w:tcPr>
            <w:tcW w:w="8485" w:type="dxa"/>
            <w:gridSpan w:val="2"/>
          </w:tcPr>
          <w:p>
            <w:pPr>
              <w:pStyle w:val="TableParagraph"/>
              <w:spacing w:before="117"/>
              <w:ind w:left="270" w:hanging="20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1381AB"/>
                <w:w w:val="80"/>
                <w:sz w:val="22"/>
              </w:rPr>
              <w:t>II.</w:t>
            </w:r>
            <w:r>
              <w:rPr>
                <w:rFonts w:ascii="Arial" w:hAnsi="Arial"/>
                <w:b/>
                <w:color w:val="1381AB"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Situación</w:t>
            </w:r>
            <w:r>
              <w:rPr>
                <w:rFonts w:ascii="Arial" w:hAns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principales</w:t>
            </w:r>
            <w:r>
              <w:rPr>
                <w:rFonts w:ascii="Arial" w:hAnsi="Arial"/>
                <w:b/>
                <w:color w:val="1381AB"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actividades</w:t>
            </w:r>
            <w:r>
              <w:rPr>
                <w:rFonts w:ascii="Arial" w:hAnsi="Arial"/>
                <w:b/>
                <w:color w:val="1381AB"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color w:val="1381AB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contribuyen</w:t>
            </w:r>
            <w:r>
              <w:rPr>
                <w:rFonts w:ascii="Arial" w:hAnsi="Arial"/>
                <w:b/>
                <w:color w:val="1381AB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al</w:t>
            </w:r>
            <w:r>
              <w:rPr>
                <w:rFonts w:ascii="Arial" w:hAns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cumplimiento</w:t>
            </w:r>
            <w:r>
              <w:rPr>
                <w:rFonts w:ascii="Arial" w:hAns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del</w:t>
            </w:r>
            <w:r>
              <w:rPr>
                <w:rFonts w:ascii="Arial" w:hAns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objetivo</w:t>
            </w:r>
            <w:r>
              <w:rPr>
                <w:rFonts w:ascii="Arial" w:hAns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1381AB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90"/>
                <w:sz w:val="22"/>
              </w:rPr>
              <w:t>PNMDD</w:t>
            </w:r>
            <w:r>
              <w:rPr>
                <w:rFonts w:ascii="Arial" w:hAnsi="Arial"/>
                <w:b/>
                <w:color w:val="1381AB"/>
                <w:spacing w:val="-8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90"/>
                <w:sz w:val="22"/>
              </w:rPr>
              <w:t>y</w:t>
            </w:r>
            <w:r>
              <w:rPr>
                <w:rFonts w:ascii="Arial" w:hAnsi="Arial"/>
                <w:b/>
                <w:color w:val="1381AB"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90"/>
                <w:sz w:val="22"/>
              </w:rPr>
              <w:t>uso</w:t>
            </w:r>
            <w:r>
              <w:rPr>
                <w:rFonts w:ascii="Arial" w:hAnsi="Arial"/>
                <w:b/>
                <w:color w:val="1381AB"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90"/>
                <w:sz w:val="22"/>
              </w:rPr>
              <w:t>de</w:t>
            </w:r>
            <w:r>
              <w:rPr>
                <w:rFonts w:ascii="Arial" w:hAnsi="Arial"/>
                <w:b/>
                <w:color w:val="1381AB"/>
                <w:spacing w:val="-7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90"/>
                <w:sz w:val="22"/>
              </w:rPr>
              <w:t>recursos</w:t>
            </w:r>
            <w:r>
              <w:rPr>
                <w:rFonts w:ascii="Arial" w:hAnsi="Arial"/>
                <w:b/>
                <w:color w:val="1381AB"/>
                <w:w w:val="90"/>
                <w:position w:val="6"/>
                <w:sz w:val="14"/>
              </w:rPr>
              <w:t>4</w:t>
            </w:r>
            <w:r>
              <w:rPr>
                <w:rFonts w:ascii="Arial" w:hAnsi="Arial"/>
                <w:b/>
                <w:color w:val="1381AB"/>
                <w:w w:val="90"/>
                <w:sz w:val="22"/>
              </w:rPr>
              <w:t>.</w:t>
            </w:r>
          </w:p>
        </w:tc>
      </w:tr>
      <w:tr>
        <w:trPr>
          <w:trHeight w:val="508" w:hRule="atLeast"/>
        </w:trPr>
        <w:tc>
          <w:tcPr>
            <w:tcW w:w="1550" w:type="dxa"/>
          </w:tcPr>
          <w:p>
            <w:pPr>
              <w:pStyle w:val="TableParagraph"/>
              <w:spacing w:before="124"/>
              <w:ind w:left="46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OP.01.</w:t>
            </w:r>
            <w:r>
              <w:rPr>
                <w:rFonts w:ascii="Arial"/>
                <w:b/>
                <w:color w:val="CC9900"/>
                <w:w w:val="90"/>
                <w:position w:val="6"/>
                <w:sz w:val="14"/>
              </w:rPr>
              <w:t>5</w:t>
            </w:r>
          </w:p>
        </w:tc>
        <w:tc>
          <w:tcPr>
            <w:tcW w:w="6935" w:type="dxa"/>
          </w:tcPr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SS.01.01.03.</w:t>
            </w:r>
            <w:r>
              <w:rPr>
                <w:rFonts w:ascii="Arial" w:hAnsi="Arial"/>
                <w:b/>
                <w:i/>
                <w:spacing w:val="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Aseguramiento</w:t>
            </w:r>
            <w:r>
              <w:rPr>
                <w:rFonts w:ascii="Arial" w:hAnsi="Arial"/>
                <w:b/>
                <w:i/>
                <w:spacing w:val="2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criterios</w:t>
            </w:r>
            <w:r>
              <w:rPr>
                <w:rFonts w:ascii="Arial" w:hAnsi="Arial"/>
                <w:b/>
                <w:i/>
                <w:spacing w:val="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inclusivos</w:t>
            </w:r>
            <w:r>
              <w:rPr>
                <w:rFonts w:ascii="Arial" w:hAnsi="Arial"/>
                <w:b/>
                <w:i/>
                <w:spacing w:val="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procesos</w:t>
            </w:r>
            <w:r>
              <w:rPr>
                <w:rFonts w:ascii="Arial" w:hAnsi="Arial"/>
                <w:b/>
                <w:i/>
                <w:spacing w:val="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electorales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participación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i/>
                <w:spacing w:val="-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PCD</w:t>
            </w:r>
            <w:r>
              <w:rPr>
                <w:w w:val="80"/>
                <w:sz w:val="22"/>
              </w:rPr>
              <w:t>.</w:t>
            </w:r>
          </w:p>
        </w:tc>
      </w:tr>
    </w:tbl>
    <w:p>
      <w:pPr>
        <w:pStyle w:val="BodyText"/>
        <w:spacing w:before="2"/>
        <w:rPr>
          <w:rFonts w:ascii="Cambria Math"/>
          <w:sz w:val="11"/>
        </w:rPr>
      </w:pPr>
      <w:r>
        <w:rPr/>
        <w:pict>
          <v:rect style="position:absolute;margin-left:85.103996pt;margin-top:8.520020pt;width:144.020pt;height:.599980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5"/>
        <w:ind w:left="1985"/>
      </w:pPr>
      <w:r>
        <w:rPr>
          <w:w w:val="80"/>
          <w:position w:val="4"/>
          <w:sz w:val="10"/>
        </w:rPr>
        <w:t>4</w:t>
      </w:r>
      <w:r>
        <w:rPr>
          <w:spacing w:val="17"/>
          <w:w w:val="80"/>
          <w:position w:val="4"/>
          <w:sz w:val="10"/>
        </w:rPr>
        <w:t> </w:t>
      </w:r>
      <w:r>
        <w:rPr>
          <w:w w:val="80"/>
        </w:rPr>
        <w:t>Se</w:t>
      </w:r>
      <w:r>
        <w:rPr>
          <w:spacing w:val="7"/>
          <w:w w:val="80"/>
        </w:rPr>
        <w:t> </w:t>
      </w:r>
      <w:r>
        <w:rPr>
          <w:w w:val="80"/>
        </w:rPr>
        <w:t>detallan</w:t>
      </w:r>
      <w:r>
        <w:rPr>
          <w:spacing w:val="7"/>
          <w:w w:val="80"/>
        </w:rPr>
        <w:t> </w:t>
      </w:r>
      <w:r>
        <w:rPr>
          <w:w w:val="80"/>
        </w:rPr>
        <w:t>los</w:t>
      </w:r>
      <w:r>
        <w:rPr>
          <w:spacing w:val="4"/>
          <w:w w:val="80"/>
        </w:rPr>
        <w:t> </w:t>
      </w:r>
      <w:r>
        <w:rPr>
          <w:w w:val="80"/>
        </w:rPr>
        <w:t>avances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aquellos</w:t>
      </w:r>
      <w:r>
        <w:rPr>
          <w:spacing w:val="4"/>
          <w:w w:val="80"/>
        </w:rPr>
        <w:t> </w:t>
      </w:r>
      <w:r>
        <w:rPr>
          <w:w w:val="80"/>
        </w:rPr>
        <w:t>servicios</w:t>
      </w:r>
      <w:r>
        <w:rPr>
          <w:spacing w:val="7"/>
          <w:w w:val="80"/>
        </w:rPr>
        <w:t> </w:t>
      </w:r>
      <w:r>
        <w:rPr>
          <w:w w:val="80"/>
        </w:rPr>
        <w:t>cuyos</w:t>
      </w:r>
      <w:r>
        <w:rPr>
          <w:spacing w:val="7"/>
          <w:w w:val="80"/>
        </w:rPr>
        <w:t> </w:t>
      </w:r>
      <w:r>
        <w:rPr>
          <w:w w:val="80"/>
        </w:rPr>
        <w:t>indicadores</w:t>
      </w:r>
      <w:r>
        <w:rPr>
          <w:spacing w:val="6"/>
          <w:w w:val="80"/>
        </w:rPr>
        <w:t> </w:t>
      </w:r>
      <w:r>
        <w:rPr>
          <w:w w:val="80"/>
        </w:rPr>
        <w:t>han</w:t>
      </w:r>
      <w:r>
        <w:rPr>
          <w:spacing w:val="7"/>
          <w:w w:val="80"/>
        </w:rPr>
        <w:t> </w:t>
      </w:r>
      <w:r>
        <w:rPr>
          <w:w w:val="80"/>
        </w:rPr>
        <w:t>logrado</w:t>
      </w:r>
      <w:r>
        <w:rPr>
          <w:spacing w:val="6"/>
          <w:w w:val="80"/>
        </w:rPr>
        <w:t> </w:t>
      </w:r>
      <w:r>
        <w:rPr>
          <w:w w:val="80"/>
        </w:rPr>
        <w:t>un</w:t>
      </w:r>
      <w:r>
        <w:rPr>
          <w:spacing w:val="7"/>
          <w:w w:val="80"/>
        </w:rPr>
        <w:t> </w:t>
      </w:r>
      <w:r>
        <w:rPr>
          <w:w w:val="80"/>
        </w:rPr>
        <w:t>nivel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cumplimiento</w:t>
      </w:r>
      <w:r>
        <w:rPr>
          <w:spacing w:val="5"/>
          <w:w w:val="80"/>
        </w:rPr>
        <w:t> </w:t>
      </w:r>
      <w:r>
        <w:rPr>
          <w:w w:val="80"/>
        </w:rPr>
        <w:t>alto</w:t>
      </w:r>
      <w:r>
        <w:rPr>
          <w:spacing w:val="6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presentan</w:t>
      </w:r>
      <w:r>
        <w:rPr>
          <w:spacing w:val="8"/>
          <w:w w:val="80"/>
        </w:rPr>
        <w:t> </w:t>
      </w:r>
      <w:r>
        <w:rPr>
          <w:w w:val="80"/>
        </w:rPr>
        <w:t>metas</w:t>
      </w:r>
      <w:r>
        <w:rPr>
          <w:spacing w:val="7"/>
          <w:w w:val="80"/>
        </w:rPr>
        <w:t> </w:t>
      </w:r>
      <w:r>
        <w:rPr>
          <w:w w:val="80"/>
        </w:rPr>
        <w:t>a</w:t>
      </w:r>
      <w:r>
        <w:rPr>
          <w:spacing w:val="6"/>
          <w:w w:val="80"/>
        </w:rPr>
        <w:t> </w:t>
      </w:r>
      <w:r>
        <w:rPr>
          <w:w w:val="80"/>
        </w:rPr>
        <w:t>evaluar.</w:t>
      </w:r>
    </w:p>
    <w:p>
      <w:pPr>
        <w:pStyle w:val="BodyText"/>
        <w:spacing w:line="259" w:lineRule="auto" w:before="1"/>
        <w:ind w:left="1985" w:right="1572"/>
      </w:pPr>
      <w:r>
        <w:rPr>
          <w:w w:val="85"/>
          <w:position w:val="4"/>
          <w:sz w:val="10"/>
        </w:rPr>
        <w:t>5</w:t>
      </w:r>
      <w:r>
        <w:rPr>
          <w:spacing w:val="3"/>
          <w:w w:val="85"/>
          <w:position w:val="4"/>
          <w:sz w:val="10"/>
        </w:rPr>
        <w:t> </w:t>
      </w:r>
      <w:r>
        <w:rPr>
          <w:w w:val="85"/>
        </w:rPr>
        <w:t>El OP.01. cuenta</w:t>
      </w:r>
      <w:r>
        <w:rPr>
          <w:spacing w:val="1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04</w:t>
      </w:r>
      <w:r>
        <w:rPr>
          <w:spacing w:val="1"/>
          <w:w w:val="85"/>
        </w:rPr>
        <w:t> </w:t>
      </w:r>
      <w:r>
        <w:rPr>
          <w:w w:val="85"/>
        </w:rPr>
        <w:t>lineamientos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operativizan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través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05</w:t>
      </w:r>
      <w:r>
        <w:rPr>
          <w:spacing w:val="1"/>
          <w:w w:val="85"/>
        </w:rPr>
        <w:t> </w:t>
      </w:r>
      <w:r>
        <w:rPr>
          <w:w w:val="85"/>
        </w:rPr>
        <w:t>SS</w:t>
      </w:r>
      <w:r>
        <w:rPr>
          <w:spacing w:val="1"/>
          <w:w w:val="85"/>
        </w:rPr>
        <w:t> </w:t>
      </w:r>
      <w:r>
        <w:rPr>
          <w:w w:val="85"/>
        </w:rPr>
        <w:t>(05</w:t>
      </w:r>
      <w:r>
        <w:rPr>
          <w:spacing w:val="1"/>
          <w:w w:val="85"/>
        </w:rPr>
        <w:t> </w:t>
      </w:r>
      <w:r>
        <w:rPr>
          <w:w w:val="85"/>
        </w:rPr>
        <w:t>indicadores), 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cuales</w:t>
      </w:r>
      <w:r>
        <w:rPr>
          <w:spacing w:val="2"/>
          <w:w w:val="85"/>
        </w:rPr>
        <w:t> </w:t>
      </w:r>
      <w:r>
        <w:rPr>
          <w:w w:val="85"/>
        </w:rPr>
        <w:t>03</w:t>
      </w:r>
      <w:r>
        <w:rPr>
          <w:spacing w:val="1"/>
          <w:w w:val="85"/>
        </w:rPr>
        <w:t> </w:t>
      </w:r>
      <w:r>
        <w:rPr>
          <w:w w:val="85"/>
        </w:rPr>
        <w:t>cuentan</w:t>
      </w:r>
      <w:r>
        <w:rPr>
          <w:spacing w:val="-1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1"/>
          <w:w w:val="85"/>
        </w:rPr>
        <w:t> </w:t>
      </w:r>
      <w:r>
        <w:rPr>
          <w:w w:val="85"/>
        </w:rPr>
        <w:t>meta</w:t>
      </w:r>
      <w:r>
        <w:rPr>
          <w:spacing w:val="1"/>
          <w:w w:val="85"/>
        </w:rPr>
        <w:t> </w:t>
      </w:r>
      <w:r>
        <w:rPr>
          <w:w w:val="80"/>
        </w:rPr>
        <w:t>establecida</w:t>
      </w:r>
      <w:r>
        <w:rPr>
          <w:spacing w:val="1"/>
          <w:w w:val="80"/>
        </w:rPr>
        <w:t> </w:t>
      </w:r>
      <w:r>
        <w:rPr>
          <w:w w:val="80"/>
        </w:rPr>
        <w:t>para</w:t>
      </w:r>
      <w:r>
        <w:rPr>
          <w:spacing w:val="3"/>
          <w:w w:val="80"/>
        </w:rPr>
        <w:t> </w:t>
      </w:r>
      <w:r>
        <w:rPr>
          <w:w w:val="80"/>
        </w:rPr>
        <w:t>el</w:t>
      </w:r>
      <w:r>
        <w:rPr>
          <w:spacing w:val="3"/>
          <w:w w:val="80"/>
        </w:rPr>
        <w:t> </w:t>
      </w:r>
      <w:r>
        <w:rPr>
          <w:w w:val="80"/>
        </w:rPr>
        <w:t>2022.</w:t>
      </w:r>
      <w:r>
        <w:rPr>
          <w:spacing w:val="3"/>
          <w:w w:val="80"/>
        </w:rPr>
        <w:t> </w:t>
      </w:r>
      <w:r>
        <w:rPr>
          <w:w w:val="80"/>
        </w:rPr>
        <w:t>Mientras</w:t>
      </w:r>
      <w:r>
        <w:rPr>
          <w:spacing w:val="2"/>
          <w:w w:val="80"/>
        </w:rPr>
        <w:t> </w:t>
      </w:r>
      <w:r>
        <w:rPr>
          <w:w w:val="80"/>
        </w:rPr>
        <w:t>que</w:t>
      </w:r>
      <w:r>
        <w:rPr>
          <w:spacing w:val="3"/>
          <w:w w:val="80"/>
        </w:rPr>
        <w:t> </w:t>
      </w:r>
      <w:r>
        <w:rPr>
          <w:w w:val="80"/>
        </w:rPr>
        <w:t>02</w:t>
      </w:r>
      <w:r>
        <w:rPr>
          <w:spacing w:val="2"/>
          <w:w w:val="80"/>
        </w:rPr>
        <w:t> </w:t>
      </w:r>
      <w:r>
        <w:rPr>
          <w:w w:val="80"/>
        </w:rPr>
        <w:t>servicios</w:t>
      </w:r>
      <w:r>
        <w:rPr>
          <w:spacing w:val="1"/>
          <w:w w:val="80"/>
        </w:rPr>
        <w:t> </w:t>
      </w:r>
      <w:r>
        <w:rPr>
          <w:w w:val="80"/>
        </w:rPr>
        <w:t>no</w:t>
      </w:r>
      <w:r>
        <w:rPr>
          <w:spacing w:val="2"/>
          <w:w w:val="80"/>
        </w:rPr>
        <w:t> </w:t>
      </w:r>
      <w:r>
        <w:rPr>
          <w:w w:val="80"/>
        </w:rPr>
        <w:t>cuentan</w:t>
      </w:r>
      <w:r>
        <w:rPr>
          <w:spacing w:val="1"/>
          <w:w w:val="80"/>
        </w:rPr>
        <w:t> </w:t>
      </w:r>
      <w:r>
        <w:rPr>
          <w:w w:val="80"/>
        </w:rPr>
        <w:t>con</w:t>
      </w:r>
      <w:r>
        <w:rPr>
          <w:spacing w:val="3"/>
          <w:w w:val="80"/>
        </w:rPr>
        <w:t> </w:t>
      </w:r>
      <w:r>
        <w:rPr>
          <w:w w:val="80"/>
        </w:rPr>
        <w:t>indicadores</w:t>
      </w:r>
      <w:r>
        <w:rPr>
          <w:spacing w:val="2"/>
          <w:w w:val="80"/>
        </w:rPr>
        <w:t> </w:t>
      </w:r>
      <w:r>
        <w:rPr>
          <w:w w:val="80"/>
        </w:rPr>
        <w:t>que</w:t>
      </w:r>
      <w:r>
        <w:rPr>
          <w:spacing w:val="1"/>
          <w:w w:val="80"/>
        </w:rPr>
        <w:t> </w:t>
      </w:r>
      <w:r>
        <w:rPr>
          <w:w w:val="80"/>
        </w:rPr>
        <w:t>tengan</w:t>
      </w:r>
      <w:r>
        <w:rPr>
          <w:spacing w:val="4"/>
          <w:w w:val="80"/>
        </w:rPr>
        <w:t> </w:t>
      </w:r>
      <w:r>
        <w:rPr>
          <w:w w:val="80"/>
        </w:rPr>
        <w:t>una</w:t>
      </w:r>
      <w:r>
        <w:rPr>
          <w:spacing w:val="3"/>
          <w:w w:val="80"/>
        </w:rPr>
        <w:t> </w:t>
      </w:r>
      <w:r>
        <w:rPr>
          <w:w w:val="80"/>
        </w:rPr>
        <w:t>línea</w:t>
      </w:r>
      <w:r>
        <w:rPr>
          <w:spacing w:val="2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base</w:t>
      </w:r>
      <w:r>
        <w:rPr>
          <w:spacing w:val="4"/>
          <w:w w:val="80"/>
        </w:rPr>
        <w:t> </w:t>
      </w:r>
      <w:r>
        <w:rPr>
          <w:w w:val="80"/>
        </w:rPr>
        <w:t>y</w:t>
      </w:r>
      <w:r>
        <w:rPr>
          <w:spacing w:val="3"/>
          <w:w w:val="80"/>
        </w:rPr>
        <w:t> </w:t>
      </w:r>
      <w:r>
        <w:rPr>
          <w:w w:val="80"/>
        </w:rPr>
        <w:t>metas</w:t>
      </w:r>
      <w:r>
        <w:rPr>
          <w:spacing w:val="4"/>
          <w:w w:val="80"/>
        </w:rPr>
        <w:t> </w:t>
      </w:r>
      <w:r>
        <w:rPr>
          <w:w w:val="80"/>
        </w:rPr>
        <w:t>al</w:t>
      </w:r>
      <w:r>
        <w:rPr>
          <w:spacing w:val="-1"/>
          <w:w w:val="80"/>
        </w:rPr>
        <w:t> </w:t>
      </w:r>
      <w:r>
        <w:rPr>
          <w:w w:val="80"/>
        </w:rPr>
        <w:t>2030.</w:t>
      </w:r>
    </w:p>
    <w:p>
      <w:pPr>
        <w:spacing w:after="0" w:line="259" w:lineRule="auto"/>
        <w:sectPr>
          <w:pgSz w:w="11910" w:h="16840"/>
          <w:pgMar w:header="0" w:footer="918" w:top="1400" w:bottom="1100" w:left="0" w:right="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6935"/>
      </w:tblGrid>
      <w:tr>
        <w:trPr>
          <w:trHeight w:val="4041" w:hRule="atLeast"/>
        </w:trPr>
        <w:tc>
          <w:tcPr>
            <w:tcW w:w="1550" w:type="dxa"/>
          </w:tcPr>
          <w:p>
            <w:pPr>
              <w:pStyle w:val="TableParagraph"/>
              <w:ind w:left="177" w:right="15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Fortalecer</w:t>
            </w:r>
            <w:r>
              <w:rPr>
                <w:rFonts w:ascii="Arial" w:hAnsi="Arial"/>
                <w:b/>
                <w:color w:val="CC9900"/>
                <w:spacing w:val="2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los</w:t>
            </w:r>
            <w:r>
              <w:rPr>
                <w:rFonts w:ascii="Arial" w:hAns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espacios</w:t>
            </w:r>
            <w:r>
              <w:rPr>
                <w:rFonts w:ascii="Arial" w:hAns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participación</w:t>
            </w:r>
            <w:r>
              <w:rPr>
                <w:rFonts w:ascii="Arial" w:hAnsi="Arial"/>
                <w:b/>
                <w:color w:val="CC9900"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social y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político</w:t>
            </w:r>
            <w:r>
              <w:rPr>
                <w:rFonts w:ascii="Arial" w:hAnsi="Arial"/>
                <w:b/>
                <w:color w:val="CC990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para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personas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con</w:t>
            </w:r>
            <w:r>
              <w:rPr>
                <w:rFonts w:ascii="Arial" w:hAns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discapacidad.</w:t>
            </w:r>
          </w:p>
        </w:tc>
        <w:tc>
          <w:tcPr>
            <w:tcW w:w="6935" w:type="dxa"/>
          </w:tcPr>
          <w:p>
            <w:pPr>
              <w:pStyle w:val="TableParagraph"/>
              <w:ind w:left="107" w:right="83"/>
              <w:jc w:val="both"/>
              <w:rPr>
                <w:rFonts w:ascii="Arial" w:hAnsi="Arial"/>
                <w:b/>
                <w:i/>
                <w:sz w:val="22"/>
              </w:rPr>
            </w:pPr>
            <w:r>
              <w:rPr>
                <w:w w:val="80"/>
                <w:sz w:val="22"/>
              </w:rPr>
              <w:t>De los </w:t>
            </w:r>
            <w:r>
              <w:rPr>
                <w:rFonts w:ascii="Arial" w:hAnsi="Arial"/>
                <w:b/>
                <w:w w:val="80"/>
                <w:sz w:val="22"/>
              </w:rPr>
              <w:t>05 servicios asociados a</w:t>
            </w:r>
            <w:r>
              <w:rPr>
                <w:w w:val="80"/>
                <w:sz w:val="22"/>
              </w:rPr>
              <w:t>l OP.01, únicamente el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SS.01.01.03</w:t>
            </w:r>
            <w:r>
              <w:rPr>
                <w:w w:val="80"/>
                <w:sz w:val="22"/>
              </w:rPr>
              <w:t>, a cargo de 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ONPE, logró un nivel de cumplimiento alto, en tanto el 23.7% de las PCD fueron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asignadas para sufragar en mesas accesibles en los procesos electorales del 2022,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es decir: 371,438 de 1,569,645 (53.9% hombres y 46.1% mujeres). Si bien no se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logró superar la meta esperada de 24.2%, se alcanzó un nivel de avance de 97.8%.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Según la información brindada por la ONPE, las causas que contribuyeron 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cumplimiento de la meta para el 2022, en el marco de las Elecciones Regionales y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Municipales 2022, fueron la implementación de las siguientes herramientas para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identificar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mayor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número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PCD: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9" w:val="left" w:leader="none"/>
              </w:tabs>
              <w:spacing w:line="251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Solicitudes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cambio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local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votación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(CLV),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9" w:val="left" w:leader="none"/>
              </w:tabs>
              <w:spacing w:line="252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Elige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Tu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local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Votación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(ETLV)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y,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  <w:tab w:pos="829" w:val="left" w:leader="none"/>
              </w:tabs>
              <w:spacing w:line="252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Registro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Electores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Discapacidad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(REDIS).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Por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tal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motivo,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plantea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ampliación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difusión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servicio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REDIS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permita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elector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discapacidad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registre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condición</w:t>
            </w:r>
            <w:r>
              <w:rPr>
                <w:spacing w:val="-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le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asigne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una</w:t>
            </w:r>
            <w:r>
              <w:rPr>
                <w:spacing w:val="-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mesa</w:t>
            </w:r>
          </w:p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w w:val="80"/>
                <w:sz w:val="22"/>
              </w:rPr>
              <w:t>accesible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procesos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electorales.</w:t>
            </w:r>
          </w:p>
        </w:tc>
      </w:tr>
      <w:tr>
        <w:trPr>
          <w:trHeight w:val="5157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ind w:left="175" w:right="1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OP.02.</w:t>
            </w:r>
            <w:r>
              <w:rPr>
                <w:rFonts w:ascii="Arial"/>
                <w:b/>
                <w:color w:val="CC9900"/>
                <w:w w:val="90"/>
                <w:position w:val="6"/>
                <w:sz w:val="14"/>
              </w:rPr>
              <w:t>6</w:t>
            </w:r>
          </w:p>
          <w:p>
            <w:pPr>
              <w:pStyle w:val="TableParagraph"/>
              <w:spacing w:before="119"/>
              <w:ind w:left="112" w:right="88" w:hanging="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Fomentar</w:t>
            </w:r>
            <w:r>
              <w:rPr>
                <w:rFonts w:ascii="Arial" w:hAnsi="Arial"/>
                <w:b/>
                <w:color w:val="CC990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personas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con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discapacidad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en edad de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trabajar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participen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actividades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económicas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dependientes</w:t>
            </w:r>
            <w:r>
              <w:rPr>
                <w:rFonts w:ascii="Arial" w:hAnsi="Arial"/>
                <w:b/>
                <w:color w:val="CC9900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o</w:t>
            </w:r>
            <w:r>
              <w:rPr>
                <w:rFonts w:ascii="Arial" w:hAnsi="Arial"/>
                <w:b/>
                <w:color w:val="CC9900"/>
                <w:spacing w:val="-4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independientes</w:t>
            </w:r>
            <w:r>
              <w:rPr>
                <w:rFonts w:ascii="Arial" w:hAns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color w:val="CC990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les</w:t>
            </w:r>
            <w:r>
              <w:rPr>
                <w:rFonts w:ascii="Arial" w:hAnsi="Arial"/>
                <w:b/>
                <w:color w:val="CC9900"/>
                <w:spacing w:val="8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permita</w:t>
            </w:r>
            <w:r>
              <w:rPr>
                <w:rFonts w:ascii="Arial" w:hAns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generación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ingresos.</w:t>
            </w:r>
          </w:p>
        </w:tc>
        <w:tc>
          <w:tcPr>
            <w:tcW w:w="6935" w:type="dxa"/>
          </w:tcPr>
          <w:p>
            <w:pPr>
              <w:pStyle w:val="TableParagraph"/>
              <w:numPr>
                <w:ilvl w:val="2"/>
                <w:numId w:val="3"/>
              </w:numPr>
              <w:tabs>
                <w:tab w:pos="860" w:val="left" w:leader="none"/>
              </w:tabs>
              <w:spacing w:line="240" w:lineRule="auto" w:before="118" w:after="0"/>
              <w:ind w:left="107" w:right="85" w:firstLine="0"/>
              <w:jc w:val="left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Orientación</w:t>
            </w:r>
            <w:r>
              <w:rPr>
                <w:rFonts w:ascii="Arial" w:hAnsi="Arial"/>
                <w:b/>
                <w:i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asesoramiento</w:t>
            </w:r>
            <w:r>
              <w:rPr>
                <w:rFonts w:ascii="Arial" w:hAnsi="Arial"/>
                <w:b/>
                <w:i/>
                <w:spacing w:val="1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i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personas</w:t>
            </w:r>
            <w:r>
              <w:rPr>
                <w:rFonts w:ascii="Arial" w:hAnsi="Arial"/>
                <w:b/>
                <w:i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con</w:t>
            </w:r>
            <w:r>
              <w:rPr>
                <w:rFonts w:ascii="Arial" w:hAnsi="Arial"/>
                <w:b/>
                <w:i/>
                <w:spacing w:val="1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discapacidad</w:t>
            </w:r>
            <w:r>
              <w:rPr>
                <w:rFonts w:ascii="Arial" w:hAnsi="Arial"/>
                <w:b/>
                <w:i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i/>
                <w:spacing w:val="-4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desean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iniciar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un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negocio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propio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o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cuenten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con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un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negocio.</w:t>
            </w:r>
          </w:p>
          <w:p>
            <w:pPr>
              <w:pStyle w:val="TableParagraph"/>
              <w:spacing w:before="120"/>
              <w:ind w:left="107" w:right="8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De los </w:t>
            </w:r>
            <w:r>
              <w:rPr>
                <w:rFonts w:ascii="Arial" w:hAnsi="Arial"/>
                <w:b/>
                <w:w w:val="85"/>
                <w:sz w:val="22"/>
              </w:rPr>
              <w:t>03 servicios </w:t>
            </w:r>
            <w:r>
              <w:rPr>
                <w:w w:val="85"/>
                <w:sz w:val="22"/>
              </w:rPr>
              <w:t>asociados al OP.02, únicamente el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SS.02.04.01</w:t>
            </w:r>
            <w:r>
              <w:rPr>
                <w:w w:val="85"/>
                <w:sz w:val="22"/>
              </w:rPr>
              <w:t>, a cargo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PRODUCE, logró un nivel de cumplimiento alto en sus 02 indicadores. En el primer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 denominado </w:t>
            </w:r>
            <w:r>
              <w:rPr>
                <w:rFonts w:ascii="Arial" w:hAnsi="Arial"/>
                <w:i/>
                <w:w w:val="80"/>
                <w:sz w:val="22"/>
              </w:rPr>
              <w:t>Tasa de variación del número de personas con discapacidad</w:t>
            </w:r>
            <w:r>
              <w:rPr>
                <w:rFonts w:ascii="Arial" w:hAnsi="Arial"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w w:val="80"/>
                <w:sz w:val="22"/>
              </w:rPr>
              <w:t>emprendedoras o que desean emprender un negocio beneficiarias del programa de</w:t>
            </w:r>
            <w:r>
              <w:rPr>
                <w:rFonts w:ascii="Arial" w:hAnsi="Arial"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w w:val="85"/>
                <w:sz w:val="22"/>
              </w:rPr>
              <w:t>asesoramiento empresarial </w:t>
            </w:r>
            <w:r>
              <w:rPr>
                <w:w w:val="85"/>
                <w:sz w:val="22"/>
              </w:rPr>
              <w:t>se logró alcanzar a 260 PCD, logrando una tasa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282.1%, superando la meta de 11.1%, por lo cual sus metas deberán ser evaluadas</w:t>
            </w:r>
            <w:r>
              <w:rPr>
                <w:rFonts w:ascii="Arial" w:hAnsi="Arial"/>
                <w:i/>
                <w:w w:val="80"/>
                <w:sz w:val="22"/>
              </w:rPr>
              <w:t>.</w:t>
            </w:r>
            <w:r>
              <w:rPr>
                <w:rFonts w:ascii="Arial" w:hAnsi="Arial"/>
                <w:i/>
                <w:spacing w:val="1"/>
                <w:w w:val="80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De igual manera, el segundo indicador </w:t>
            </w:r>
            <w:r>
              <w:rPr>
                <w:spacing w:val="-1"/>
                <w:w w:val="85"/>
                <w:sz w:val="22"/>
              </w:rPr>
              <w:t>denominado </w:t>
            </w:r>
            <w:r>
              <w:rPr>
                <w:rFonts w:ascii="Arial" w:hAnsi="Arial"/>
                <w:i/>
                <w:spacing w:val="-1"/>
                <w:w w:val="85"/>
                <w:sz w:val="22"/>
              </w:rPr>
              <w:t>Tasa de variación del número</w:t>
            </w:r>
            <w:r>
              <w:rPr>
                <w:rFonts w:ascii="Arial" w:hAnsi="Arial"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w w:val="80"/>
                <w:sz w:val="22"/>
              </w:rPr>
              <w:t>personas</w:t>
            </w:r>
            <w:r>
              <w:rPr>
                <w:rFonts w:ascii="Arial" w:hAnsi="Arial"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w w:val="80"/>
                <w:sz w:val="22"/>
              </w:rPr>
              <w:t>con</w:t>
            </w:r>
            <w:r>
              <w:rPr>
                <w:rFonts w:ascii="Arial" w:hAnsi="Arial"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w w:val="80"/>
                <w:sz w:val="22"/>
              </w:rPr>
              <w:t>discapacidad</w:t>
            </w:r>
            <w:r>
              <w:rPr>
                <w:rFonts w:ascii="Arial" w:hAnsi="Arial"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w w:val="80"/>
                <w:sz w:val="22"/>
              </w:rPr>
              <w:t>que</w:t>
            </w:r>
            <w:r>
              <w:rPr>
                <w:rFonts w:ascii="Arial" w:hAnsi="Arial"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w w:val="80"/>
                <w:sz w:val="22"/>
              </w:rPr>
              <w:t>formalizaron</w:t>
            </w:r>
            <w:r>
              <w:rPr>
                <w:rFonts w:ascii="Arial" w:hAnsi="Arial"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w w:val="80"/>
                <w:sz w:val="22"/>
              </w:rPr>
              <w:t>un</w:t>
            </w:r>
            <w:r>
              <w:rPr>
                <w:rFonts w:ascii="Arial" w:hAnsi="Arial"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w w:val="80"/>
                <w:sz w:val="22"/>
              </w:rPr>
              <w:t>negocio</w:t>
            </w:r>
            <w:r>
              <w:rPr>
                <w:rFonts w:ascii="Arial" w:hAnsi="Arial"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i/>
                <w:w w:val="80"/>
                <w:sz w:val="22"/>
              </w:rPr>
              <w:t>propio</w:t>
            </w:r>
            <w:r>
              <w:rPr>
                <w:w w:val="80"/>
                <w:sz w:val="22"/>
              </w:rPr>
              <w:t>,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logró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alcanzar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 255 PCD, logrando una tasa de 9114.6%, superando la meta de 2.4%, por lo cual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metas deberán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evaluadas.</w:t>
            </w:r>
          </w:p>
          <w:p>
            <w:pPr>
              <w:pStyle w:val="TableParagraph"/>
              <w:spacing w:line="248" w:lineRule="exact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Según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la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información brindada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por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PRODUCE,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dentro de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las causas</w:t>
            </w:r>
            <w:r>
              <w:rPr>
                <w:w w:val="90"/>
                <w:sz w:val="22"/>
              </w:rPr>
              <w:t> que</w:t>
            </w:r>
            <w:r>
              <w:rPr>
                <w:spacing w:val="-53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destacan:</w:t>
            </w:r>
          </w:p>
          <w:p>
            <w:pPr>
              <w:pStyle w:val="TableParagraph"/>
              <w:numPr>
                <w:ilvl w:val="3"/>
                <w:numId w:val="3"/>
              </w:numPr>
              <w:tabs>
                <w:tab w:pos="829" w:val="left" w:leader="none"/>
              </w:tabs>
              <w:spacing w:line="240" w:lineRule="auto" w:before="0" w:after="0"/>
              <w:ind w:left="828" w:right="86" w:hanging="36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El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equipo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asesores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1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Programa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Nacional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Tu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Empresa</w:t>
            </w:r>
            <w:r>
              <w:rPr>
                <w:spacing w:val="1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-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PNTE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fue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capacitado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atender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personas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algún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tipo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discapacidad.</w:t>
            </w:r>
          </w:p>
          <w:p>
            <w:pPr>
              <w:pStyle w:val="TableParagraph"/>
              <w:numPr>
                <w:ilvl w:val="3"/>
                <w:numId w:val="3"/>
              </w:numPr>
              <w:tabs>
                <w:tab w:pos="829" w:val="left" w:leader="none"/>
              </w:tabs>
              <w:spacing w:line="240" w:lineRule="auto" w:before="0" w:after="0"/>
              <w:ind w:left="828" w:right="89" w:hanging="360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Se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brindaron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facilidades para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acceder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asesoría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 PNTE,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través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canales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virtuales y presenciales.</w:t>
            </w:r>
          </w:p>
        </w:tc>
      </w:tr>
      <w:tr>
        <w:trPr>
          <w:trHeight w:val="3655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75" w:right="1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OP.03.</w:t>
            </w:r>
            <w:r>
              <w:rPr>
                <w:rFonts w:ascii="Arial"/>
                <w:b/>
                <w:color w:val="CC9900"/>
                <w:w w:val="90"/>
                <w:position w:val="6"/>
                <w:sz w:val="14"/>
              </w:rPr>
              <w:t>7</w:t>
            </w:r>
          </w:p>
          <w:p>
            <w:pPr>
              <w:pStyle w:val="TableParagraph"/>
              <w:spacing w:before="119"/>
              <w:ind w:left="172" w:right="151" w:hanging="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80"/>
                <w:sz w:val="22"/>
              </w:rPr>
              <w:t>Asegurar</w:t>
            </w:r>
            <w:r>
              <w:rPr>
                <w:rFonts w:ascii="Arial"/>
                <w:b/>
                <w:color w:val="CC9900"/>
                <w:spacing w:val="2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el</w:t>
            </w:r>
            <w:r>
              <w:rPr>
                <w:rFonts w:asci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5"/>
                <w:sz w:val="22"/>
              </w:rPr>
              <w:t>acceso y</w:t>
            </w:r>
            <w:r>
              <w:rPr>
                <w:rFonts w:asci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cobertura</w:t>
            </w:r>
            <w:r>
              <w:rPr>
                <w:rFonts w:ascii="Arial"/>
                <w:b/>
                <w:color w:val="CC9900"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servicios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integrales</w:t>
            </w:r>
            <w:r>
              <w:rPr>
                <w:rFonts w:ascii="Arial"/>
                <w:b/>
                <w:color w:val="CC9900"/>
                <w:spacing w:val="9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salud</w:t>
            </w:r>
            <w:r>
              <w:rPr>
                <w:rFonts w:asci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para</w:t>
            </w:r>
            <w:r>
              <w:rPr>
                <w:rFonts w:asci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las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personas</w:t>
            </w:r>
            <w:r>
              <w:rPr>
                <w:rFonts w:ascii="Arial"/>
                <w:b/>
                <w:color w:val="CC9900"/>
                <w:spacing w:val="14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con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discapacidad.</w:t>
            </w:r>
          </w:p>
        </w:tc>
        <w:tc>
          <w:tcPr>
            <w:tcW w:w="6935" w:type="dxa"/>
          </w:tcPr>
          <w:p>
            <w:pPr>
              <w:pStyle w:val="TableParagraph"/>
              <w:spacing w:line="250" w:lineRule="exact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SS.03.01.01</w:t>
            </w:r>
            <w:r>
              <w:rPr>
                <w:rFonts w:ascii="Arial" w:hAnsi="Arial"/>
                <w:b/>
                <w:i/>
                <w:spacing w:val="1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Certificación</w:t>
            </w:r>
            <w:r>
              <w:rPr>
                <w:rFonts w:ascii="Arial" w:hAnsi="Arial"/>
                <w:b/>
                <w:i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i/>
                <w:spacing w:val="1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discapacidad</w:t>
            </w:r>
          </w:p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De los </w:t>
            </w:r>
            <w:r>
              <w:rPr>
                <w:rFonts w:ascii="Arial" w:hAnsi="Arial"/>
                <w:b/>
                <w:w w:val="85"/>
                <w:sz w:val="22"/>
              </w:rPr>
              <w:t>05 servicios </w:t>
            </w:r>
            <w:r>
              <w:rPr>
                <w:w w:val="85"/>
                <w:sz w:val="22"/>
              </w:rPr>
              <w:t>asociados al OP.03, únicamente el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SS.03.01.01, </w:t>
            </w:r>
            <w:r>
              <w:rPr>
                <w:w w:val="85"/>
                <w:sz w:val="22"/>
              </w:rPr>
              <w:t>a cargo del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MINSA, logró un nivel de cumplimiento alto, </w:t>
            </w:r>
            <w:r>
              <w:rPr>
                <w:w w:val="85"/>
                <w:sz w:val="22"/>
              </w:rPr>
              <w:t>en el cual el 21.3% de las PCD contó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 certificado de discapacidad, es decir: 369,751 (43.4% hombres y 56.6%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mujeres). En tal sentido, se logró superar la meta esperada de 17.5%, obteniendo un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nivel de </w:t>
            </w:r>
            <w:r>
              <w:rPr>
                <w:spacing w:val="-1"/>
                <w:w w:val="90"/>
                <w:sz w:val="22"/>
              </w:rPr>
              <w:t>avance de 121.7%, manteniéndose una mejora por segundo año</w:t>
            </w:r>
            <w:r>
              <w:rPr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consecutivo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línea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base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establecida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2020.</w:t>
            </w:r>
          </w:p>
          <w:p>
            <w:pPr>
              <w:pStyle w:val="TableParagraph"/>
              <w:spacing w:line="251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28"/>
              <w:rPr>
                <w:sz w:val="22"/>
              </w:rPr>
            </w:pPr>
            <w:r>
              <w:rPr>
                <w:w w:val="80"/>
                <w:sz w:val="22"/>
              </w:rPr>
              <w:t>Según la información brindada por el MINSA, dentro de las causas que 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9" w:val="left" w:leader="none"/>
              </w:tabs>
              <w:spacing w:line="240" w:lineRule="auto" w:before="117" w:after="0"/>
              <w:ind w:left="828" w:right="89" w:hanging="360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Monitoreo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permanente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avances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cada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DIRESA/GERSA/DIRIS,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reuniones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frecuentes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vía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Zoom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9" w:val="left" w:leader="none"/>
              </w:tabs>
              <w:spacing w:line="254" w:lineRule="exact" w:before="0" w:after="0"/>
              <w:ind w:left="828" w:right="87" w:hanging="36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Incremento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formación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más</w:t>
            </w:r>
            <w:r>
              <w:rPr>
                <w:spacing w:val="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médicos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certificadores</w:t>
            </w:r>
            <w:r>
              <w:rPr>
                <w:spacing w:val="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usando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metodología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presencial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remota.</w:t>
            </w:r>
          </w:p>
        </w:tc>
      </w:tr>
    </w:tbl>
    <w:p>
      <w:pPr>
        <w:pStyle w:val="BodyText"/>
        <w:spacing w:before="4"/>
        <w:rPr>
          <w:sz w:val="11"/>
        </w:rPr>
      </w:pPr>
      <w:r>
        <w:rPr/>
        <w:pict>
          <v:rect style="position:absolute;margin-left:85.103996pt;margin-top:8.520020pt;width:144.020pt;height:.599980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59" w:lineRule="auto" w:before="68"/>
        <w:ind w:left="1985" w:right="1572"/>
      </w:pPr>
      <w:r>
        <w:rPr>
          <w:w w:val="85"/>
          <w:position w:val="4"/>
          <w:sz w:val="10"/>
        </w:rPr>
        <w:t>6</w:t>
      </w:r>
      <w:r>
        <w:rPr>
          <w:spacing w:val="3"/>
          <w:w w:val="85"/>
          <w:position w:val="4"/>
          <w:sz w:val="10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OP.02. cuenta</w:t>
      </w:r>
      <w:r>
        <w:rPr>
          <w:spacing w:val="2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04</w:t>
      </w:r>
      <w:r>
        <w:rPr>
          <w:spacing w:val="1"/>
          <w:w w:val="85"/>
        </w:rPr>
        <w:t> </w:t>
      </w:r>
      <w:r>
        <w:rPr>
          <w:w w:val="85"/>
        </w:rPr>
        <w:t>lineamientos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2"/>
          <w:w w:val="85"/>
        </w:rPr>
        <w:t> </w:t>
      </w:r>
      <w:r>
        <w:rPr>
          <w:w w:val="85"/>
        </w:rPr>
        <w:t>operativizan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través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03</w:t>
      </w:r>
      <w:r>
        <w:rPr>
          <w:spacing w:val="3"/>
          <w:w w:val="85"/>
        </w:rPr>
        <w:t> </w:t>
      </w:r>
      <w:r>
        <w:rPr>
          <w:w w:val="85"/>
        </w:rPr>
        <w:t>SS</w:t>
      </w:r>
      <w:r>
        <w:rPr>
          <w:spacing w:val="1"/>
          <w:w w:val="85"/>
        </w:rPr>
        <w:t> </w:t>
      </w:r>
      <w:r>
        <w:rPr>
          <w:w w:val="85"/>
        </w:rPr>
        <w:t>(04</w:t>
      </w:r>
      <w:r>
        <w:rPr>
          <w:spacing w:val="2"/>
          <w:w w:val="85"/>
        </w:rPr>
        <w:t> </w:t>
      </w:r>
      <w:r>
        <w:rPr>
          <w:w w:val="85"/>
        </w:rPr>
        <w:t>indicadores),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cuales</w:t>
      </w:r>
      <w:r>
        <w:rPr>
          <w:spacing w:val="1"/>
          <w:w w:val="85"/>
        </w:rPr>
        <w:t> </w:t>
      </w:r>
      <w:r>
        <w:rPr>
          <w:w w:val="85"/>
        </w:rPr>
        <w:t>04</w:t>
      </w:r>
      <w:r>
        <w:rPr>
          <w:spacing w:val="2"/>
          <w:w w:val="85"/>
        </w:rPr>
        <w:t> </w:t>
      </w:r>
      <w:r>
        <w:rPr>
          <w:w w:val="85"/>
        </w:rPr>
        <w:t>cuentan con</w:t>
      </w:r>
      <w:r>
        <w:rPr>
          <w:spacing w:val="2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meta</w:t>
      </w:r>
      <w:r>
        <w:rPr>
          <w:spacing w:val="1"/>
          <w:w w:val="85"/>
        </w:rPr>
        <w:t> </w:t>
      </w:r>
      <w:r>
        <w:rPr>
          <w:w w:val="90"/>
        </w:rPr>
        <w:t>establecida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2022.</w:t>
      </w:r>
    </w:p>
    <w:p>
      <w:pPr>
        <w:pStyle w:val="BodyText"/>
        <w:spacing w:line="259" w:lineRule="auto"/>
        <w:ind w:left="1985" w:right="1572"/>
      </w:pPr>
      <w:r>
        <w:rPr>
          <w:w w:val="80"/>
          <w:position w:val="4"/>
          <w:sz w:val="10"/>
        </w:rPr>
        <w:t>7</w:t>
      </w:r>
      <w:r>
        <w:rPr>
          <w:spacing w:val="16"/>
          <w:w w:val="80"/>
          <w:position w:val="4"/>
          <w:sz w:val="10"/>
        </w:rPr>
        <w:t> </w:t>
      </w:r>
      <w:r>
        <w:rPr>
          <w:w w:val="80"/>
        </w:rPr>
        <w:t>El</w:t>
      </w:r>
      <w:r>
        <w:rPr>
          <w:spacing w:val="12"/>
          <w:w w:val="80"/>
        </w:rPr>
        <w:t> </w:t>
      </w:r>
      <w:r>
        <w:rPr>
          <w:w w:val="80"/>
        </w:rPr>
        <w:t>OP.03.</w:t>
      </w:r>
      <w:r>
        <w:rPr>
          <w:spacing w:val="9"/>
          <w:w w:val="80"/>
        </w:rPr>
        <w:t> </w:t>
      </w:r>
      <w:r>
        <w:rPr>
          <w:w w:val="80"/>
        </w:rPr>
        <w:t>cuenta</w:t>
      </w:r>
      <w:r>
        <w:rPr>
          <w:spacing w:val="11"/>
          <w:w w:val="80"/>
        </w:rPr>
        <w:t> </w:t>
      </w:r>
      <w:r>
        <w:rPr>
          <w:w w:val="80"/>
        </w:rPr>
        <w:t>con</w:t>
      </w:r>
      <w:r>
        <w:rPr>
          <w:spacing w:val="10"/>
          <w:w w:val="80"/>
        </w:rPr>
        <w:t> </w:t>
      </w:r>
      <w:r>
        <w:rPr>
          <w:w w:val="80"/>
        </w:rPr>
        <w:t>05</w:t>
      </w:r>
      <w:r>
        <w:rPr>
          <w:spacing w:val="13"/>
          <w:w w:val="80"/>
        </w:rPr>
        <w:t> </w:t>
      </w:r>
      <w:r>
        <w:rPr>
          <w:w w:val="80"/>
        </w:rPr>
        <w:t>lineamientos</w:t>
      </w:r>
      <w:r>
        <w:rPr>
          <w:spacing w:val="11"/>
          <w:w w:val="80"/>
        </w:rPr>
        <w:t> </w:t>
      </w:r>
      <w:r>
        <w:rPr>
          <w:w w:val="80"/>
        </w:rPr>
        <w:t>que</w:t>
      </w:r>
      <w:r>
        <w:rPr>
          <w:spacing w:val="13"/>
          <w:w w:val="80"/>
        </w:rPr>
        <w:t> </w:t>
      </w:r>
      <w:r>
        <w:rPr>
          <w:w w:val="80"/>
        </w:rPr>
        <w:t>se</w:t>
      </w:r>
      <w:r>
        <w:rPr>
          <w:spacing w:val="11"/>
          <w:w w:val="80"/>
        </w:rPr>
        <w:t> </w:t>
      </w:r>
      <w:r>
        <w:rPr>
          <w:w w:val="80"/>
        </w:rPr>
        <w:t>operativizan</w:t>
      </w:r>
      <w:r>
        <w:rPr>
          <w:spacing w:val="11"/>
          <w:w w:val="80"/>
        </w:rPr>
        <w:t> </w:t>
      </w:r>
      <w:r>
        <w:rPr>
          <w:w w:val="80"/>
        </w:rPr>
        <w:t>a</w:t>
      </w:r>
      <w:r>
        <w:rPr>
          <w:spacing w:val="13"/>
          <w:w w:val="80"/>
        </w:rPr>
        <w:t> </w:t>
      </w:r>
      <w:r>
        <w:rPr>
          <w:w w:val="80"/>
        </w:rPr>
        <w:t>través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05</w:t>
      </w:r>
      <w:r>
        <w:rPr>
          <w:spacing w:val="10"/>
          <w:w w:val="80"/>
        </w:rPr>
        <w:t> </w:t>
      </w:r>
      <w:r>
        <w:rPr>
          <w:w w:val="80"/>
        </w:rPr>
        <w:t>SS</w:t>
      </w:r>
      <w:r>
        <w:rPr>
          <w:spacing w:val="11"/>
          <w:w w:val="80"/>
        </w:rPr>
        <w:t> </w:t>
      </w:r>
      <w:r>
        <w:rPr>
          <w:w w:val="80"/>
        </w:rPr>
        <w:t>(05</w:t>
      </w:r>
      <w:r>
        <w:rPr>
          <w:spacing w:val="13"/>
          <w:w w:val="80"/>
        </w:rPr>
        <w:t> </w:t>
      </w:r>
      <w:r>
        <w:rPr>
          <w:w w:val="80"/>
        </w:rPr>
        <w:t>indicadores),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3"/>
          <w:w w:val="80"/>
        </w:rPr>
        <w:t> </w:t>
      </w:r>
      <w:r>
        <w:rPr>
          <w:w w:val="80"/>
        </w:rPr>
        <w:t>los</w:t>
      </w:r>
      <w:r>
        <w:rPr>
          <w:spacing w:val="11"/>
          <w:w w:val="80"/>
        </w:rPr>
        <w:t> </w:t>
      </w:r>
      <w:r>
        <w:rPr>
          <w:w w:val="80"/>
        </w:rPr>
        <w:t>cuales</w:t>
      </w:r>
      <w:r>
        <w:rPr>
          <w:spacing w:val="12"/>
          <w:w w:val="80"/>
        </w:rPr>
        <w:t> </w:t>
      </w:r>
      <w:r>
        <w:rPr>
          <w:w w:val="80"/>
        </w:rPr>
        <w:t>solo</w:t>
      </w:r>
      <w:r>
        <w:rPr>
          <w:spacing w:val="11"/>
          <w:w w:val="80"/>
        </w:rPr>
        <w:t> </w:t>
      </w:r>
      <w:r>
        <w:rPr>
          <w:w w:val="80"/>
        </w:rPr>
        <w:t>01</w:t>
      </w:r>
      <w:r>
        <w:rPr>
          <w:spacing w:val="12"/>
          <w:w w:val="80"/>
        </w:rPr>
        <w:t> </w:t>
      </w:r>
      <w:r>
        <w:rPr>
          <w:w w:val="80"/>
        </w:rPr>
        <w:t>cuenta</w:t>
      </w:r>
      <w:r>
        <w:rPr>
          <w:spacing w:val="10"/>
          <w:w w:val="80"/>
        </w:rPr>
        <w:t> </w:t>
      </w:r>
      <w:r>
        <w:rPr>
          <w:w w:val="80"/>
        </w:rPr>
        <w:t>con</w:t>
      </w:r>
      <w:r>
        <w:rPr>
          <w:spacing w:val="11"/>
          <w:w w:val="80"/>
        </w:rPr>
        <w:t> </w:t>
      </w:r>
      <w:r>
        <w:rPr>
          <w:w w:val="80"/>
        </w:rPr>
        <w:t>una</w:t>
      </w:r>
      <w:r>
        <w:rPr>
          <w:spacing w:val="11"/>
          <w:w w:val="80"/>
        </w:rPr>
        <w:t> </w:t>
      </w:r>
      <w:r>
        <w:rPr>
          <w:w w:val="80"/>
        </w:rPr>
        <w:t>meta</w:t>
      </w:r>
      <w:r>
        <w:rPr>
          <w:spacing w:val="1"/>
          <w:w w:val="80"/>
        </w:rPr>
        <w:t> </w:t>
      </w:r>
      <w:r>
        <w:rPr>
          <w:w w:val="80"/>
        </w:rPr>
        <w:t>establecida para</w:t>
      </w:r>
      <w:r>
        <w:rPr>
          <w:spacing w:val="2"/>
          <w:w w:val="80"/>
        </w:rPr>
        <w:t> </w:t>
      </w:r>
      <w:r>
        <w:rPr>
          <w:w w:val="80"/>
        </w:rPr>
        <w:t>el</w:t>
      </w:r>
      <w:r>
        <w:rPr>
          <w:spacing w:val="1"/>
          <w:w w:val="80"/>
        </w:rPr>
        <w:t> </w:t>
      </w:r>
      <w:r>
        <w:rPr>
          <w:w w:val="80"/>
        </w:rPr>
        <w:t>2022,</w:t>
      </w:r>
      <w:r>
        <w:rPr>
          <w:spacing w:val="1"/>
          <w:w w:val="80"/>
        </w:rPr>
        <w:t> </w:t>
      </w:r>
      <w:r>
        <w:rPr>
          <w:w w:val="80"/>
        </w:rPr>
        <w:t>mientras</w:t>
      </w:r>
      <w:r>
        <w:rPr>
          <w:spacing w:val="2"/>
          <w:w w:val="80"/>
        </w:rPr>
        <w:t> </w:t>
      </w:r>
      <w:r>
        <w:rPr>
          <w:w w:val="80"/>
        </w:rPr>
        <w:t>los</w:t>
      </w:r>
      <w:r>
        <w:rPr>
          <w:spacing w:val="2"/>
          <w:w w:val="80"/>
        </w:rPr>
        <w:t> </w:t>
      </w:r>
      <w:r>
        <w:rPr>
          <w:w w:val="80"/>
        </w:rPr>
        <w:t>04 restantes</w:t>
      </w:r>
      <w:r>
        <w:rPr>
          <w:spacing w:val="1"/>
          <w:w w:val="80"/>
        </w:rPr>
        <w:t> </w:t>
      </w:r>
      <w:r>
        <w:rPr>
          <w:w w:val="80"/>
        </w:rPr>
        <w:t>cuentan con</w:t>
      </w:r>
      <w:r>
        <w:rPr>
          <w:spacing w:val="2"/>
          <w:w w:val="80"/>
        </w:rPr>
        <w:t> </w:t>
      </w:r>
      <w:r>
        <w:rPr>
          <w:w w:val="80"/>
        </w:rPr>
        <w:t>una</w:t>
      </w:r>
      <w:r>
        <w:rPr>
          <w:spacing w:val="2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partir del</w:t>
      </w:r>
      <w:r>
        <w:rPr>
          <w:spacing w:val="1"/>
          <w:w w:val="80"/>
        </w:rPr>
        <w:t> </w:t>
      </w:r>
      <w:r>
        <w:rPr>
          <w:w w:val="80"/>
        </w:rPr>
        <w:t>2023</w:t>
      </w:r>
      <w:r>
        <w:rPr>
          <w:spacing w:val="3"/>
          <w:w w:val="80"/>
        </w:rPr>
        <w:t> </w:t>
      </w:r>
      <w:r>
        <w:rPr>
          <w:w w:val="80"/>
        </w:rPr>
        <w:t>(a cargo del</w:t>
      </w:r>
      <w:r>
        <w:rPr>
          <w:spacing w:val="-2"/>
          <w:w w:val="80"/>
        </w:rPr>
        <w:t> </w:t>
      </w:r>
      <w:r>
        <w:rPr>
          <w:w w:val="80"/>
        </w:rPr>
        <w:t>MINSA).</w:t>
      </w:r>
    </w:p>
    <w:p>
      <w:pPr>
        <w:spacing w:after="0" w:line="259" w:lineRule="auto"/>
        <w:sectPr>
          <w:pgSz w:w="11910" w:h="16840"/>
          <w:pgMar w:header="0" w:footer="918" w:top="1400" w:bottom="1180" w:left="0" w:right="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6935"/>
      </w:tblGrid>
      <w:tr>
        <w:trPr>
          <w:trHeight w:val="1516" w:hRule="atLeast"/>
        </w:trPr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35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829" w:val="left" w:leader="none"/>
              </w:tabs>
              <w:spacing w:line="240" w:lineRule="auto" w:before="0" w:after="0"/>
              <w:ind w:left="828" w:right="84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Reforzamiento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equipo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técnico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Dirección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Prevención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Control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la Discapacidad contratando a 04 médicos especialistas a quienes se les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formo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facilitadores y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docentes.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9" w:val="left" w:leader="none"/>
              </w:tabs>
              <w:spacing w:line="240" w:lineRule="auto" w:before="0" w:after="0"/>
              <w:ind w:left="828" w:right="84" w:hanging="360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Se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realizaron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10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sesiones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con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los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subsectores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haciendo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hincapié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en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este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indicador,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precisando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cada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uno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según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población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objetivo</w:t>
            </w:r>
          </w:p>
          <w:p>
            <w:pPr>
              <w:pStyle w:val="TableParagraph"/>
              <w:spacing w:line="234" w:lineRule="exact"/>
              <w:ind w:left="828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bajo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responsabilidad.</w:t>
            </w:r>
          </w:p>
        </w:tc>
      </w:tr>
      <w:tr>
        <w:trPr>
          <w:trHeight w:val="11722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spacing w:before="1"/>
              <w:ind w:left="175" w:right="1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OP.04.</w:t>
            </w:r>
            <w:r>
              <w:rPr>
                <w:rFonts w:ascii="Arial"/>
                <w:b/>
                <w:color w:val="CC9900"/>
                <w:w w:val="90"/>
                <w:position w:val="6"/>
                <w:sz w:val="14"/>
              </w:rPr>
              <w:t>8</w:t>
            </w:r>
          </w:p>
          <w:p>
            <w:pPr>
              <w:pStyle w:val="TableParagraph"/>
              <w:spacing w:before="119"/>
              <w:ind w:left="107" w:right="83" w:hanging="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Garantizar</w:t>
            </w:r>
            <w:r>
              <w:rPr>
                <w:rFonts w:ascii="Arial" w:hAnsi="Arial"/>
                <w:b/>
                <w:color w:val="CC9900"/>
                <w:spacing w:val="9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que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personas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con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discapacidad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desarrollen</w:t>
            </w:r>
            <w:r>
              <w:rPr>
                <w:rFonts w:ascii="Arial" w:hAnsi="Arial"/>
                <w:b/>
                <w:color w:val="CC9900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sus</w:t>
            </w:r>
            <w:r>
              <w:rPr>
                <w:rFonts w:ascii="Arial" w:hAnsi="Arial"/>
                <w:b/>
                <w:color w:val="CC9900"/>
                <w:spacing w:val="-4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competencias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igualdad</w:t>
            </w:r>
            <w:r>
              <w:rPr>
                <w:rFonts w:ascii="Arial" w:hAnsi="Arial"/>
                <w:b/>
                <w:color w:val="CC9900"/>
                <w:spacing w:val="7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oportunidades,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a través del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acceso,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spacing w:val="-1"/>
                <w:w w:val="90"/>
                <w:sz w:val="22"/>
              </w:rPr>
              <w:t>participación,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aprendizaje</w:t>
            </w:r>
            <w:r>
              <w:rPr>
                <w:rFonts w:ascii="Arial" w:hAnsi="Arial"/>
                <w:b/>
                <w:color w:val="CC9900"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y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culminación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oportuna,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a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lo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largo de su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trayectoria</w:t>
            </w:r>
            <w:r>
              <w:rPr>
                <w:rFonts w:ascii="Arial" w:hAns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educativa,</w:t>
            </w:r>
            <w:r>
              <w:rPr>
                <w:rFonts w:ascii="Arial" w:hAnsi="Arial"/>
                <w:b/>
                <w:color w:val="CC9900"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los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diferentes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niveles y</w:t>
            </w:r>
            <w:r>
              <w:rPr>
                <w:rFonts w:ascii="Arial" w:hAns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90"/>
                <w:sz w:val="22"/>
              </w:rPr>
              <w:t>modalidades.</w:t>
            </w:r>
          </w:p>
        </w:tc>
        <w:tc>
          <w:tcPr>
            <w:tcW w:w="6935" w:type="dxa"/>
          </w:tcPr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 OP.04 cuenta con </w:t>
            </w:r>
            <w:r>
              <w:rPr>
                <w:rFonts w:ascii="Arial"/>
                <w:b/>
                <w:w w:val="80"/>
                <w:sz w:val="22"/>
              </w:rPr>
              <w:t>04 servicios </w:t>
            </w:r>
            <w:r>
              <w:rPr>
                <w:w w:val="80"/>
                <w:sz w:val="22"/>
              </w:rPr>
              <w:t>a cargo del MINEDU de los cuales, en el 2022, </w:t>
            </w:r>
            <w:r>
              <w:rPr>
                <w:rFonts w:ascii="Arial"/>
                <w:b/>
                <w:w w:val="80"/>
                <w:sz w:val="22"/>
              </w:rPr>
              <w:t>03</w:t>
            </w:r>
            <w:r>
              <w:rPr>
                <w:rFonts w:ascii="Arial"/>
                <w:b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w w:val="85"/>
                <w:sz w:val="22"/>
              </w:rPr>
              <w:t>lograron</w:t>
            </w:r>
            <w:r>
              <w:rPr>
                <w:rFonts w:ascii="Arial"/>
                <w:b/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cumplimiento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alto: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7" w:right="86"/>
              <w:jc w:val="both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SS.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04.01.01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Programa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Intervención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Temprana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(PRITE)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niñas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niños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menores</w:t>
            </w:r>
            <w:r>
              <w:rPr>
                <w:rFonts w:ascii="Arial" w:hAnsi="Arial"/>
                <w:b/>
                <w:i/>
                <w:spacing w:val="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tres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años,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con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discapacidad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o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riesgo</w:t>
            </w:r>
            <w:r>
              <w:rPr>
                <w:rFonts w:ascii="Arial" w:hAnsi="Arial"/>
                <w:b/>
                <w:i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adquirirla</w:t>
            </w:r>
            <w:r>
              <w:rPr>
                <w:rFonts w:ascii="Arial" w:hAnsi="Arial"/>
                <w:i/>
                <w:w w:val="80"/>
                <w:sz w:val="22"/>
              </w:rPr>
              <w:t>.</w:t>
            </w:r>
          </w:p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Este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servicio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logró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42.7%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niñas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niños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discapacidad accedieran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PRITE, es decir: 5,261 de 12,310 (58.2% hombres y 41.8% mujeres). En tal sentido,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se logró superar la meta esperada de 40.0%, obteniendo un nivel de avance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106.8%,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así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mantiene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mejora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segundo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año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consecutivo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la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línea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base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establecida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en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2020.</w:t>
            </w:r>
          </w:p>
          <w:p>
            <w:pPr>
              <w:pStyle w:val="TableParagraph"/>
              <w:spacing w:line="251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90"/>
              <w:jc w:val="both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Según la información brindada por la </w:t>
            </w:r>
            <w:r>
              <w:rPr>
                <w:w w:val="90"/>
                <w:sz w:val="22"/>
              </w:rPr>
              <w:t>MINEDU, dentro de las causas que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9" w:val="left" w:leader="none"/>
              </w:tabs>
              <w:spacing w:line="252" w:lineRule="exact" w:before="0" w:after="0"/>
              <w:ind w:left="828" w:right="0" w:hanging="361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Difusión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realizada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profesionales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PRITE.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9" w:val="left" w:leader="none"/>
              </w:tabs>
              <w:spacing w:line="240" w:lineRule="auto" w:before="0" w:after="0"/>
              <w:ind w:left="828" w:right="87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Trabajo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articulado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MINSA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identificar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población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atendida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riesgo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adquirir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discapacidad.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29" w:val="left" w:leader="none"/>
              </w:tabs>
              <w:spacing w:line="240" w:lineRule="auto" w:before="0" w:after="0"/>
              <w:ind w:left="828" w:right="88" w:hanging="36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Estrategias de contingencia como la atención en domicilio, que permitió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ofrecer continuidad educativa a las niñas y niños de lugares alejados y sin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acceso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conectividad.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107" w:right="87"/>
              <w:jc w:val="both"/>
              <w:rPr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</w:t>
            </w:r>
            <w:r>
              <w:rPr>
                <w:rFonts w:ascii="Arial" w:hAnsi="Arial"/>
                <w:b/>
                <w:w w:val="85"/>
                <w:sz w:val="22"/>
              </w:rPr>
              <w:t>.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04.01.02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Centro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Educación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Básica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Especial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(CEBE)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niños,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niñas,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adolescentes, jóvenes y adultos en situación de discapacidad severa que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requieren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apoyos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permanentes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y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especializados</w:t>
            </w:r>
            <w:r>
              <w:rPr>
                <w:w w:val="85"/>
                <w:sz w:val="22"/>
              </w:rPr>
              <w:t>.</w:t>
            </w:r>
          </w:p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logró que el 48.5% de personas con discapacidad severa accedieran 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los CEBE, es decir: 19,084 de 39,392 (63.4% hombres y 36.6% mujeres). En tal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sentido, se logró superar la meta esperada de 40.0%, obteniendo un nivel de avance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109.6%, así como se mantiene una mejora por segundo año consecutivo respecto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línea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base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establecida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2020.</w:t>
            </w:r>
          </w:p>
          <w:p>
            <w:pPr>
              <w:pStyle w:val="TableParagraph"/>
              <w:spacing w:line="250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 la información brindada por MINEDU, dentro de las causas que 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 cumplimiento de la meta para el 2022 destacan las orientaciones brindadas a 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especialistas de Educación Básica Especial de DRE/GRE, UGEL y directivos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CEBE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mediante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las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siguientes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acciones: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9" w:val="left" w:leader="none"/>
              </w:tabs>
              <w:spacing w:line="240" w:lineRule="auto" w:before="118" w:after="0"/>
              <w:ind w:left="828" w:right="89" w:hanging="360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Cartilla con orientaciones para la matrícula 2022 distribuidas de forma digital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especialistas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directivos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EBE.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9" w:val="left" w:leader="none"/>
              </w:tabs>
              <w:spacing w:line="251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Orientación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través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canal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digital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(grupo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WhatsApp).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8" w:val="left" w:leader="none"/>
                <w:tab w:pos="829" w:val="left" w:leader="none"/>
              </w:tabs>
              <w:spacing w:line="252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Asistencia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telefónica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personalizada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acuerdo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demanda.</w:t>
            </w:r>
          </w:p>
          <w:p>
            <w:pPr>
              <w:pStyle w:val="TableParagraph"/>
              <w:spacing w:before="121"/>
              <w:ind w:left="107"/>
              <w:jc w:val="both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80"/>
                <w:sz w:val="22"/>
              </w:rPr>
              <w:t>SS.04.01.03</w:t>
            </w:r>
            <w:r>
              <w:rPr>
                <w:rFonts w:asci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/>
                <w:b/>
                <w:i/>
                <w:w w:val="80"/>
                <w:sz w:val="22"/>
              </w:rPr>
              <w:t>Servicio</w:t>
            </w:r>
            <w:r>
              <w:rPr>
                <w:rFonts w:ascii="Arial"/>
                <w:b/>
                <w:i/>
                <w:spacing w:val="15"/>
                <w:w w:val="80"/>
                <w:sz w:val="22"/>
              </w:rPr>
              <w:t> </w:t>
            </w:r>
            <w:r>
              <w:rPr>
                <w:rFonts w:ascii="Arial"/>
                <w:b/>
                <w:i/>
                <w:w w:val="80"/>
                <w:sz w:val="22"/>
              </w:rPr>
              <w:t>de</w:t>
            </w:r>
            <w:r>
              <w:rPr>
                <w:rFonts w:asci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/>
                <w:b/>
                <w:i/>
                <w:w w:val="80"/>
                <w:sz w:val="22"/>
              </w:rPr>
              <w:t>Apoyo</w:t>
            </w:r>
            <w:r>
              <w:rPr>
                <w:rFonts w:ascii="Arial"/>
                <w:b/>
                <w:i/>
                <w:spacing w:val="15"/>
                <w:w w:val="80"/>
                <w:sz w:val="22"/>
              </w:rPr>
              <w:t> </w:t>
            </w:r>
            <w:r>
              <w:rPr>
                <w:rFonts w:ascii="Arial"/>
                <w:b/>
                <w:i/>
                <w:w w:val="80"/>
                <w:sz w:val="22"/>
              </w:rPr>
              <w:t>Educativo</w:t>
            </w:r>
            <w:r>
              <w:rPr>
                <w:rFonts w:ascii="Arial"/>
                <w:b/>
                <w:i/>
                <w:spacing w:val="15"/>
                <w:w w:val="80"/>
                <w:sz w:val="22"/>
              </w:rPr>
              <w:t> </w:t>
            </w:r>
            <w:r>
              <w:rPr>
                <w:rFonts w:ascii="Arial"/>
                <w:b/>
                <w:i/>
                <w:w w:val="80"/>
                <w:sz w:val="22"/>
              </w:rPr>
              <w:t>(SAE).</w:t>
            </w:r>
          </w:p>
          <w:p>
            <w:pPr>
              <w:pStyle w:val="TableParagraph"/>
              <w:spacing w:before="120"/>
              <w:ind w:left="107" w:right="83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servicio cuenta con 02 indicadores, de los cuales 01 logró que el 41.8% de las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instituciones y programas educativos reciban el Servicio de Apoyo Educativo (SAE);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 decir, 4,689 de 11,232 (98,5% instituciones y programas educativos públicos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educación básica con estudiantes con discapacidad y 1.5% Centros de Educación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Técnico-Productiva públicos con estudiantes con discapacidad). En tal sentido, </w:t>
            </w:r>
            <w:r>
              <w:rPr>
                <w:w w:val="85"/>
                <w:sz w:val="22"/>
              </w:rPr>
              <w:t>se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logró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superar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esperada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40.0%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obteniendo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avance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104%.</w:t>
            </w:r>
          </w:p>
          <w:p>
            <w:pPr>
              <w:pStyle w:val="TableParagraph"/>
              <w:spacing w:line="230" w:lineRule="exact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Causas:</w:t>
            </w:r>
          </w:p>
        </w:tc>
      </w:tr>
    </w:tbl>
    <w:p>
      <w:pPr>
        <w:pStyle w:val="BodyText"/>
        <w:spacing w:before="1"/>
        <w:rPr>
          <w:sz w:val="14"/>
        </w:rPr>
      </w:pPr>
      <w:r>
        <w:rPr/>
        <w:pict>
          <v:rect style="position:absolute;margin-left:85.103996pt;margin-top:10.07596pt;width:144.020pt;height:.60004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59" w:lineRule="auto" w:before="68"/>
        <w:ind w:left="1985" w:right="1572"/>
      </w:pPr>
      <w:r>
        <w:rPr>
          <w:w w:val="80"/>
          <w:position w:val="4"/>
          <w:sz w:val="10"/>
        </w:rPr>
        <w:t>8</w:t>
      </w:r>
      <w:r>
        <w:rPr>
          <w:spacing w:val="1"/>
          <w:w w:val="80"/>
          <w:position w:val="4"/>
          <w:sz w:val="10"/>
        </w:rPr>
        <w:t> </w:t>
      </w:r>
      <w:r>
        <w:rPr>
          <w:w w:val="80"/>
        </w:rPr>
        <w:t>El</w:t>
      </w:r>
      <w:r>
        <w:rPr>
          <w:spacing w:val="1"/>
          <w:w w:val="80"/>
        </w:rPr>
        <w:t> </w:t>
      </w:r>
      <w:r>
        <w:rPr>
          <w:w w:val="80"/>
        </w:rPr>
        <w:t>OP.04. cuenta con 02</w:t>
      </w:r>
      <w:r>
        <w:rPr>
          <w:spacing w:val="1"/>
          <w:w w:val="80"/>
        </w:rPr>
        <w:t> </w:t>
      </w:r>
      <w:r>
        <w:rPr>
          <w:w w:val="80"/>
        </w:rPr>
        <w:t>lineamientos que</w:t>
      </w:r>
      <w:r>
        <w:rPr>
          <w:spacing w:val="1"/>
          <w:w w:val="80"/>
        </w:rPr>
        <w:t> </w:t>
      </w:r>
      <w:r>
        <w:rPr>
          <w:w w:val="80"/>
        </w:rPr>
        <w:t>se operativizan a</w:t>
      </w:r>
      <w:r>
        <w:rPr>
          <w:spacing w:val="1"/>
          <w:w w:val="80"/>
        </w:rPr>
        <w:t> </w:t>
      </w:r>
      <w:r>
        <w:rPr>
          <w:w w:val="80"/>
        </w:rPr>
        <w:t>través de 04 SS (06</w:t>
      </w:r>
      <w:r>
        <w:rPr>
          <w:spacing w:val="1"/>
          <w:w w:val="80"/>
        </w:rPr>
        <w:t> </w:t>
      </w:r>
      <w:r>
        <w:rPr>
          <w:w w:val="80"/>
        </w:rPr>
        <w:t>indicadores),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los cuales</w:t>
      </w:r>
      <w:r>
        <w:rPr>
          <w:spacing w:val="1"/>
          <w:w w:val="80"/>
        </w:rPr>
        <w:t> </w:t>
      </w:r>
      <w:r>
        <w:rPr>
          <w:w w:val="80"/>
        </w:rPr>
        <w:t>los 06</w:t>
      </w:r>
      <w:r>
        <w:rPr>
          <w:spacing w:val="1"/>
          <w:w w:val="80"/>
        </w:rPr>
        <w:t> </w:t>
      </w:r>
      <w:r>
        <w:rPr>
          <w:w w:val="80"/>
        </w:rPr>
        <w:t>cuentan con una meta</w:t>
      </w:r>
      <w:r>
        <w:rPr>
          <w:spacing w:val="-33"/>
          <w:w w:val="80"/>
        </w:rPr>
        <w:t> </w:t>
      </w:r>
      <w:r>
        <w:rPr>
          <w:w w:val="90"/>
        </w:rPr>
        <w:t>establecida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2022.</w:t>
      </w:r>
    </w:p>
    <w:p>
      <w:pPr>
        <w:spacing w:after="0" w:line="259" w:lineRule="auto"/>
        <w:sectPr>
          <w:pgSz w:w="11910" w:h="16840"/>
          <w:pgMar w:header="0" w:footer="918" w:top="1400" w:bottom="1180" w:left="0" w:right="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6935"/>
      </w:tblGrid>
      <w:tr>
        <w:trPr>
          <w:trHeight w:val="3777" w:hRule="atLeast"/>
        </w:trPr>
        <w:tc>
          <w:tcPr>
            <w:tcW w:w="1550" w:type="dxa"/>
            <w:tcBorders>
              <w:bottom w:val="double" w:sz="3" w:space="0" w:color="1381A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35" w:type="dxa"/>
            <w:tcBorders>
              <w:bottom w:val="double" w:sz="3" w:space="0" w:color="1381AB"/>
            </w:tcBorders>
          </w:tcPr>
          <w:p>
            <w:pPr>
              <w:pStyle w:val="TableParagraph"/>
              <w:ind w:left="107" w:right="86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 la información brindada por MINEDU, dentro de las causas que 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9" w:val="left" w:leader="none"/>
              </w:tabs>
              <w:spacing w:line="240" w:lineRule="auto" w:before="118" w:after="0"/>
              <w:ind w:left="828" w:right="87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Elaboración de un documento denominado Orientaciones para los SAANEE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2022, cuyo propósito fue brindar orientaciones de trabajo a los profesionales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los SAANEE, con énfasis en la planificación y la atención diferenciada 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las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II.EE.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9" w:val="left" w:leader="none"/>
              </w:tabs>
              <w:spacing w:line="240" w:lineRule="auto" w:before="0" w:after="0"/>
              <w:ind w:left="828" w:right="86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Talleres</w:t>
            </w:r>
            <w:r>
              <w:rPr>
                <w:spacing w:val="3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asistencia</w:t>
            </w:r>
            <w:r>
              <w:rPr>
                <w:spacing w:val="3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técnica</w:t>
            </w:r>
            <w:r>
              <w:rPr>
                <w:spacing w:val="2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sobre</w:t>
            </w:r>
            <w:r>
              <w:rPr>
                <w:spacing w:val="2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cinco</w:t>
            </w:r>
            <w:r>
              <w:rPr>
                <w:spacing w:val="3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ejes</w:t>
            </w:r>
            <w:r>
              <w:rPr>
                <w:spacing w:val="3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temáticos:</w:t>
            </w:r>
            <w:r>
              <w:rPr>
                <w:spacing w:val="2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autoevaluación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de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la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IE inclusiva,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evaluación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psicopedagógica</w:t>
            </w:r>
            <w:r>
              <w:rPr>
                <w:w w:val="90"/>
                <w:sz w:val="22"/>
              </w:rPr>
              <w:t> y Plan Educativo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Personalizado; Culturas, políticas y prácticas inclusivas; Diseño Universal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 el Aprendizaje (DUA): Redes afectivas; DUa: redes de reconocimiento;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y,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DUA: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redes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estratégicas.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9" w:val="left" w:leader="none"/>
              </w:tabs>
              <w:spacing w:line="240" w:lineRule="auto" w:before="0" w:after="0"/>
              <w:ind w:left="828" w:right="86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Elaboración de documentos orientadores complementarios sobre temáticas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relevantes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trabajo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SAANEE.</w:t>
            </w:r>
          </w:p>
          <w:p>
            <w:pPr>
              <w:pStyle w:val="TableParagraph"/>
              <w:spacing w:line="251" w:lineRule="exact"/>
              <w:ind w:left="468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a)</w:t>
            </w:r>
            <w:r>
              <w:rPr>
                <w:spacing w:val="114"/>
                <w:sz w:val="22"/>
              </w:rPr>
              <w:t> </w:t>
            </w:r>
            <w:r>
              <w:rPr>
                <w:w w:val="80"/>
                <w:sz w:val="22"/>
              </w:rPr>
              <w:t>d)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Dotación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profesionales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SAANEE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nacional.</w:t>
            </w:r>
          </w:p>
        </w:tc>
      </w:tr>
      <w:tr>
        <w:trPr>
          <w:trHeight w:val="4798" w:hRule="atLeast"/>
        </w:trPr>
        <w:tc>
          <w:tcPr>
            <w:tcW w:w="1550" w:type="dxa"/>
            <w:tcBorders>
              <w:top w:val="double" w:sz="3" w:space="0" w:color="1381AB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75" w:right="1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OP.05.</w:t>
            </w:r>
            <w:r>
              <w:rPr>
                <w:rFonts w:ascii="Arial"/>
                <w:b/>
                <w:color w:val="CC9900"/>
                <w:w w:val="90"/>
                <w:position w:val="6"/>
                <w:sz w:val="14"/>
              </w:rPr>
              <w:t>9</w:t>
            </w:r>
          </w:p>
          <w:p>
            <w:pPr>
              <w:pStyle w:val="TableParagraph"/>
              <w:spacing w:before="119"/>
              <w:ind w:left="177" w:right="155" w:hanging="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Promover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actitudes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sociales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favorables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5"/>
                <w:sz w:val="22"/>
              </w:rPr>
              <w:t>hacia las</w:t>
            </w:r>
            <w:r>
              <w:rPr>
                <w:rFonts w:asci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personas</w:t>
            </w:r>
            <w:r>
              <w:rPr>
                <w:rFonts w:asci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con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discapacidad.</w:t>
            </w:r>
          </w:p>
        </w:tc>
        <w:tc>
          <w:tcPr>
            <w:tcW w:w="6935" w:type="dxa"/>
            <w:tcBorders>
              <w:top w:val="double" w:sz="3" w:space="0" w:color="1381AB"/>
            </w:tcBorders>
          </w:tcPr>
          <w:p>
            <w:pPr>
              <w:pStyle w:val="TableParagraph"/>
              <w:spacing w:line="253" w:lineRule="exact"/>
              <w:ind w:left="10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0"/>
                <w:sz w:val="22"/>
              </w:rPr>
              <w:t>SS.05.03.01</w:t>
            </w:r>
            <w:r>
              <w:rPr>
                <w:rFonts w:ascii="Arial" w:hAnsi="Arial"/>
                <w:b/>
                <w:i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Defensa</w:t>
            </w:r>
            <w:r>
              <w:rPr>
                <w:rFonts w:ascii="Arial" w:hAnsi="Arial"/>
                <w:b/>
                <w:i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Pública</w:t>
            </w:r>
            <w:r>
              <w:rPr>
                <w:rFonts w:ascii="Arial" w:hAnsi="Arial"/>
                <w:b/>
                <w:i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accesible</w:t>
            </w:r>
            <w:r>
              <w:rPr>
                <w:rFonts w:ascii="Arial" w:hAnsi="Arial"/>
                <w:b/>
                <w:i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personas</w:t>
            </w:r>
            <w:r>
              <w:rPr>
                <w:rFonts w:ascii="Arial" w:hAnsi="Arial"/>
                <w:b/>
                <w:i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con</w:t>
            </w:r>
            <w:r>
              <w:rPr>
                <w:rFonts w:ascii="Arial" w:hAnsi="Arial"/>
                <w:b/>
                <w:i/>
                <w:spacing w:val="1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discapacidad</w:t>
            </w:r>
          </w:p>
          <w:p>
            <w:pPr>
              <w:pStyle w:val="TableParagraph"/>
              <w:ind w:left="107" w:right="82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De los </w:t>
            </w:r>
            <w:r>
              <w:rPr>
                <w:rFonts w:ascii="Arial" w:hAnsi="Arial"/>
                <w:b/>
                <w:w w:val="85"/>
                <w:sz w:val="22"/>
              </w:rPr>
              <w:t>04 servicios </w:t>
            </w:r>
            <w:r>
              <w:rPr>
                <w:w w:val="85"/>
                <w:sz w:val="22"/>
              </w:rPr>
              <w:t>asociados al OP.05, únicamente el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SS.05.03.01</w:t>
            </w:r>
            <w:r>
              <w:rPr>
                <w:w w:val="85"/>
                <w:sz w:val="22"/>
              </w:rPr>
              <w:t>, a cargo del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MINJUSDH, logró un nivel de cumplimiento alto, donde un total de 1,149 PCD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lograron acceder al patrocinio legal brindados por los servicios de Defensa Pública,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logrando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tasa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20.9%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(950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PCD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2021).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tal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sentido,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logró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superar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 meta esperada de 1.0%, por lo que se tiene un avance superior a 2000%, lo cual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puede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una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posible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falla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planeación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metas.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Según</w:t>
            </w:r>
            <w:r>
              <w:rPr>
                <w:spacing w:val="3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3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información</w:t>
            </w:r>
            <w:r>
              <w:rPr>
                <w:spacing w:val="3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brindada</w:t>
            </w:r>
            <w:r>
              <w:rPr>
                <w:spacing w:val="3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por</w:t>
            </w:r>
            <w:r>
              <w:rPr>
                <w:spacing w:val="3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3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MINJUSDH,</w:t>
            </w:r>
            <w:r>
              <w:rPr>
                <w:spacing w:val="3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dentro</w:t>
            </w:r>
            <w:r>
              <w:rPr>
                <w:spacing w:val="3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37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las</w:t>
            </w:r>
            <w:r>
              <w:rPr>
                <w:spacing w:val="3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causas</w:t>
            </w:r>
            <w:r>
              <w:rPr>
                <w:spacing w:val="3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9" w:val="left" w:leader="none"/>
              </w:tabs>
              <w:spacing w:line="252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Ejecución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eventos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difusión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(charlas,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campañas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mega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campañas).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9" w:val="left" w:leader="none"/>
              </w:tabs>
              <w:spacing w:line="252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Impulso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retorno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labor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presencial.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8" w:val="left" w:leader="none"/>
                <w:tab w:pos="829" w:val="left" w:leader="none"/>
              </w:tabs>
              <w:spacing w:line="252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Fortalecimiento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supervisión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labor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defensores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públicos.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9" w:val="left" w:leader="none"/>
              </w:tabs>
              <w:spacing w:line="240" w:lineRule="auto" w:before="0" w:after="0"/>
              <w:ind w:left="828" w:right="83" w:hanging="360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Fortalecimiento </w:t>
            </w:r>
            <w:r>
              <w:rPr>
                <w:w w:val="85"/>
                <w:sz w:val="22"/>
              </w:rPr>
              <w:t>de las capacidades de los defensores públicos mediante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charlas desarrolladas por el Centro de Estudios en Justicia y Derechos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Humanos que permitieron el mejoramiento del conocimiento en el marco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la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Ley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29973.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9" w:val="left" w:leader="none"/>
              </w:tabs>
              <w:spacing w:line="252" w:lineRule="exact" w:before="0" w:after="0"/>
              <w:ind w:left="828" w:right="89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Coordinación interinstitucional permanente con los operadores del sistema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justicia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y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CEM.</w:t>
            </w:r>
          </w:p>
        </w:tc>
      </w:tr>
      <w:tr>
        <w:trPr>
          <w:trHeight w:val="3909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174" w:right="1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OP.06.</w:t>
            </w:r>
            <w:r>
              <w:rPr>
                <w:rFonts w:ascii="Arial"/>
                <w:b/>
                <w:color w:val="CC9900"/>
                <w:w w:val="90"/>
                <w:position w:val="6"/>
                <w:sz w:val="14"/>
              </w:rPr>
              <w:t>10</w:t>
            </w:r>
          </w:p>
          <w:p>
            <w:pPr>
              <w:pStyle w:val="TableParagraph"/>
              <w:spacing w:before="119"/>
              <w:ind w:left="112" w:right="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Asegurar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condiciones</w:t>
            </w:r>
            <w:r>
              <w:rPr>
                <w:rFonts w:ascii="Arial"/>
                <w:b/>
                <w:color w:val="CC9900"/>
                <w:spacing w:val="19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90"/>
                <w:sz w:val="22"/>
              </w:rPr>
              <w:t>accesibilidad</w:t>
            </w:r>
            <w:r>
              <w:rPr>
                <w:rFonts w:ascii="Arial"/>
                <w:b/>
                <w:color w:val="CC9900"/>
                <w:spacing w:val="1"/>
                <w:w w:val="9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en</w:t>
            </w:r>
            <w:r>
              <w:rPr>
                <w:rFonts w:ascii="Arial"/>
                <w:b/>
                <w:color w:val="CC9900"/>
                <w:spacing w:val="4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el</w:t>
            </w:r>
            <w:r>
              <w:rPr>
                <w:rFonts w:asci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entorno</w:t>
            </w:r>
            <w:r>
              <w:rPr>
                <w:rFonts w:asci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5"/>
                <w:sz w:val="22"/>
              </w:rPr>
              <w:t>para las</w:t>
            </w:r>
            <w:r>
              <w:rPr>
                <w:rFonts w:ascii="Arial"/>
                <w:b/>
                <w:color w:val="CC9900"/>
                <w:spacing w:val="1"/>
                <w:w w:val="85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personas</w:t>
            </w:r>
            <w:r>
              <w:rPr>
                <w:rFonts w:ascii="Arial"/>
                <w:b/>
                <w:color w:val="CC9900"/>
                <w:spacing w:val="7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0"/>
                <w:sz w:val="22"/>
              </w:rPr>
              <w:t>con</w:t>
            </w:r>
            <w:r>
              <w:rPr>
                <w:rFonts w:asci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CC9900"/>
                <w:w w:val="85"/>
                <w:sz w:val="22"/>
              </w:rPr>
              <w:t>discapacidad.</w:t>
            </w:r>
          </w:p>
        </w:tc>
        <w:tc>
          <w:tcPr>
            <w:tcW w:w="6935" w:type="dxa"/>
          </w:tcPr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El OP.06 cuenta con </w:t>
            </w:r>
            <w:r>
              <w:rPr>
                <w:rFonts w:ascii="Arial"/>
                <w:b/>
                <w:w w:val="85"/>
                <w:sz w:val="22"/>
              </w:rPr>
              <w:t>09 servicios </w:t>
            </w:r>
            <w:r>
              <w:rPr>
                <w:w w:val="85"/>
                <w:sz w:val="22"/>
              </w:rPr>
              <w:t>de los cuales, en el 2022, </w:t>
            </w:r>
            <w:r>
              <w:rPr>
                <w:rFonts w:ascii="Arial"/>
                <w:b/>
                <w:w w:val="85"/>
                <w:sz w:val="22"/>
              </w:rPr>
              <w:t>02 lograron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cumplimiento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alto: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SS.06.01.02 Capacitación para la adecuación de los contenidos y servicios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digitales con criterios de accesibilidad para el uso de las personas con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discapacidad </w:t>
            </w:r>
            <w:r>
              <w:rPr>
                <w:w w:val="80"/>
                <w:sz w:val="22"/>
              </w:rPr>
              <w:t>a cargo del CONADIS, quien reportó que el 5.1% de las entidades que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fueron capacitadas incorporaron criterios de accesibilidad en sus portales web, es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decir: 2 de 39 (1 pública y 1 privada). En tal sentido, se logró superar la meta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esperada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5.0%,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obteniendo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avance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102.6%.</w:t>
            </w:r>
          </w:p>
          <w:p>
            <w:pPr>
              <w:pStyle w:val="TableParagraph"/>
              <w:spacing w:line="250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spacing w:before="1"/>
              <w:ind w:left="107" w:right="90"/>
              <w:jc w:val="both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Según la información brindada por </w:t>
            </w:r>
            <w:r>
              <w:rPr>
                <w:spacing w:val="-1"/>
                <w:w w:val="90"/>
                <w:sz w:val="22"/>
              </w:rPr>
              <w:t>el CONADIS, dentro de las causas que</w:t>
            </w:r>
            <w:r>
              <w:rPr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contribuyeron 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destacan:</w:t>
            </w:r>
          </w:p>
          <w:p>
            <w:pPr>
              <w:pStyle w:val="TableParagraph"/>
              <w:spacing w:line="252" w:lineRule="exact" w:before="103"/>
              <w:ind w:left="828" w:right="82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a)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Programación de supervisiones, posterior a las capacitaciones, con el fin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comprobar de forma individual cada página web institucional logrando que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entidades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tengan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claras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adecuaciones.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rect style="position:absolute;margin-left:85.103996pt;margin-top:13.460997pt;width:144.020pt;height:.599980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59" w:lineRule="auto" w:before="68"/>
        <w:ind w:left="1985" w:right="1572"/>
      </w:pPr>
      <w:r>
        <w:rPr>
          <w:w w:val="80"/>
          <w:position w:val="4"/>
          <w:sz w:val="10"/>
        </w:rPr>
        <w:t>9</w:t>
      </w:r>
      <w:r>
        <w:rPr>
          <w:spacing w:val="1"/>
          <w:w w:val="80"/>
          <w:position w:val="4"/>
          <w:sz w:val="10"/>
        </w:rPr>
        <w:t> </w:t>
      </w:r>
      <w:r>
        <w:rPr>
          <w:w w:val="80"/>
        </w:rPr>
        <w:t>El</w:t>
      </w:r>
      <w:r>
        <w:rPr>
          <w:spacing w:val="1"/>
          <w:w w:val="80"/>
        </w:rPr>
        <w:t> </w:t>
      </w:r>
      <w:r>
        <w:rPr>
          <w:w w:val="80"/>
        </w:rPr>
        <w:t>OP.05. cuenta con 04</w:t>
      </w:r>
      <w:r>
        <w:rPr>
          <w:spacing w:val="1"/>
          <w:w w:val="80"/>
        </w:rPr>
        <w:t> </w:t>
      </w:r>
      <w:r>
        <w:rPr>
          <w:w w:val="80"/>
        </w:rPr>
        <w:t>lineamientos que</w:t>
      </w:r>
      <w:r>
        <w:rPr>
          <w:spacing w:val="1"/>
          <w:w w:val="80"/>
        </w:rPr>
        <w:t> </w:t>
      </w:r>
      <w:r>
        <w:rPr>
          <w:w w:val="80"/>
        </w:rPr>
        <w:t>se operativizan a</w:t>
      </w:r>
      <w:r>
        <w:rPr>
          <w:spacing w:val="1"/>
          <w:w w:val="80"/>
        </w:rPr>
        <w:t> </w:t>
      </w:r>
      <w:r>
        <w:rPr>
          <w:w w:val="80"/>
        </w:rPr>
        <w:t>través de 04 SS (04</w:t>
      </w:r>
      <w:r>
        <w:rPr>
          <w:spacing w:val="1"/>
          <w:w w:val="80"/>
        </w:rPr>
        <w:t> </w:t>
      </w:r>
      <w:r>
        <w:rPr>
          <w:w w:val="80"/>
        </w:rPr>
        <w:t>indicadores),</w:t>
      </w:r>
      <w:r>
        <w:rPr>
          <w:spacing w:val="1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los cuales</w:t>
      </w:r>
      <w:r>
        <w:rPr>
          <w:spacing w:val="1"/>
          <w:w w:val="80"/>
        </w:rPr>
        <w:t> </w:t>
      </w:r>
      <w:r>
        <w:rPr>
          <w:w w:val="80"/>
        </w:rPr>
        <w:t>los 02</w:t>
      </w:r>
      <w:r>
        <w:rPr>
          <w:spacing w:val="1"/>
          <w:w w:val="80"/>
        </w:rPr>
        <w:t> </w:t>
      </w:r>
      <w:r>
        <w:rPr>
          <w:w w:val="80"/>
        </w:rPr>
        <w:t>cuentan con una meta</w:t>
      </w:r>
      <w:r>
        <w:rPr>
          <w:spacing w:val="-33"/>
          <w:w w:val="80"/>
        </w:rPr>
        <w:t> </w:t>
      </w:r>
      <w:r>
        <w:rPr>
          <w:w w:val="80"/>
        </w:rPr>
        <w:t>establecida para</w:t>
      </w:r>
      <w:r>
        <w:rPr>
          <w:spacing w:val="3"/>
          <w:w w:val="80"/>
        </w:rPr>
        <w:t> </w:t>
      </w:r>
      <w:r>
        <w:rPr>
          <w:w w:val="80"/>
        </w:rPr>
        <w:t>el</w:t>
      </w:r>
      <w:r>
        <w:rPr>
          <w:spacing w:val="2"/>
          <w:w w:val="80"/>
        </w:rPr>
        <w:t> </w:t>
      </w:r>
      <w:r>
        <w:rPr>
          <w:w w:val="80"/>
        </w:rPr>
        <w:t>2022,</w:t>
      </w:r>
      <w:r>
        <w:rPr>
          <w:spacing w:val="1"/>
          <w:w w:val="80"/>
        </w:rPr>
        <w:t> </w:t>
      </w:r>
      <w:r>
        <w:rPr>
          <w:w w:val="80"/>
        </w:rPr>
        <w:t>01</w:t>
      </w:r>
      <w:r>
        <w:rPr>
          <w:spacing w:val="3"/>
          <w:w w:val="80"/>
        </w:rPr>
        <w:t> </w:t>
      </w:r>
      <w:r>
        <w:rPr>
          <w:w w:val="80"/>
        </w:rPr>
        <w:t>cuenta</w:t>
      </w:r>
      <w:r>
        <w:rPr>
          <w:spacing w:val="3"/>
          <w:w w:val="80"/>
        </w:rPr>
        <w:t> </w:t>
      </w:r>
      <w:r>
        <w:rPr>
          <w:w w:val="80"/>
        </w:rPr>
        <w:t>con meta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partir</w:t>
      </w:r>
      <w:r>
        <w:rPr>
          <w:spacing w:val="1"/>
          <w:w w:val="80"/>
        </w:rPr>
        <w:t> </w:t>
      </w:r>
      <w:r>
        <w:rPr>
          <w:w w:val="80"/>
        </w:rPr>
        <w:t>del</w:t>
      </w:r>
      <w:r>
        <w:rPr>
          <w:spacing w:val="2"/>
          <w:w w:val="80"/>
        </w:rPr>
        <w:t> </w:t>
      </w:r>
      <w:r>
        <w:rPr>
          <w:w w:val="80"/>
        </w:rPr>
        <w:t>2024 y</w:t>
      </w:r>
      <w:r>
        <w:rPr>
          <w:spacing w:val="3"/>
          <w:w w:val="80"/>
        </w:rPr>
        <w:t> </w:t>
      </w:r>
      <w:r>
        <w:rPr>
          <w:w w:val="80"/>
        </w:rPr>
        <w:t>la</w:t>
      </w:r>
      <w:r>
        <w:rPr>
          <w:spacing w:val="3"/>
          <w:w w:val="80"/>
        </w:rPr>
        <w:t> </w:t>
      </w:r>
      <w:r>
        <w:rPr>
          <w:w w:val="80"/>
        </w:rPr>
        <w:t>restante</w:t>
      </w:r>
      <w:r>
        <w:rPr>
          <w:spacing w:val="3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cuenta</w:t>
      </w:r>
      <w:r>
        <w:rPr>
          <w:spacing w:val="3"/>
          <w:w w:val="80"/>
        </w:rPr>
        <w:t> </w:t>
      </w:r>
      <w:r>
        <w:rPr>
          <w:w w:val="80"/>
        </w:rPr>
        <w:t>con</w:t>
      </w:r>
      <w:r>
        <w:rPr>
          <w:spacing w:val="3"/>
          <w:w w:val="80"/>
        </w:rPr>
        <w:t> </w:t>
      </w:r>
      <w:r>
        <w:rPr>
          <w:w w:val="80"/>
        </w:rPr>
        <w:t>línea de</w:t>
      </w:r>
      <w:r>
        <w:rPr>
          <w:spacing w:val="1"/>
          <w:w w:val="80"/>
        </w:rPr>
        <w:t> </w:t>
      </w:r>
      <w:r>
        <w:rPr>
          <w:w w:val="80"/>
        </w:rPr>
        <w:t>base</w:t>
      </w:r>
      <w:r>
        <w:rPr>
          <w:spacing w:val="3"/>
          <w:w w:val="80"/>
        </w:rPr>
        <w:t> </w:t>
      </w:r>
      <w:r>
        <w:rPr>
          <w:w w:val="80"/>
        </w:rPr>
        <w:t>ni</w:t>
      </w:r>
      <w:r>
        <w:rPr>
          <w:spacing w:val="2"/>
          <w:w w:val="80"/>
        </w:rPr>
        <w:t> </w:t>
      </w:r>
      <w:r>
        <w:rPr>
          <w:w w:val="80"/>
        </w:rPr>
        <w:t>metas</w:t>
      </w:r>
      <w:r>
        <w:rPr>
          <w:spacing w:val="3"/>
          <w:w w:val="80"/>
        </w:rPr>
        <w:t> </w:t>
      </w:r>
      <w:r>
        <w:rPr>
          <w:w w:val="80"/>
        </w:rPr>
        <w:t>al</w:t>
      </w:r>
      <w:r>
        <w:rPr>
          <w:spacing w:val="2"/>
          <w:w w:val="80"/>
        </w:rPr>
        <w:t> </w:t>
      </w:r>
      <w:r>
        <w:rPr>
          <w:w w:val="80"/>
        </w:rPr>
        <w:t>2030.</w:t>
      </w:r>
    </w:p>
    <w:p>
      <w:pPr>
        <w:pStyle w:val="BodyText"/>
        <w:spacing w:line="259" w:lineRule="auto"/>
        <w:ind w:left="1985" w:right="1572"/>
      </w:pPr>
      <w:r>
        <w:rPr>
          <w:w w:val="85"/>
          <w:position w:val="4"/>
          <w:sz w:val="10"/>
        </w:rPr>
        <w:t>10 </w:t>
      </w:r>
      <w:r>
        <w:rPr>
          <w:w w:val="85"/>
        </w:rPr>
        <w:t>El OP.06. cuenta con 05 lineamientos que se operativizan a través de 09 SS (09 indicadores), de los cuales 05 cuentan con una meta</w:t>
      </w:r>
      <w:r>
        <w:rPr>
          <w:spacing w:val="1"/>
          <w:w w:val="85"/>
        </w:rPr>
        <w:t> </w:t>
      </w:r>
      <w:r>
        <w:rPr>
          <w:w w:val="80"/>
        </w:rPr>
        <w:t>establecida para el</w:t>
      </w:r>
      <w:r>
        <w:rPr>
          <w:spacing w:val="-2"/>
          <w:w w:val="80"/>
        </w:rPr>
        <w:t> </w:t>
      </w:r>
      <w:r>
        <w:rPr>
          <w:w w:val="80"/>
        </w:rPr>
        <w:t>2022,</w:t>
      </w:r>
      <w:r>
        <w:rPr>
          <w:spacing w:val="-1"/>
          <w:w w:val="80"/>
        </w:rPr>
        <w:t> </w:t>
      </w:r>
      <w:r>
        <w:rPr>
          <w:w w:val="80"/>
        </w:rPr>
        <w:t>03</w:t>
      </w:r>
      <w:r>
        <w:rPr>
          <w:spacing w:val="4"/>
          <w:w w:val="80"/>
        </w:rPr>
        <w:t> </w:t>
      </w:r>
      <w:r>
        <w:rPr>
          <w:w w:val="80"/>
        </w:rPr>
        <w:t>cuenta</w:t>
      </w:r>
      <w:r>
        <w:rPr>
          <w:spacing w:val="3"/>
          <w:w w:val="80"/>
        </w:rPr>
        <w:t> </w:t>
      </w:r>
      <w:r>
        <w:rPr>
          <w:w w:val="80"/>
        </w:rPr>
        <w:t>con</w:t>
      </w:r>
      <w:r>
        <w:rPr>
          <w:spacing w:val="4"/>
          <w:w w:val="80"/>
        </w:rPr>
        <w:t> </w:t>
      </w:r>
      <w:r>
        <w:rPr>
          <w:w w:val="80"/>
        </w:rPr>
        <w:t>meta a partir</w:t>
      </w:r>
      <w:r>
        <w:rPr>
          <w:spacing w:val="1"/>
          <w:w w:val="80"/>
        </w:rPr>
        <w:t> </w:t>
      </w:r>
      <w:r>
        <w:rPr>
          <w:w w:val="80"/>
        </w:rPr>
        <w:t>del</w:t>
      </w:r>
      <w:r>
        <w:rPr>
          <w:spacing w:val="1"/>
          <w:w w:val="80"/>
        </w:rPr>
        <w:t> </w:t>
      </w:r>
      <w:r>
        <w:rPr>
          <w:w w:val="80"/>
        </w:rPr>
        <w:t>2023,</w:t>
      </w:r>
      <w:r>
        <w:rPr>
          <w:spacing w:val="-1"/>
          <w:w w:val="80"/>
        </w:rPr>
        <w:t> </w:t>
      </w:r>
      <w:r>
        <w:rPr>
          <w:w w:val="80"/>
        </w:rPr>
        <w:t>01 a partir</w:t>
      </w:r>
      <w:r>
        <w:rPr>
          <w:spacing w:val="-3"/>
          <w:w w:val="80"/>
        </w:rPr>
        <w:t> </w:t>
      </w:r>
      <w:r>
        <w:rPr>
          <w:w w:val="80"/>
        </w:rPr>
        <w:t>del</w:t>
      </w:r>
      <w:r>
        <w:rPr>
          <w:spacing w:val="-1"/>
          <w:w w:val="80"/>
        </w:rPr>
        <w:t> </w:t>
      </w:r>
      <w:r>
        <w:rPr>
          <w:w w:val="80"/>
        </w:rPr>
        <w:t>2026</w:t>
      </w:r>
      <w:r>
        <w:rPr>
          <w:spacing w:val="4"/>
          <w:w w:val="80"/>
        </w:rPr>
        <w:t> </w:t>
      </w:r>
      <w:r>
        <w:rPr>
          <w:w w:val="80"/>
        </w:rPr>
        <w:t>y</w:t>
      </w:r>
      <w:r>
        <w:rPr>
          <w:spacing w:val="1"/>
          <w:w w:val="80"/>
        </w:rPr>
        <w:t> </w:t>
      </w:r>
      <w:r>
        <w:rPr>
          <w:w w:val="80"/>
        </w:rPr>
        <w:t>la</w:t>
      </w:r>
      <w:r>
        <w:rPr>
          <w:spacing w:val="2"/>
          <w:w w:val="80"/>
        </w:rPr>
        <w:t> </w:t>
      </w:r>
      <w:r>
        <w:rPr>
          <w:w w:val="80"/>
        </w:rPr>
        <w:t>restante no</w:t>
      </w:r>
      <w:r>
        <w:rPr>
          <w:spacing w:val="4"/>
          <w:w w:val="80"/>
        </w:rPr>
        <w:t> </w:t>
      </w:r>
      <w:r>
        <w:rPr>
          <w:w w:val="80"/>
        </w:rPr>
        <w:t>cuenta</w:t>
      </w:r>
      <w:r>
        <w:rPr>
          <w:spacing w:val="3"/>
          <w:w w:val="80"/>
        </w:rPr>
        <w:t> </w:t>
      </w:r>
      <w:r>
        <w:rPr>
          <w:w w:val="80"/>
        </w:rPr>
        <w:t>con</w:t>
      </w:r>
      <w:r>
        <w:rPr>
          <w:spacing w:val="3"/>
          <w:w w:val="80"/>
        </w:rPr>
        <w:t> </w:t>
      </w:r>
      <w:r>
        <w:rPr>
          <w:w w:val="80"/>
        </w:rPr>
        <w:t>línea de</w:t>
      </w:r>
      <w:r>
        <w:rPr>
          <w:spacing w:val="4"/>
          <w:w w:val="80"/>
        </w:rPr>
        <w:t> </w:t>
      </w:r>
      <w:r>
        <w:rPr>
          <w:w w:val="80"/>
        </w:rPr>
        <w:t>base ni</w:t>
      </w:r>
      <w:r>
        <w:rPr>
          <w:spacing w:val="-1"/>
          <w:w w:val="80"/>
        </w:rPr>
        <w:t> </w:t>
      </w:r>
      <w:r>
        <w:rPr>
          <w:w w:val="80"/>
        </w:rPr>
        <w:t>metas al</w:t>
      </w:r>
      <w:r>
        <w:rPr>
          <w:spacing w:val="-1"/>
          <w:w w:val="80"/>
        </w:rPr>
        <w:t> </w:t>
      </w:r>
      <w:r>
        <w:rPr>
          <w:w w:val="80"/>
        </w:rPr>
        <w:t>2030.</w:t>
      </w:r>
    </w:p>
    <w:p>
      <w:pPr>
        <w:spacing w:after="0" w:line="259" w:lineRule="auto"/>
        <w:sectPr>
          <w:pgSz w:w="11910" w:h="16840"/>
          <w:pgMar w:header="0" w:footer="918" w:top="1400" w:bottom="1180" w:left="0" w:right="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6935"/>
      </w:tblGrid>
      <w:tr>
        <w:trPr>
          <w:trHeight w:val="5172" w:hRule="atLeast"/>
        </w:trPr>
        <w:tc>
          <w:tcPr>
            <w:tcW w:w="15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35" w:type="dxa"/>
          </w:tcPr>
          <w:p>
            <w:pPr>
              <w:pStyle w:val="TableParagraph"/>
              <w:spacing w:line="253" w:lineRule="exact"/>
              <w:ind w:left="468"/>
              <w:rPr>
                <w:sz w:val="22"/>
              </w:rPr>
            </w:pPr>
            <w:r>
              <w:rPr>
                <w:w w:val="80"/>
                <w:sz w:val="22"/>
              </w:rPr>
              <w:t>b)</w:t>
            </w:r>
            <w:r>
              <w:rPr>
                <w:spacing w:val="117"/>
                <w:sz w:val="22"/>
              </w:rPr>
              <w:t> </w:t>
            </w:r>
            <w:r>
              <w:rPr>
                <w:w w:val="80"/>
                <w:sz w:val="22"/>
              </w:rPr>
              <w:t>Envío</w:t>
            </w:r>
            <w:r>
              <w:rPr>
                <w:spacing w:val="-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invitaciones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entidades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tiempo</w:t>
            </w:r>
            <w:r>
              <w:rPr>
                <w:spacing w:val="-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-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anticipación</w:t>
            </w:r>
            <w:r>
              <w:rPr>
                <w:spacing w:val="-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mínima.</w:t>
            </w: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SS.06.03.01 Aseguramiento de las condiciones de accesibilidad para las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personas con discapacidad en las sedes de justicia </w:t>
            </w:r>
            <w:r>
              <w:rPr>
                <w:rFonts w:ascii="Arial" w:hAnsi="Arial"/>
                <w:b/>
                <w:w w:val="80"/>
                <w:sz w:val="22"/>
              </w:rPr>
              <w:t>a cargo del CONADIS </w:t>
            </w:r>
            <w:r>
              <w:rPr>
                <w:w w:val="80"/>
                <w:sz w:val="22"/>
              </w:rPr>
              <w:t>(cuyo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proveedor es el PJ, MPFN y la AMAG), quien reportó que el 25.7% de sedes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justicia (del Poder Judicial y Ministerio Público) cuentan con condiciones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accesibilidad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participación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personas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discapacidad,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decir: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19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de74 (100% del Poder Judicial). En tal sentido, se logró superar la meta esperada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11.1%, obteniendo un nivel de avance de 231.1%, por lo cual se deberá evaluar una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posible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falla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planeación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metas.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Según la información brindada </w:t>
            </w:r>
            <w:r>
              <w:rPr>
                <w:spacing w:val="-1"/>
                <w:w w:val="90"/>
                <w:sz w:val="22"/>
              </w:rPr>
              <w:t>por el CONADIS, dentro de las causas que</w:t>
            </w:r>
            <w:r>
              <w:rPr>
                <w:w w:val="90"/>
                <w:sz w:val="22"/>
              </w:rPr>
              <w:t> </w:t>
            </w:r>
            <w:r>
              <w:rPr>
                <w:w w:val="85"/>
                <w:sz w:val="22"/>
              </w:rPr>
              <w:t>posiblemente contribuyeron al cumplimiento de la meta para el 2022 destaca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principalmente el compromiso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 jueces, juezas y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personal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judicial, en especial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la Comisión de Acceso a la Justicia, lo cual ha permitido el desarrollo y ejecución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de las actividades contenidas en el Plan de Trabajo anual, relacionado a este eje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poblacional, pese a las restricciones de presupuesto y otras dificultades. Sin perjuicio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ello, la mayoría de las sedes (administrativas y jurisdiccionales) del Poder Judicial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no</w:t>
            </w:r>
            <w:r>
              <w:rPr>
                <w:spacing w:val="3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son</w:t>
            </w:r>
            <w:r>
              <w:rPr>
                <w:spacing w:val="3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propias</w:t>
            </w:r>
            <w:r>
              <w:rPr>
                <w:spacing w:val="3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(alquiladas),</w:t>
            </w:r>
            <w:r>
              <w:rPr>
                <w:spacing w:val="2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3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dicho</w:t>
            </w:r>
            <w:r>
              <w:rPr>
                <w:spacing w:val="3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sentido</w:t>
            </w:r>
            <w:r>
              <w:rPr>
                <w:spacing w:val="2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su</w:t>
            </w:r>
            <w:r>
              <w:rPr>
                <w:spacing w:val="3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infraestructura</w:t>
            </w:r>
            <w:r>
              <w:rPr>
                <w:spacing w:val="3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no</w:t>
            </w:r>
            <w:r>
              <w:rPr>
                <w:spacing w:val="3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puede</w:t>
            </w:r>
            <w:r>
              <w:rPr>
                <w:spacing w:val="28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</w:t>
            </w:r>
          </w:p>
          <w:p>
            <w:pPr>
              <w:pStyle w:val="TableParagraph"/>
              <w:spacing w:line="232" w:lineRule="exact"/>
              <w:ind w:left="107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modificada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adecuaciones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brinden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condiciones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accesibilidad.</w:t>
            </w:r>
          </w:p>
        </w:tc>
      </w:tr>
      <w:tr>
        <w:trPr>
          <w:trHeight w:val="6552" w:hRule="atLeast"/>
        </w:trPr>
        <w:tc>
          <w:tcPr>
            <w:tcW w:w="15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ind w:left="174" w:right="155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CC9900"/>
                <w:w w:val="90"/>
                <w:sz w:val="22"/>
              </w:rPr>
              <w:t>OP.07.</w:t>
            </w:r>
            <w:r>
              <w:rPr>
                <w:rFonts w:ascii="Arial"/>
                <w:b/>
                <w:color w:val="CC9900"/>
                <w:w w:val="90"/>
                <w:position w:val="6"/>
                <w:sz w:val="14"/>
              </w:rPr>
              <w:t>11</w:t>
            </w:r>
          </w:p>
          <w:p>
            <w:pPr>
              <w:pStyle w:val="TableParagraph"/>
              <w:spacing w:before="119"/>
              <w:ind w:left="112" w:right="9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CC9900"/>
                <w:w w:val="80"/>
                <w:sz w:val="22"/>
              </w:rPr>
              <w:t>Fortalecer</w:t>
            </w:r>
            <w:r>
              <w:rPr>
                <w:rFonts w:ascii="Arial" w:hAnsi="Arial"/>
                <w:b/>
                <w:color w:val="CC9900"/>
                <w:spacing w:val="5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gestión</w:t>
            </w:r>
            <w:r>
              <w:rPr>
                <w:rFonts w:ascii="Arial" w:hAnsi="Arial"/>
                <w:b/>
                <w:color w:val="CC9900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pública</w:t>
            </w:r>
            <w:r>
              <w:rPr>
                <w:rFonts w:ascii="Arial" w:hAnsi="Arial"/>
                <w:b/>
                <w:color w:val="CC9900"/>
                <w:spacing w:val="-4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materia</w:t>
            </w:r>
            <w:r>
              <w:rPr>
                <w:rFonts w:ascii="Arial" w:hAnsi="Arial"/>
                <w:b/>
                <w:color w:val="CC9900"/>
                <w:spacing w:val="6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CC9900"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CC9900"/>
                <w:w w:val="85"/>
                <w:sz w:val="22"/>
              </w:rPr>
              <w:t>discapacidad.</w:t>
            </w:r>
          </w:p>
        </w:tc>
        <w:tc>
          <w:tcPr>
            <w:tcW w:w="6935" w:type="dxa"/>
          </w:tcPr>
          <w:p>
            <w:pPr>
              <w:pStyle w:val="TableParagraph"/>
              <w:numPr>
                <w:ilvl w:val="2"/>
                <w:numId w:val="10"/>
              </w:numPr>
              <w:tabs>
                <w:tab w:pos="958" w:val="left" w:leader="none"/>
              </w:tabs>
              <w:spacing w:line="240" w:lineRule="auto" w:before="0" w:after="0"/>
              <w:ind w:left="107" w:right="85" w:firstLine="0"/>
              <w:jc w:val="left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Fortalecimiento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competencias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para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la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incorporación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la</w:t>
            </w:r>
            <w:r>
              <w:rPr>
                <w:rFonts w:ascii="Arial" w:hAnsi="Arial"/>
                <w:b/>
                <w:i/>
                <w:spacing w:val="-49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perspectiva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discapacidad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las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entidades</w:t>
            </w:r>
            <w:r>
              <w:rPr>
                <w:rFonts w:ascii="Arial" w:hAnsi="Arial"/>
                <w:b/>
                <w:i/>
                <w:spacing w:val="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públicas</w:t>
            </w:r>
          </w:p>
          <w:p>
            <w:pPr>
              <w:pStyle w:val="TableParagraph"/>
              <w:ind w:left="107" w:right="86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Este OP solo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cuenta con el servicio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SS.07.01.01</w:t>
            </w:r>
            <w:r>
              <w:rPr>
                <w:rFonts w:ascii="Arial" w:hAnsi="Arial"/>
                <w:b/>
                <w:i/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a cargo de SERVIR, el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cual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logró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 nivel de cumplimiento alto, en el cual el 2.8% de entidades públicas priorizadas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fueron capacitadas en materia de incorporación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perspectiva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de discapacidad,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es decir: 8 de 282 (2 a nivel nacional, 4 a nivel regional y 2 a nivel local). En tal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sentido, se logró superar la meta esperada de 2.0%, obteniendo un nivel de avance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141.8%.</w:t>
            </w:r>
          </w:p>
          <w:p>
            <w:pPr>
              <w:pStyle w:val="TableParagraph"/>
              <w:spacing w:line="251" w:lineRule="exact"/>
              <w:ind w:left="107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90"/>
                <w:sz w:val="22"/>
              </w:rPr>
              <w:t>Causas</w:t>
            </w:r>
          </w:p>
          <w:p>
            <w:pPr>
              <w:pStyle w:val="TableParagraph"/>
              <w:ind w:left="107" w:right="83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Según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información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brindada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SERVIR,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dentro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causas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contribuyeron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2022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destacan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siguientes:</w:t>
            </w:r>
          </w:p>
          <w:p>
            <w:pPr>
              <w:pStyle w:val="TableParagraph"/>
              <w:numPr>
                <w:ilvl w:val="3"/>
                <w:numId w:val="10"/>
              </w:numPr>
              <w:tabs>
                <w:tab w:pos="829" w:val="left" w:leader="none"/>
              </w:tabs>
              <w:spacing w:line="252" w:lineRule="exact" w:before="113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Trabajo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articulado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entre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ENAP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OPP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SERVIR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CONADIS.</w:t>
            </w:r>
          </w:p>
          <w:p>
            <w:pPr>
              <w:pStyle w:val="TableParagraph"/>
              <w:numPr>
                <w:ilvl w:val="3"/>
                <w:numId w:val="10"/>
              </w:numPr>
              <w:tabs>
                <w:tab w:pos="829" w:val="left" w:leader="none"/>
              </w:tabs>
              <w:spacing w:line="240" w:lineRule="auto" w:before="0" w:after="0"/>
              <w:ind w:left="828" w:right="90" w:hanging="36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El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compromiso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CONADIS</w:t>
            </w:r>
            <w:r>
              <w:rPr>
                <w:spacing w:val="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para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invitar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las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entidades</w:t>
            </w:r>
            <w:r>
              <w:rPr>
                <w:spacing w:val="1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focalizadas</w:t>
            </w:r>
            <w:r>
              <w:rPr>
                <w:spacing w:val="1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y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hacer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seguimiento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estudio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curso</w:t>
            </w:r>
          </w:p>
          <w:p>
            <w:pPr>
              <w:pStyle w:val="TableParagraph"/>
              <w:numPr>
                <w:ilvl w:val="3"/>
                <w:numId w:val="10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87" w:hanging="360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Envío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semanal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reporte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estudio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parte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ENAP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seguimiento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riguroso a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las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entidades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por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parte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del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spacing w:val="-3"/>
                <w:w w:val="85"/>
                <w:sz w:val="22"/>
              </w:rPr>
              <w:t>CONADIS.</w:t>
            </w:r>
          </w:p>
          <w:p>
            <w:pPr>
              <w:pStyle w:val="TableParagraph"/>
              <w:numPr>
                <w:ilvl w:val="3"/>
                <w:numId w:val="10"/>
              </w:numPr>
              <w:tabs>
                <w:tab w:pos="829" w:val="left" w:leader="none"/>
              </w:tabs>
              <w:spacing w:line="240" w:lineRule="auto" w:before="0" w:after="0"/>
              <w:ind w:left="828" w:right="89" w:hanging="360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Asignación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asistente</w:t>
            </w:r>
            <w:r>
              <w:rPr>
                <w:spacing w:val="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académico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dedicado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curso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hizo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seguimiento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riguroso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 los participantes.</w:t>
            </w:r>
          </w:p>
          <w:p>
            <w:pPr>
              <w:pStyle w:val="TableParagraph"/>
              <w:numPr>
                <w:ilvl w:val="3"/>
                <w:numId w:val="10"/>
              </w:numPr>
              <w:tabs>
                <w:tab w:pos="829" w:val="left" w:leader="none"/>
              </w:tabs>
              <w:spacing w:line="240" w:lineRule="auto" w:before="0" w:after="0"/>
              <w:ind w:left="828" w:right="84" w:hanging="360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La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organización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grupos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focalizados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aula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virtual,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permitió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realizar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seguimiento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detallado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procesar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información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mayor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rapidez.</w:t>
            </w:r>
          </w:p>
          <w:p>
            <w:pPr>
              <w:pStyle w:val="TableParagraph"/>
              <w:numPr>
                <w:ilvl w:val="3"/>
                <w:numId w:val="10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90" w:hanging="360"/>
              <w:jc w:val="left"/>
              <w:rPr>
                <w:sz w:val="22"/>
              </w:rPr>
            </w:pPr>
            <w:r>
              <w:rPr>
                <w:spacing w:val="-2"/>
                <w:w w:val="85"/>
                <w:sz w:val="22"/>
              </w:rPr>
              <w:t>Mensajes motivadores diseñados para que los </w:t>
            </w:r>
            <w:r>
              <w:rPr>
                <w:spacing w:val="-1"/>
                <w:w w:val="85"/>
                <w:sz w:val="22"/>
              </w:rPr>
              <w:t>participantes completen el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estudio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curso.</w:t>
            </w:r>
          </w:p>
          <w:p>
            <w:pPr>
              <w:pStyle w:val="TableParagraph"/>
              <w:numPr>
                <w:ilvl w:val="3"/>
                <w:numId w:val="10"/>
              </w:numPr>
              <w:tabs>
                <w:tab w:pos="829" w:val="left" w:leader="none"/>
              </w:tabs>
              <w:spacing w:line="251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80"/>
                <w:sz w:val="22"/>
              </w:rPr>
              <w:t>Difusión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curso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mediante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piezas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gráficas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mensajes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clave.</w:t>
            </w:r>
          </w:p>
          <w:p>
            <w:pPr>
              <w:pStyle w:val="TableParagraph"/>
              <w:numPr>
                <w:ilvl w:val="3"/>
                <w:numId w:val="10"/>
              </w:numPr>
              <w:tabs>
                <w:tab w:pos="829" w:val="left" w:leader="none"/>
              </w:tabs>
              <w:spacing w:line="240" w:lineRule="auto" w:before="0" w:after="0"/>
              <w:ind w:left="828" w:right="90" w:hanging="360"/>
              <w:jc w:val="left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La coordinación directa del CONADIS con las entidades </w:t>
            </w:r>
            <w:r>
              <w:rPr>
                <w:w w:val="85"/>
                <w:sz w:val="22"/>
              </w:rPr>
              <w:t>priorizadas para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lograr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mayor compromiso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estudio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curso.</w:t>
            </w:r>
          </w:p>
        </w:tc>
      </w:tr>
      <w:tr>
        <w:trPr>
          <w:trHeight w:val="491" w:hRule="atLeast"/>
        </w:trPr>
        <w:tc>
          <w:tcPr>
            <w:tcW w:w="8485" w:type="dxa"/>
            <w:gridSpan w:val="2"/>
          </w:tcPr>
          <w:p>
            <w:pPr>
              <w:pStyle w:val="TableParagraph"/>
              <w:spacing w:before="117"/>
              <w:ind w:left="6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1381AB"/>
                <w:w w:val="80"/>
                <w:sz w:val="22"/>
              </w:rPr>
              <w:t>III.</w:t>
            </w:r>
            <w:r>
              <w:rPr>
                <w:rFonts w:ascii="Arial" w:hAnsi="Arial"/>
                <w:b/>
                <w:color w:val="1381AB"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Alternativas</w:t>
            </w:r>
            <w:r>
              <w:rPr>
                <w:rFonts w:ascii="Arial" w:hAnsi="Arial"/>
                <w:b/>
                <w:color w:val="1381AB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para</w:t>
            </w:r>
            <w:r>
              <w:rPr>
                <w:rFonts w:ascii="Arial" w:hAnsi="Arial"/>
                <w:b/>
                <w:color w:val="1381AB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mejorar</w:t>
            </w:r>
            <w:r>
              <w:rPr>
                <w:rFonts w:ascii="Arial" w:hAnsi="Arial"/>
                <w:b/>
                <w:color w:val="1381AB"/>
                <w:spacing w:val="1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1381AB"/>
                <w:spacing w:val="10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implementación</w:t>
            </w:r>
            <w:r>
              <w:rPr>
                <w:rFonts w:ascii="Arial" w:hAnsi="Arial"/>
                <w:b/>
                <w:color w:val="1381AB"/>
                <w:spacing w:val="12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color w:val="1381AB"/>
                <w:spacing w:val="13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la</w:t>
            </w:r>
            <w:r>
              <w:rPr>
                <w:rFonts w:ascii="Arial" w:hAnsi="Arial"/>
                <w:b/>
                <w:color w:val="1381AB"/>
                <w:spacing w:val="14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PNMDD</w:t>
            </w:r>
            <w:r>
              <w:rPr>
                <w:rFonts w:ascii="Arial" w:hAnsi="Arial"/>
                <w:b/>
                <w:color w:val="1381AB"/>
                <w:w w:val="80"/>
                <w:position w:val="6"/>
                <w:sz w:val="14"/>
              </w:rPr>
              <w:t>12</w:t>
            </w:r>
            <w:r>
              <w:rPr>
                <w:rFonts w:ascii="Arial" w:hAnsi="Arial"/>
                <w:b/>
                <w:color w:val="1381AB"/>
                <w:w w:val="80"/>
                <w:sz w:val="22"/>
              </w:rPr>
              <w:t>.</w:t>
            </w:r>
          </w:p>
        </w:tc>
      </w:tr>
      <w:tr>
        <w:trPr>
          <w:trHeight w:val="757" w:hRule="atLeast"/>
        </w:trPr>
        <w:tc>
          <w:tcPr>
            <w:tcW w:w="8485" w:type="dxa"/>
            <w:gridSpan w:val="2"/>
          </w:tcPr>
          <w:p>
            <w:pPr>
              <w:pStyle w:val="TableParagraph"/>
              <w:spacing w:line="242" w:lineRule="auto"/>
              <w:ind w:left="107"/>
              <w:rPr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  <w:u w:val="single"/>
              </w:rPr>
              <w:t>En</w:t>
            </w:r>
            <w:r>
              <w:rPr>
                <w:rFonts w:ascii="Arial" w:hAnsi="Arial"/>
                <w:b/>
                <w:spacing w:val="16"/>
                <w:w w:val="80"/>
                <w:sz w:val="22"/>
                <w:u w:val="single"/>
              </w:rPr>
              <w:t> </w:t>
            </w:r>
            <w:r>
              <w:rPr>
                <w:rFonts w:ascii="Arial" w:hAnsi="Arial"/>
                <w:b/>
                <w:w w:val="80"/>
                <w:sz w:val="22"/>
                <w:u w:val="single"/>
              </w:rPr>
              <w:t>relación</w:t>
            </w:r>
            <w:r>
              <w:rPr>
                <w:rFonts w:ascii="Arial" w:hAnsi="Arial"/>
                <w:b/>
                <w:spacing w:val="16"/>
                <w:w w:val="80"/>
                <w:sz w:val="22"/>
                <w:u w:val="single"/>
              </w:rPr>
              <w:t> </w:t>
            </w:r>
            <w:r>
              <w:rPr>
                <w:rFonts w:ascii="Arial" w:hAnsi="Arial"/>
                <w:b/>
                <w:w w:val="80"/>
                <w:sz w:val="22"/>
                <w:u w:val="single"/>
              </w:rPr>
              <w:t>con</w:t>
            </w:r>
            <w:r>
              <w:rPr>
                <w:rFonts w:ascii="Arial" w:hAnsi="Arial"/>
                <w:b/>
                <w:spacing w:val="15"/>
                <w:w w:val="80"/>
                <w:sz w:val="22"/>
                <w:u w:val="single"/>
              </w:rPr>
              <w:t> </w:t>
            </w:r>
            <w:r>
              <w:rPr>
                <w:rFonts w:ascii="Arial" w:hAnsi="Arial"/>
                <w:b/>
                <w:w w:val="80"/>
                <w:sz w:val="22"/>
                <w:u w:val="single"/>
              </w:rPr>
              <w:t>el</w:t>
            </w:r>
            <w:r>
              <w:rPr>
                <w:rFonts w:ascii="Arial" w:hAnsi="Arial"/>
                <w:b/>
                <w:spacing w:val="17"/>
                <w:w w:val="80"/>
                <w:sz w:val="22"/>
                <w:u w:val="single"/>
              </w:rPr>
              <w:t> </w:t>
            </w:r>
            <w:r>
              <w:rPr>
                <w:rFonts w:ascii="Arial" w:hAnsi="Arial"/>
                <w:b/>
                <w:w w:val="80"/>
                <w:sz w:val="22"/>
                <w:u w:val="single"/>
              </w:rPr>
              <w:t>OP.01</w:t>
            </w:r>
            <w:r>
              <w:rPr>
                <w:w w:val="80"/>
                <w:sz w:val="22"/>
              </w:rPr>
              <w:t>,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son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02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(de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05)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lograron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alto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presentan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alternativas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mejora:</w:t>
            </w:r>
          </w:p>
        </w:tc>
      </w:tr>
    </w:tbl>
    <w:p>
      <w:pPr>
        <w:pStyle w:val="BodyText"/>
        <w:spacing w:before="10"/>
        <w:rPr>
          <w:sz w:val="17"/>
        </w:rPr>
      </w:pPr>
      <w:r>
        <w:rPr/>
        <w:pict>
          <v:rect style="position:absolute;margin-left:85.103996pt;margin-top:12.24002pt;width:144.020pt;height:.599980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56" w:lineRule="auto" w:before="68"/>
        <w:ind w:left="1985" w:right="1572"/>
      </w:pPr>
      <w:r>
        <w:rPr>
          <w:spacing w:val="-1"/>
          <w:w w:val="85"/>
          <w:position w:val="4"/>
          <w:sz w:val="10"/>
        </w:rPr>
        <w:t>11 </w:t>
      </w:r>
      <w:r>
        <w:rPr>
          <w:spacing w:val="-1"/>
          <w:w w:val="85"/>
        </w:rPr>
        <w:t>El OP.07. cuenta con 04 lineamientos que se operativizan a través de 01 SS (01 indicador), el cual cuenta </w:t>
      </w:r>
      <w:r>
        <w:rPr>
          <w:w w:val="85"/>
        </w:rPr>
        <w:t>con meta establecida para el</w:t>
      </w:r>
      <w:r>
        <w:rPr>
          <w:spacing w:val="1"/>
          <w:w w:val="85"/>
        </w:rPr>
        <w:t> </w:t>
      </w:r>
      <w:r>
        <w:rPr>
          <w:w w:val="90"/>
        </w:rPr>
        <w:t>2022.</w:t>
      </w:r>
    </w:p>
    <w:p>
      <w:pPr>
        <w:pStyle w:val="BodyText"/>
        <w:ind w:left="1985"/>
      </w:pPr>
      <w:r>
        <w:rPr>
          <w:w w:val="80"/>
          <w:position w:val="4"/>
          <w:sz w:val="10"/>
        </w:rPr>
        <w:t>12</w:t>
      </w:r>
      <w:r>
        <w:rPr>
          <w:spacing w:val="18"/>
          <w:w w:val="80"/>
          <w:position w:val="4"/>
          <w:sz w:val="10"/>
        </w:rPr>
        <w:t> </w:t>
      </w:r>
      <w:r>
        <w:rPr>
          <w:w w:val="80"/>
        </w:rPr>
        <w:t>Se</w:t>
      </w:r>
      <w:r>
        <w:rPr>
          <w:spacing w:val="7"/>
          <w:w w:val="80"/>
        </w:rPr>
        <w:t> </w:t>
      </w:r>
      <w:r>
        <w:rPr>
          <w:w w:val="80"/>
        </w:rPr>
        <w:t>detallan</w:t>
      </w:r>
      <w:r>
        <w:rPr>
          <w:spacing w:val="4"/>
          <w:w w:val="80"/>
        </w:rPr>
        <w:t> </w:t>
      </w:r>
      <w:r>
        <w:rPr>
          <w:w w:val="80"/>
        </w:rPr>
        <w:t>aquellos</w:t>
      </w:r>
      <w:r>
        <w:rPr>
          <w:spacing w:val="4"/>
          <w:w w:val="80"/>
        </w:rPr>
        <w:t> </w:t>
      </w:r>
      <w:r>
        <w:rPr>
          <w:w w:val="80"/>
        </w:rPr>
        <w:t>servicios</w:t>
      </w:r>
      <w:r>
        <w:rPr>
          <w:spacing w:val="5"/>
          <w:w w:val="80"/>
        </w:rPr>
        <w:t> </w:t>
      </w:r>
      <w:r>
        <w:rPr>
          <w:w w:val="80"/>
        </w:rPr>
        <w:t>cuyos</w:t>
      </w:r>
      <w:r>
        <w:rPr>
          <w:spacing w:val="7"/>
          <w:w w:val="80"/>
        </w:rPr>
        <w:t> </w:t>
      </w:r>
      <w:r>
        <w:rPr>
          <w:w w:val="80"/>
        </w:rPr>
        <w:t>indicadores</w:t>
      </w:r>
      <w:r>
        <w:rPr>
          <w:spacing w:val="7"/>
          <w:w w:val="80"/>
        </w:rPr>
        <w:t> </w:t>
      </w:r>
      <w:r>
        <w:rPr>
          <w:w w:val="80"/>
        </w:rPr>
        <w:t>han</w:t>
      </w:r>
      <w:r>
        <w:rPr>
          <w:spacing w:val="6"/>
          <w:w w:val="80"/>
        </w:rPr>
        <w:t> </w:t>
      </w:r>
      <w:r>
        <w:rPr>
          <w:w w:val="80"/>
        </w:rPr>
        <w:t>logrado</w:t>
      </w:r>
      <w:r>
        <w:rPr>
          <w:spacing w:val="7"/>
          <w:w w:val="80"/>
        </w:rPr>
        <w:t> </w:t>
      </w:r>
      <w:r>
        <w:rPr>
          <w:w w:val="80"/>
        </w:rPr>
        <w:t>un</w:t>
      </w:r>
      <w:r>
        <w:rPr>
          <w:spacing w:val="7"/>
          <w:w w:val="80"/>
        </w:rPr>
        <w:t> </w:t>
      </w:r>
      <w:r>
        <w:rPr>
          <w:w w:val="80"/>
        </w:rPr>
        <w:t>cumplimiento</w:t>
      </w:r>
      <w:r>
        <w:rPr>
          <w:spacing w:val="7"/>
          <w:w w:val="80"/>
        </w:rPr>
        <w:t> </w:t>
      </w:r>
      <w:r>
        <w:rPr>
          <w:w w:val="80"/>
        </w:rPr>
        <w:t>medio,</w:t>
      </w:r>
      <w:r>
        <w:rPr>
          <w:spacing w:val="4"/>
          <w:w w:val="80"/>
        </w:rPr>
        <w:t> </w:t>
      </w:r>
      <w:r>
        <w:rPr>
          <w:w w:val="80"/>
        </w:rPr>
        <w:t>bajo</w:t>
      </w:r>
      <w:r>
        <w:rPr>
          <w:spacing w:val="7"/>
          <w:w w:val="80"/>
        </w:rPr>
        <w:t> </w:t>
      </w:r>
      <w:r>
        <w:rPr>
          <w:w w:val="80"/>
        </w:rPr>
        <w:t>o</w:t>
      </w:r>
      <w:r>
        <w:rPr>
          <w:spacing w:val="4"/>
          <w:w w:val="80"/>
        </w:rPr>
        <w:t> </w:t>
      </w:r>
      <w:r>
        <w:rPr>
          <w:w w:val="80"/>
        </w:rPr>
        <w:t>presentan</w:t>
      </w:r>
      <w:r>
        <w:rPr>
          <w:spacing w:val="14"/>
          <w:w w:val="80"/>
        </w:rPr>
        <w:t> </w:t>
      </w:r>
      <w:r>
        <w:rPr>
          <w:w w:val="80"/>
        </w:rPr>
        <w:t>limitaciones</w:t>
      </w:r>
      <w:r>
        <w:rPr>
          <w:spacing w:val="7"/>
          <w:w w:val="80"/>
        </w:rPr>
        <w:t> </w:t>
      </w:r>
      <w:r>
        <w:rPr>
          <w:w w:val="80"/>
        </w:rPr>
        <w:t>para</w:t>
      </w:r>
      <w:r>
        <w:rPr>
          <w:spacing w:val="5"/>
          <w:w w:val="80"/>
        </w:rPr>
        <w:t> </w:t>
      </w:r>
      <w:r>
        <w:rPr>
          <w:w w:val="80"/>
        </w:rPr>
        <w:t>el</w:t>
      </w:r>
      <w:r>
        <w:rPr>
          <w:spacing w:val="5"/>
          <w:w w:val="80"/>
        </w:rPr>
        <w:t> </w:t>
      </w:r>
      <w:r>
        <w:rPr>
          <w:w w:val="80"/>
        </w:rPr>
        <w:t>reporte.</w:t>
      </w:r>
    </w:p>
    <w:p>
      <w:pPr>
        <w:spacing w:after="0"/>
        <w:sectPr>
          <w:pgSz w:w="11910" w:h="16840"/>
          <w:pgMar w:header="0" w:footer="918" w:top="1400" w:bottom="1180" w:left="0" w:right="0"/>
        </w:sectPr>
      </w:pPr>
    </w:p>
    <w:p>
      <w:pPr>
        <w:spacing w:before="79"/>
        <w:ind w:left="1819" w:right="1813" w:firstLine="0"/>
        <w:jc w:val="both"/>
        <w:rPr>
          <w:sz w:val="22"/>
        </w:rPr>
      </w:pPr>
      <w:r>
        <w:rPr/>
        <w:pict>
          <v:shape style="position:absolute;margin-left:85.104004pt;margin-top:70.79995pt;width:425.25pt;height:689.9pt;mso-position-horizontal-relative:page;mso-position-vertical-relative:page;z-index:-16154624" coordorigin="1702,1416" coordsize="8505,13798" path="m10187,1416l1721,1416,1702,1416,1702,1435,1702,1435,1702,15194,1702,15213,1721,15213,10187,15213,10187,15194,1721,15194,1721,1435,10187,1435,10187,1416xm10207,1416l10188,1416,10188,1435,10188,1435,10188,15194,10188,15213,10207,15213,10207,15194,10207,1435,10207,1435,10207,1416xe" filled="true" fillcolor="#1381ab" stroked="false">
            <v:path arrowok="t"/>
            <v:fill type="solid"/>
            <w10:wrap type="none"/>
          </v:shape>
        </w:pict>
      </w:r>
      <w:r>
        <w:rPr>
          <w:rFonts w:ascii="Arial" w:hAnsi="Arial"/>
          <w:b/>
          <w:spacing w:val="-1"/>
          <w:w w:val="90"/>
          <w:sz w:val="22"/>
        </w:rPr>
        <w:t>El </w:t>
      </w:r>
      <w:r>
        <w:rPr>
          <w:rFonts w:ascii="Arial" w:hAnsi="Arial"/>
          <w:b/>
          <w:i/>
          <w:spacing w:val="-1"/>
          <w:w w:val="90"/>
          <w:sz w:val="22"/>
        </w:rPr>
        <w:t>SS.01.01.01 Asesoría y capacitación para fortalecer </w:t>
      </w:r>
      <w:r>
        <w:rPr>
          <w:rFonts w:ascii="Arial" w:hAnsi="Arial"/>
          <w:b/>
          <w:i/>
          <w:w w:val="90"/>
          <w:sz w:val="22"/>
        </w:rPr>
        <w:t>la participación social de las</w:t>
      </w:r>
      <w:r>
        <w:rPr>
          <w:rFonts w:ascii="Arial" w:hAnsi="Arial"/>
          <w:b/>
          <w:i/>
          <w:spacing w:val="1"/>
          <w:w w:val="90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organizaciones de personas con discapacidad</w:t>
      </w:r>
      <w:r>
        <w:rPr>
          <w:rFonts w:ascii="Arial" w:hAnsi="Arial"/>
          <w:i/>
          <w:w w:val="85"/>
          <w:sz w:val="22"/>
        </w:rPr>
        <w:t>, </w:t>
      </w:r>
      <w:r>
        <w:rPr>
          <w:w w:val="85"/>
          <w:sz w:val="22"/>
        </w:rPr>
        <w:t>a cargo del CONADIS, logró que el 7.9% de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organizaciones de personas con discapacidad fueron fortalecidas para participar en espacios de</w:t>
      </w:r>
      <w:r>
        <w:rPr>
          <w:spacing w:val="1"/>
          <w:w w:val="85"/>
          <w:sz w:val="22"/>
        </w:rPr>
        <w:t> </w:t>
      </w:r>
      <w:r>
        <w:rPr>
          <w:w w:val="80"/>
          <w:sz w:val="22"/>
        </w:rPr>
        <w:t>concertación y participación ciudadana, es decir: 46 de 580 (117 hombres y 128 mujeres). En tal sentido,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no se logró superar la meta esperada de 10.0%, obteniendo un nivel de avance de 79.3%. Al respecto,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dentro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las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acciones/alternativas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deben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ser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adoptadas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en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2023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fin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8"/>
          <w:w w:val="80"/>
          <w:sz w:val="22"/>
        </w:rPr>
        <w:t> </w:t>
      </w:r>
      <w:r>
        <w:rPr>
          <w:w w:val="80"/>
          <w:sz w:val="22"/>
        </w:rPr>
        <w:t>mejorar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7"/>
          <w:w w:val="80"/>
          <w:sz w:val="22"/>
        </w:rPr>
        <w:t> </w:t>
      </w:r>
      <w:r>
        <w:rPr>
          <w:w w:val="80"/>
          <w:sz w:val="22"/>
        </w:rPr>
        <w:t>intervención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cumplimiento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del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indicador,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CONADIS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plantea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las siguientes: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0"/>
          <w:numId w:val="11"/>
        </w:numPr>
        <w:tabs>
          <w:tab w:pos="2540" w:val="left" w:leader="none"/>
        </w:tabs>
        <w:spacing w:line="240" w:lineRule="auto" w:before="0" w:after="0"/>
        <w:ind w:left="2539" w:right="0" w:hanging="361"/>
        <w:jc w:val="left"/>
      </w:pPr>
      <w:r>
        <w:rPr>
          <w:w w:val="80"/>
        </w:rPr>
        <w:t>Contar</w:t>
      </w:r>
      <w:r>
        <w:rPr>
          <w:spacing w:val="10"/>
          <w:w w:val="80"/>
        </w:rPr>
        <w:t> </w:t>
      </w:r>
      <w:r>
        <w:rPr>
          <w:w w:val="80"/>
        </w:rPr>
        <w:t>con</w:t>
      </w:r>
      <w:r>
        <w:rPr>
          <w:spacing w:val="7"/>
          <w:w w:val="80"/>
        </w:rPr>
        <w:t> </w:t>
      </w:r>
      <w:r>
        <w:rPr>
          <w:w w:val="80"/>
        </w:rPr>
        <w:t>un</w:t>
      </w:r>
      <w:r>
        <w:rPr>
          <w:spacing w:val="10"/>
          <w:w w:val="80"/>
        </w:rPr>
        <w:t> </w:t>
      </w:r>
      <w:r>
        <w:rPr>
          <w:w w:val="80"/>
        </w:rPr>
        <w:t>equipo</w:t>
      </w:r>
      <w:r>
        <w:rPr>
          <w:spacing w:val="7"/>
          <w:w w:val="80"/>
        </w:rPr>
        <w:t> </w:t>
      </w:r>
      <w:r>
        <w:rPr>
          <w:w w:val="80"/>
        </w:rPr>
        <w:t>con</w:t>
      </w:r>
      <w:r>
        <w:rPr>
          <w:spacing w:val="11"/>
          <w:w w:val="80"/>
        </w:rPr>
        <w:t> </w:t>
      </w:r>
      <w:r>
        <w:rPr>
          <w:w w:val="80"/>
        </w:rPr>
        <w:t>experiencia</w:t>
      </w:r>
      <w:r>
        <w:rPr>
          <w:spacing w:val="10"/>
          <w:w w:val="80"/>
        </w:rPr>
        <w:t> </w:t>
      </w:r>
      <w:r>
        <w:rPr>
          <w:w w:val="80"/>
        </w:rPr>
        <w:t>en</w:t>
      </w:r>
      <w:r>
        <w:rPr>
          <w:spacing w:val="8"/>
          <w:w w:val="80"/>
        </w:rPr>
        <w:t> </w:t>
      </w:r>
      <w:r>
        <w:rPr>
          <w:w w:val="80"/>
        </w:rPr>
        <w:t>el</w:t>
      </w:r>
      <w:r>
        <w:rPr>
          <w:spacing w:val="11"/>
          <w:w w:val="80"/>
        </w:rPr>
        <w:t> </w:t>
      </w:r>
      <w:r>
        <w:rPr>
          <w:w w:val="80"/>
        </w:rPr>
        <w:t>acompañamiento.</w:t>
      </w:r>
    </w:p>
    <w:p>
      <w:pPr>
        <w:pStyle w:val="ListParagraph"/>
        <w:numPr>
          <w:ilvl w:val="0"/>
          <w:numId w:val="11"/>
        </w:numPr>
        <w:tabs>
          <w:tab w:pos="2540" w:val="left" w:leader="none"/>
        </w:tabs>
        <w:spacing w:line="252" w:lineRule="exact" w:before="2" w:after="0"/>
        <w:ind w:left="2539" w:right="0" w:hanging="361"/>
        <w:jc w:val="left"/>
        <w:rPr>
          <w:sz w:val="22"/>
        </w:rPr>
      </w:pPr>
      <w:r>
        <w:rPr>
          <w:w w:val="80"/>
          <w:sz w:val="22"/>
        </w:rPr>
        <w:t>El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desarrollo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capacidades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organizaciones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sociales</w:t>
      </w:r>
      <w:r>
        <w:rPr>
          <w:spacing w:val="9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personas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con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discapacidad.</w:t>
      </w:r>
    </w:p>
    <w:p>
      <w:pPr>
        <w:pStyle w:val="Heading2"/>
        <w:numPr>
          <w:ilvl w:val="0"/>
          <w:numId w:val="11"/>
        </w:numPr>
        <w:tabs>
          <w:tab w:pos="2539" w:val="left" w:leader="none"/>
          <w:tab w:pos="2540" w:val="left" w:leader="none"/>
        </w:tabs>
        <w:spacing w:line="252" w:lineRule="exact" w:before="0" w:after="0"/>
        <w:ind w:left="2539" w:right="0" w:hanging="361"/>
        <w:jc w:val="left"/>
      </w:pPr>
      <w:r>
        <w:rPr>
          <w:w w:val="80"/>
        </w:rPr>
        <w:t>Elaboración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propuestas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1"/>
          <w:w w:val="80"/>
        </w:rPr>
        <w:t> </w:t>
      </w:r>
      <w:r>
        <w:rPr>
          <w:w w:val="80"/>
        </w:rPr>
        <w:t>manera</w:t>
      </w:r>
      <w:r>
        <w:rPr>
          <w:spacing w:val="4"/>
          <w:w w:val="80"/>
        </w:rPr>
        <w:t> </w:t>
      </w:r>
      <w:r>
        <w:rPr>
          <w:w w:val="80"/>
        </w:rPr>
        <w:t>articulada</w:t>
      </w:r>
      <w:r>
        <w:rPr>
          <w:spacing w:val="5"/>
          <w:w w:val="80"/>
        </w:rPr>
        <w:t> </w:t>
      </w:r>
      <w:r>
        <w:rPr>
          <w:w w:val="80"/>
        </w:rPr>
        <w:t>con</w:t>
      </w:r>
      <w:r>
        <w:rPr>
          <w:spacing w:val="5"/>
          <w:w w:val="80"/>
        </w:rPr>
        <w:t> </w:t>
      </w:r>
      <w:r>
        <w:rPr>
          <w:w w:val="80"/>
        </w:rPr>
        <w:t>los</w:t>
      </w:r>
      <w:r>
        <w:rPr>
          <w:spacing w:val="5"/>
          <w:w w:val="80"/>
        </w:rPr>
        <w:t> </w:t>
      </w:r>
      <w:r>
        <w:rPr>
          <w:w w:val="80"/>
        </w:rPr>
        <w:t>representantes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las</w:t>
      </w:r>
      <w:r>
        <w:rPr>
          <w:spacing w:val="8"/>
          <w:w w:val="80"/>
        </w:rPr>
        <w:t> </w:t>
      </w:r>
      <w:r>
        <w:rPr>
          <w:w w:val="80"/>
        </w:rPr>
        <w:t>organizaciones.</w:t>
      </w:r>
    </w:p>
    <w:p>
      <w:pPr>
        <w:pStyle w:val="ListParagraph"/>
        <w:numPr>
          <w:ilvl w:val="0"/>
          <w:numId w:val="11"/>
        </w:numPr>
        <w:tabs>
          <w:tab w:pos="2540" w:val="left" w:leader="none"/>
        </w:tabs>
        <w:spacing w:line="240" w:lineRule="auto" w:before="0" w:after="0"/>
        <w:ind w:left="2539" w:right="1821" w:hanging="360"/>
        <w:jc w:val="both"/>
        <w:rPr>
          <w:sz w:val="22"/>
        </w:rPr>
      </w:pPr>
      <w:r>
        <w:rPr>
          <w:w w:val="80"/>
          <w:sz w:val="22"/>
        </w:rPr>
        <w:t>Iniciar las capacitaciones presenciales y contar con los recursos para esto sobre todo en las</w:t>
      </w:r>
      <w:r>
        <w:rPr>
          <w:spacing w:val="1"/>
          <w:w w:val="80"/>
          <w:sz w:val="22"/>
        </w:rPr>
        <w:t> </w:t>
      </w:r>
      <w:r>
        <w:rPr>
          <w:w w:val="90"/>
          <w:sz w:val="22"/>
        </w:rPr>
        <w:t>regiones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Selva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Sierra.</w:t>
      </w:r>
    </w:p>
    <w:p>
      <w:pPr>
        <w:pStyle w:val="Heading2"/>
        <w:numPr>
          <w:ilvl w:val="0"/>
          <w:numId w:val="11"/>
        </w:numPr>
        <w:tabs>
          <w:tab w:pos="2540" w:val="left" w:leader="none"/>
        </w:tabs>
        <w:spacing w:line="240" w:lineRule="auto" w:before="0" w:after="0"/>
        <w:ind w:left="2539" w:right="1816" w:hanging="360"/>
        <w:jc w:val="both"/>
      </w:pPr>
      <w:r>
        <w:rPr>
          <w:w w:val="80"/>
        </w:rPr>
        <w:t>Trabajar</w:t>
      </w:r>
      <w:r>
        <w:rPr>
          <w:spacing w:val="11"/>
          <w:w w:val="80"/>
        </w:rPr>
        <w:t> </w:t>
      </w:r>
      <w:r>
        <w:rPr>
          <w:w w:val="80"/>
        </w:rPr>
        <w:t>con</w:t>
      </w:r>
      <w:r>
        <w:rPr>
          <w:spacing w:val="11"/>
          <w:w w:val="80"/>
        </w:rPr>
        <w:t> </w:t>
      </w:r>
      <w:r>
        <w:rPr>
          <w:w w:val="80"/>
        </w:rPr>
        <w:t>líderes</w:t>
      </w:r>
      <w:r>
        <w:rPr>
          <w:spacing w:val="11"/>
          <w:w w:val="80"/>
        </w:rPr>
        <w:t> </w:t>
      </w:r>
      <w:r>
        <w:rPr>
          <w:w w:val="80"/>
        </w:rPr>
        <w:t>y</w:t>
      </w:r>
      <w:r>
        <w:rPr>
          <w:spacing w:val="8"/>
          <w:w w:val="80"/>
        </w:rPr>
        <w:t> </w:t>
      </w:r>
      <w:r>
        <w:rPr>
          <w:w w:val="80"/>
        </w:rPr>
        <w:t>lideresas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organizaciones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personas</w:t>
      </w:r>
      <w:r>
        <w:rPr>
          <w:spacing w:val="11"/>
          <w:w w:val="80"/>
        </w:rPr>
        <w:t> </w:t>
      </w:r>
      <w:r>
        <w:rPr>
          <w:w w:val="80"/>
        </w:rPr>
        <w:t>con</w:t>
      </w:r>
      <w:r>
        <w:rPr>
          <w:spacing w:val="7"/>
          <w:w w:val="80"/>
        </w:rPr>
        <w:t> </w:t>
      </w:r>
      <w:r>
        <w:rPr>
          <w:w w:val="80"/>
        </w:rPr>
        <w:t>discapacidad</w:t>
      </w:r>
      <w:r>
        <w:rPr>
          <w:spacing w:val="11"/>
          <w:w w:val="80"/>
        </w:rPr>
        <w:t> </w:t>
      </w:r>
      <w:r>
        <w:rPr>
          <w:w w:val="80"/>
        </w:rPr>
        <w:t>con</w:t>
      </w:r>
      <w:r>
        <w:rPr>
          <w:spacing w:val="11"/>
          <w:w w:val="80"/>
        </w:rPr>
        <w:t> </w:t>
      </w:r>
      <w:r>
        <w:rPr>
          <w:w w:val="80"/>
        </w:rPr>
        <w:t>quienes</w:t>
      </w:r>
      <w:r>
        <w:rPr>
          <w:spacing w:val="1"/>
          <w:w w:val="80"/>
        </w:rPr>
        <w:t> </w:t>
      </w:r>
      <w:r>
        <w:rPr>
          <w:w w:val="80"/>
        </w:rPr>
        <w:t>se</w:t>
      </w:r>
      <w:r>
        <w:rPr>
          <w:spacing w:val="15"/>
          <w:w w:val="80"/>
        </w:rPr>
        <w:t> </w:t>
      </w:r>
      <w:r>
        <w:rPr>
          <w:w w:val="80"/>
        </w:rPr>
        <w:t>precise</w:t>
      </w:r>
      <w:r>
        <w:rPr>
          <w:spacing w:val="12"/>
          <w:w w:val="80"/>
        </w:rPr>
        <w:t> </w:t>
      </w:r>
      <w:r>
        <w:rPr>
          <w:w w:val="80"/>
        </w:rPr>
        <w:t>algún</w:t>
      </w:r>
      <w:r>
        <w:rPr>
          <w:spacing w:val="15"/>
          <w:w w:val="80"/>
        </w:rPr>
        <w:t> </w:t>
      </w:r>
      <w:r>
        <w:rPr>
          <w:w w:val="80"/>
        </w:rPr>
        <w:t>contenido</w:t>
      </w:r>
      <w:r>
        <w:rPr>
          <w:spacing w:val="15"/>
          <w:w w:val="80"/>
        </w:rPr>
        <w:t> </w:t>
      </w:r>
      <w:r>
        <w:rPr>
          <w:w w:val="80"/>
        </w:rPr>
        <w:t>adicional</w:t>
      </w:r>
      <w:r>
        <w:rPr>
          <w:spacing w:val="15"/>
          <w:w w:val="80"/>
        </w:rPr>
        <w:t> </w:t>
      </w:r>
      <w:r>
        <w:rPr>
          <w:w w:val="80"/>
        </w:rPr>
        <w:t>propuesto</w:t>
      </w:r>
      <w:r>
        <w:rPr>
          <w:spacing w:val="12"/>
          <w:w w:val="80"/>
        </w:rPr>
        <w:t> </w:t>
      </w:r>
      <w:r>
        <w:rPr>
          <w:w w:val="80"/>
        </w:rPr>
        <w:t>en</w:t>
      </w:r>
      <w:r>
        <w:rPr>
          <w:spacing w:val="15"/>
          <w:w w:val="80"/>
        </w:rPr>
        <w:t> </w:t>
      </w:r>
      <w:r>
        <w:rPr>
          <w:w w:val="80"/>
        </w:rPr>
        <w:t>la</w:t>
      </w:r>
      <w:r>
        <w:rPr>
          <w:spacing w:val="20"/>
          <w:w w:val="80"/>
        </w:rPr>
        <w:t> </w:t>
      </w:r>
      <w:r>
        <w:rPr>
          <w:w w:val="80"/>
        </w:rPr>
        <w:t>capacitación,</w:t>
      </w:r>
      <w:r>
        <w:rPr>
          <w:spacing w:val="12"/>
          <w:w w:val="80"/>
        </w:rPr>
        <w:t> </w:t>
      </w:r>
      <w:r>
        <w:rPr>
          <w:w w:val="80"/>
        </w:rPr>
        <w:t>lo</w:t>
      </w:r>
      <w:r>
        <w:rPr>
          <w:spacing w:val="15"/>
          <w:w w:val="80"/>
        </w:rPr>
        <w:t> </w:t>
      </w:r>
      <w:r>
        <w:rPr>
          <w:w w:val="80"/>
        </w:rPr>
        <w:t>que</w:t>
      </w:r>
      <w:r>
        <w:rPr>
          <w:spacing w:val="16"/>
          <w:w w:val="80"/>
        </w:rPr>
        <w:t> </w:t>
      </w:r>
      <w:r>
        <w:rPr>
          <w:w w:val="80"/>
        </w:rPr>
        <w:t>permita</w:t>
      </w:r>
      <w:r>
        <w:rPr>
          <w:spacing w:val="11"/>
          <w:w w:val="80"/>
        </w:rPr>
        <w:t> </w:t>
      </w:r>
      <w:r>
        <w:rPr>
          <w:w w:val="80"/>
        </w:rPr>
        <w:t>movilizarlos</w:t>
      </w:r>
      <w:r>
        <w:rPr>
          <w:spacing w:val="1"/>
          <w:w w:val="80"/>
        </w:rPr>
        <w:t> </w:t>
      </w:r>
      <w:r>
        <w:rPr>
          <w:w w:val="80"/>
        </w:rPr>
        <w:t>y</w:t>
      </w:r>
      <w:r>
        <w:rPr>
          <w:spacing w:val="2"/>
          <w:w w:val="80"/>
        </w:rPr>
        <w:t> </w:t>
      </w:r>
      <w:r>
        <w:rPr>
          <w:w w:val="80"/>
        </w:rPr>
        <w:t>convocar</w:t>
      </w:r>
      <w:r>
        <w:rPr>
          <w:spacing w:val="-1"/>
          <w:w w:val="80"/>
        </w:rPr>
        <w:t> </w:t>
      </w:r>
      <w:r>
        <w:rPr>
          <w:w w:val="80"/>
        </w:rPr>
        <w:t>a</w:t>
      </w:r>
      <w:r>
        <w:rPr>
          <w:spacing w:val="2"/>
          <w:w w:val="80"/>
        </w:rPr>
        <w:t> </w:t>
      </w:r>
      <w:r>
        <w:rPr>
          <w:w w:val="80"/>
        </w:rPr>
        <w:t>los</w:t>
      </w:r>
      <w:r>
        <w:rPr>
          <w:spacing w:val="2"/>
          <w:w w:val="80"/>
        </w:rPr>
        <w:t> </w:t>
      </w:r>
      <w:r>
        <w:rPr>
          <w:w w:val="80"/>
        </w:rPr>
        <w:t>miembros</w:t>
      </w:r>
      <w:r>
        <w:rPr>
          <w:spacing w:val="2"/>
          <w:w w:val="80"/>
        </w:rPr>
        <w:t> </w:t>
      </w:r>
      <w:r>
        <w:rPr>
          <w:w w:val="80"/>
        </w:rPr>
        <w:t>de sus</w:t>
      </w:r>
      <w:r>
        <w:rPr>
          <w:spacing w:val="2"/>
          <w:w w:val="80"/>
        </w:rPr>
        <w:t> </w:t>
      </w:r>
      <w:r>
        <w:rPr>
          <w:w w:val="80"/>
        </w:rPr>
        <w:t>organizaciones.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1819" w:right="1812" w:firstLine="0"/>
        <w:jc w:val="both"/>
        <w:rPr>
          <w:sz w:val="22"/>
        </w:rPr>
      </w:pPr>
      <w:r>
        <w:rPr>
          <w:w w:val="80"/>
          <w:sz w:val="22"/>
        </w:rPr>
        <w:t>En relación con el </w:t>
      </w:r>
      <w:r>
        <w:rPr>
          <w:rFonts w:ascii="Arial" w:hAnsi="Arial"/>
          <w:b/>
          <w:i/>
          <w:w w:val="80"/>
          <w:sz w:val="22"/>
        </w:rPr>
        <w:t>SS.01.01.02 Capacitación en materia de participación política y ciudadana para</w:t>
      </w:r>
      <w:r>
        <w:rPr>
          <w:rFonts w:ascii="Arial" w:hAnsi="Arial"/>
          <w:b/>
          <w:i/>
          <w:spacing w:val="1"/>
          <w:w w:val="80"/>
          <w:sz w:val="22"/>
        </w:rPr>
        <w:t> </w:t>
      </w:r>
      <w:r>
        <w:rPr>
          <w:rFonts w:ascii="Arial" w:hAnsi="Arial"/>
          <w:b/>
          <w:i/>
          <w:w w:val="80"/>
          <w:sz w:val="22"/>
        </w:rPr>
        <w:t>personas con discapacidad, </w:t>
      </w:r>
      <w:r>
        <w:rPr>
          <w:w w:val="80"/>
          <w:sz w:val="22"/>
        </w:rPr>
        <w:t>a cargo del JNE, señalar que dicha institución comunicó que no se puede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medir el avance de dicho servicio debido a que, no se cuenta con información sobre las PCD que fueron</w:t>
      </w:r>
      <w:r>
        <w:rPr>
          <w:spacing w:val="1"/>
          <w:w w:val="80"/>
          <w:sz w:val="22"/>
        </w:rPr>
        <w:t> </w:t>
      </w:r>
      <w:r>
        <w:rPr>
          <w:w w:val="85"/>
          <w:sz w:val="22"/>
        </w:rPr>
        <w:t>certificados en los servicios de capacitación en materia de participación en el 2021, lo cual impide</w:t>
      </w:r>
      <w:r>
        <w:rPr>
          <w:spacing w:val="1"/>
          <w:w w:val="85"/>
          <w:sz w:val="22"/>
        </w:rPr>
        <w:t> </w:t>
      </w:r>
      <w:r>
        <w:rPr>
          <w:w w:val="80"/>
          <w:sz w:val="22"/>
        </w:rPr>
        <w:t>reportar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un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avance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debido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que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6"/>
          <w:w w:val="80"/>
          <w:sz w:val="22"/>
        </w:rPr>
        <w:t> </w:t>
      </w:r>
      <w:r>
        <w:rPr>
          <w:w w:val="80"/>
          <w:sz w:val="22"/>
        </w:rPr>
        <w:t>indicador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es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una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tasa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variación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del</w:t>
      </w:r>
      <w:r>
        <w:rPr>
          <w:spacing w:val="5"/>
          <w:w w:val="80"/>
          <w:sz w:val="22"/>
        </w:rPr>
        <w:t> </w:t>
      </w:r>
      <w:r>
        <w:rPr>
          <w:w w:val="80"/>
          <w:sz w:val="22"/>
        </w:rPr>
        <w:t>2021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al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2022.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ind w:left="1819" w:right="1817"/>
      </w:pPr>
      <w:r>
        <w:rPr>
          <w:rFonts w:ascii="Arial" w:hAnsi="Arial"/>
          <w:b/>
          <w:w w:val="80"/>
          <w:u w:val="single"/>
        </w:rPr>
        <w:t>En relación con el OP.02</w:t>
      </w:r>
      <w:r>
        <w:rPr>
          <w:w w:val="80"/>
        </w:rPr>
        <w:t>, son 02 servicios (de 03), los cuales se miden a través de 02 indicadores, los</w:t>
      </w:r>
      <w:r>
        <w:rPr>
          <w:spacing w:val="1"/>
          <w:w w:val="80"/>
        </w:rPr>
        <w:t> </w:t>
      </w:r>
      <w:r>
        <w:rPr>
          <w:w w:val="85"/>
        </w:rPr>
        <w:t>cuales</w:t>
      </w:r>
      <w:r>
        <w:rPr>
          <w:spacing w:val="-5"/>
          <w:w w:val="85"/>
        </w:rPr>
        <w:t> </w:t>
      </w:r>
      <w:r>
        <w:rPr>
          <w:w w:val="85"/>
        </w:rPr>
        <w:t>presentaron</w:t>
      </w:r>
      <w:r>
        <w:rPr>
          <w:spacing w:val="-4"/>
          <w:w w:val="85"/>
        </w:rPr>
        <w:t> </w:t>
      </w:r>
      <w:r>
        <w:rPr>
          <w:w w:val="85"/>
        </w:rPr>
        <w:t>un</w:t>
      </w:r>
      <w:r>
        <w:rPr>
          <w:spacing w:val="-4"/>
          <w:w w:val="85"/>
        </w:rPr>
        <w:t> </w:t>
      </w:r>
      <w:r>
        <w:rPr>
          <w:w w:val="85"/>
        </w:rPr>
        <w:t>nivel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cumplimiento</w:t>
      </w:r>
      <w:r>
        <w:rPr>
          <w:spacing w:val="-4"/>
          <w:w w:val="85"/>
        </w:rPr>
        <w:t> </w:t>
      </w:r>
      <w:r>
        <w:rPr>
          <w:w w:val="85"/>
        </w:rPr>
        <w:t>medio/bajo: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1819" w:right="1810" w:firstLine="0"/>
        <w:jc w:val="both"/>
        <w:rPr>
          <w:sz w:val="22"/>
        </w:rPr>
      </w:pPr>
      <w:r>
        <w:rPr>
          <w:w w:val="80"/>
          <w:sz w:val="22"/>
        </w:rPr>
        <w:t>El </w:t>
      </w:r>
      <w:r>
        <w:rPr>
          <w:rFonts w:ascii="Arial" w:hAnsi="Arial"/>
          <w:b/>
          <w:i/>
          <w:w w:val="80"/>
          <w:sz w:val="22"/>
        </w:rPr>
        <w:t>SS.02.01.01 Capacitación laboral para las personas con discapacidad, </w:t>
      </w:r>
      <w:r>
        <w:rPr>
          <w:w w:val="80"/>
          <w:sz w:val="22"/>
        </w:rPr>
        <w:t>a cargo del MTPE, logró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que el 47.6% de PCD fueran capacitadas y certificadas en programas formativos de capacitación laboral,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es decir: 69 de 145 (48 hombres y 21 mujeres). En tal sentido, no se logró superar la meta esperada de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72.0%, obteniendo un nivel de avance de 66.1%. Al respecto, dentro de las acciones/alternativas que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deben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ser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adoptadas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en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2023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a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fin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mejorar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intervención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el</w:t>
      </w:r>
      <w:r>
        <w:rPr>
          <w:spacing w:val="12"/>
          <w:w w:val="80"/>
          <w:sz w:val="22"/>
        </w:rPr>
        <w:t> </w:t>
      </w:r>
      <w:r>
        <w:rPr>
          <w:w w:val="80"/>
          <w:sz w:val="22"/>
        </w:rPr>
        <w:t>cumplimiento</w:t>
      </w:r>
      <w:r>
        <w:rPr>
          <w:spacing w:val="10"/>
          <w:w w:val="80"/>
          <w:sz w:val="22"/>
        </w:rPr>
        <w:t> </w:t>
      </w:r>
      <w:r>
        <w:rPr>
          <w:w w:val="80"/>
          <w:sz w:val="22"/>
        </w:rPr>
        <w:t>del</w:t>
      </w:r>
      <w:r>
        <w:rPr>
          <w:spacing w:val="11"/>
          <w:w w:val="80"/>
          <w:sz w:val="22"/>
        </w:rPr>
        <w:t> </w:t>
      </w:r>
      <w:r>
        <w:rPr>
          <w:w w:val="80"/>
          <w:sz w:val="22"/>
        </w:rPr>
        <w:t>indicador,</w:t>
      </w:r>
      <w:r>
        <w:rPr>
          <w:spacing w:val="16"/>
          <w:w w:val="80"/>
          <w:sz w:val="22"/>
        </w:rPr>
        <w:t> </w:t>
      </w:r>
      <w:r>
        <w:rPr>
          <w:w w:val="80"/>
          <w:sz w:val="22"/>
        </w:rPr>
        <w:t>desde</w:t>
      </w:r>
      <w:r>
        <w:rPr>
          <w:spacing w:val="1"/>
          <w:w w:val="8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MTPE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plantean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siguientes:</w:t>
      </w:r>
    </w:p>
    <w:p>
      <w:pPr>
        <w:pStyle w:val="Heading2"/>
        <w:numPr>
          <w:ilvl w:val="0"/>
          <w:numId w:val="12"/>
        </w:numPr>
        <w:tabs>
          <w:tab w:pos="2540" w:val="left" w:leader="none"/>
        </w:tabs>
        <w:spacing w:line="240" w:lineRule="auto" w:before="117" w:after="0"/>
        <w:ind w:left="2539" w:right="1820" w:hanging="360"/>
        <w:jc w:val="both"/>
      </w:pPr>
      <w:r>
        <w:rPr>
          <w:spacing w:val="-2"/>
          <w:w w:val="85"/>
        </w:rPr>
        <w:t>Validar los cursos de la </w:t>
      </w:r>
      <w:r>
        <w:rPr>
          <w:spacing w:val="-1"/>
          <w:w w:val="85"/>
        </w:rPr>
        <w:t>plataforma con personas con discapacidad, a fin de lograr que estos</w:t>
      </w:r>
      <w:r>
        <w:rPr>
          <w:spacing w:val="-49"/>
          <w:w w:val="85"/>
        </w:rPr>
        <w:t> </w:t>
      </w:r>
      <w:r>
        <w:rPr>
          <w:w w:val="85"/>
        </w:rPr>
        <w:t>sean</w:t>
      </w:r>
      <w:r>
        <w:rPr>
          <w:spacing w:val="1"/>
          <w:w w:val="85"/>
        </w:rPr>
        <w:t> </w:t>
      </w:r>
      <w:r>
        <w:rPr>
          <w:w w:val="85"/>
        </w:rPr>
        <w:t>efectivamente</w:t>
      </w:r>
      <w:r>
        <w:rPr>
          <w:spacing w:val="1"/>
          <w:w w:val="85"/>
        </w:rPr>
        <w:t> </w:t>
      </w:r>
      <w:r>
        <w:rPr>
          <w:w w:val="85"/>
        </w:rPr>
        <w:t>inclusivos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accesibles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mayor</w:t>
      </w:r>
      <w:r>
        <w:rPr>
          <w:spacing w:val="1"/>
          <w:w w:val="85"/>
        </w:rPr>
        <w:t> </w:t>
      </w:r>
      <w:r>
        <w:rPr>
          <w:w w:val="85"/>
        </w:rPr>
        <w:t>número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personas</w:t>
      </w:r>
      <w:r>
        <w:rPr>
          <w:spacing w:val="1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90"/>
        </w:rPr>
        <w:t>discapacidad.</w:t>
      </w:r>
    </w:p>
    <w:p>
      <w:pPr>
        <w:pStyle w:val="ListParagraph"/>
        <w:numPr>
          <w:ilvl w:val="0"/>
          <w:numId w:val="12"/>
        </w:numPr>
        <w:tabs>
          <w:tab w:pos="2540" w:val="left" w:leader="none"/>
        </w:tabs>
        <w:spacing w:line="240" w:lineRule="auto" w:before="0" w:after="0"/>
        <w:ind w:left="2539" w:right="1818" w:hanging="360"/>
        <w:jc w:val="both"/>
        <w:rPr>
          <w:sz w:val="22"/>
        </w:rPr>
      </w:pPr>
      <w:r>
        <w:rPr>
          <w:w w:val="85"/>
          <w:sz w:val="22"/>
        </w:rPr>
        <w:t>Desarrollar un estudio de experiencia de usuario del módulo de capacitación laboral, que</w:t>
      </w:r>
      <w:r>
        <w:rPr>
          <w:spacing w:val="1"/>
          <w:w w:val="85"/>
          <w:sz w:val="22"/>
        </w:rPr>
        <w:t> </w:t>
      </w:r>
      <w:r>
        <w:rPr>
          <w:w w:val="80"/>
          <w:sz w:val="22"/>
        </w:rPr>
        <w:t>incluya dentro del estudio a personas con los distintos tipos de discapacidad (visual, auditiva,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cognitiva,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otros)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y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aplicar</w:t>
      </w:r>
      <w:r>
        <w:rPr>
          <w:spacing w:val="-1"/>
          <w:w w:val="80"/>
          <w:sz w:val="22"/>
        </w:rPr>
        <w:t> </w:t>
      </w:r>
      <w:r>
        <w:rPr>
          <w:w w:val="80"/>
          <w:sz w:val="22"/>
        </w:rPr>
        <w:t>sus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principales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recomendaciones.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1819" w:right="1814" w:firstLine="0"/>
        <w:jc w:val="both"/>
        <w:rPr>
          <w:sz w:val="22"/>
        </w:rPr>
      </w:pPr>
      <w:r>
        <w:rPr>
          <w:w w:val="85"/>
          <w:sz w:val="22"/>
        </w:rPr>
        <w:t>El </w:t>
      </w:r>
      <w:r>
        <w:rPr>
          <w:rFonts w:ascii="Arial" w:hAnsi="Arial"/>
          <w:b/>
          <w:i/>
          <w:w w:val="85"/>
          <w:sz w:val="22"/>
        </w:rPr>
        <w:t>SS.02.02.01 Dotación de mecanismos de orientación y asesoramiento a las personas con</w:t>
      </w:r>
      <w:r>
        <w:rPr>
          <w:rFonts w:ascii="Arial" w:hAnsi="Arial"/>
          <w:b/>
          <w:i/>
          <w:spacing w:val="1"/>
          <w:w w:val="85"/>
          <w:sz w:val="22"/>
        </w:rPr>
        <w:t> </w:t>
      </w:r>
      <w:r>
        <w:rPr>
          <w:rFonts w:ascii="Arial" w:hAnsi="Arial"/>
          <w:b/>
          <w:i/>
          <w:spacing w:val="-2"/>
          <w:w w:val="85"/>
          <w:sz w:val="22"/>
        </w:rPr>
        <w:t>discapacidad </w:t>
      </w:r>
      <w:r>
        <w:rPr>
          <w:rFonts w:ascii="Arial" w:hAnsi="Arial"/>
          <w:b/>
          <w:i/>
          <w:spacing w:val="-1"/>
          <w:w w:val="85"/>
          <w:sz w:val="22"/>
        </w:rPr>
        <w:t>para la inserción laboral</w:t>
      </w:r>
      <w:r>
        <w:rPr>
          <w:rFonts w:ascii="Arial" w:hAnsi="Arial"/>
          <w:b/>
          <w:spacing w:val="-1"/>
          <w:w w:val="85"/>
          <w:sz w:val="22"/>
        </w:rPr>
        <w:t>, </w:t>
      </w:r>
      <w:r>
        <w:rPr>
          <w:spacing w:val="-1"/>
          <w:w w:val="85"/>
          <w:sz w:val="22"/>
        </w:rPr>
        <w:t>también a cargo del MTPE, presenta una tasa de variación</w:t>
      </w:r>
      <w:r>
        <w:rPr>
          <w:spacing w:val="-49"/>
          <w:w w:val="85"/>
          <w:sz w:val="22"/>
        </w:rPr>
        <w:t> </w:t>
      </w:r>
      <w:r>
        <w:rPr>
          <w:w w:val="80"/>
          <w:sz w:val="22"/>
        </w:rPr>
        <w:t>negativa (-45.2%) del número de PCD que accedieron a mecanismos de orientación y asesoramiento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laboral a través de los servicios del Centro de Empleo. Con un total de 1,159 en 2022, mientras que en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2021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fue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2,116.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En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tal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sentido,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no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se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logró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superar</w:t>
      </w:r>
      <w:r>
        <w:rPr>
          <w:spacing w:val="3"/>
          <w:w w:val="80"/>
          <w:sz w:val="22"/>
        </w:rPr>
        <w:t> </w:t>
      </w:r>
      <w:r>
        <w:rPr>
          <w:w w:val="80"/>
          <w:sz w:val="22"/>
        </w:rPr>
        <w:t>la</w:t>
      </w:r>
      <w:r>
        <w:rPr>
          <w:spacing w:val="1"/>
          <w:w w:val="80"/>
          <w:sz w:val="22"/>
        </w:rPr>
        <w:t> </w:t>
      </w:r>
      <w:r>
        <w:rPr>
          <w:w w:val="80"/>
          <w:sz w:val="22"/>
        </w:rPr>
        <w:t>meta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esperada</w:t>
      </w:r>
      <w:r>
        <w:rPr>
          <w:spacing w:val="4"/>
          <w:w w:val="80"/>
          <w:sz w:val="22"/>
        </w:rPr>
        <w:t> </w:t>
      </w:r>
      <w:r>
        <w:rPr>
          <w:w w:val="80"/>
          <w:sz w:val="22"/>
        </w:rPr>
        <w:t>de</w:t>
      </w:r>
      <w:r>
        <w:rPr>
          <w:spacing w:val="2"/>
          <w:w w:val="80"/>
          <w:sz w:val="22"/>
        </w:rPr>
        <w:t> </w:t>
      </w:r>
      <w:r>
        <w:rPr>
          <w:w w:val="80"/>
          <w:sz w:val="22"/>
        </w:rPr>
        <w:t>5.0%.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ind w:left="1819" w:right="1812"/>
      </w:pPr>
      <w:r>
        <w:rPr>
          <w:w w:val="80"/>
        </w:rPr>
        <w:t>Al</w:t>
      </w:r>
      <w:r>
        <w:rPr>
          <w:spacing w:val="13"/>
          <w:w w:val="80"/>
        </w:rPr>
        <w:t> </w:t>
      </w:r>
      <w:r>
        <w:rPr>
          <w:w w:val="80"/>
        </w:rPr>
        <w:t>respecto,</w:t>
      </w:r>
      <w:r>
        <w:rPr>
          <w:spacing w:val="10"/>
          <w:w w:val="80"/>
        </w:rPr>
        <w:t> </w:t>
      </w:r>
      <w:r>
        <w:rPr>
          <w:w w:val="80"/>
        </w:rPr>
        <w:t>desde</w:t>
      </w:r>
      <w:r>
        <w:rPr>
          <w:spacing w:val="10"/>
          <w:w w:val="80"/>
        </w:rPr>
        <w:t> </w:t>
      </w:r>
      <w:r>
        <w:rPr>
          <w:w w:val="80"/>
        </w:rPr>
        <w:t>el</w:t>
      </w:r>
      <w:r>
        <w:rPr>
          <w:spacing w:val="11"/>
          <w:w w:val="80"/>
        </w:rPr>
        <w:t> </w:t>
      </w:r>
      <w:r>
        <w:rPr>
          <w:w w:val="80"/>
        </w:rPr>
        <w:t>MTPE,</w:t>
      </w:r>
      <w:r>
        <w:rPr>
          <w:spacing w:val="12"/>
          <w:w w:val="80"/>
        </w:rPr>
        <w:t> </w:t>
      </w:r>
      <w:r>
        <w:rPr>
          <w:w w:val="80"/>
        </w:rPr>
        <w:t>dentro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las</w:t>
      </w:r>
      <w:r>
        <w:rPr>
          <w:spacing w:val="16"/>
          <w:w w:val="80"/>
        </w:rPr>
        <w:t> </w:t>
      </w:r>
      <w:r>
        <w:rPr>
          <w:rFonts w:ascii="Arial" w:hAnsi="Arial"/>
          <w:b/>
          <w:w w:val="80"/>
        </w:rPr>
        <w:t>acciones/alternativas</w:t>
      </w:r>
      <w:r>
        <w:rPr>
          <w:rFonts w:ascii="Arial" w:hAnsi="Arial"/>
          <w:b/>
          <w:spacing w:val="14"/>
          <w:w w:val="80"/>
        </w:rPr>
        <w:t> </w:t>
      </w:r>
      <w:r>
        <w:rPr>
          <w:w w:val="80"/>
        </w:rPr>
        <w:t>que</w:t>
      </w:r>
      <w:r>
        <w:rPr>
          <w:spacing w:val="12"/>
          <w:w w:val="80"/>
        </w:rPr>
        <w:t> </w:t>
      </w:r>
      <w:r>
        <w:rPr>
          <w:w w:val="80"/>
        </w:rPr>
        <w:t>deben</w:t>
      </w:r>
      <w:r>
        <w:rPr>
          <w:spacing w:val="10"/>
          <w:w w:val="80"/>
        </w:rPr>
        <w:t> </w:t>
      </w:r>
      <w:r>
        <w:rPr>
          <w:w w:val="80"/>
        </w:rPr>
        <w:t>ser</w:t>
      </w:r>
      <w:r>
        <w:rPr>
          <w:spacing w:val="9"/>
          <w:w w:val="80"/>
        </w:rPr>
        <w:t> </w:t>
      </w:r>
      <w:r>
        <w:rPr>
          <w:w w:val="80"/>
        </w:rPr>
        <w:t>adoptadas</w:t>
      </w:r>
      <w:r>
        <w:rPr>
          <w:spacing w:val="12"/>
          <w:w w:val="80"/>
        </w:rPr>
        <w:t> </w:t>
      </w:r>
      <w:r>
        <w:rPr>
          <w:w w:val="80"/>
        </w:rPr>
        <w:t>en</w:t>
      </w:r>
      <w:r>
        <w:rPr>
          <w:spacing w:val="10"/>
          <w:w w:val="80"/>
        </w:rPr>
        <w:t> </w:t>
      </w:r>
      <w:r>
        <w:rPr>
          <w:w w:val="80"/>
        </w:rPr>
        <w:t>el</w:t>
      </w:r>
      <w:r>
        <w:rPr>
          <w:spacing w:val="10"/>
          <w:w w:val="80"/>
        </w:rPr>
        <w:t> </w:t>
      </w:r>
      <w:r>
        <w:rPr>
          <w:w w:val="80"/>
        </w:rPr>
        <w:t>2023</w:t>
      </w:r>
      <w:r>
        <w:rPr>
          <w:spacing w:val="1"/>
          <w:w w:val="80"/>
        </w:rPr>
        <w:t> </w:t>
      </w:r>
      <w:r>
        <w:rPr>
          <w:w w:val="80"/>
        </w:rPr>
        <w:t>a</w:t>
      </w:r>
      <w:r>
        <w:rPr>
          <w:spacing w:val="19"/>
          <w:w w:val="80"/>
        </w:rPr>
        <w:t> </w:t>
      </w:r>
      <w:r>
        <w:rPr>
          <w:w w:val="80"/>
        </w:rPr>
        <w:t>fin</w:t>
      </w:r>
      <w:r>
        <w:rPr>
          <w:spacing w:val="19"/>
          <w:w w:val="80"/>
        </w:rPr>
        <w:t> </w:t>
      </w:r>
      <w:r>
        <w:rPr>
          <w:w w:val="80"/>
        </w:rPr>
        <w:t>de</w:t>
      </w:r>
      <w:r>
        <w:rPr>
          <w:spacing w:val="19"/>
          <w:w w:val="80"/>
        </w:rPr>
        <w:t> </w:t>
      </w:r>
      <w:r>
        <w:rPr>
          <w:w w:val="80"/>
        </w:rPr>
        <w:t>mejorar</w:t>
      </w:r>
      <w:r>
        <w:rPr>
          <w:spacing w:val="20"/>
          <w:w w:val="80"/>
        </w:rPr>
        <w:t> </w:t>
      </w:r>
      <w:r>
        <w:rPr>
          <w:w w:val="80"/>
        </w:rPr>
        <w:t>la</w:t>
      </w:r>
      <w:r>
        <w:rPr>
          <w:spacing w:val="20"/>
          <w:w w:val="80"/>
        </w:rPr>
        <w:t> </w:t>
      </w:r>
      <w:r>
        <w:rPr>
          <w:w w:val="80"/>
        </w:rPr>
        <w:t>intervención</w:t>
      </w:r>
      <w:r>
        <w:rPr>
          <w:spacing w:val="20"/>
          <w:w w:val="80"/>
        </w:rPr>
        <w:t> </w:t>
      </w:r>
      <w:r>
        <w:rPr>
          <w:w w:val="80"/>
        </w:rPr>
        <w:t>y</w:t>
      </w:r>
      <w:r>
        <w:rPr>
          <w:spacing w:val="20"/>
          <w:w w:val="80"/>
        </w:rPr>
        <w:t> </w:t>
      </w:r>
      <w:r>
        <w:rPr>
          <w:w w:val="80"/>
        </w:rPr>
        <w:t>cumplimiento</w:t>
      </w:r>
      <w:r>
        <w:rPr>
          <w:spacing w:val="19"/>
          <w:w w:val="80"/>
        </w:rPr>
        <w:t> </w:t>
      </w:r>
      <w:r>
        <w:rPr>
          <w:w w:val="80"/>
        </w:rPr>
        <w:t>del</w:t>
      </w:r>
      <w:r>
        <w:rPr>
          <w:spacing w:val="21"/>
          <w:w w:val="80"/>
        </w:rPr>
        <w:t> </w:t>
      </w:r>
      <w:r>
        <w:rPr>
          <w:w w:val="80"/>
        </w:rPr>
        <w:t>indicador</w:t>
      </w:r>
      <w:r>
        <w:rPr>
          <w:spacing w:val="19"/>
          <w:w w:val="80"/>
        </w:rPr>
        <w:t> </w:t>
      </w:r>
      <w:r>
        <w:rPr>
          <w:w w:val="80"/>
        </w:rPr>
        <w:t>destacan:</w:t>
      </w:r>
      <w:r>
        <w:rPr>
          <w:spacing w:val="19"/>
          <w:w w:val="80"/>
        </w:rPr>
        <w:t> </w:t>
      </w:r>
      <w:r>
        <w:rPr>
          <w:w w:val="80"/>
        </w:rPr>
        <w:t>realizar</w:t>
      </w:r>
      <w:r>
        <w:rPr>
          <w:spacing w:val="28"/>
          <w:w w:val="80"/>
        </w:rPr>
        <w:t> </w:t>
      </w:r>
      <w:r>
        <w:rPr>
          <w:w w:val="80"/>
        </w:rPr>
        <w:t>estrategias</w:t>
      </w:r>
      <w:r>
        <w:rPr>
          <w:spacing w:val="20"/>
          <w:w w:val="80"/>
        </w:rPr>
        <w:t> </w:t>
      </w:r>
      <w:r>
        <w:rPr>
          <w:w w:val="80"/>
        </w:rPr>
        <w:t>de</w:t>
      </w:r>
      <w:r>
        <w:rPr>
          <w:spacing w:val="20"/>
          <w:w w:val="80"/>
        </w:rPr>
        <w:t> </w:t>
      </w:r>
      <w:r>
        <w:rPr>
          <w:w w:val="80"/>
        </w:rPr>
        <w:t>difusión</w:t>
      </w:r>
      <w:r>
        <w:rPr>
          <w:spacing w:val="1"/>
          <w:w w:val="80"/>
        </w:rPr>
        <w:t> </w:t>
      </w:r>
      <w:r>
        <w:rPr>
          <w:w w:val="80"/>
        </w:rPr>
        <w:t>que</w:t>
      </w:r>
      <w:r>
        <w:rPr>
          <w:spacing w:val="7"/>
          <w:w w:val="80"/>
        </w:rPr>
        <w:t> </w:t>
      </w:r>
      <w:r>
        <w:rPr>
          <w:w w:val="80"/>
        </w:rPr>
        <w:t>incrementen</w:t>
      </w:r>
      <w:r>
        <w:rPr>
          <w:spacing w:val="5"/>
          <w:w w:val="80"/>
        </w:rPr>
        <w:t> </w:t>
      </w:r>
      <w:r>
        <w:rPr>
          <w:w w:val="80"/>
        </w:rPr>
        <w:t>su</w:t>
      </w:r>
      <w:r>
        <w:rPr>
          <w:spacing w:val="4"/>
          <w:w w:val="80"/>
        </w:rPr>
        <w:t> </w:t>
      </w:r>
      <w:r>
        <w:rPr>
          <w:w w:val="80"/>
        </w:rPr>
        <w:t>alcance,</w:t>
      </w:r>
      <w:r>
        <w:rPr>
          <w:spacing w:val="9"/>
          <w:w w:val="80"/>
        </w:rPr>
        <w:t> </w:t>
      </w:r>
      <w:r>
        <w:rPr>
          <w:w w:val="80"/>
        </w:rPr>
        <w:t>así</w:t>
      </w:r>
      <w:r>
        <w:rPr>
          <w:spacing w:val="8"/>
          <w:w w:val="80"/>
        </w:rPr>
        <w:t> </w:t>
      </w:r>
      <w:r>
        <w:rPr>
          <w:w w:val="80"/>
        </w:rPr>
        <w:t>como</w:t>
      </w:r>
      <w:r>
        <w:rPr>
          <w:spacing w:val="4"/>
          <w:w w:val="80"/>
        </w:rPr>
        <w:t> </w:t>
      </w:r>
      <w:r>
        <w:rPr>
          <w:w w:val="80"/>
        </w:rPr>
        <w:t>la</w:t>
      </w:r>
      <w:r>
        <w:rPr>
          <w:spacing w:val="5"/>
          <w:w w:val="80"/>
        </w:rPr>
        <w:t> </w:t>
      </w:r>
      <w:r>
        <w:rPr>
          <w:w w:val="80"/>
        </w:rPr>
        <w:t>articulación</w:t>
      </w:r>
      <w:r>
        <w:rPr>
          <w:spacing w:val="4"/>
          <w:w w:val="80"/>
        </w:rPr>
        <w:t> </w:t>
      </w:r>
      <w:r>
        <w:rPr>
          <w:w w:val="80"/>
        </w:rPr>
        <w:t>con</w:t>
      </w:r>
      <w:r>
        <w:rPr>
          <w:spacing w:val="4"/>
          <w:w w:val="80"/>
        </w:rPr>
        <w:t> </w:t>
      </w:r>
      <w:r>
        <w:rPr>
          <w:w w:val="80"/>
        </w:rPr>
        <w:t>las</w:t>
      </w:r>
      <w:r>
        <w:rPr>
          <w:spacing w:val="5"/>
          <w:w w:val="80"/>
        </w:rPr>
        <w:t> </w:t>
      </w:r>
      <w:r>
        <w:rPr>
          <w:w w:val="80"/>
        </w:rPr>
        <w:t>bolsas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4"/>
          <w:w w:val="80"/>
        </w:rPr>
        <w:t> </w:t>
      </w:r>
      <w:r>
        <w:rPr>
          <w:w w:val="80"/>
        </w:rPr>
        <w:t>trabajo</w:t>
      </w:r>
      <w:r>
        <w:rPr>
          <w:spacing w:val="6"/>
          <w:w w:val="80"/>
        </w:rPr>
        <w:t> </w:t>
      </w:r>
      <w:r>
        <w:rPr>
          <w:w w:val="80"/>
        </w:rPr>
        <w:t>de</w:t>
      </w:r>
      <w:r>
        <w:rPr>
          <w:spacing w:val="6"/>
          <w:w w:val="80"/>
        </w:rPr>
        <w:t> </w:t>
      </w:r>
      <w:r>
        <w:rPr>
          <w:w w:val="80"/>
        </w:rPr>
        <w:t>instituciones</w:t>
      </w:r>
      <w:r>
        <w:rPr>
          <w:spacing w:val="8"/>
          <w:w w:val="80"/>
        </w:rPr>
        <w:t> </w:t>
      </w:r>
      <w:r>
        <w:rPr>
          <w:w w:val="80"/>
        </w:rPr>
        <w:t>privadas</w:t>
      </w:r>
      <w:r>
        <w:rPr>
          <w:spacing w:val="1"/>
          <w:w w:val="8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públicas.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1819" w:right="1813" w:firstLine="0"/>
        <w:jc w:val="both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spacing w:val="-1"/>
          <w:w w:val="85"/>
          <w:sz w:val="22"/>
          <w:u w:val="single"/>
        </w:rPr>
        <w:t>En</w:t>
      </w:r>
      <w:r>
        <w:rPr>
          <w:rFonts w:ascii="Arial" w:hAnsi="Arial"/>
          <w:b/>
          <w:spacing w:val="-5"/>
          <w:w w:val="85"/>
          <w:sz w:val="22"/>
          <w:u w:val="single"/>
        </w:rPr>
        <w:t> </w:t>
      </w:r>
      <w:r>
        <w:rPr>
          <w:rFonts w:ascii="Arial" w:hAnsi="Arial"/>
          <w:b/>
          <w:spacing w:val="-1"/>
          <w:w w:val="85"/>
          <w:sz w:val="22"/>
          <w:u w:val="single"/>
        </w:rPr>
        <w:t>relación</w:t>
      </w:r>
      <w:r>
        <w:rPr>
          <w:rFonts w:ascii="Arial" w:hAnsi="Arial"/>
          <w:b/>
          <w:spacing w:val="-3"/>
          <w:w w:val="85"/>
          <w:sz w:val="22"/>
          <w:u w:val="single"/>
        </w:rPr>
        <w:t> </w:t>
      </w:r>
      <w:r>
        <w:rPr>
          <w:rFonts w:ascii="Arial" w:hAnsi="Arial"/>
          <w:b/>
          <w:spacing w:val="-1"/>
          <w:w w:val="85"/>
          <w:sz w:val="22"/>
          <w:u w:val="single"/>
        </w:rPr>
        <w:t>con</w:t>
      </w:r>
      <w:r>
        <w:rPr>
          <w:rFonts w:ascii="Arial" w:hAnsi="Arial"/>
          <w:b/>
          <w:spacing w:val="-5"/>
          <w:w w:val="85"/>
          <w:sz w:val="22"/>
          <w:u w:val="single"/>
        </w:rPr>
        <w:t> </w:t>
      </w:r>
      <w:r>
        <w:rPr>
          <w:rFonts w:ascii="Arial" w:hAnsi="Arial"/>
          <w:b/>
          <w:spacing w:val="-1"/>
          <w:w w:val="85"/>
          <w:sz w:val="22"/>
          <w:u w:val="single"/>
        </w:rPr>
        <w:t>el</w:t>
      </w:r>
      <w:r>
        <w:rPr>
          <w:rFonts w:ascii="Arial" w:hAnsi="Arial"/>
          <w:b/>
          <w:spacing w:val="-3"/>
          <w:w w:val="85"/>
          <w:sz w:val="22"/>
          <w:u w:val="single"/>
        </w:rPr>
        <w:t> </w:t>
      </w:r>
      <w:r>
        <w:rPr>
          <w:rFonts w:ascii="Arial" w:hAnsi="Arial"/>
          <w:b/>
          <w:spacing w:val="-1"/>
          <w:w w:val="85"/>
          <w:sz w:val="22"/>
          <w:u w:val="single"/>
        </w:rPr>
        <w:t>OP.04</w:t>
      </w:r>
      <w:r>
        <w:rPr>
          <w:rFonts w:ascii="Arial" w:hAnsi="Arial"/>
          <w:b/>
          <w:spacing w:val="-3"/>
          <w:w w:val="85"/>
          <w:sz w:val="22"/>
        </w:rPr>
        <w:t> </w:t>
      </w:r>
      <w:r>
        <w:rPr>
          <w:spacing w:val="-1"/>
          <w:w w:val="85"/>
          <w:sz w:val="22"/>
        </w:rPr>
        <w:t>son</w:t>
      </w:r>
      <w:r>
        <w:rPr>
          <w:spacing w:val="-3"/>
          <w:w w:val="85"/>
          <w:sz w:val="22"/>
        </w:rPr>
        <w:t> </w:t>
      </w:r>
      <w:r>
        <w:rPr>
          <w:spacing w:val="-1"/>
          <w:w w:val="85"/>
          <w:sz w:val="22"/>
        </w:rPr>
        <w:t>02</w:t>
      </w:r>
      <w:r>
        <w:rPr>
          <w:spacing w:val="-4"/>
          <w:w w:val="85"/>
          <w:sz w:val="22"/>
        </w:rPr>
        <w:t> </w:t>
      </w:r>
      <w:r>
        <w:rPr>
          <w:spacing w:val="-1"/>
          <w:w w:val="85"/>
          <w:sz w:val="22"/>
        </w:rPr>
        <w:t>servicios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(de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04),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través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03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indicadores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cargo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del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MINEDU,</w:t>
      </w:r>
      <w:r>
        <w:rPr>
          <w:spacing w:val="-49"/>
          <w:w w:val="85"/>
          <w:sz w:val="22"/>
        </w:rPr>
        <w:t> </w:t>
      </w:r>
      <w:r>
        <w:rPr>
          <w:spacing w:val="-1"/>
          <w:w w:val="85"/>
          <w:sz w:val="22"/>
        </w:rPr>
        <w:t>que presentaron limitaciones (no disponibilidad del Censo educativo 2022, así como no contar con </w:t>
      </w:r>
      <w:r>
        <w:rPr>
          <w:w w:val="85"/>
          <w:sz w:val="22"/>
        </w:rPr>
        <w:t>la</w:t>
      </w:r>
      <w:r>
        <w:rPr>
          <w:spacing w:val="-49"/>
          <w:w w:val="85"/>
          <w:sz w:val="22"/>
        </w:rPr>
        <w:t> </w:t>
      </w:r>
      <w:r>
        <w:rPr>
          <w:w w:val="80"/>
          <w:sz w:val="22"/>
        </w:rPr>
        <w:t>fuente de información de docentes) para reportar sus avances, los cuales son: </w:t>
      </w:r>
      <w:r>
        <w:rPr>
          <w:rFonts w:ascii="Arial" w:hAnsi="Arial"/>
          <w:b/>
          <w:i/>
          <w:w w:val="80"/>
          <w:sz w:val="22"/>
        </w:rPr>
        <w:t>SS.04.01.03 Servicio de</w:t>
      </w:r>
      <w:r>
        <w:rPr>
          <w:rFonts w:ascii="Arial" w:hAnsi="Arial"/>
          <w:b/>
          <w:i/>
          <w:spacing w:val="1"/>
          <w:w w:val="80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Apoyo</w:t>
      </w:r>
      <w:r>
        <w:rPr>
          <w:rFonts w:ascii="Arial" w:hAnsi="Arial"/>
          <w:b/>
          <w:i/>
          <w:spacing w:val="12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Educativo</w:t>
      </w:r>
      <w:r>
        <w:rPr>
          <w:rFonts w:ascii="Arial" w:hAnsi="Arial"/>
          <w:b/>
          <w:i/>
          <w:spacing w:val="13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(SAE)</w:t>
      </w:r>
      <w:r>
        <w:rPr>
          <w:rFonts w:ascii="Arial" w:hAnsi="Arial"/>
          <w:b/>
          <w:i/>
          <w:spacing w:val="14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–</w:t>
      </w:r>
      <w:r>
        <w:rPr>
          <w:rFonts w:ascii="Arial" w:hAnsi="Arial"/>
          <w:b/>
          <w:i/>
          <w:spacing w:val="13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indicador</w:t>
      </w:r>
      <w:r>
        <w:rPr>
          <w:rFonts w:ascii="Arial" w:hAnsi="Arial"/>
          <w:b/>
          <w:i/>
          <w:spacing w:val="12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relacionado</w:t>
      </w:r>
      <w:r>
        <w:rPr>
          <w:rFonts w:ascii="Arial" w:hAnsi="Arial"/>
          <w:b/>
          <w:i/>
          <w:spacing w:val="13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al</w:t>
      </w:r>
      <w:r>
        <w:rPr>
          <w:rFonts w:ascii="Arial" w:hAnsi="Arial"/>
          <w:b/>
          <w:i/>
          <w:spacing w:val="13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SAE</w:t>
      </w:r>
      <w:r>
        <w:rPr>
          <w:rFonts w:ascii="Arial" w:hAnsi="Arial"/>
          <w:b/>
          <w:i/>
          <w:spacing w:val="13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interno</w:t>
      </w:r>
      <w:r>
        <w:rPr>
          <w:rFonts w:ascii="Arial" w:hAnsi="Arial"/>
          <w:b/>
          <w:i/>
          <w:spacing w:val="14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-</w:t>
      </w:r>
      <w:r>
        <w:rPr>
          <w:rFonts w:ascii="Arial" w:hAnsi="Arial"/>
          <w:b/>
          <w:i/>
          <w:spacing w:val="13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y</w:t>
      </w:r>
      <w:r>
        <w:rPr>
          <w:rFonts w:ascii="Arial" w:hAnsi="Arial"/>
          <w:b/>
          <w:i/>
          <w:spacing w:val="14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SS.04.01.04</w:t>
      </w:r>
      <w:r>
        <w:rPr>
          <w:rFonts w:ascii="Arial" w:hAnsi="Arial"/>
          <w:b/>
          <w:i/>
          <w:spacing w:val="13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Formación</w:t>
      </w:r>
      <w:r>
        <w:rPr>
          <w:rFonts w:ascii="Arial" w:hAnsi="Arial"/>
          <w:b/>
          <w:i/>
          <w:spacing w:val="13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a</w:t>
      </w:r>
    </w:p>
    <w:p>
      <w:pPr>
        <w:spacing w:after="0"/>
        <w:jc w:val="both"/>
        <w:rPr>
          <w:rFonts w:ascii="Arial" w:hAnsi="Arial"/>
          <w:sz w:val="22"/>
        </w:rPr>
        <w:sectPr>
          <w:pgSz w:w="11910" w:h="16840"/>
          <w:pgMar w:header="0" w:footer="918" w:top="1340" w:bottom="1180" w:left="0" w:right="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6"/>
      </w:tblGrid>
      <w:tr>
        <w:trPr>
          <w:trHeight w:val="12879" w:hRule="atLeast"/>
        </w:trPr>
        <w:tc>
          <w:tcPr>
            <w:tcW w:w="8486" w:type="dxa"/>
          </w:tcPr>
          <w:p>
            <w:pPr>
              <w:pStyle w:val="TableParagraph"/>
              <w:ind w:left="107" w:right="85"/>
              <w:jc w:val="both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85"/>
                <w:sz w:val="22"/>
              </w:rPr>
              <w:t>docentes y otros agentes educativos de instituciones y programas educativos públicos de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educación básica bajo un enfoque inclusivo o de atención a la diversidad en materia de</w:t>
            </w:r>
            <w:r>
              <w:rPr>
                <w:rFonts w:ascii="Arial" w:hAnsi="Arial"/>
                <w:b/>
                <w:i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90"/>
                <w:sz w:val="22"/>
              </w:rPr>
              <w:t>discapacidad.</w:t>
            </w:r>
          </w:p>
          <w:p>
            <w:pPr>
              <w:pStyle w:val="TableParagraph"/>
              <w:spacing w:before="7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  <w:u w:val="single"/>
              </w:rPr>
              <w:t>En relación con el OP.05,</w:t>
            </w:r>
            <w:r>
              <w:rPr>
                <w:rFonts w:ascii="Arial" w:hAnsi="Arial"/>
                <w:b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SS.05.01.01 Atención integral en los Centros de Emergencia Mujer a</w:t>
            </w:r>
            <w:r>
              <w:rPr>
                <w:rFonts w:ascii="Arial" w:hAnsi="Arial"/>
                <w:b/>
                <w:i/>
                <w:spacing w:val="1"/>
                <w:w w:val="80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0"/>
                <w:sz w:val="22"/>
              </w:rPr>
              <w:t>las personas con discapacidad afectadas por hechos de violencia </w:t>
            </w:r>
            <w:r>
              <w:rPr>
                <w:w w:val="80"/>
                <w:sz w:val="22"/>
              </w:rPr>
              <w:t>a cargo del Programa Nacional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AURORA, logró un avance medio, en tanto reportó que el 31.3% de PCD retornaron al CEM por un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nuevo hecho de violencia, es decir: 1,093 de 3,493. En tal sentido, no se logró superar la meta esperada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27.9%, obteniendo un nivel de avance medio de 89.2% (3.4 pp por encima). Sin embargo, hay una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mejora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respecto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al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valor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del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2021.</w:t>
            </w:r>
          </w:p>
          <w:p>
            <w:pPr>
              <w:pStyle w:val="TableParagraph"/>
              <w:spacing w:before="10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107" w:right="82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Al respecto, dentro de las acciones/alternativas que deben ser adoptadas en el 2023 a fin de mejorar 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spacing w:val="-1"/>
                <w:w w:val="85"/>
                <w:sz w:val="22"/>
              </w:rPr>
              <w:t>intervención </w:t>
            </w:r>
            <w:r>
              <w:rPr>
                <w:w w:val="85"/>
                <w:sz w:val="22"/>
              </w:rPr>
              <w:t>y el cumplimiento del indicador, el Programa Nacional AURORA plantea que durante la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ejecución del plan de Asistencia Técnica y Supervisiones (70 son presenciales y 100 telemáticas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programadas para el 2023) se haga énfasis en la importancia de la intervención a usuarios/as con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discapacidad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con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enfoque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diferencial.</w:t>
            </w:r>
          </w:p>
          <w:p>
            <w:pPr>
              <w:pStyle w:val="TableParagraph"/>
              <w:spacing w:before="8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107" w:right="91"/>
              <w:jc w:val="both"/>
              <w:rPr>
                <w:sz w:val="22"/>
              </w:rPr>
            </w:pPr>
            <w:r>
              <w:rPr>
                <w:rFonts w:ascii="Arial" w:hAnsi="Arial"/>
                <w:b/>
                <w:spacing w:val="-2"/>
                <w:w w:val="85"/>
                <w:sz w:val="22"/>
                <w:u w:val="single"/>
              </w:rPr>
              <w:t>En relación </w:t>
            </w:r>
            <w:r>
              <w:rPr>
                <w:rFonts w:ascii="Arial" w:hAnsi="Arial"/>
                <w:b/>
                <w:spacing w:val="-1"/>
                <w:w w:val="85"/>
                <w:sz w:val="22"/>
                <w:u w:val="single"/>
              </w:rPr>
              <w:t>con el OP.06</w:t>
            </w:r>
            <w:r>
              <w:rPr>
                <w:spacing w:val="-1"/>
                <w:w w:val="85"/>
                <w:sz w:val="22"/>
              </w:rPr>
              <w:t>, son 03 servicios (de 09), los cuales presentaron un nivel de cumplimiento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medio/bajo:</w:t>
            </w:r>
          </w:p>
          <w:p>
            <w:pPr>
              <w:pStyle w:val="TableParagraph"/>
              <w:rPr>
                <w:rFonts w:ascii="Arial"/>
                <w:b/>
                <w:i/>
                <w:sz w:val="22"/>
              </w:rPr>
            </w:pP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El </w:t>
            </w:r>
            <w:r>
              <w:rPr>
                <w:rFonts w:ascii="Arial" w:hAnsi="Arial"/>
                <w:b/>
                <w:w w:val="85"/>
                <w:sz w:val="22"/>
              </w:rPr>
              <w:t>SS.06.01.03 Fortalecimiento de capacidades integrales en materia de infraestructura y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equipamiento</w:t>
            </w:r>
            <w:r>
              <w:rPr>
                <w:rFonts w:ascii="Arial" w:hAnsi="Arial"/>
                <w:b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urbano</w:t>
            </w:r>
            <w:r>
              <w:rPr>
                <w:rFonts w:ascii="Arial" w:hAnsi="Arial"/>
                <w:b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accesible</w:t>
            </w:r>
            <w:r>
              <w:rPr>
                <w:rFonts w:ascii="Arial" w:hAnsi="Arial"/>
                <w:b/>
                <w:spacing w:val="-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a</w:t>
            </w:r>
            <w:r>
              <w:rPr>
                <w:rFonts w:ascii="Arial" w:hAnsi="Arial"/>
                <w:b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Gobiernos</w:t>
            </w:r>
            <w:r>
              <w:rPr>
                <w:rFonts w:ascii="Arial" w:hAnsi="Arial"/>
                <w:b/>
                <w:spacing w:val="-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Regionales</w:t>
            </w:r>
            <w:r>
              <w:rPr>
                <w:rFonts w:ascii="Arial" w:hAnsi="Arial"/>
                <w:b/>
                <w:spacing w:val="-3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y</w:t>
            </w:r>
            <w:r>
              <w:rPr>
                <w:rFonts w:ascii="Arial" w:hAnsi="Arial"/>
                <w:b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Locales</w:t>
            </w:r>
            <w:r>
              <w:rPr>
                <w:w w:val="85"/>
                <w:sz w:val="22"/>
              </w:rPr>
              <w:t>,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cargo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MVCS,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logró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nivel de cumplimiento bajo, en tanto reportó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3.2%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 Gobiernos Regionales</w:t>
            </w:r>
            <w:r>
              <w:rPr>
                <w:spacing w:val="36"/>
                <w:sz w:val="22"/>
              </w:rPr>
              <w:t> </w:t>
            </w:r>
            <w:r>
              <w:rPr>
                <w:w w:val="80"/>
                <w:sz w:val="22"/>
              </w:rPr>
              <w:t>y Locales</w:t>
            </w:r>
            <w:r>
              <w:rPr>
                <w:spacing w:val="37"/>
                <w:sz w:val="22"/>
              </w:rPr>
              <w:t> </w:t>
            </w:r>
            <w:r>
              <w:rPr>
                <w:w w:val="80"/>
                <w:sz w:val="22"/>
              </w:rPr>
              <w:t>ubicados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en las ciudades intermedias, mayores y de la Metrópoli Nacional cuyas sedes principales fueron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adecuadas con criterios de accesibilidad, es decir: 8 de 247. En tal sentido, no se logró superar la meta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esperada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15.0%,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obteniendo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avance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bajo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21.6%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(11.8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pp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debajo).</w:t>
            </w:r>
            <w:r>
              <w:rPr>
                <w:spacing w:val="2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respecto,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MVCS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no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informó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acciones/alternativas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deberán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adoptadas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2023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finalidad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mejorar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la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intervención.</w:t>
            </w:r>
          </w:p>
          <w:p>
            <w:pPr>
              <w:pStyle w:val="TableParagraph"/>
              <w:spacing w:before="5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107" w:right="86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El </w:t>
            </w:r>
            <w:r>
              <w:rPr>
                <w:rFonts w:ascii="Arial" w:hAnsi="Arial"/>
                <w:b/>
                <w:w w:val="85"/>
                <w:sz w:val="22"/>
              </w:rPr>
              <w:t>SS.06.03.02 Aseguramiento de las condiciones de accesibilidad para las personas con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w w:val="85"/>
                <w:sz w:val="22"/>
              </w:rPr>
              <w:t>discapacidad en las sedes de atención de denuncias</w:t>
            </w:r>
            <w:r>
              <w:rPr>
                <w:w w:val="85"/>
                <w:sz w:val="22"/>
              </w:rPr>
              <w:t>, a cargo del MININTER, logró un nivel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bajo,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tanto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reportó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0.6%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sedes</w:t>
            </w:r>
            <w:r>
              <w:rPr>
                <w:spacing w:val="1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atención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denuncias</w:t>
            </w:r>
            <w:r>
              <w:rPr>
                <w:spacing w:val="2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1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MININTER</w:t>
            </w:r>
            <w:r>
              <w:rPr>
                <w:spacing w:val="2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PNP cuentan con condiciones de accesibilidad para PCD, es decir 08 de 1,324 sedes. En tal sentido, no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logró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superar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esperada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10.0%,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obteniendo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avance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bajo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6.0%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(4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pp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debajo).</w:t>
            </w:r>
          </w:p>
          <w:p>
            <w:pPr>
              <w:pStyle w:val="TableParagraph"/>
              <w:spacing w:before="8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107" w:right="86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Al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respecto,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MININTER</w:t>
            </w:r>
            <w:r>
              <w:rPr>
                <w:spacing w:val="1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informó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dentro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acciones/alternativas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deben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adoptadas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el 2023 a fin de mejorar la intervención y el cumplimiento del indicador destaca el registro progresivo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comisarías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que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cumplen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condiciones de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accesibilidad.</w:t>
            </w:r>
          </w:p>
          <w:p>
            <w:pPr>
              <w:pStyle w:val="TableParagraph"/>
              <w:spacing w:before="10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107" w:right="84"/>
              <w:jc w:val="both"/>
              <w:rPr>
                <w:sz w:val="22"/>
              </w:rPr>
            </w:pPr>
            <w:r>
              <w:rPr>
                <w:spacing w:val="-1"/>
                <w:w w:val="85"/>
                <w:sz w:val="22"/>
              </w:rPr>
              <w:t>El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SS.06.05.02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Desarrollo</w:t>
            </w:r>
            <w:r>
              <w:rPr>
                <w:rFonts w:ascii="Arial" w:hAnsi="Arial"/>
                <w:b/>
                <w:i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del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deporte</w:t>
            </w:r>
            <w:r>
              <w:rPr>
                <w:rFonts w:ascii="Arial" w:hAnsi="Arial"/>
                <w:b/>
                <w:i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de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alto</w:t>
            </w:r>
            <w:r>
              <w:rPr>
                <w:rFonts w:ascii="Arial" w:hAnsi="Arial"/>
                <w:b/>
                <w:i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rendimiento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en</w:t>
            </w:r>
            <w:r>
              <w:rPr>
                <w:rFonts w:ascii="Arial" w:hAnsi="Arial"/>
                <w:b/>
                <w:i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85"/>
                <w:sz w:val="22"/>
              </w:rPr>
              <w:t>las</w:t>
            </w:r>
            <w:r>
              <w:rPr>
                <w:rFonts w:ascii="Arial" w:hAnsi="Arial"/>
                <w:b/>
                <w:i/>
                <w:spacing w:val="-5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personas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con</w:t>
            </w:r>
            <w:r>
              <w:rPr>
                <w:rFonts w:ascii="Arial" w:hAnsi="Arial"/>
                <w:b/>
                <w:i/>
                <w:spacing w:val="-4"/>
                <w:w w:val="85"/>
                <w:sz w:val="22"/>
              </w:rPr>
              <w:t> </w:t>
            </w:r>
            <w:r>
              <w:rPr>
                <w:rFonts w:ascii="Arial" w:hAnsi="Arial"/>
                <w:b/>
                <w:i/>
                <w:w w:val="85"/>
                <w:sz w:val="22"/>
              </w:rPr>
              <w:t>discapacidad,</w:t>
            </w:r>
            <w:r>
              <w:rPr>
                <w:rFonts w:ascii="Arial" w:hAnsi="Arial"/>
                <w:b/>
                <w:i/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cargo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IPD,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logró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un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avance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medio,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tanto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reportó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el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7.6%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deportistas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discapacidad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participaron en eventos deportivos a nivel internacional, es decir: 115 de 1,523 (6 hombres y 109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mujeres). En tal sentido, no se logró superar la meta esperada de 9.6%, obteniendo un nivel de avance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medio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78.7%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(2.0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pp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por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debajo).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Sin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embargo,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hay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una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mejora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respecto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valor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del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2021.</w:t>
            </w:r>
          </w:p>
          <w:p>
            <w:pPr>
              <w:pStyle w:val="TableParagraph"/>
              <w:spacing w:before="8"/>
              <w:rPr>
                <w:rFonts w:ascii="Arial"/>
                <w:b/>
                <w:i/>
                <w:sz w:val="21"/>
              </w:rPr>
            </w:pPr>
          </w:p>
          <w:p>
            <w:pPr>
              <w:pStyle w:val="TableParagraph"/>
              <w:ind w:left="107" w:right="85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Al respecto, el IPD informó que se está gestionando un sistema que permita generar un registro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acuerdo con la necesidad de los deportistas con discapacidad, con lo cual se podrá identificar a los</w:t>
            </w:r>
            <w:r>
              <w:rPr>
                <w:spacing w:val="-49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deportistas y garantizar su debido registro en el Sistema Deportivo Nacional; además, se viene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gestionando el reconocimiento de nuevas federaciones deportivas que regenten determinadas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disciplinas</w:t>
            </w:r>
            <w:r>
              <w:rPr>
                <w:spacing w:val="9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deportivas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nivel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nacional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acuerdo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al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ordenamiento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las</w:t>
            </w:r>
            <w:r>
              <w:rPr>
                <w:spacing w:val="10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instituciones</w:t>
            </w:r>
            <w:r>
              <w:rPr>
                <w:spacing w:val="8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internacionales.</w:t>
            </w:r>
          </w:p>
        </w:tc>
      </w:tr>
      <w:tr>
        <w:trPr>
          <w:trHeight w:val="251" w:hRule="atLeast"/>
        </w:trPr>
        <w:tc>
          <w:tcPr>
            <w:tcW w:w="8486" w:type="dxa"/>
          </w:tcPr>
          <w:p>
            <w:pPr>
              <w:pStyle w:val="TableParagraph"/>
              <w:spacing w:line="231" w:lineRule="exact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1381AB"/>
                <w:w w:val="80"/>
                <w:sz w:val="22"/>
              </w:rPr>
              <w:t>IV.</w:t>
            </w:r>
            <w:r>
              <w:rPr>
                <w:rFonts w:ascii="Arial"/>
                <w:b/>
                <w:color w:val="1381AB"/>
                <w:spacing w:val="13"/>
                <w:w w:val="80"/>
                <w:sz w:val="22"/>
              </w:rPr>
              <w:t> </w:t>
            </w:r>
            <w:r>
              <w:rPr>
                <w:rFonts w:ascii="Arial"/>
                <w:b/>
                <w:color w:val="1381AB"/>
                <w:w w:val="80"/>
                <w:sz w:val="22"/>
              </w:rPr>
              <w:t>Recomendaciones.</w:t>
            </w:r>
          </w:p>
        </w:tc>
      </w:tr>
      <w:tr>
        <w:trPr>
          <w:trHeight w:val="596" w:hRule="atLeast"/>
        </w:trPr>
        <w:tc>
          <w:tcPr>
            <w:tcW w:w="8486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59" w:val="left" w:leader="none"/>
                <w:tab w:pos="360" w:val="left" w:leader="none"/>
              </w:tabs>
              <w:spacing w:line="266" w:lineRule="exact" w:before="0" w:after="0"/>
              <w:ind w:left="827" w:right="95" w:hanging="828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Para</w:t>
            </w:r>
            <w:r>
              <w:rPr>
                <w:spacing w:val="3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aquellos</w:t>
            </w:r>
            <w:r>
              <w:rPr>
                <w:spacing w:val="3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servicios</w:t>
            </w:r>
            <w:r>
              <w:rPr>
                <w:spacing w:val="3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3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cuentan</w:t>
            </w:r>
            <w:r>
              <w:rPr>
                <w:spacing w:val="3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</w:t>
            </w:r>
            <w:r>
              <w:rPr>
                <w:spacing w:val="3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indicadores</w:t>
            </w:r>
            <w:r>
              <w:rPr>
                <w:spacing w:val="3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3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presentan</w:t>
            </w:r>
            <w:r>
              <w:rPr>
                <w:spacing w:val="3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posibles</w:t>
            </w:r>
            <w:r>
              <w:rPr>
                <w:spacing w:val="3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fallas</w:t>
            </w:r>
            <w:r>
              <w:rPr>
                <w:spacing w:val="3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</w:p>
          <w:p>
            <w:pPr>
              <w:pStyle w:val="TableParagraph"/>
              <w:spacing w:before="38"/>
              <w:ind w:right="92"/>
              <w:jc w:val="right"/>
              <w:rPr>
                <w:sz w:val="22"/>
              </w:rPr>
            </w:pPr>
            <w:r>
              <w:rPr>
                <w:w w:val="85"/>
                <w:sz w:val="22"/>
              </w:rPr>
              <w:t>planeación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sus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metas,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deberá</w:t>
            </w:r>
            <w:r>
              <w:rPr>
                <w:spacing w:val="-1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diagnosticar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las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posibles</w:t>
            </w:r>
            <w:r>
              <w:rPr>
                <w:spacing w:val="-2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causas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que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estén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originando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0" w:footer="918" w:top="1400" w:bottom="1100" w:left="0" w:right="0"/>
        </w:sectPr>
      </w:pPr>
    </w:p>
    <w:tbl>
      <w:tblPr>
        <w:tblW w:w="0" w:type="auto"/>
        <w:jc w:val="left"/>
        <w:tblInd w:w="1722" w:type="dxa"/>
        <w:tblBorders>
          <w:top w:val="single" w:sz="8" w:space="0" w:color="1381AB"/>
          <w:left w:val="single" w:sz="8" w:space="0" w:color="1381AB"/>
          <w:bottom w:val="single" w:sz="8" w:space="0" w:color="1381AB"/>
          <w:right w:val="single" w:sz="8" w:space="0" w:color="1381AB"/>
          <w:insideH w:val="single" w:sz="8" w:space="0" w:color="1381AB"/>
          <w:insideV w:val="single" w:sz="8" w:space="0" w:color="1381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6"/>
      </w:tblGrid>
      <w:tr>
        <w:trPr>
          <w:trHeight w:val="5899" w:hRule="atLeast"/>
        </w:trPr>
        <w:tc>
          <w:tcPr>
            <w:tcW w:w="8486" w:type="dxa"/>
          </w:tcPr>
          <w:p>
            <w:pPr>
              <w:pStyle w:val="TableParagraph"/>
              <w:spacing w:line="276" w:lineRule="auto"/>
              <w:ind w:left="827" w:right="86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dicha falla y, sobre la base de dicho resultado, evaluar la pertinencia de la modificación de las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metas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vigentes.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273" w:lineRule="auto" w:before="0" w:after="0"/>
              <w:ind w:left="827" w:right="87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Para</w:t>
            </w:r>
            <w:r>
              <w:rPr>
                <w:spacing w:val="1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aquellos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servicios</w:t>
            </w:r>
            <w:r>
              <w:rPr>
                <w:spacing w:val="1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cuyos</w:t>
            </w:r>
            <w:r>
              <w:rPr>
                <w:spacing w:val="1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indicadores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presentan</w:t>
            </w:r>
            <w:r>
              <w:rPr>
                <w:spacing w:val="1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un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cumplimiento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bajo,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se</w:t>
            </w:r>
            <w:r>
              <w:rPr>
                <w:spacing w:val="1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deberá</w:t>
            </w:r>
            <w:r>
              <w:rPr>
                <w:spacing w:val="24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evaluar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 pertinencia de realizar una evaluación de procesos a fin de identificar los cuellos de botella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que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están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presentando.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273" w:lineRule="auto" w:before="0" w:after="0"/>
              <w:ind w:left="827" w:right="89" w:hanging="360"/>
              <w:jc w:val="both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Para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aquellos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servicios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cuyos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indicadores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presentan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limitaciones</w:t>
            </w:r>
            <w:r>
              <w:rPr>
                <w:w w:val="90"/>
                <w:sz w:val="22"/>
              </w:rPr>
              <w:t> para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el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reporte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80"/>
                <w:sz w:val="22"/>
              </w:rPr>
              <w:t>correspondiente, se deberá diagnosticar el estado de la disponibilidad de información para 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cálculo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indicadores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en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los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años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sucesivos,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fin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conocer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si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es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factible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disponer</w:t>
            </w:r>
            <w:r>
              <w:rPr>
                <w:spacing w:val="-6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de</w:t>
            </w:r>
            <w:r>
              <w:rPr>
                <w:spacing w:val="-50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dicha información o, en su defecto, realizar coordinaciones a fin de evaluar alternativas de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fuente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datos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o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modificación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los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indicadores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establecidos.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271" w:lineRule="auto" w:before="5" w:after="0"/>
              <w:ind w:left="827" w:right="90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Para aquellos indicadores que no cuentan con una línea de base, se deberá evaluar establecer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como</w:t>
            </w:r>
            <w:r>
              <w:rPr>
                <w:spacing w:val="-4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tal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al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primer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valor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reportado</w:t>
            </w:r>
            <w:r>
              <w:rPr>
                <w:spacing w:val="-3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(2022).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271" w:lineRule="auto" w:before="5" w:after="0"/>
              <w:ind w:left="827" w:right="87" w:hanging="360"/>
              <w:jc w:val="both"/>
              <w:rPr>
                <w:sz w:val="22"/>
              </w:rPr>
            </w:pPr>
            <w:r>
              <w:rPr>
                <w:w w:val="85"/>
                <w:sz w:val="22"/>
              </w:rPr>
              <w:t>Para los 04 servicios que no cuentan con línea de base ni metas al 2030 , en el año 2023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80"/>
                <w:sz w:val="22"/>
              </w:rPr>
              <w:t>deberán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definirse sus líneas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base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y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-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proyección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metas.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273" w:lineRule="auto" w:before="6" w:after="0"/>
              <w:ind w:left="827" w:right="87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Coordinar con los responsables de la implementación de los servicios para la elaboración de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5"/>
                <w:sz w:val="22"/>
              </w:rPr>
              <w:t>flujogramas de sus procesos a fin de poder mejorar el seguimiento y realizar una futura</w:t>
            </w:r>
            <w:r>
              <w:rPr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evaluación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procesos.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</w:tabs>
              <w:spacing w:line="273" w:lineRule="auto" w:before="1" w:after="0"/>
              <w:ind w:left="827" w:right="91" w:hanging="360"/>
              <w:jc w:val="both"/>
              <w:rPr>
                <w:sz w:val="22"/>
              </w:rPr>
            </w:pPr>
            <w:r>
              <w:rPr>
                <w:w w:val="80"/>
                <w:sz w:val="22"/>
              </w:rPr>
              <w:t>Elaborar un análisis sobre el estado situacional de las bases de datos de cada servicio (el nivel</w:t>
            </w:r>
            <w:r>
              <w:rPr>
                <w:spacing w:val="1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registros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administrativos),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así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como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la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sintaxis</w:t>
            </w:r>
            <w:r>
              <w:rPr>
                <w:spacing w:val="7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5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su</w:t>
            </w:r>
            <w:r>
              <w:rPr>
                <w:spacing w:val="2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cálculo</w:t>
            </w:r>
            <w:r>
              <w:rPr>
                <w:spacing w:val="6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(de</w:t>
            </w:r>
            <w:r>
              <w:rPr>
                <w:spacing w:val="3"/>
                <w:w w:val="80"/>
                <w:sz w:val="22"/>
              </w:rPr>
              <w:t> </w:t>
            </w:r>
            <w:r>
              <w:rPr>
                <w:w w:val="80"/>
                <w:sz w:val="22"/>
              </w:rPr>
              <w:t>corresponder).</w:t>
            </w:r>
          </w:p>
        </w:tc>
      </w:tr>
    </w:tbl>
    <w:p>
      <w:pPr>
        <w:spacing w:after="0" w:line="273" w:lineRule="auto"/>
        <w:jc w:val="both"/>
        <w:rPr>
          <w:sz w:val="22"/>
        </w:rPr>
        <w:sectPr>
          <w:pgSz w:w="11910" w:h="16840"/>
          <w:pgMar w:header="0" w:footer="918" w:top="1400" w:bottom="1100" w:left="0" w:right="0"/>
        </w:sectPr>
      </w:pPr>
    </w:p>
    <w:p>
      <w:pPr>
        <w:spacing w:before="77"/>
        <w:ind w:left="3026" w:right="3024" w:firstLine="0"/>
        <w:jc w:val="center"/>
        <w:rPr>
          <w:rFonts w:ascii="Arial"/>
          <w:b/>
          <w:sz w:val="22"/>
        </w:rPr>
      </w:pPr>
      <w:r>
        <w:rPr>
          <w:rFonts w:ascii="Arial"/>
          <w:b/>
          <w:w w:val="90"/>
          <w:sz w:val="22"/>
          <w:u w:val="single"/>
        </w:rPr>
        <w:t>ANEXOS</w:t>
      </w:r>
    </w:p>
    <w:p>
      <w:pPr>
        <w:spacing w:before="182"/>
        <w:ind w:left="170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Anexo</w:t>
      </w:r>
      <w:r>
        <w:rPr>
          <w:rFonts w:ascii="Arial" w:hAnsi="Arial"/>
          <w:b/>
          <w:spacing w:val="12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01.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Semaforización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del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nivel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de</w:t>
      </w:r>
      <w:r>
        <w:rPr>
          <w:rFonts w:ascii="Arial" w:hAnsi="Arial"/>
          <w:b/>
          <w:spacing w:val="11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cumplimiento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de</w:t>
      </w:r>
      <w:r>
        <w:rPr>
          <w:rFonts w:ascii="Arial" w:hAnsi="Arial"/>
          <w:b/>
          <w:spacing w:val="9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logros</w:t>
      </w:r>
      <w:r>
        <w:rPr>
          <w:rFonts w:ascii="Arial" w:hAnsi="Arial"/>
          <w:b/>
          <w:spacing w:val="13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esperados</w:t>
      </w:r>
    </w:p>
    <w:p>
      <w:pPr>
        <w:pStyle w:val="Heading2"/>
        <w:spacing w:line="266" w:lineRule="auto" w:before="166"/>
        <w:ind w:left="1702" w:right="15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90"/>
        </w:rPr>
        <w:t>CEPLAN</w:t>
      </w:r>
      <w:r>
        <w:rPr>
          <w:rFonts w:ascii="Microsoft Sans Serif" w:hAnsi="Microsoft Sans Serif"/>
          <w:spacing w:val="-3"/>
          <w:w w:val="90"/>
        </w:rPr>
        <w:t> </w:t>
      </w:r>
      <w:r>
        <w:rPr>
          <w:rFonts w:ascii="Microsoft Sans Serif" w:hAnsi="Microsoft Sans Serif"/>
          <w:w w:val="90"/>
        </w:rPr>
        <w:t>ha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establecido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una</w:t>
      </w:r>
      <w:r>
        <w:rPr>
          <w:rFonts w:ascii="Microsoft Sans Serif" w:hAnsi="Microsoft Sans Serif"/>
          <w:spacing w:val="-4"/>
          <w:w w:val="90"/>
        </w:rPr>
        <w:t> </w:t>
      </w:r>
      <w:r>
        <w:rPr>
          <w:rFonts w:ascii="Microsoft Sans Serif" w:hAnsi="Microsoft Sans Serif"/>
          <w:w w:val="90"/>
        </w:rPr>
        <w:t>semaforización</w:t>
      </w:r>
      <w:r>
        <w:rPr>
          <w:rFonts w:ascii="Microsoft Sans Serif" w:hAnsi="Microsoft Sans Serif"/>
          <w:spacing w:val="-3"/>
          <w:w w:val="90"/>
        </w:rPr>
        <w:t> </w:t>
      </w:r>
      <w:r>
        <w:rPr>
          <w:rFonts w:ascii="Microsoft Sans Serif" w:hAnsi="Microsoft Sans Serif"/>
          <w:w w:val="90"/>
        </w:rPr>
        <w:t>del</w:t>
      </w:r>
      <w:r>
        <w:rPr>
          <w:rFonts w:ascii="Microsoft Sans Serif" w:hAnsi="Microsoft Sans Serif"/>
          <w:spacing w:val="-3"/>
          <w:w w:val="90"/>
        </w:rPr>
        <w:t> </w:t>
      </w:r>
      <w:r>
        <w:rPr>
          <w:rFonts w:ascii="Microsoft Sans Serif" w:hAnsi="Microsoft Sans Serif"/>
          <w:w w:val="90"/>
        </w:rPr>
        <w:t>nivel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de</w:t>
      </w:r>
      <w:r>
        <w:rPr>
          <w:rFonts w:ascii="Microsoft Sans Serif" w:hAnsi="Microsoft Sans Serif"/>
          <w:spacing w:val="-3"/>
          <w:w w:val="90"/>
        </w:rPr>
        <w:t> </w:t>
      </w:r>
      <w:r>
        <w:rPr>
          <w:rFonts w:ascii="Microsoft Sans Serif" w:hAnsi="Microsoft Sans Serif"/>
          <w:w w:val="90"/>
        </w:rPr>
        <w:t>cumplimiento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de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los</w:t>
      </w:r>
      <w:r>
        <w:rPr>
          <w:rFonts w:ascii="Microsoft Sans Serif" w:hAnsi="Microsoft Sans Serif"/>
          <w:spacing w:val="-2"/>
          <w:w w:val="90"/>
        </w:rPr>
        <w:t> </w:t>
      </w:r>
      <w:r>
        <w:rPr>
          <w:rFonts w:ascii="Microsoft Sans Serif" w:hAnsi="Microsoft Sans Serif"/>
          <w:w w:val="90"/>
        </w:rPr>
        <w:t>logros</w:t>
      </w:r>
      <w:r>
        <w:rPr>
          <w:rFonts w:ascii="Microsoft Sans Serif" w:hAnsi="Microsoft Sans Serif"/>
          <w:spacing w:val="-1"/>
          <w:w w:val="90"/>
        </w:rPr>
        <w:t> </w:t>
      </w:r>
      <w:r>
        <w:rPr>
          <w:rFonts w:ascii="Microsoft Sans Serif" w:hAnsi="Microsoft Sans Serif"/>
          <w:w w:val="90"/>
        </w:rPr>
        <w:t>esperados</w:t>
      </w:r>
      <w:r>
        <w:rPr>
          <w:rFonts w:ascii="Microsoft Sans Serif" w:hAnsi="Microsoft Sans Serif"/>
          <w:w w:val="90"/>
          <w:position w:val="5"/>
          <w:sz w:val="14"/>
        </w:rPr>
        <w:t>13</w:t>
      </w:r>
      <w:r>
        <w:rPr>
          <w:rFonts w:ascii="Microsoft Sans Serif" w:hAnsi="Microsoft Sans Serif"/>
          <w:w w:val="90"/>
        </w:rPr>
        <w:t>,</w:t>
      </w:r>
      <w:r>
        <w:rPr>
          <w:rFonts w:ascii="Microsoft Sans Serif" w:hAnsi="Microsoft Sans Serif"/>
          <w:spacing w:val="-50"/>
          <w:w w:val="90"/>
        </w:rPr>
        <w:t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cual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ha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sido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adaptada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siguiente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manera:</w:t>
      </w:r>
    </w:p>
    <w:p>
      <w:pPr>
        <w:pStyle w:val="BodyText"/>
        <w:spacing w:before="11"/>
        <w:rPr>
          <w:rFonts w:ascii="Microsoft Sans Serif"/>
          <w:sz w:val="23"/>
        </w:rPr>
      </w:pPr>
    </w:p>
    <w:p>
      <w:pPr>
        <w:pStyle w:val="Heading3"/>
        <w:ind w:right="3028"/>
      </w:pPr>
      <w:r>
        <w:rPr>
          <w:color w:val="335B74"/>
          <w:w w:val="85"/>
        </w:rPr>
        <w:t>Ilustración</w:t>
      </w:r>
      <w:r>
        <w:rPr>
          <w:color w:val="335B74"/>
          <w:spacing w:val="11"/>
          <w:w w:val="85"/>
        </w:rPr>
        <w:t> </w:t>
      </w:r>
      <w:r>
        <w:rPr>
          <w:color w:val="335B74"/>
          <w:w w:val="85"/>
        </w:rPr>
        <w:t>1:</w:t>
      </w:r>
      <w:r>
        <w:rPr>
          <w:color w:val="335B74"/>
          <w:spacing w:val="11"/>
          <w:w w:val="85"/>
        </w:rPr>
        <w:t> </w:t>
      </w:r>
      <w:r>
        <w:rPr>
          <w:color w:val="335B74"/>
          <w:w w:val="85"/>
        </w:rPr>
        <w:t>Semaforización</w:t>
      </w:r>
      <w:r>
        <w:rPr>
          <w:color w:val="335B74"/>
          <w:spacing w:val="9"/>
          <w:w w:val="85"/>
        </w:rPr>
        <w:t> </w:t>
      </w:r>
      <w:r>
        <w:rPr>
          <w:color w:val="335B74"/>
          <w:w w:val="85"/>
        </w:rPr>
        <w:t>del</w:t>
      </w:r>
      <w:r>
        <w:rPr>
          <w:color w:val="335B74"/>
          <w:spacing w:val="10"/>
          <w:w w:val="85"/>
        </w:rPr>
        <w:t> </w:t>
      </w:r>
      <w:r>
        <w:rPr>
          <w:color w:val="335B74"/>
          <w:w w:val="85"/>
        </w:rPr>
        <w:t>nivel</w:t>
      </w:r>
      <w:r>
        <w:rPr>
          <w:color w:val="335B74"/>
          <w:spacing w:val="10"/>
          <w:w w:val="85"/>
        </w:rPr>
        <w:t> </w:t>
      </w:r>
      <w:r>
        <w:rPr>
          <w:color w:val="335B74"/>
          <w:w w:val="85"/>
        </w:rPr>
        <w:t>de</w:t>
      </w:r>
      <w:r>
        <w:rPr>
          <w:color w:val="335B74"/>
          <w:spacing w:val="8"/>
          <w:w w:val="85"/>
        </w:rPr>
        <w:t> </w:t>
      </w:r>
      <w:r>
        <w:rPr>
          <w:color w:val="335B74"/>
          <w:w w:val="85"/>
        </w:rPr>
        <w:t>cumplimiento</w:t>
      </w:r>
      <w:r>
        <w:rPr>
          <w:color w:val="335B74"/>
          <w:spacing w:val="11"/>
          <w:w w:val="85"/>
        </w:rPr>
        <w:t> </w:t>
      </w:r>
      <w:r>
        <w:rPr>
          <w:color w:val="335B74"/>
          <w:w w:val="85"/>
        </w:rPr>
        <w:t>de</w:t>
      </w:r>
      <w:r>
        <w:rPr>
          <w:color w:val="335B74"/>
          <w:spacing w:val="8"/>
          <w:w w:val="85"/>
        </w:rPr>
        <w:t> </w:t>
      </w:r>
      <w:r>
        <w:rPr>
          <w:color w:val="335B74"/>
          <w:w w:val="85"/>
        </w:rPr>
        <w:t>logros</w:t>
      </w:r>
      <w:r>
        <w:rPr>
          <w:color w:val="335B74"/>
          <w:spacing w:val="11"/>
          <w:w w:val="85"/>
        </w:rPr>
        <w:t> </w:t>
      </w:r>
      <w:r>
        <w:rPr>
          <w:color w:val="335B74"/>
          <w:w w:val="85"/>
        </w:rPr>
        <w:t>esperados</w:t>
      </w:r>
    </w:p>
    <w:p>
      <w:pPr>
        <w:pStyle w:val="BodyText"/>
        <w:spacing w:before="2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2527347</wp:posOffset>
            </wp:positionH>
            <wp:positionV relativeFrom="paragraph">
              <wp:posOffset>128261</wp:posOffset>
            </wp:positionV>
            <wp:extent cx="2504848" cy="2075688"/>
            <wp:effectExtent l="0" t="0" r="0" b="0"/>
            <wp:wrapTopAndBottom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848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026" w:right="3024"/>
        <w:jc w:val="center"/>
        <w:rPr>
          <w:rFonts w:ascii="Microsoft Sans Serif"/>
        </w:rPr>
      </w:pPr>
      <w:r>
        <w:rPr>
          <w:rFonts w:ascii="Microsoft Sans Serif"/>
          <w:w w:val="90"/>
        </w:rPr>
        <w:t>Adaptado</w:t>
      </w:r>
      <w:r>
        <w:rPr>
          <w:rFonts w:ascii="Microsoft Sans Serif"/>
          <w:spacing w:val="5"/>
          <w:w w:val="90"/>
        </w:rPr>
        <w:t> </w:t>
      </w:r>
      <w:r>
        <w:rPr>
          <w:rFonts w:ascii="Microsoft Sans Serif"/>
          <w:w w:val="90"/>
        </w:rPr>
        <w:t>de:</w:t>
      </w:r>
      <w:r>
        <w:rPr>
          <w:rFonts w:ascii="Microsoft Sans Serif"/>
          <w:spacing w:val="3"/>
          <w:w w:val="90"/>
        </w:rPr>
        <w:t> </w:t>
      </w:r>
      <w:r>
        <w:rPr>
          <w:rFonts w:ascii="Microsoft Sans Serif"/>
          <w:w w:val="90"/>
        </w:rPr>
        <w:t>CEPLAN</w:t>
      </w:r>
      <w:r>
        <w:rPr>
          <w:rFonts w:ascii="Microsoft Sans Serif"/>
          <w:spacing w:val="7"/>
          <w:w w:val="90"/>
        </w:rPr>
        <w:t> </w:t>
      </w:r>
      <w:r>
        <w:rPr>
          <w:rFonts w:ascii="Microsoft Sans Serif"/>
          <w:w w:val="90"/>
        </w:rPr>
        <w:t>(2023).</w:t>
      </w:r>
    </w:p>
    <w:p>
      <w:pPr>
        <w:pStyle w:val="BodyText"/>
        <w:rPr>
          <w:rFonts w:ascii="Microsoft Sans Serif"/>
          <w:sz w:val="18"/>
        </w:rPr>
      </w:pPr>
    </w:p>
    <w:p>
      <w:pPr>
        <w:spacing w:line="230" w:lineRule="auto" w:before="105"/>
        <w:ind w:left="1702" w:right="1572" w:firstLine="0"/>
        <w:jc w:val="left"/>
        <w:rPr>
          <w:rFonts w:ascii="Microsoft Sans Serif"/>
          <w:sz w:val="22"/>
        </w:rPr>
      </w:pPr>
      <w:r>
        <w:rPr>
          <w:rFonts w:ascii="Microsoft Sans Serif"/>
          <w:w w:val="90"/>
          <w:sz w:val="22"/>
        </w:rPr>
        <w:t>Asimismo,</w:t>
      </w:r>
      <w:r>
        <w:rPr>
          <w:rFonts w:ascii="Microsoft Sans Serif"/>
          <w:spacing w:val="8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cuando</w:t>
      </w:r>
      <w:r>
        <w:rPr>
          <w:rFonts w:ascii="Microsoft Sans Serif"/>
          <w:spacing w:val="8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el</w:t>
      </w:r>
      <w:r>
        <w:rPr>
          <w:rFonts w:ascii="Microsoft Sans Serif"/>
          <w:spacing w:val="9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indicador</w:t>
      </w:r>
      <w:r>
        <w:rPr>
          <w:rFonts w:ascii="Microsoft Sans Serif"/>
          <w:spacing w:val="9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no</w:t>
      </w:r>
      <w:r>
        <w:rPr>
          <w:rFonts w:ascii="Microsoft Sans Serif"/>
          <w:spacing w:val="6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presenta</w:t>
      </w:r>
      <w:r>
        <w:rPr>
          <w:rFonts w:ascii="Microsoft Sans Serif"/>
          <w:spacing w:val="10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un</w:t>
      </w:r>
      <w:r>
        <w:rPr>
          <w:rFonts w:ascii="Microsoft Sans Serif"/>
          <w:spacing w:val="8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nivel</w:t>
      </w:r>
      <w:r>
        <w:rPr>
          <w:rFonts w:ascii="Microsoft Sans Serif"/>
          <w:spacing w:val="8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de</w:t>
      </w:r>
      <w:r>
        <w:rPr>
          <w:rFonts w:ascii="Microsoft Sans Serif"/>
          <w:spacing w:val="9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cumplimiento</w:t>
      </w:r>
      <w:r>
        <w:rPr>
          <w:rFonts w:ascii="Microsoft Sans Serif"/>
          <w:spacing w:val="8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debido</w:t>
      </w:r>
      <w:r>
        <w:rPr>
          <w:rFonts w:ascii="Microsoft Sans Serif"/>
          <w:spacing w:val="7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a</w:t>
      </w:r>
      <w:r>
        <w:rPr>
          <w:rFonts w:ascii="Microsoft Sans Serif"/>
          <w:spacing w:val="9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limitaciones</w:t>
      </w:r>
      <w:r>
        <w:rPr>
          <w:rFonts w:ascii="Microsoft Sans Serif"/>
          <w:spacing w:val="9"/>
          <w:w w:val="90"/>
          <w:sz w:val="22"/>
        </w:rPr>
        <w:t> </w:t>
      </w:r>
      <w:r>
        <w:rPr>
          <w:rFonts w:ascii="Microsoft Sans Serif"/>
          <w:w w:val="90"/>
          <w:sz w:val="22"/>
        </w:rPr>
        <w:t>para</w:t>
      </w:r>
      <w:r>
        <w:rPr>
          <w:rFonts w:ascii="Microsoft Sans Serif"/>
          <w:spacing w:val="-50"/>
          <w:w w:val="90"/>
          <w:sz w:val="22"/>
        </w:rPr>
        <w:t> </w:t>
      </w:r>
      <w:r>
        <w:rPr>
          <w:rFonts w:ascii="Microsoft Sans Serif"/>
          <w:sz w:val="22"/>
        </w:rPr>
        <w:t>reportar</w:t>
      </w:r>
      <w:r>
        <w:rPr>
          <w:rFonts w:ascii="Microsoft Sans Serif"/>
          <w:spacing w:val="-5"/>
          <w:sz w:val="22"/>
        </w:rPr>
        <w:t> </w:t>
      </w:r>
      <w:r>
        <w:rPr>
          <w:rFonts w:ascii="Microsoft Sans Serif"/>
          <w:sz w:val="22"/>
        </w:rPr>
        <w:t>los</w:t>
      </w:r>
      <w:r>
        <w:rPr>
          <w:rFonts w:ascii="Microsoft Sans Serif"/>
          <w:spacing w:val="-6"/>
          <w:sz w:val="22"/>
        </w:rPr>
        <w:t> </w:t>
      </w:r>
      <w:r>
        <w:rPr>
          <w:rFonts w:ascii="Microsoft Sans Serif"/>
          <w:sz w:val="22"/>
        </w:rPr>
        <w:t>avances</w:t>
      </w:r>
      <w:r>
        <w:rPr>
          <w:rFonts w:ascii="Microsoft Sans Serif"/>
          <w:spacing w:val="-5"/>
          <w:sz w:val="22"/>
        </w:rPr>
        <w:t> </w:t>
      </w:r>
      <w:r>
        <w:rPr>
          <w:rFonts w:ascii="Microsoft Sans Serif"/>
          <w:sz w:val="22"/>
        </w:rPr>
        <w:t>se</w:t>
      </w:r>
      <w:r>
        <w:rPr>
          <w:rFonts w:ascii="Microsoft Sans Serif"/>
          <w:spacing w:val="-5"/>
          <w:sz w:val="22"/>
        </w:rPr>
        <w:t> </w:t>
      </w:r>
      <w:r>
        <w:rPr>
          <w:rFonts w:ascii="Microsoft Sans Serif"/>
          <w:sz w:val="22"/>
        </w:rPr>
        <w:t>ha</w:t>
      </w:r>
      <w:r>
        <w:rPr>
          <w:rFonts w:ascii="Microsoft Sans Serif"/>
          <w:spacing w:val="-8"/>
          <w:sz w:val="22"/>
        </w:rPr>
        <w:t> </w:t>
      </w:r>
      <w:r>
        <w:rPr>
          <w:rFonts w:ascii="Microsoft Sans Serif"/>
          <w:sz w:val="22"/>
        </w:rPr>
        <w:t>colocado</w:t>
      </w:r>
      <w:r>
        <w:rPr>
          <w:rFonts w:ascii="Microsoft Sans Serif"/>
          <w:spacing w:val="-6"/>
          <w:sz w:val="22"/>
        </w:rPr>
        <w:t> </w:t>
      </w:r>
      <w:r>
        <w:rPr>
          <w:rFonts w:ascii="Microsoft Sans Serif"/>
          <w:sz w:val="22"/>
        </w:rPr>
        <w:t>de</w:t>
      </w:r>
      <w:r>
        <w:rPr>
          <w:rFonts w:ascii="Microsoft Sans Serif"/>
          <w:spacing w:val="-5"/>
          <w:sz w:val="22"/>
        </w:rPr>
        <w:t> </w:t>
      </w:r>
      <w:r>
        <w:rPr>
          <w:rFonts w:ascii="Microsoft Sans Serif"/>
          <w:sz w:val="22"/>
        </w:rPr>
        <w:t>color</w:t>
      </w:r>
      <w:r>
        <w:rPr>
          <w:rFonts w:ascii="Microsoft Sans Serif"/>
          <w:spacing w:val="-5"/>
          <w:sz w:val="22"/>
        </w:rPr>
        <w:t> </w:t>
      </w:r>
      <w:r>
        <w:rPr>
          <w:rFonts w:ascii="Microsoft Sans Serif"/>
          <w:sz w:val="22"/>
        </w:rPr>
        <w:t>plomo.</w:t>
      </w:r>
    </w:p>
    <w:p>
      <w:pPr>
        <w:pStyle w:val="BodyText"/>
        <w:spacing w:before="5"/>
        <w:rPr>
          <w:rFonts w:ascii="Microsoft Sans Serif"/>
          <w:sz w:val="32"/>
        </w:rPr>
      </w:pPr>
    </w:p>
    <w:p>
      <w:pPr>
        <w:pStyle w:val="Heading1"/>
        <w:spacing w:before="0"/>
      </w:pPr>
      <w:r>
        <w:rPr>
          <w:w w:val="80"/>
        </w:rPr>
        <w:t>Anexo</w:t>
      </w:r>
      <w:r>
        <w:rPr>
          <w:spacing w:val="11"/>
          <w:w w:val="80"/>
        </w:rPr>
        <w:t> </w:t>
      </w:r>
      <w:r>
        <w:rPr>
          <w:w w:val="80"/>
        </w:rPr>
        <w:t>02.</w:t>
      </w:r>
      <w:r>
        <w:rPr>
          <w:spacing w:val="11"/>
          <w:w w:val="80"/>
        </w:rPr>
        <w:t> </w:t>
      </w:r>
      <w:r>
        <w:rPr>
          <w:w w:val="80"/>
        </w:rPr>
        <w:t>Estructura</w:t>
      </w:r>
      <w:r>
        <w:rPr>
          <w:spacing w:val="11"/>
          <w:w w:val="80"/>
        </w:rPr>
        <w:t> </w:t>
      </w:r>
      <w:r>
        <w:rPr>
          <w:w w:val="80"/>
        </w:rPr>
        <w:t>lógica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1"/>
          <w:w w:val="80"/>
        </w:rPr>
        <w:t> </w:t>
      </w:r>
      <w:r>
        <w:rPr>
          <w:w w:val="80"/>
        </w:rPr>
        <w:t>la</w:t>
      </w:r>
      <w:r>
        <w:rPr>
          <w:spacing w:val="11"/>
          <w:w w:val="80"/>
        </w:rPr>
        <w:t> </w:t>
      </w:r>
      <w:r>
        <w:rPr>
          <w:w w:val="80"/>
        </w:rPr>
        <w:t>PNMDD</w:t>
      </w:r>
    </w:p>
    <w:p>
      <w:pPr>
        <w:pStyle w:val="Heading3"/>
        <w:spacing w:before="164"/>
        <w:ind w:right="3028"/>
      </w:pPr>
      <w:r>
        <w:rPr>
          <w:color w:val="335B74"/>
          <w:w w:val="85"/>
        </w:rPr>
        <w:t>Ilustración</w:t>
      </w:r>
      <w:r>
        <w:rPr>
          <w:color w:val="335B74"/>
          <w:spacing w:val="13"/>
          <w:w w:val="85"/>
        </w:rPr>
        <w:t> </w:t>
      </w:r>
      <w:r>
        <w:rPr>
          <w:color w:val="335B74"/>
          <w:w w:val="85"/>
        </w:rPr>
        <w:t>2:</w:t>
      </w:r>
      <w:r>
        <w:rPr>
          <w:color w:val="335B74"/>
          <w:spacing w:val="13"/>
          <w:w w:val="85"/>
        </w:rPr>
        <w:t> </w:t>
      </w:r>
      <w:r>
        <w:rPr>
          <w:color w:val="335B74"/>
          <w:w w:val="85"/>
        </w:rPr>
        <w:t>Estructura</w:t>
      </w:r>
      <w:r>
        <w:rPr>
          <w:color w:val="335B74"/>
          <w:spacing w:val="13"/>
          <w:w w:val="85"/>
        </w:rPr>
        <w:t> </w:t>
      </w:r>
      <w:r>
        <w:rPr>
          <w:color w:val="335B74"/>
          <w:w w:val="85"/>
        </w:rPr>
        <w:t>lógica</w:t>
      </w:r>
      <w:r>
        <w:rPr>
          <w:color w:val="335B74"/>
          <w:spacing w:val="11"/>
          <w:w w:val="85"/>
        </w:rPr>
        <w:t> </w:t>
      </w:r>
      <w:r>
        <w:rPr>
          <w:color w:val="335B74"/>
          <w:w w:val="85"/>
        </w:rPr>
        <w:t>de</w:t>
      </w:r>
      <w:r>
        <w:rPr>
          <w:color w:val="335B74"/>
          <w:spacing w:val="11"/>
          <w:w w:val="85"/>
        </w:rPr>
        <w:t> </w:t>
      </w:r>
      <w:r>
        <w:rPr>
          <w:color w:val="335B74"/>
          <w:w w:val="85"/>
        </w:rPr>
        <w:t>la</w:t>
      </w:r>
      <w:r>
        <w:rPr>
          <w:color w:val="335B74"/>
          <w:spacing w:val="13"/>
          <w:w w:val="85"/>
        </w:rPr>
        <w:t> </w:t>
      </w:r>
      <w:r>
        <w:rPr>
          <w:color w:val="335B74"/>
          <w:w w:val="85"/>
        </w:rPr>
        <w:t>PNMDD</w:t>
      </w:r>
    </w:p>
    <w:p>
      <w:pPr>
        <w:pStyle w:val="BodyText"/>
        <w:spacing w:before="3"/>
        <w:rPr>
          <w:rFonts w:ascii="Arial"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1699440</wp:posOffset>
            </wp:positionH>
            <wp:positionV relativeFrom="paragraph">
              <wp:posOffset>114494</wp:posOffset>
            </wp:positionV>
            <wp:extent cx="4518368" cy="3377565"/>
            <wp:effectExtent l="0" t="0" r="0" b="0"/>
            <wp:wrapTopAndBottom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368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9"/>
        <w:ind w:left="3026" w:right="3026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p>
      <w:pPr>
        <w:pStyle w:val="BodyText"/>
        <w:spacing w:before="11"/>
        <w:rPr>
          <w:rFonts w:ascii="Microsoft Sans Serif"/>
          <w:sz w:val="23"/>
        </w:rPr>
      </w:pPr>
      <w:r>
        <w:rPr/>
        <w:pict>
          <v:rect style="position:absolute;margin-left:85.103996pt;margin-top:15.519437pt;width:144.020pt;height:.60004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5"/>
        <w:ind w:left="1985" w:right="1572"/>
      </w:pPr>
      <w:r>
        <w:rPr>
          <w:w w:val="85"/>
          <w:position w:val="4"/>
          <w:sz w:val="10"/>
        </w:rPr>
        <w:t>13</w:t>
      </w:r>
      <w:r>
        <w:rPr>
          <w:spacing w:val="7"/>
          <w:w w:val="85"/>
          <w:position w:val="4"/>
          <w:sz w:val="10"/>
        </w:rPr>
        <w:t> </w:t>
      </w:r>
      <w:r>
        <w:rPr>
          <w:w w:val="85"/>
        </w:rPr>
        <w:t>Presentación</w:t>
      </w:r>
      <w:r>
        <w:rPr>
          <w:spacing w:val="6"/>
          <w:w w:val="85"/>
        </w:rPr>
        <w:t> </w:t>
      </w:r>
      <w:r>
        <w:rPr>
          <w:w w:val="85"/>
        </w:rPr>
        <w:t>virtual</w:t>
      </w:r>
      <w:r>
        <w:rPr>
          <w:spacing w:val="4"/>
          <w:w w:val="85"/>
        </w:rPr>
        <w:t> </w:t>
      </w:r>
      <w:r>
        <w:rPr>
          <w:w w:val="85"/>
        </w:rPr>
        <w:t>en</w:t>
      </w:r>
      <w:r>
        <w:rPr>
          <w:spacing w:val="6"/>
          <w:w w:val="85"/>
        </w:rPr>
        <w:t> </w:t>
      </w:r>
      <w:r>
        <w:rPr>
          <w:w w:val="85"/>
        </w:rPr>
        <w:t>marzo</w:t>
      </w:r>
      <w:r>
        <w:rPr>
          <w:spacing w:val="6"/>
          <w:w w:val="85"/>
        </w:rPr>
        <w:t> </w:t>
      </w:r>
      <w:r>
        <w:rPr>
          <w:w w:val="85"/>
        </w:rPr>
        <w:t>2023:</w:t>
      </w:r>
      <w:r>
        <w:rPr>
          <w:spacing w:val="5"/>
          <w:w w:val="85"/>
        </w:rPr>
        <w:t> </w:t>
      </w:r>
      <w:r>
        <w:rPr>
          <w:w w:val="85"/>
        </w:rPr>
        <w:t>“Proceso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seguimiento</w:t>
      </w:r>
      <w:r>
        <w:rPr>
          <w:spacing w:val="4"/>
          <w:w w:val="85"/>
        </w:rPr>
        <w:t> </w:t>
      </w:r>
      <w:r>
        <w:rPr>
          <w:w w:val="85"/>
        </w:rPr>
        <w:t>y</w:t>
      </w:r>
      <w:r>
        <w:rPr>
          <w:spacing w:val="6"/>
          <w:w w:val="85"/>
        </w:rPr>
        <w:t> </w:t>
      </w:r>
      <w:r>
        <w:rPr>
          <w:w w:val="85"/>
        </w:rPr>
        <w:t>evaluación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políticas</w:t>
      </w:r>
      <w:r>
        <w:rPr>
          <w:spacing w:val="5"/>
          <w:w w:val="85"/>
        </w:rPr>
        <w:t> </w:t>
      </w:r>
      <w:r>
        <w:rPr>
          <w:w w:val="85"/>
        </w:rPr>
        <w:t>nacionales</w:t>
      </w:r>
      <w:r>
        <w:rPr>
          <w:spacing w:val="6"/>
          <w:w w:val="85"/>
        </w:rPr>
        <w:t> </w:t>
      </w:r>
      <w:r>
        <w:rPr>
          <w:w w:val="85"/>
        </w:rPr>
        <w:t>correspondiente</w:t>
      </w:r>
      <w:r>
        <w:rPr>
          <w:spacing w:val="6"/>
          <w:w w:val="85"/>
        </w:rPr>
        <w:t> </w:t>
      </w:r>
      <w:r>
        <w:rPr>
          <w:w w:val="85"/>
        </w:rPr>
        <w:t>al</w:t>
      </w:r>
      <w:r>
        <w:rPr>
          <w:spacing w:val="3"/>
          <w:w w:val="85"/>
        </w:rPr>
        <w:t> </w:t>
      </w:r>
      <w:r>
        <w:rPr>
          <w:w w:val="85"/>
        </w:rPr>
        <w:t>año</w:t>
      </w:r>
      <w:r>
        <w:rPr>
          <w:spacing w:val="6"/>
          <w:w w:val="85"/>
        </w:rPr>
        <w:t> </w:t>
      </w:r>
      <w:r>
        <w:rPr>
          <w:w w:val="85"/>
        </w:rPr>
        <w:t>2022”.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0"/>
        </w:rPr>
        <w:t>semaforización era:</w:t>
      </w:r>
      <w:r>
        <w:rPr>
          <w:spacing w:val="1"/>
          <w:w w:val="80"/>
        </w:rPr>
        <w:t> </w:t>
      </w:r>
      <w:r>
        <w:rPr>
          <w:w w:val="80"/>
        </w:rPr>
        <w:t>verde</w:t>
      </w:r>
      <w:r>
        <w:rPr>
          <w:spacing w:val="3"/>
          <w:w w:val="80"/>
        </w:rPr>
        <w:t> </w:t>
      </w:r>
      <w:r>
        <w:rPr>
          <w:w w:val="80"/>
        </w:rPr>
        <w:t>cuando era</w:t>
      </w:r>
      <w:r>
        <w:rPr>
          <w:spacing w:val="3"/>
          <w:w w:val="80"/>
        </w:rPr>
        <w:t> </w:t>
      </w:r>
      <w:r>
        <w:rPr>
          <w:w w:val="80"/>
        </w:rPr>
        <w:t>igual</w:t>
      </w:r>
      <w:r>
        <w:rPr>
          <w:spacing w:val="2"/>
          <w:w w:val="80"/>
        </w:rPr>
        <w:t> </w:t>
      </w:r>
      <w:r>
        <w:rPr>
          <w:w w:val="80"/>
        </w:rPr>
        <w:t>o</w:t>
      </w:r>
      <w:r>
        <w:rPr>
          <w:spacing w:val="3"/>
          <w:w w:val="80"/>
        </w:rPr>
        <w:t> </w:t>
      </w:r>
      <w:r>
        <w:rPr>
          <w:w w:val="80"/>
        </w:rPr>
        <w:t>mayor a</w:t>
      </w:r>
      <w:r>
        <w:rPr>
          <w:spacing w:val="1"/>
          <w:w w:val="80"/>
        </w:rPr>
        <w:t> </w:t>
      </w:r>
      <w:r>
        <w:rPr>
          <w:w w:val="80"/>
        </w:rPr>
        <w:t>90%,</w:t>
      </w:r>
      <w:r>
        <w:rPr>
          <w:spacing w:val="2"/>
          <w:w w:val="80"/>
        </w:rPr>
        <w:t> </w:t>
      </w:r>
      <w:r>
        <w:rPr>
          <w:w w:val="80"/>
        </w:rPr>
        <w:t>amarillo</w:t>
      </w:r>
      <w:r>
        <w:rPr>
          <w:spacing w:val="3"/>
          <w:w w:val="80"/>
        </w:rPr>
        <w:t> </w:t>
      </w:r>
      <w:r>
        <w:rPr>
          <w:w w:val="80"/>
        </w:rPr>
        <w:t>cuando es</w:t>
      </w:r>
      <w:r>
        <w:rPr>
          <w:spacing w:val="1"/>
          <w:w w:val="80"/>
        </w:rPr>
        <w:t> </w:t>
      </w:r>
      <w:r>
        <w:rPr>
          <w:w w:val="80"/>
        </w:rPr>
        <w:t>entre</w:t>
      </w:r>
      <w:r>
        <w:rPr>
          <w:spacing w:val="3"/>
          <w:w w:val="80"/>
        </w:rPr>
        <w:t> </w:t>
      </w:r>
      <w:r>
        <w:rPr>
          <w:w w:val="80"/>
        </w:rPr>
        <w:t>50%</w:t>
      </w:r>
      <w:r>
        <w:rPr>
          <w:spacing w:val="2"/>
          <w:w w:val="80"/>
        </w:rPr>
        <w:t> </w:t>
      </w:r>
      <w:r>
        <w:rPr>
          <w:w w:val="80"/>
        </w:rPr>
        <w:t>y 90%</w:t>
      </w:r>
      <w:r>
        <w:rPr>
          <w:spacing w:val="3"/>
          <w:w w:val="80"/>
        </w:rPr>
        <w:t> </w:t>
      </w:r>
      <w:r>
        <w:rPr>
          <w:w w:val="80"/>
        </w:rPr>
        <w:t>y</w:t>
      </w:r>
      <w:r>
        <w:rPr>
          <w:spacing w:val="7"/>
          <w:w w:val="80"/>
        </w:rPr>
        <w:t> </w:t>
      </w:r>
      <w:r>
        <w:rPr>
          <w:w w:val="80"/>
        </w:rPr>
        <w:t>rojo</w:t>
      </w:r>
      <w:r>
        <w:rPr>
          <w:spacing w:val="3"/>
          <w:w w:val="80"/>
        </w:rPr>
        <w:t> </w:t>
      </w:r>
      <w:r>
        <w:rPr>
          <w:w w:val="80"/>
        </w:rPr>
        <w:t>menor a</w:t>
      </w:r>
      <w:r>
        <w:rPr>
          <w:spacing w:val="3"/>
          <w:w w:val="80"/>
        </w:rPr>
        <w:t> </w:t>
      </w:r>
      <w:r>
        <w:rPr>
          <w:w w:val="80"/>
        </w:rPr>
        <w:t>50%.</w:t>
      </w:r>
    </w:p>
    <w:p>
      <w:pPr>
        <w:spacing w:after="0"/>
        <w:sectPr>
          <w:pgSz w:w="11910" w:h="16840"/>
          <w:pgMar w:header="0" w:footer="918" w:top="1320" w:bottom="1180" w:left="0" w:right="0"/>
        </w:sectPr>
      </w:pPr>
    </w:p>
    <w:p>
      <w:pPr>
        <w:pStyle w:val="Heading1"/>
      </w:pPr>
      <w:r>
        <w:rPr>
          <w:w w:val="80"/>
        </w:rPr>
        <w:t>Anexo</w:t>
      </w:r>
      <w:r>
        <w:rPr>
          <w:spacing w:val="10"/>
          <w:w w:val="80"/>
        </w:rPr>
        <w:t> </w:t>
      </w:r>
      <w:r>
        <w:rPr>
          <w:w w:val="80"/>
        </w:rPr>
        <w:t>03.</w:t>
      </w:r>
      <w:r>
        <w:rPr>
          <w:spacing w:val="11"/>
          <w:w w:val="80"/>
        </w:rPr>
        <w:t> </w:t>
      </w:r>
      <w:r>
        <w:rPr>
          <w:w w:val="80"/>
        </w:rPr>
        <w:t>Estructura</w:t>
      </w:r>
      <w:r>
        <w:rPr>
          <w:spacing w:val="11"/>
          <w:w w:val="80"/>
        </w:rPr>
        <w:t> </w:t>
      </w:r>
      <w:r>
        <w:rPr>
          <w:w w:val="80"/>
        </w:rPr>
        <w:t>por</w:t>
      </w:r>
      <w:r>
        <w:rPr>
          <w:spacing w:val="5"/>
          <w:w w:val="80"/>
        </w:rPr>
        <w:t> </w:t>
      </w:r>
      <w:r>
        <w:rPr>
          <w:w w:val="80"/>
        </w:rPr>
        <w:t>OP</w:t>
      </w:r>
      <w:r>
        <w:rPr>
          <w:spacing w:val="8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w w:val="80"/>
        </w:rPr>
        <w:t>la</w:t>
      </w:r>
      <w:r>
        <w:rPr>
          <w:spacing w:val="11"/>
          <w:w w:val="80"/>
        </w:rPr>
        <w:t> </w:t>
      </w:r>
      <w:r>
        <w:rPr>
          <w:w w:val="80"/>
        </w:rPr>
        <w:t>PNMDD</w:t>
      </w:r>
    </w:p>
    <w:p>
      <w:pPr>
        <w:pStyle w:val="Heading3"/>
        <w:spacing w:before="167"/>
      </w:pPr>
      <w:r>
        <w:rPr>
          <w:color w:val="335B74"/>
          <w:w w:val="85"/>
        </w:rPr>
        <w:t>Ilustración</w:t>
      </w:r>
      <w:r>
        <w:rPr>
          <w:color w:val="335B74"/>
          <w:spacing w:val="13"/>
          <w:w w:val="85"/>
        </w:rPr>
        <w:t> </w:t>
      </w:r>
      <w:r>
        <w:rPr>
          <w:color w:val="335B74"/>
          <w:w w:val="85"/>
        </w:rPr>
        <w:t>3: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Estructura</w:t>
      </w:r>
      <w:r>
        <w:rPr>
          <w:color w:val="335B74"/>
          <w:spacing w:val="11"/>
          <w:w w:val="85"/>
        </w:rPr>
        <w:t> </w:t>
      </w:r>
      <w:r>
        <w:rPr>
          <w:color w:val="335B74"/>
          <w:w w:val="85"/>
        </w:rPr>
        <w:t>del</w:t>
      </w:r>
      <w:r>
        <w:rPr>
          <w:color w:val="335B74"/>
          <w:spacing w:val="13"/>
          <w:w w:val="85"/>
        </w:rPr>
        <w:t> </w:t>
      </w:r>
      <w:r>
        <w:rPr>
          <w:color w:val="335B74"/>
          <w:w w:val="85"/>
        </w:rPr>
        <w:t>OP.01</w:t>
      </w:r>
      <w:r>
        <w:rPr>
          <w:color w:val="335B74"/>
          <w:spacing w:val="12"/>
          <w:w w:val="85"/>
        </w:rPr>
        <w:t> </w:t>
      </w:r>
      <w:r>
        <w:rPr>
          <w:color w:val="335B74"/>
          <w:w w:val="85"/>
        </w:rPr>
        <w:t>de</w:t>
      </w:r>
      <w:r>
        <w:rPr>
          <w:color w:val="335B74"/>
          <w:spacing w:val="12"/>
          <w:w w:val="85"/>
        </w:rPr>
        <w:t> </w:t>
      </w:r>
      <w:r>
        <w:rPr>
          <w:color w:val="335B74"/>
          <w:w w:val="85"/>
        </w:rPr>
        <w:t>la</w:t>
      </w:r>
      <w:r>
        <w:rPr>
          <w:color w:val="335B74"/>
          <w:spacing w:val="17"/>
          <w:w w:val="85"/>
        </w:rPr>
        <w:t> </w:t>
      </w:r>
      <w:r>
        <w:rPr>
          <w:color w:val="335B74"/>
          <w:w w:val="85"/>
        </w:rPr>
        <w:t>PNMDD</w:t>
      </w:r>
    </w:p>
    <w:p>
      <w:pPr>
        <w:pStyle w:val="BodyText"/>
        <w:spacing w:before="2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1080135</wp:posOffset>
            </wp:positionH>
            <wp:positionV relativeFrom="paragraph">
              <wp:posOffset>128677</wp:posOffset>
            </wp:positionV>
            <wp:extent cx="5585647" cy="3781044"/>
            <wp:effectExtent l="0" t="0" r="0" b="0"/>
            <wp:wrapTopAndBottom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647" cy="378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026" w:right="3026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Heading3"/>
        <w:spacing w:before="134"/>
      </w:pPr>
      <w:r>
        <w:rPr>
          <w:color w:val="335B74"/>
          <w:w w:val="85"/>
        </w:rPr>
        <w:t>Ilustración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4: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Estructura</w:t>
      </w:r>
      <w:r>
        <w:rPr>
          <w:color w:val="335B74"/>
          <w:spacing w:val="11"/>
          <w:w w:val="85"/>
        </w:rPr>
        <w:t> </w:t>
      </w:r>
      <w:r>
        <w:rPr>
          <w:color w:val="335B74"/>
          <w:w w:val="85"/>
        </w:rPr>
        <w:t>del</w:t>
      </w:r>
      <w:r>
        <w:rPr>
          <w:color w:val="335B74"/>
          <w:spacing w:val="13"/>
          <w:w w:val="85"/>
        </w:rPr>
        <w:t> </w:t>
      </w:r>
      <w:r>
        <w:rPr>
          <w:color w:val="335B74"/>
          <w:w w:val="85"/>
        </w:rPr>
        <w:t>OP.02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de</w:t>
      </w:r>
      <w:r>
        <w:rPr>
          <w:color w:val="335B74"/>
          <w:spacing w:val="12"/>
          <w:w w:val="85"/>
        </w:rPr>
        <w:t> </w:t>
      </w:r>
      <w:r>
        <w:rPr>
          <w:color w:val="335B74"/>
          <w:w w:val="85"/>
        </w:rPr>
        <w:t>la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PNMDD</w:t>
      </w:r>
    </w:p>
    <w:p>
      <w:pPr>
        <w:pStyle w:val="BodyText"/>
        <w:spacing w:before="7"/>
        <w:rPr>
          <w:rFonts w:ascii="Arial"/>
          <w:i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1080135</wp:posOffset>
            </wp:positionH>
            <wp:positionV relativeFrom="paragraph">
              <wp:posOffset>146388</wp:posOffset>
            </wp:positionV>
            <wp:extent cx="5407373" cy="3429000"/>
            <wp:effectExtent l="0" t="0" r="0" b="0"/>
            <wp:wrapTopAndBottom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37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3026" w:right="3026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p>
      <w:pPr>
        <w:spacing w:after="0"/>
        <w:jc w:val="center"/>
        <w:rPr>
          <w:rFonts w:ascii="Microsoft Sans Serif" w:hAnsi="Microsoft Sans Serif"/>
          <w:sz w:val="18"/>
        </w:rPr>
        <w:sectPr>
          <w:pgSz w:w="11910" w:h="16840"/>
          <w:pgMar w:header="0" w:footer="918" w:top="1320" w:bottom="1180" w:left="0" w:right="0"/>
        </w:sectPr>
      </w:pPr>
    </w:p>
    <w:p>
      <w:pPr>
        <w:pStyle w:val="Heading3"/>
        <w:spacing w:before="63"/>
      </w:pPr>
      <w:r>
        <w:rPr>
          <w:color w:val="335B74"/>
          <w:w w:val="85"/>
        </w:rPr>
        <w:t>Ilustración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5: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Estructura</w:t>
      </w:r>
      <w:r>
        <w:rPr>
          <w:color w:val="335B74"/>
          <w:spacing w:val="11"/>
          <w:w w:val="85"/>
        </w:rPr>
        <w:t> </w:t>
      </w:r>
      <w:r>
        <w:rPr>
          <w:color w:val="335B74"/>
          <w:w w:val="85"/>
        </w:rPr>
        <w:t>del</w:t>
      </w:r>
      <w:r>
        <w:rPr>
          <w:color w:val="335B74"/>
          <w:spacing w:val="13"/>
          <w:w w:val="85"/>
        </w:rPr>
        <w:t> </w:t>
      </w:r>
      <w:r>
        <w:rPr>
          <w:color w:val="335B74"/>
          <w:w w:val="85"/>
        </w:rPr>
        <w:t>OP.03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de</w:t>
      </w:r>
      <w:r>
        <w:rPr>
          <w:color w:val="335B74"/>
          <w:spacing w:val="12"/>
          <w:w w:val="85"/>
        </w:rPr>
        <w:t> </w:t>
      </w:r>
      <w:r>
        <w:rPr>
          <w:color w:val="335B74"/>
          <w:w w:val="85"/>
        </w:rPr>
        <w:t>la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PNMDD</w:t>
      </w:r>
    </w:p>
    <w:p>
      <w:pPr>
        <w:pStyle w:val="BodyText"/>
        <w:spacing w:before="1"/>
        <w:rPr>
          <w:rFonts w:ascii="Arial"/>
          <w:i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1080135</wp:posOffset>
            </wp:positionH>
            <wp:positionV relativeFrom="paragraph">
              <wp:posOffset>142608</wp:posOffset>
            </wp:positionV>
            <wp:extent cx="5410591" cy="4070508"/>
            <wp:effectExtent l="0" t="0" r="0" b="0"/>
            <wp:wrapTopAndBottom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591" cy="4070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8"/>
        <w:ind w:left="3026" w:right="3026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p>
      <w:pPr>
        <w:pStyle w:val="BodyText"/>
        <w:spacing w:before="9"/>
        <w:rPr>
          <w:rFonts w:ascii="Microsoft Sans Serif"/>
          <w:sz w:val="18"/>
        </w:rPr>
      </w:pPr>
    </w:p>
    <w:p>
      <w:pPr>
        <w:pStyle w:val="Heading3"/>
        <w:spacing w:before="1"/>
      </w:pPr>
      <w:r>
        <w:rPr>
          <w:color w:val="335B74"/>
          <w:w w:val="85"/>
        </w:rPr>
        <w:t>Ilustración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6: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Estructura</w:t>
      </w:r>
      <w:r>
        <w:rPr>
          <w:color w:val="335B74"/>
          <w:spacing w:val="11"/>
          <w:w w:val="85"/>
        </w:rPr>
        <w:t> </w:t>
      </w:r>
      <w:r>
        <w:rPr>
          <w:color w:val="335B74"/>
          <w:w w:val="85"/>
        </w:rPr>
        <w:t>del</w:t>
      </w:r>
      <w:r>
        <w:rPr>
          <w:color w:val="335B74"/>
          <w:spacing w:val="13"/>
          <w:w w:val="85"/>
        </w:rPr>
        <w:t> </w:t>
      </w:r>
      <w:r>
        <w:rPr>
          <w:color w:val="335B74"/>
          <w:w w:val="85"/>
        </w:rPr>
        <w:t>OP.04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de</w:t>
      </w:r>
      <w:r>
        <w:rPr>
          <w:color w:val="335B74"/>
          <w:spacing w:val="12"/>
          <w:w w:val="85"/>
        </w:rPr>
        <w:t> </w:t>
      </w:r>
      <w:r>
        <w:rPr>
          <w:color w:val="335B74"/>
          <w:w w:val="85"/>
        </w:rPr>
        <w:t>la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PNMDD</w:t>
      </w:r>
    </w:p>
    <w:p>
      <w:pPr>
        <w:pStyle w:val="BodyText"/>
        <w:spacing w:before="1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1080135</wp:posOffset>
            </wp:positionH>
            <wp:positionV relativeFrom="paragraph">
              <wp:posOffset>128236</wp:posOffset>
            </wp:positionV>
            <wp:extent cx="5414814" cy="3419855"/>
            <wp:effectExtent l="0" t="0" r="0" b="0"/>
            <wp:wrapTopAndBottom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814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"/>
        <w:ind w:left="3026" w:right="3026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p>
      <w:pPr>
        <w:spacing w:after="0"/>
        <w:jc w:val="center"/>
        <w:rPr>
          <w:rFonts w:ascii="Microsoft Sans Serif" w:hAnsi="Microsoft Sans Serif"/>
          <w:sz w:val="18"/>
        </w:rPr>
        <w:sectPr>
          <w:pgSz w:w="11910" w:h="16840"/>
          <w:pgMar w:header="0" w:footer="918" w:top="1320" w:bottom="1180" w:left="0" w:right="0"/>
        </w:sectPr>
      </w:pPr>
    </w:p>
    <w:p>
      <w:pPr>
        <w:pStyle w:val="Heading3"/>
        <w:spacing w:before="63"/>
      </w:pPr>
      <w:r>
        <w:rPr>
          <w:color w:val="335B74"/>
          <w:w w:val="85"/>
        </w:rPr>
        <w:t>Ilustración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7: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Estructura</w:t>
      </w:r>
      <w:r>
        <w:rPr>
          <w:color w:val="335B74"/>
          <w:spacing w:val="11"/>
          <w:w w:val="85"/>
        </w:rPr>
        <w:t> </w:t>
      </w:r>
      <w:r>
        <w:rPr>
          <w:color w:val="335B74"/>
          <w:w w:val="85"/>
        </w:rPr>
        <w:t>del</w:t>
      </w:r>
      <w:r>
        <w:rPr>
          <w:color w:val="335B74"/>
          <w:spacing w:val="13"/>
          <w:w w:val="85"/>
        </w:rPr>
        <w:t> </w:t>
      </w:r>
      <w:r>
        <w:rPr>
          <w:color w:val="335B74"/>
          <w:w w:val="85"/>
        </w:rPr>
        <w:t>OP.05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de</w:t>
      </w:r>
      <w:r>
        <w:rPr>
          <w:color w:val="335B74"/>
          <w:spacing w:val="12"/>
          <w:w w:val="85"/>
        </w:rPr>
        <w:t> </w:t>
      </w:r>
      <w:r>
        <w:rPr>
          <w:color w:val="335B74"/>
          <w:w w:val="85"/>
        </w:rPr>
        <w:t>la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PNMDD</w:t>
      </w:r>
    </w:p>
    <w:p>
      <w:pPr>
        <w:pStyle w:val="BodyText"/>
        <w:spacing w:before="3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1080135</wp:posOffset>
            </wp:positionH>
            <wp:positionV relativeFrom="paragraph">
              <wp:posOffset>129171</wp:posOffset>
            </wp:positionV>
            <wp:extent cx="5399928" cy="2798063"/>
            <wp:effectExtent l="0" t="0" r="0" b="0"/>
            <wp:wrapTopAndBottom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28" cy="279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3026" w:right="3026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pStyle w:val="Heading3"/>
      </w:pPr>
      <w:r>
        <w:rPr>
          <w:color w:val="335B74"/>
          <w:w w:val="85"/>
        </w:rPr>
        <w:t>Ilustración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8: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Estructura</w:t>
      </w:r>
      <w:r>
        <w:rPr>
          <w:color w:val="335B74"/>
          <w:spacing w:val="11"/>
          <w:w w:val="85"/>
        </w:rPr>
        <w:t> </w:t>
      </w:r>
      <w:r>
        <w:rPr>
          <w:color w:val="335B74"/>
          <w:w w:val="85"/>
        </w:rPr>
        <w:t>del</w:t>
      </w:r>
      <w:r>
        <w:rPr>
          <w:color w:val="335B74"/>
          <w:spacing w:val="13"/>
          <w:w w:val="85"/>
        </w:rPr>
        <w:t> </w:t>
      </w:r>
      <w:r>
        <w:rPr>
          <w:color w:val="335B74"/>
          <w:w w:val="85"/>
        </w:rPr>
        <w:t>OP.06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de</w:t>
      </w:r>
      <w:r>
        <w:rPr>
          <w:color w:val="335B74"/>
          <w:spacing w:val="12"/>
          <w:w w:val="85"/>
        </w:rPr>
        <w:t> </w:t>
      </w:r>
      <w:r>
        <w:rPr>
          <w:color w:val="335B74"/>
          <w:w w:val="85"/>
        </w:rPr>
        <w:t>la</w:t>
      </w:r>
      <w:r>
        <w:rPr>
          <w:color w:val="335B74"/>
          <w:spacing w:val="14"/>
          <w:w w:val="85"/>
        </w:rPr>
        <w:t> </w:t>
      </w:r>
      <w:r>
        <w:rPr>
          <w:color w:val="335B74"/>
          <w:w w:val="85"/>
        </w:rPr>
        <w:t>PNMDD</w:t>
      </w:r>
    </w:p>
    <w:p>
      <w:pPr>
        <w:pStyle w:val="BodyText"/>
        <w:spacing w:before="2"/>
        <w:rPr>
          <w:rFonts w:ascii="Arial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1080135</wp:posOffset>
            </wp:positionH>
            <wp:positionV relativeFrom="paragraph">
              <wp:posOffset>128878</wp:posOffset>
            </wp:positionV>
            <wp:extent cx="5400926" cy="4032504"/>
            <wp:effectExtent l="0" t="0" r="0" b="0"/>
            <wp:wrapTopAndBottom/>
            <wp:docPr id="4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926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9"/>
        <w:ind w:left="3026" w:right="3026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w w:val="90"/>
          <w:sz w:val="18"/>
        </w:rPr>
        <w:t>Elaboración</w:t>
      </w:r>
      <w:r>
        <w:rPr>
          <w:rFonts w:ascii="Microsoft Sans Serif" w:hAnsi="Microsoft Sans Serif"/>
          <w:spacing w:val="12"/>
          <w:w w:val="90"/>
          <w:sz w:val="18"/>
        </w:rPr>
        <w:t> </w:t>
      </w:r>
      <w:r>
        <w:rPr>
          <w:rFonts w:ascii="Microsoft Sans Serif" w:hAnsi="Microsoft Sans Serif"/>
          <w:w w:val="90"/>
          <w:sz w:val="18"/>
        </w:rPr>
        <w:t>propia.</w:t>
      </w:r>
    </w:p>
    <w:sectPr>
      <w:pgSz w:w="11910" w:h="16840"/>
      <w:pgMar w:header="0" w:footer="918" w:top="1320" w:bottom="11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497.26001pt;margin-top:781.007568pt;width:16.1pt;height:14.7pt;mso-position-horizontal-relative:page;mso-position-vertical-relative:page;z-index:-1616076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color w:val="1381AB"/>
                    <w:w w:val="9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36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2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36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1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4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33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2539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1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4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33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7"/>
      <w:numFmt w:val="decimalZero"/>
      <w:lvlText w:val="%1"/>
      <w:lvlJc w:val="left"/>
      <w:pPr>
        <w:ind w:left="107" w:hanging="850"/>
        <w:jc w:val="left"/>
      </w:pPr>
      <w:rPr>
        <w:rFonts w:hint="default"/>
        <w:lang w:val="es-ES" w:eastAsia="en-US" w:bidi="ar-SA"/>
      </w:rPr>
    </w:lvl>
    <w:lvl w:ilvl="1">
      <w:start w:val="1"/>
      <w:numFmt w:val="decimalZero"/>
      <w:lvlText w:val="%1.%2"/>
      <w:lvlJc w:val="left"/>
      <w:pPr>
        <w:ind w:left="107" w:hanging="850"/>
        <w:jc w:val="left"/>
      </w:pPr>
      <w:rPr>
        <w:rFonts w:hint="default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07" w:hanging="850"/>
        <w:jc w:val="left"/>
      </w:pPr>
      <w:rPr>
        <w:rFonts w:hint="default" w:ascii="Arial" w:hAnsi="Arial" w:eastAsia="Arial" w:cs="Arial"/>
        <w:b/>
        <w:bCs/>
        <w:i/>
        <w:iCs/>
        <w:w w:val="82"/>
        <w:sz w:val="22"/>
        <w:szCs w:val="22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828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5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0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8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6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6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6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6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3"/>
      <w:numFmt w:val="lowerLetter"/>
      <w:lvlText w:val="%1)"/>
      <w:lvlJc w:val="left"/>
      <w:pPr>
        <w:ind w:left="828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6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6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"/>
      <w:numFmt w:val="decimalZero"/>
      <w:lvlText w:val="%1"/>
      <w:lvlJc w:val="left"/>
      <w:pPr>
        <w:ind w:left="107" w:hanging="752"/>
        <w:jc w:val="left"/>
      </w:pPr>
      <w:rPr>
        <w:rFonts w:hint="default"/>
        <w:lang w:val="es-ES" w:eastAsia="en-US" w:bidi="ar-SA"/>
      </w:rPr>
    </w:lvl>
    <w:lvl w:ilvl="1">
      <w:start w:val="4"/>
      <w:numFmt w:val="decimalZero"/>
      <w:lvlText w:val="%1.%2"/>
      <w:lvlJc w:val="left"/>
      <w:pPr>
        <w:ind w:left="107" w:hanging="752"/>
        <w:jc w:val="left"/>
      </w:pPr>
      <w:rPr>
        <w:rFonts w:hint="default"/>
        <w:lang w:val="es-ES" w:eastAsia="en-US" w:bidi="ar-SA"/>
      </w:rPr>
    </w:lvl>
    <w:lvl w:ilvl="2">
      <w:start w:val="1"/>
      <w:numFmt w:val="decimalZero"/>
      <w:lvlText w:val="%1.%2.%3"/>
      <w:lvlJc w:val="left"/>
      <w:pPr>
        <w:ind w:left="107" w:hanging="752"/>
        <w:jc w:val="left"/>
      </w:pPr>
      <w:rPr>
        <w:rFonts w:hint="default" w:ascii="Arial" w:hAnsi="Arial" w:eastAsia="Arial" w:cs="Arial"/>
        <w:b/>
        <w:bCs/>
        <w:i/>
        <w:iCs/>
        <w:w w:val="82"/>
        <w:sz w:val="22"/>
        <w:szCs w:val="22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828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5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0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8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4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5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7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96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2626" w:hanging="360"/>
      </w:pPr>
      <w:rPr>
        <w:rFonts w:hint="default" w:ascii="Calibri" w:hAnsi="Calibri" w:eastAsia="Calibri" w:cs="Calibri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07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9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5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4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33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20" w:hanging="360"/>
      </w:pPr>
      <w:rPr>
        <w:rFonts w:hint="default"/>
        <w:lang w:val="es-E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1702"/>
      <w:outlineLvl w:val="1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539"/>
      <w:jc w:val="both"/>
      <w:outlineLvl w:val="2"/>
    </w:pPr>
    <w:rPr>
      <w:rFonts w:ascii="Arial MT" w:hAnsi="Arial MT" w:eastAsia="Arial MT" w:cs="Arial MT"/>
      <w:sz w:val="22"/>
      <w:szCs w:val="2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3026" w:right="3026"/>
      <w:jc w:val="center"/>
      <w:outlineLvl w:val="3"/>
    </w:pPr>
    <w:rPr>
      <w:rFonts w:ascii="Arial" w:hAnsi="Arial" w:eastAsia="Arial" w:cs="Arial"/>
      <w:i/>
      <w:i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5456" w:hanging="355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539" w:hanging="36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Nacional de Seguimiento y Evaluación</dc:creator>
  <dcterms:created xsi:type="dcterms:W3CDTF">2023-07-07T15:31:49Z</dcterms:created>
  <dcterms:modified xsi:type="dcterms:W3CDTF">2023-07-07T15:31:49Z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2023-06-13T00:00:00Z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2023-07-07T00:00:00Z</vt:filetime>
  </property>
</Properties>
</file>