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C46" w:rsidRPr="00902D1A" w:rsidRDefault="00746C46" w:rsidP="004D491E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sz w:val="32"/>
          <w:szCs w:val="32"/>
        </w:rPr>
        <w:t>INTERVENCIONES DEL MINISTERIO DE LA MUJER Y POBLACIONES VULNERABLES – MIMP A NIVEL NACIONAL</w:t>
      </w:r>
    </w:p>
    <w:p w:rsidR="00746C46" w:rsidRPr="00902D1A" w:rsidRDefault="00746C46" w:rsidP="004D491E">
      <w:pPr>
        <w:tabs>
          <w:tab w:val="left" w:pos="1995"/>
        </w:tabs>
        <w:rPr>
          <w:rFonts w:ascii="Berlin Sans FB" w:hAnsi="Berlin Sans FB"/>
          <w:sz w:val="32"/>
        </w:rPr>
      </w:pPr>
      <w:r w:rsidRPr="00902D1A">
        <w:rPr>
          <w:rFonts w:ascii="Berlin Sans FB" w:hAnsi="Berlin Sans FB"/>
          <w:sz w:val="32"/>
        </w:rPr>
        <w:t>INDICADORES DE VIOLENCIA - INEI</w:t>
      </w:r>
    </w:p>
    <w:p w:rsidR="00746C46" w:rsidRPr="008C1241" w:rsidRDefault="00746C46" w:rsidP="004D491E">
      <w:pPr>
        <w:pStyle w:val="Prrafodelista"/>
        <w:numPr>
          <w:ilvl w:val="0"/>
          <w:numId w:val="7"/>
        </w:numPr>
        <w:spacing w:before="240" w:after="0"/>
        <w:jc w:val="both"/>
        <w:rPr>
          <w:rFonts w:cs="Arial"/>
          <w:b/>
          <w:bCs/>
          <w:sz w:val="24"/>
          <w:szCs w:val="24"/>
          <w:shd w:val="clear" w:color="auto" w:fill="FDFDFD"/>
        </w:rPr>
      </w:pPr>
      <w:r w:rsidRPr="008C1241">
        <w:rPr>
          <w:rFonts w:cs="Arial"/>
          <w:b/>
          <w:bCs/>
          <w:sz w:val="24"/>
          <w:szCs w:val="24"/>
          <w:shd w:val="clear" w:color="auto" w:fill="FDFDFD"/>
        </w:rPr>
        <w:t>Violencia familiar contra la mujer, ejercida alguna vez por el esposo o compañero.</w:t>
      </w:r>
    </w:p>
    <w:p w:rsidR="00746C46" w:rsidRDefault="00746C46" w:rsidP="004D491E">
      <w:pPr>
        <w:keepNext/>
        <w:spacing w:after="0"/>
        <w:jc w:val="center"/>
      </w:pPr>
      <w:r>
        <w:rPr>
          <w:noProof/>
        </w:rPr>
        <w:drawing>
          <wp:inline distT="0" distB="0" distL="0" distR="0" wp14:anchorId="154C6EC9" wp14:editId="36EF7923">
            <wp:extent cx="3562350" cy="1781175"/>
            <wp:effectExtent l="0" t="0" r="0" b="9525"/>
            <wp:docPr id="107169741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7F2C985-D26F-405B-A40F-7A40DCF73E9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46C46" w:rsidRPr="00022B88" w:rsidRDefault="00746C46" w:rsidP="009B4127">
      <w:pPr>
        <w:keepNext/>
        <w:spacing w:after="0"/>
        <w:rPr>
          <w:sz w:val="20"/>
          <w:szCs w:val="20"/>
        </w:rPr>
      </w:pPr>
      <w:r>
        <w:rPr>
          <w:rFonts w:ascii="Arial Rounded MT Bold" w:hAnsi="Arial Rounded MT Bold" w:cs="Arial"/>
          <w:bCs/>
          <w:sz w:val="18"/>
          <w:szCs w:val="18"/>
          <w:shd w:val="clear" w:color="auto" w:fill="FDFDFD"/>
        </w:rPr>
        <w:t xml:space="preserve">                                          </w:t>
      </w:r>
      <w:r w:rsidRPr="00022B88">
        <w:rPr>
          <w:rFonts w:ascii="Arial Rounded MT Bold" w:hAnsi="Arial Rounded MT Bold" w:cs="Arial"/>
          <w:bCs/>
          <w:sz w:val="18"/>
          <w:szCs w:val="18"/>
          <w:shd w:val="clear" w:color="auto" w:fill="FDFDFD"/>
        </w:rPr>
        <w:t>Fuente: INEI-ENDES</w:t>
      </w:r>
      <w:r w:rsidRPr="00022B88">
        <w:rPr>
          <w:rFonts w:ascii="Arial Rounded MT Bold" w:hAnsi="Arial Rounded MT Bold"/>
          <w:b/>
          <w:sz w:val="28"/>
          <w:szCs w:val="28"/>
        </w:rPr>
        <w:t xml:space="preserve"> </w:t>
      </w:r>
    </w:p>
    <w:p w:rsidR="00746C46" w:rsidRPr="009B4127" w:rsidRDefault="00746C46" w:rsidP="009B4127">
      <w:pPr>
        <w:spacing w:before="240"/>
        <w:jc w:val="both"/>
        <w:rPr>
          <w:rFonts w:ascii="Arial Rounded MT Bold" w:hAnsi="Arial Rounded MT Bold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6196D2" wp14:editId="075ABB01">
            <wp:simplePos x="0" y="0"/>
            <wp:positionH relativeFrom="margin">
              <wp:posOffset>3081020</wp:posOffset>
            </wp:positionH>
            <wp:positionV relativeFrom="paragraph">
              <wp:posOffset>393065</wp:posOffset>
            </wp:positionV>
            <wp:extent cx="2762250" cy="5124450"/>
            <wp:effectExtent l="0" t="0" r="0" b="0"/>
            <wp:wrapSquare wrapText="bothSides"/>
            <wp:docPr id="43750028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5FC7ECF-0A75-4C10-9974-7ACD008382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8E576BE" wp14:editId="6B9D29D5">
            <wp:simplePos x="0" y="0"/>
            <wp:positionH relativeFrom="margin">
              <wp:align>left</wp:align>
            </wp:positionH>
            <wp:positionV relativeFrom="paragraph">
              <wp:posOffset>412115</wp:posOffset>
            </wp:positionV>
            <wp:extent cx="2905125" cy="5114925"/>
            <wp:effectExtent l="0" t="0" r="9525" b="9525"/>
            <wp:wrapSquare wrapText="bothSides"/>
            <wp:docPr id="4825687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6555613-8C16-46FA-835D-8DFCEF871D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1E0">
        <w:rPr>
          <w:rFonts w:cs="Arial"/>
          <w:b/>
          <w:bCs/>
          <w:sz w:val="24"/>
          <w:szCs w:val="24"/>
          <w:shd w:val="clear" w:color="auto" w:fill="FDFDFD"/>
        </w:rPr>
        <w:t>Ranking departamental</w:t>
      </w:r>
      <w:r>
        <w:rPr>
          <w:rFonts w:ascii="Arial Rounded MT Bold" w:hAnsi="Arial Rounded MT Bold" w:cs="Arial"/>
          <w:bCs/>
          <w:shd w:val="clear" w:color="auto" w:fill="FDFDFD"/>
        </w:rPr>
        <w:t xml:space="preserve">: </w:t>
      </w:r>
      <w:r w:rsidRPr="00F721E0">
        <w:rPr>
          <w:rFonts w:cs="Arial"/>
          <w:shd w:val="clear" w:color="auto" w:fill="FDFDFD"/>
        </w:rPr>
        <w:t>violencia familiar contr</w:t>
      </w:r>
      <w:r>
        <w:rPr>
          <w:rFonts w:cs="Arial"/>
          <w:shd w:val="clear" w:color="auto" w:fill="FDFDFD"/>
        </w:rPr>
        <w:t xml:space="preserve">a </w:t>
      </w:r>
      <w:r w:rsidRPr="00F721E0">
        <w:rPr>
          <w:rFonts w:cs="Arial"/>
          <w:shd w:val="clear" w:color="auto" w:fill="FDFDFD"/>
        </w:rPr>
        <w:t>la mujer</w:t>
      </w:r>
      <w:r>
        <w:rPr>
          <w:rFonts w:cs="Arial"/>
          <w:shd w:val="clear" w:color="auto" w:fill="FDFDFD"/>
        </w:rPr>
        <w:t xml:space="preserve"> alguna vez.</w:t>
      </w:r>
    </w:p>
    <w:p w:rsidR="00746C46" w:rsidRPr="00D13E52" w:rsidRDefault="00746C46" w:rsidP="004D491E">
      <w:pPr>
        <w:spacing w:before="240"/>
        <w:jc w:val="both"/>
        <w:rPr>
          <w:rFonts w:ascii="Arial Rounded MT Bold" w:hAnsi="Arial Rounded MT Bold" w:cs="Arial"/>
          <w:b/>
          <w:sz w:val="32"/>
          <w:szCs w:val="32"/>
          <w:shd w:val="clear" w:color="auto" w:fill="FDFDFD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4268B6A" wp14:editId="0D22E602">
            <wp:simplePos x="0" y="0"/>
            <wp:positionH relativeFrom="margin">
              <wp:posOffset>2688590</wp:posOffset>
            </wp:positionH>
            <wp:positionV relativeFrom="paragraph">
              <wp:posOffset>328930</wp:posOffset>
            </wp:positionV>
            <wp:extent cx="3048000" cy="5057775"/>
            <wp:effectExtent l="0" t="0" r="0" b="9525"/>
            <wp:wrapSquare wrapText="bothSides"/>
            <wp:docPr id="157945263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1FFBE11-B9F2-409B-AF15-FC1CAD09E5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D787BC1" wp14:editId="21171239">
            <wp:simplePos x="0" y="0"/>
            <wp:positionH relativeFrom="column">
              <wp:posOffset>-367030</wp:posOffset>
            </wp:positionH>
            <wp:positionV relativeFrom="paragraph">
              <wp:posOffset>328930</wp:posOffset>
            </wp:positionV>
            <wp:extent cx="2914650" cy="5095875"/>
            <wp:effectExtent l="0" t="0" r="0" b="9525"/>
            <wp:wrapSquare wrapText="bothSides"/>
            <wp:docPr id="11200752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85327071-AFB7-403D-832A-7AD26A4DE4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1E0">
        <w:rPr>
          <w:rFonts w:cs="Arial"/>
          <w:b/>
          <w:bCs/>
          <w:sz w:val="24"/>
          <w:szCs w:val="24"/>
          <w:shd w:val="clear" w:color="auto" w:fill="FDFDFD"/>
        </w:rPr>
        <w:t>Ranking departamental</w:t>
      </w:r>
      <w:r>
        <w:rPr>
          <w:rFonts w:ascii="Arial Rounded MT Bold" w:hAnsi="Arial Rounded MT Bold" w:cs="Arial"/>
          <w:bCs/>
          <w:shd w:val="clear" w:color="auto" w:fill="FDFDFD"/>
        </w:rPr>
        <w:t xml:space="preserve">: </w:t>
      </w:r>
      <w:r w:rsidRPr="00F721E0">
        <w:rPr>
          <w:rFonts w:cs="Arial"/>
          <w:shd w:val="clear" w:color="auto" w:fill="FDFDFD"/>
        </w:rPr>
        <w:t xml:space="preserve">violencia </w:t>
      </w:r>
      <w:r>
        <w:rPr>
          <w:rFonts w:cs="Arial"/>
          <w:shd w:val="clear" w:color="auto" w:fill="FDFDFD"/>
        </w:rPr>
        <w:t>física y sexual.</w:t>
      </w:r>
    </w:p>
    <w:p w:rsidR="00746C46" w:rsidRDefault="00746C46" w:rsidP="004D491E">
      <w:pPr>
        <w:rPr>
          <w:rFonts w:ascii="Arial Rounded MT Bold" w:hAnsi="Arial Rounded MT Bold"/>
          <w:b/>
          <w:sz w:val="32"/>
          <w:szCs w:val="32"/>
        </w:rPr>
      </w:pPr>
    </w:p>
    <w:p w:rsidR="00746C46" w:rsidRPr="008C1241" w:rsidRDefault="00746C46" w:rsidP="004D491E">
      <w:pPr>
        <w:pStyle w:val="Prrafodelista"/>
        <w:numPr>
          <w:ilvl w:val="0"/>
          <w:numId w:val="7"/>
        </w:numPr>
        <w:spacing w:before="240" w:after="0"/>
        <w:jc w:val="both"/>
        <w:rPr>
          <w:rFonts w:cs="Arial"/>
          <w:b/>
          <w:bCs/>
          <w:sz w:val="24"/>
          <w:szCs w:val="24"/>
          <w:shd w:val="clear" w:color="auto" w:fill="FDFDFD"/>
        </w:rPr>
      </w:pPr>
      <w:r w:rsidRPr="008C1241">
        <w:rPr>
          <w:rFonts w:cs="Arial"/>
          <w:b/>
          <w:bCs/>
          <w:sz w:val="24"/>
          <w:szCs w:val="24"/>
          <w:shd w:val="clear" w:color="auto" w:fill="FDFDFD"/>
        </w:rPr>
        <w:t xml:space="preserve">Violencia familiar contra la mujer, ejercida </w:t>
      </w:r>
      <w:r w:rsidRPr="00362E9D">
        <w:rPr>
          <w:rFonts w:cs="Arial"/>
          <w:b/>
          <w:bCs/>
          <w:sz w:val="24"/>
          <w:szCs w:val="24"/>
          <w:shd w:val="clear" w:color="auto" w:fill="FDFDFD"/>
        </w:rPr>
        <w:t>en los últimos 12 meses por el esposo o compañero</w:t>
      </w:r>
      <w:r w:rsidRPr="008C1241">
        <w:rPr>
          <w:rFonts w:cs="Arial"/>
          <w:b/>
          <w:bCs/>
          <w:sz w:val="24"/>
          <w:szCs w:val="24"/>
          <w:shd w:val="clear" w:color="auto" w:fill="FDFDFD"/>
        </w:rPr>
        <w:t>.</w:t>
      </w:r>
    </w:p>
    <w:p w:rsidR="00746C46" w:rsidRDefault="00746C46" w:rsidP="004D491E">
      <w:pPr>
        <w:spacing w:after="0"/>
        <w:jc w:val="center"/>
        <w:rPr>
          <w:rFonts w:ascii="Arial Rounded MT Bold" w:hAnsi="Arial Rounded MT Bold" w:cs="Arial"/>
          <w:b/>
          <w:sz w:val="32"/>
          <w:szCs w:val="32"/>
          <w:shd w:val="clear" w:color="auto" w:fill="FDFDFD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53105DD" wp14:editId="3EC4DB1F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3933825" cy="2162175"/>
            <wp:effectExtent l="0" t="0" r="9525" b="9525"/>
            <wp:wrapSquare wrapText="bothSides"/>
            <wp:docPr id="179834351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CD4EE17E-F5A6-49B9-BCBE-1A894951F7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4D491E">
      <w:pPr>
        <w:keepNext/>
        <w:spacing w:after="0"/>
        <w:ind w:left="2124" w:firstLine="708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9B4127">
      <w:pPr>
        <w:keepNext/>
        <w:spacing w:after="0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Default="00746C46" w:rsidP="009B4127">
      <w:pPr>
        <w:keepNext/>
        <w:spacing w:after="0"/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</w:pPr>
    </w:p>
    <w:p w:rsidR="00746C46" w:rsidRPr="00BE42F7" w:rsidRDefault="00746C46" w:rsidP="009B4127">
      <w:pPr>
        <w:keepNext/>
        <w:spacing w:after="0"/>
      </w:pPr>
      <w:r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  <w:t xml:space="preserve">                               </w:t>
      </w:r>
      <w:r w:rsidRPr="00122D79">
        <w:rPr>
          <w:rFonts w:ascii="Arial Rounded MT Bold" w:hAnsi="Arial Rounded MT Bold" w:cs="Arial"/>
          <w:bCs/>
          <w:sz w:val="20"/>
          <w:szCs w:val="20"/>
          <w:shd w:val="clear" w:color="auto" w:fill="FDFDFD"/>
        </w:rPr>
        <w:t>Fuente: INEI-ENDES</w:t>
      </w:r>
      <w:r w:rsidRPr="00122D79">
        <w:rPr>
          <w:rFonts w:ascii="Arial Rounded MT Bold" w:hAnsi="Arial Rounded MT Bold"/>
          <w:b/>
          <w:sz w:val="32"/>
          <w:szCs w:val="32"/>
        </w:rPr>
        <w:t xml:space="preserve"> </w:t>
      </w:r>
    </w:p>
    <w:p w:rsidR="00746C46" w:rsidRPr="00D13E52" w:rsidRDefault="00746C46" w:rsidP="004D491E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br w:type="page"/>
      </w:r>
    </w:p>
    <w:p w:rsidR="00746C46" w:rsidRPr="00A51E3B" w:rsidRDefault="00746C46" w:rsidP="004D491E">
      <w:pPr>
        <w:spacing w:before="240"/>
        <w:jc w:val="both"/>
        <w:rPr>
          <w:rFonts w:ascii="Arial Rounded MT Bold" w:hAnsi="Arial Rounded MT Bold" w:cs="Arial"/>
          <w:b/>
          <w:sz w:val="32"/>
          <w:szCs w:val="32"/>
          <w:shd w:val="clear" w:color="auto" w:fill="FDFDFD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12E9447" wp14:editId="2364EC63">
            <wp:simplePos x="0" y="0"/>
            <wp:positionH relativeFrom="column">
              <wp:posOffset>2938145</wp:posOffset>
            </wp:positionH>
            <wp:positionV relativeFrom="paragraph">
              <wp:posOffset>519430</wp:posOffset>
            </wp:positionV>
            <wp:extent cx="3076575" cy="5753100"/>
            <wp:effectExtent l="0" t="0" r="9525" b="0"/>
            <wp:wrapSquare wrapText="bothSides"/>
            <wp:docPr id="197871108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9906EC-678E-44FE-B769-8BB3C358D2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1E0">
        <w:rPr>
          <w:rFonts w:cs="Arial"/>
          <w:b/>
          <w:bCs/>
          <w:sz w:val="24"/>
          <w:szCs w:val="24"/>
          <w:shd w:val="clear" w:color="auto" w:fill="FDFDFD"/>
        </w:rPr>
        <w:t>Ranking departamental</w:t>
      </w:r>
      <w:r>
        <w:rPr>
          <w:rFonts w:ascii="Arial Rounded MT Bold" w:hAnsi="Arial Rounded MT Bold" w:cs="Arial"/>
          <w:bCs/>
          <w:shd w:val="clear" w:color="auto" w:fill="FDFDFD"/>
        </w:rPr>
        <w:t xml:space="preserve">: </w:t>
      </w:r>
      <w:r w:rsidRPr="00F721E0">
        <w:rPr>
          <w:rFonts w:cs="Arial"/>
          <w:shd w:val="clear" w:color="auto" w:fill="FDFDFD"/>
        </w:rPr>
        <w:t>violencia familiar contra la mujer</w:t>
      </w:r>
      <w:r>
        <w:rPr>
          <w:rFonts w:cs="Arial"/>
          <w:shd w:val="clear" w:color="auto" w:fill="FDFDFD"/>
        </w:rPr>
        <w:t xml:space="preserve"> en los últimos 12 meses.</w:t>
      </w:r>
    </w:p>
    <w:p w:rsidR="00746C46" w:rsidRDefault="00746C46" w:rsidP="004D491E">
      <w:pPr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DB9CDAB" wp14:editId="3B50BCBA">
            <wp:simplePos x="0" y="0"/>
            <wp:positionH relativeFrom="margin">
              <wp:posOffset>-66675</wp:posOffset>
            </wp:positionH>
            <wp:positionV relativeFrom="paragraph">
              <wp:posOffset>221615</wp:posOffset>
            </wp:positionV>
            <wp:extent cx="2847975" cy="5772150"/>
            <wp:effectExtent l="0" t="0" r="9525" b="0"/>
            <wp:wrapSquare wrapText="bothSides"/>
            <wp:docPr id="88948876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BA71B48-73D4-4E34-9214-52E53ABB93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6C46" w:rsidRDefault="00746C46" w:rsidP="004D491E">
      <w:pPr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br w:type="page"/>
      </w:r>
    </w:p>
    <w:p w:rsidR="00746C46" w:rsidRDefault="00746C46" w:rsidP="004D491E">
      <w:pPr>
        <w:spacing w:before="240"/>
        <w:jc w:val="both"/>
        <w:rPr>
          <w:rFonts w:cs="Arial"/>
          <w:shd w:val="clear" w:color="auto" w:fill="FDFDFD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531166D" wp14:editId="71CD4A02">
            <wp:simplePos x="0" y="0"/>
            <wp:positionH relativeFrom="margin">
              <wp:posOffset>2938145</wp:posOffset>
            </wp:positionH>
            <wp:positionV relativeFrom="paragraph">
              <wp:posOffset>462280</wp:posOffset>
            </wp:positionV>
            <wp:extent cx="3238500" cy="5581650"/>
            <wp:effectExtent l="0" t="0" r="0" b="0"/>
            <wp:wrapSquare wrapText="bothSides"/>
            <wp:docPr id="13397533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D6E0AE14-5755-4EB5-8D1C-05B80C2732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58FE66EC" wp14:editId="73526745">
            <wp:simplePos x="0" y="0"/>
            <wp:positionH relativeFrom="margin">
              <wp:posOffset>-224155</wp:posOffset>
            </wp:positionH>
            <wp:positionV relativeFrom="paragraph">
              <wp:posOffset>471805</wp:posOffset>
            </wp:positionV>
            <wp:extent cx="2924175" cy="5581650"/>
            <wp:effectExtent l="0" t="0" r="9525" b="0"/>
            <wp:wrapSquare wrapText="bothSides"/>
            <wp:docPr id="2041499925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2C17B7-871B-41F1-8480-69D60FB50A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1E0">
        <w:rPr>
          <w:rFonts w:cs="Arial"/>
          <w:b/>
          <w:bCs/>
          <w:sz w:val="24"/>
          <w:szCs w:val="24"/>
          <w:shd w:val="clear" w:color="auto" w:fill="FDFDFD"/>
        </w:rPr>
        <w:t>Ranking departamental</w:t>
      </w:r>
      <w:r>
        <w:rPr>
          <w:rFonts w:ascii="Arial Rounded MT Bold" w:hAnsi="Arial Rounded MT Bold" w:cs="Arial"/>
          <w:bCs/>
          <w:shd w:val="clear" w:color="auto" w:fill="FDFDFD"/>
        </w:rPr>
        <w:t xml:space="preserve">: </w:t>
      </w:r>
      <w:r w:rsidRPr="00F721E0">
        <w:rPr>
          <w:rFonts w:cs="Arial"/>
          <w:shd w:val="clear" w:color="auto" w:fill="FDFDFD"/>
        </w:rPr>
        <w:t xml:space="preserve">violencia </w:t>
      </w:r>
      <w:r>
        <w:rPr>
          <w:rFonts w:cs="Arial"/>
          <w:shd w:val="clear" w:color="auto" w:fill="FDFDFD"/>
        </w:rPr>
        <w:t>física y sexual.</w:t>
      </w:r>
    </w:p>
    <w:p w:rsidR="00746C46" w:rsidRDefault="00746C46" w:rsidP="004D491E">
      <w:pPr>
        <w:spacing w:before="240"/>
        <w:jc w:val="both"/>
        <w:rPr>
          <w:rFonts w:cs="Arial"/>
          <w:shd w:val="clear" w:color="auto" w:fill="FDFDFD"/>
        </w:rPr>
      </w:pPr>
    </w:p>
    <w:tbl>
      <w:tblPr>
        <w:tblpPr w:leftFromText="141" w:rightFromText="141" w:vertAnchor="text" w:horzAnchor="page" w:tblpX="6045" w:tblpY="280"/>
        <w:tblW w:w="5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3249"/>
        <w:gridCol w:w="643"/>
        <w:gridCol w:w="821"/>
      </w:tblGrid>
      <w:tr w:rsidR="00746C46" w:rsidRPr="00A13AA0" w:rsidTr="007106B8">
        <w:trPr>
          <w:trHeight w:val="520"/>
        </w:trPr>
        <w:tc>
          <w:tcPr>
            <w:tcW w:w="5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A13AA0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Ranking con 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s</w:t>
            </w:r>
            <w:r w:rsidRPr="00A13AA0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5</w:t>
            </w:r>
            <w:r w:rsidRPr="00A13AA0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) regiones donde ocurrieron más casos con característica de feminicidio.</w:t>
            </w:r>
          </w:p>
        </w:tc>
      </w:tr>
      <w:tr w:rsidR="00746C46" w:rsidRPr="00A13AA0" w:rsidTr="00F66BD8">
        <w:trPr>
          <w:trHeight w:val="259"/>
        </w:trPr>
        <w:tc>
          <w:tcPr>
            <w:tcW w:w="37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Periodo Ene</w:t>
            </w:r>
            <w:r w:rsidRPr="00A13A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46C46" w:rsidRPr="00A13AA0" w:rsidTr="00F66BD8">
        <w:trPr>
          <w:trHeight w:val="9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746C46" w:rsidRPr="00A13AA0" w:rsidTr="00F66BD8">
        <w:trPr>
          <w:trHeight w:val="259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46C46" w:rsidRPr="00A13AA0" w:rsidRDefault="00746C46" w:rsidP="00023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746C46" w:rsidRPr="00A13AA0" w:rsidRDefault="00746C46" w:rsidP="00023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proofErr w:type="spellStart"/>
            <w:r w:rsidRPr="00A13AA0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N°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746C46" w:rsidRPr="00A13AA0" w:rsidRDefault="00746C46" w:rsidP="00023B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A13AA0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%</w:t>
            </w:r>
          </w:p>
        </w:tc>
      </w:tr>
      <w:tr w:rsidR="00746C46" w:rsidRPr="00A13AA0" w:rsidTr="00CA5D4A">
        <w:trPr>
          <w:trHeight w:val="311"/>
        </w:trPr>
        <w:tc>
          <w:tcPr>
            <w:tcW w:w="503" w:type="dxa"/>
            <w:vMerge w:val="restart"/>
            <w:tcBorders>
              <w:top w:val="nil"/>
              <w:left w:val="nil"/>
              <w:right w:val="nil"/>
            </w:tcBorders>
            <w:shd w:val="clear" w:color="000000" w:fill="C00000"/>
            <w:noWrap/>
            <w:textDirection w:val="tbLrV"/>
            <w:vAlign w:val="bottom"/>
            <w:hideMark/>
          </w:tcPr>
          <w:p w:rsidR="00746C46" w:rsidRPr="00A13AA0" w:rsidRDefault="00746C46" w:rsidP="009D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A13AA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REGIONES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746C46" w:rsidRPr="00A13AA0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A13AA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Lima Metropolitana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:rsidR="00746C46" w:rsidRPr="002A0342" w:rsidRDefault="000C6FA3" w:rsidP="009D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bottom"/>
            <w:hideMark/>
          </w:tcPr>
          <w:p w:rsidR="00746C46" w:rsidRPr="009D178E" w:rsidRDefault="00746C46" w:rsidP="009D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9D178E">
              <w:rPr>
                <w:rFonts w:ascii="Calibri" w:hAnsi="Calibri" w:cs="Calibri"/>
                <w:color w:val="000000"/>
                <w:sz w:val="20"/>
              </w:rPr>
              <w:t>42.9%</w:t>
            </w:r>
          </w:p>
        </w:tc>
      </w:tr>
      <w:tr w:rsidR="00746C46" w:rsidRPr="00A13AA0" w:rsidTr="00CA5D4A">
        <w:trPr>
          <w:trHeight w:val="311"/>
        </w:trPr>
        <w:tc>
          <w:tcPr>
            <w:tcW w:w="503" w:type="dxa"/>
            <w:vMerge/>
            <w:tcBorders>
              <w:left w:val="nil"/>
              <w:right w:val="nil"/>
            </w:tcBorders>
            <w:shd w:val="clear" w:color="000000" w:fill="C00000"/>
            <w:noWrap/>
            <w:textDirection w:val="tbLrV"/>
            <w:vAlign w:val="bottom"/>
          </w:tcPr>
          <w:p w:rsidR="00746C46" w:rsidRPr="00A13AA0" w:rsidRDefault="00746C46" w:rsidP="009D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746C46" w:rsidRPr="00A13AA0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Áncash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:rsidR="00746C46" w:rsidRPr="002A0342" w:rsidRDefault="000C6FA3" w:rsidP="009D17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bottom"/>
          </w:tcPr>
          <w:p w:rsidR="00746C46" w:rsidRPr="009D178E" w:rsidRDefault="00746C46" w:rsidP="009D17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78E">
              <w:rPr>
                <w:rFonts w:ascii="Calibri" w:hAnsi="Calibri" w:cs="Calibri"/>
                <w:color w:val="000000"/>
                <w:sz w:val="20"/>
              </w:rPr>
              <w:t>14.3%</w:t>
            </w:r>
          </w:p>
        </w:tc>
      </w:tr>
      <w:tr w:rsidR="00746C46" w:rsidRPr="00A13AA0" w:rsidTr="00CA5D4A">
        <w:trPr>
          <w:trHeight w:val="334"/>
        </w:trPr>
        <w:tc>
          <w:tcPr>
            <w:tcW w:w="503" w:type="dxa"/>
            <w:vMerge/>
            <w:tcBorders>
              <w:left w:val="nil"/>
              <w:right w:val="nil"/>
            </w:tcBorders>
            <w:vAlign w:val="center"/>
            <w:hideMark/>
          </w:tcPr>
          <w:p w:rsidR="00746C46" w:rsidRPr="00A13AA0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746C46" w:rsidRPr="00A13AA0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Huancavelica</w:t>
            </w:r>
          </w:p>
        </w:tc>
        <w:tc>
          <w:tcPr>
            <w:tcW w:w="6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  <w:hideMark/>
          </w:tcPr>
          <w:p w:rsidR="00746C46" w:rsidRPr="002A0342" w:rsidRDefault="000C6FA3" w:rsidP="009D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bottom"/>
            <w:hideMark/>
          </w:tcPr>
          <w:p w:rsidR="00746C46" w:rsidRPr="009D178E" w:rsidRDefault="00746C46" w:rsidP="009D17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9D178E">
              <w:rPr>
                <w:rFonts w:ascii="Calibri" w:hAnsi="Calibri" w:cs="Calibri"/>
                <w:color w:val="000000"/>
                <w:sz w:val="20"/>
              </w:rPr>
              <w:t>14.3%</w:t>
            </w:r>
          </w:p>
        </w:tc>
      </w:tr>
      <w:tr w:rsidR="00746C46" w:rsidRPr="00A13AA0" w:rsidTr="00CA5D4A">
        <w:trPr>
          <w:trHeight w:val="334"/>
        </w:trPr>
        <w:tc>
          <w:tcPr>
            <w:tcW w:w="503" w:type="dxa"/>
            <w:vMerge/>
            <w:tcBorders>
              <w:left w:val="nil"/>
              <w:right w:val="nil"/>
            </w:tcBorders>
            <w:vAlign w:val="center"/>
          </w:tcPr>
          <w:p w:rsidR="00746C46" w:rsidRPr="00A13AA0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746C46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Junín</w:t>
            </w:r>
          </w:p>
        </w:tc>
        <w:tc>
          <w:tcPr>
            <w:tcW w:w="6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:rsidR="00746C46" w:rsidRPr="002A0342" w:rsidRDefault="000C6FA3" w:rsidP="009D17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bottom"/>
          </w:tcPr>
          <w:p w:rsidR="00746C46" w:rsidRPr="009D178E" w:rsidRDefault="00746C46" w:rsidP="009D17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78E">
              <w:rPr>
                <w:rFonts w:ascii="Calibri" w:hAnsi="Calibri" w:cs="Calibri"/>
                <w:color w:val="000000"/>
                <w:sz w:val="20"/>
              </w:rPr>
              <w:t>14.3%</w:t>
            </w:r>
          </w:p>
        </w:tc>
      </w:tr>
      <w:tr w:rsidR="00746C46" w:rsidRPr="00A13AA0" w:rsidTr="00CA5D4A">
        <w:trPr>
          <w:trHeight w:val="267"/>
        </w:trPr>
        <w:tc>
          <w:tcPr>
            <w:tcW w:w="503" w:type="dxa"/>
            <w:vMerge/>
            <w:tcBorders>
              <w:left w:val="nil"/>
              <w:right w:val="nil"/>
            </w:tcBorders>
            <w:vAlign w:val="center"/>
          </w:tcPr>
          <w:p w:rsidR="00746C46" w:rsidRPr="00A13AA0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:rsidR="00746C46" w:rsidRDefault="00746C46" w:rsidP="009D17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Puno</w:t>
            </w:r>
          </w:p>
        </w:tc>
        <w:tc>
          <w:tcPr>
            <w:tcW w:w="64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bottom"/>
          </w:tcPr>
          <w:p w:rsidR="00746C46" w:rsidRPr="002A0342" w:rsidRDefault="000C6FA3" w:rsidP="009D17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bottom"/>
          </w:tcPr>
          <w:p w:rsidR="00746C46" w:rsidRPr="009D178E" w:rsidRDefault="00746C46" w:rsidP="009D178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D178E">
              <w:rPr>
                <w:rFonts w:ascii="Calibri" w:hAnsi="Calibri" w:cs="Calibri"/>
                <w:color w:val="000000"/>
                <w:sz w:val="20"/>
              </w:rPr>
              <w:t>14.3%</w:t>
            </w:r>
          </w:p>
        </w:tc>
      </w:tr>
    </w:tbl>
    <w:p w:rsidR="00746C46" w:rsidRDefault="00746C46" w:rsidP="004D491E">
      <w:pPr>
        <w:pStyle w:val="Prrafodelista"/>
        <w:numPr>
          <w:ilvl w:val="0"/>
          <w:numId w:val="7"/>
        </w:numPr>
        <w:spacing w:before="240" w:after="0"/>
        <w:jc w:val="both"/>
        <w:rPr>
          <w:rFonts w:cs="Arial"/>
          <w:b/>
          <w:bCs/>
          <w:sz w:val="24"/>
          <w:szCs w:val="24"/>
          <w:shd w:val="clear" w:color="auto" w:fill="FDFDFD"/>
        </w:rPr>
      </w:pPr>
      <w:r>
        <w:rPr>
          <w:rFonts w:cs="Arial"/>
          <w:b/>
          <w:bCs/>
          <w:sz w:val="24"/>
          <w:szCs w:val="24"/>
          <w:shd w:val="clear" w:color="auto" w:fill="FDFDFD"/>
        </w:rPr>
        <w:t>F</w:t>
      </w:r>
      <w:r w:rsidRPr="004E2C7B">
        <w:rPr>
          <w:rFonts w:cs="Arial"/>
          <w:b/>
          <w:bCs/>
          <w:sz w:val="24"/>
          <w:szCs w:val="24"/>
          <w:shd w:val="clear" w:color="auto" w:fill="FDFDFD"/>
        </w:rPr>
        <w:t>eminicidio</w:t>
      </w:r>
    </w:p>
    <w:tbl>
      <w:tblPr>
        <w:tblpPr w:leftFromText="141" w:rightFromText="141" w:vertAnchor="text" w:horzAnchor="page" w:tblpX="587" w:tblpY="312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965"/>
      </w:tblGrid>
      <w:tr w:rsidR="00746C46" w:rsidTr="00023BD4">
        <w:trPr>
          <w:trHeight w:val="372"/>
        </w:trPr>
        <w:tc>
          <w:tcPr>
            <w:tcW w:w="41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0CECE" w:themeFill="background2" w:themeFillShade="E6"/>
          </w:tcPr>
          <w:p w:rsidR="00746C46" w:rsidRPr="004E2C7B" w:rsidRDefault="00746C46" w:rsidP="00023BD4">
            <w:pPr>
              <w:pStyle w:val="Default"/>
              <w:rPr>
                <w:color w:val="000000" w:themeColor="text1"/>
              </w:rPr>
            </w:pPr>
            <w:r w:rsidRPr="004E2C7B">
              <w:rPr>
                <w:color w:val="000000" w:themeColor="text1"/>
              </w:rPr>
              <w:t>Casos con características de feminicidio durante el año 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9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46C46" w:rsidRPr="004E2C7B" w:rsidRDefault="00746C46" w:rsidP="00023BD4">
            <w:pPr>
              <w:pStyle w:val="Default"/>
              <w:rPr>
                <w:color w:val="000000" w:themeColor="text1"/>
              </w:rPr>
            </w:pPr>
            <w:r w:rsidRPr="004E2C7B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34</w:t>
            </w:r>
            <w:r w:rsidRPr="004E2C7B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46C46" w:rsidTr="00023BD4">
        <w:trPr>
          <w:trHeight w:val="374"/>
        </w:trPr>
        <w:tc>
          <w:tcPr>
            <w:tcW w:w="41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0CECE" w:themeFill="background2" w:themeFillShade="E6"/>
          </w:tcPr>
          <w:p w:rsidR="00746C46" w:rsidRPr="004E2C7B" w:rsidRDefault="00746C46" w:rsidP="00023BD4">
            <w:pPr>
              <w:pStyle w:val="Default"/>
              <w:rPr>
                <w:color w:val="000000" w:themeColor="text1"/>
              </w:rPr>
            </w:pPr>
            <w:r w:rsidRPr="004E2C7B">
              <w:rPr>
                <w:color w:val="000000" w:themeColor="text1"/>
              </w:rPr>
              <w:t xml:space="preserve">Casos con características de feminicidio </w:t>
            </w:r>
            <w:r>
              <w:rPr>
                <w:color w:val="000000" w:themeColor="text1"/>
              </w:rPr>
              <w:t>durante el año</w:t>
            </w:r>
            <w:r w:rsidRPr="004E2C7B">
              <w:rPr>
                <w:color w:val="000000" w:themeColor="text1"/>
              </w:rPr>
              <w:t xml:space="preserve"> 202</w:t>
            </w:r>
            <w:r>
              <w:rPr>
                <w:color w:val="000000" w:themeColor="text1"/>
              </w:rPr>
              <w:t>6 (Ene)</w:t>
            </w:r>
          </w:p>
        </w:tc>
        <w:tc>
          <w:tcPr>
            <w:tcW w:w="9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46C46" w:rsidRPr="004E2C7B" w:rsidRDefault="00746C46" w:rsidP="00023BD4">
            <w:pPr>
              <w:pStyle w:val="Default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</w:t>
            </w:r>
          </w:p>
        </w:tc>
      </w:tr>
      <w:tr w:rsidR="00746C46" w:rsidTr="00302CE7">
        <w:trPr>
          <w:trHeight w:val="819"/>
        </w:trPr>
        <w:tc>
          <w:tcPr>
            <w:tcW w:w="411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D0CECE" w:themeFill="background2" w:themeFillShade="E6"/>
          </w:tcPr>
          <w:p w:rsidR="00746C46" w:rsidRDefault="00746C46" w:rsidP="00023BD4">
            <w:pPr>
              <w:pStyle w:val="Default"/>
              <w:rPr>
                <w:color w:val="000000" w:themeColor="text1"/>
              </w:rPr>
            </w:pPr>
            <w:r w:rsidRPr="004E2C7B">
              <w:rPr>
                <w:color w:val="000000" w:themeColor="text1"/>
              </w:rPr>
              <w:t xml:space="preserve">Casos </w:t>
            </w:r>
            <w:r>
              <w:rPr>
                <w:color w:val="000000" w:themeColor="text1"/>
              </w:rPr>
              <w:t xml:space="preserve">de tentativas </w:t>
            </w:r>
            <w:r w:rsidRPr="004E2C7B">
              <w:rPr>
                <w:color w:val="000000" w:themeColor="text1"/>
              </w:rPr>
              <w:t xml:space="preserve">de feminicidio </w:t>
            </w:r>
            <w:r>
              <w:rPr>
                <w:color w:val="000000" w:themeColor="text1"/>
              </w:rPr>
              <w:t>durante el año 2025</w:t>
            </w:r>
          </w:p>
          <w:p w:rsidR="00746C46" w:rsidRPr="004E2C7B" w:rsidRDefault="00746C46" w:rsidP="00023BD4">
            <w:pPr>
              <w:pStyle w:val="Default"/>
              <w:rPr>
                <w:color w:val="000000" w:themeColor="text1"/>
              </w:rPr>
            </w:pPr>
            <w:r w:rsidRPr="004E2C7B">
              <w:rPr>
                <w:color w:val="000000" w:themeColor="text1"/>
              </w:rPr>
              <w:t xml:space="preserve">Casos </w:t>
            </w:r>
            <w:r>
              <w:rPr>
                <w:color w:val="000000" w:themeColor="text1"/>
              </w:rPr>
              <w:t xml:space="preserve">de tentativas </w:t>
            </w:r>
            <w:r w:rsidRPr="004E2C7B">
              <w:rPr>
                <w:color w:val="000000" w:themeColor="text1"/>
              </w:rPr>
              <w:t xml:space="preserve">de feminicidio </w:t>
            </w:r>
            <w:r>
              <w:rPr>
                <w:color w:val="000000" w:themeColor="text1"/>
              </w:rPr>
              <w:t>durante el año 2026 (Ene)</w:t>
            </w:r>
          </w:p>
        </w:tc>
        <w:tc>
          <w:tcPr>
            <w:tcW w:w="9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746C46" w:rsidRDefault="00746C46" w:rsidP="00023BD4">
            <w:pPr>
              <w:pStyle w:val="Defaul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270</w:t>
            </w:r>
          </w:p>
          <w:p w:rsidR="00746C46" w:rsidRDefault="00746C46" w:rsidP="00023BD4">
            <w:pPr>
              <w:pStyle w:val="Default"/>
              <w:rPr>
                <w:b/>
                <w:bCs/>
                <w:color w:val="000000" w:themeColor="text1"/>
              </w:rPr>
            </w:pPr>
          </w:p>
          <w:p w:rsidR="00746C46" w:rsidRDefault="00746C46" w:rsidP="00023BD4">
            <w:pPr>
              <w:pStyle w:val="Default"/>
              <w:rPr>
                <w:b/>
                <w:bCs/>
                <w:color w:val="000000" w:themeColor="text1"/>
              </w:rPr>
            </w:pPr>
          </w:p>
          <w:p w:rsidR="00746C46" w:rsidRPr="004E2C7B" w:rsidRDefault="00746C46" w:rsidP="00023BD4">
            <w:pPr>
              <w:pStyle w:val="Defaul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</w:tr>
    </w:tbl>
    <w:p w:rsidR="00746C46" w:rsidRDefault="00746C46" w:rsidP="00C6383A">
      <w:pPr>
        <w:spacing w:before="240"/>
        <w:rPr>
          <w:rFonts w:cs="Arial"/>
          <w:shd w:val="clear" w:color="auto" w:fill="FDFDFD"/>
        </w:rPr>
      </w:pPr>
      <w:r>
        <w:rPr>
          <w:rFonts w:cs="Arial"/>
          <w:shd w:val="clear" w:color="auto" w:fill="FDFDFD"/>
        </w:rPr>
        <w:t>Fuente: Programa Nacional WARMI ÑAN</w:t>
      </w:r>
    </w:p>
    <w:p w:rsidR="00746C46" w:rsidRDefault="00746C46" w:rsidP="004D491E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4D491E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  <w:r w:rsidRPr="00E03B2D">
        <w:rPr>
          <w:rFonts w:ascii="Berlin Sans FB" w:hAnsi="Berlin Sans FB"/>
          <w:sz w:val="32"/>
        </w:rPr>
        <w:lastRenderedPageBreak/>
        <w:t>SERVICIOS DE ATENCIÓN Y PROTECCIÓN</w:t>
      </w:r>
    </w:p>
    <w:tbl>
      <w:tblPr>
        <w:tblStyle w:val="TableNormal"/>
        <w:tblW w:w="0" w:type="auto"/>
        <w:tblInd w:w="416" w:type="dxa"/>
        <w:tblBorders>
          <w:top w:val="single" w:sz="8" w:space="0" w:color="FCC2C9"/>
          <w:left w:val="single" w:sz="8" w:space="0" w:color="FCC2C9"/>
          <w:bottom w:val="single" w:sz="8" w:space="0" w:color="FCC2C9"/>
          <w:right w:val="single" w:sz="8" w:space="0" w:color="FCC2C9"/>
          <w:insideH w:val="single" w:sz="8" w:space="0" w:color="FCC2C9"/>
          <w:insideV w:val="single" w:sz="8" w:space="0" w:color="FCC2C9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2174"/>
        <w:gridCol w:w="2511"/>
      </w:tblGrid>
      <w:tr w:rsidR="00746C46" w:rsidTr="007E6A10">
        <w:trPr>
          <w:trHeight w:val="546"/>
        </w:trPr>
        <w:tc>
          <w:tcPr>
            <w:tcW w:w="8363" w:type="dxa"/>
            <w:gridSpan w:val="3"/>
            <w:shd w:val="clear" w:color="auto" w:fill="575757"/>
          </w:tcPr>
          <w:p w:rsidR="00746C46" w:rsidRDefault="00746C46" w:rsidP="00023BD4">
            <w:pPr>
              <w:pStyle w:val="TableParagraph"/>
              <w:tabs>
                <w:tab w:val="left" w:pos="3537"/>
                <w:tab w:val="left" w:pos="5868"/>
              </w:tabs>
              <w:spacing w:before="60" w:line="156" w:lineRule="auto"/>
              <w:ind w:left="697"/>
              <w:jc w:val="center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color w:val="FFFFFF"/>
                <w:position w:val="-11"/>
                <w:sz w:val="20"/>
              </w:rPr>
              <w:t>Servicios</w:t>
            </w:r>
            <w:r>
              <w:rPr>
                <w:rFonts w:ascii="Trebuchet MS" w:hAnsi="Trebuchet MS"/>
                <w:b/>
                <w:color w:val="FFFFFF"/>
                <w:position w:val="-11"/>
                <w:sz w:val="20"/>
              </w:rPr>
              <w:tab/>
            </w:r>
            <w:r>
              <w:rPr>
                <w:rFonts w:ascii="Trebuchet MS" w:hAnsi="Trebuchet MS"/>
                <w:b/>
                <w:color w:val="FFFFFF"/>
                <w:w w:val="95"/>
                <w:sz w:val="20"/>
              </w:rPr>
              <w:t>Número</w:t>
            </w:r>
            <w:r>
              <w:rPr>
                <w:rFonts w:ascii="Trebuchet MS" w:hAnsi="Trebuchet MS"/>
                <w:b/>
                <w:color w:val="FFFFFF"/>
                <w:spacing w:val="-4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0"/>
              </w:rPr>
              <w:t>de</w:t>
            </w:r>
            <w:r>
              <w:rPr>
                <w:rFonts w:ascii="Trebuchet MS" w:hAnsi="Trebuchet MS"/>
                <w:b/>
                <w:color w:val="FFFFFF"/>
                <w:w w:val="95"/>
                <w:sz w:val="20"/>
              </w:rPr>
              <w:tab/>
              <w:t>Dónde</w:t>
            </w:r>
            <w:r>
              <w:rPr>
                <w:rFonts w:ascii="Trebuchet MS" w:hAnsi="Trebuchet MS"/>
                <w:b/>
                <w:color w:val="FFFFFF"/>
                <w:spacing w:val="3"/>
                <w:w w:val="95"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color w:val="FFFFFF"/>
                <w:w w:val="95"/>
                <w:sz w:val="20"/>
              </w:rPr>
              <w:t>se</w:t>
            </w:r>
          </w:p>
          <w:p w:rsidR="00746C46" w:rsidRDefault="00746C46" w:rsidP="00023BD4">
            <w:pPr>
              <w:pStyle w:val="TableParagraph"/>
              <w:tabs>
                <w:tab w:val="left" w:pos="6490"/>
              </w:tabs>
              <w:spacing w:before="0" w:line="176" w:lineRule="exact"/>
              <w:ind w:left="435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FFFFFF"/>
                <w:sz w:val="20"/>
              </w:rPr>
              <w:t>centros</w:t>
            </w:r>
            <w:r>
              <w:rPr>
                <w:rFonts w:ascii="Trebuchet MS"/>
                <w:b/>
                <w:color w:val="FFFFFF"/>
                <w:sz w:val="20"/>
              </w:rPr>
              <w:tab/>
              <w:t>encuentran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Centro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Emergencia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Mujer</w:t>
            </w:r>
            <w:r>
              <w:rPr>
                <w:spacing w:val="-11"/>
                <w:sz w:val="20"/>
              </w:rPr>
              <w:t xml:space="preserve"> </w:t>
            </w:r>
            <w:r w:rsidR="00A00AB9">
              <w:rPr>
                <w:spacing w:val="-11"/>
                <w:sz w:val="20"/>
              </w:rPr>
              <w:t xml:space="preserve">y la Familia </w:t>
            </w:r>
            <w:r>
              <w:rPr>
                <w:sz w:val="20"/>
              </w:rPr>
              <w:t>(CEM</w:t>
            </w:r>
            <w:r w:rsidR="00A00AB9">
              <w:rPr>
                <w:sz w:val="20"/>
              </w:rPr>
              <w:t>FA</w:t>
            </w:r>
            <w:r>
              <w:rPr>
                <w:sz w:val="20"/>
              </w:rPr>
              <w:t>)</w:t>
            </w:r>
          </w:p>
        </w:tc>
        <w:tc>
          <w:tcPr>
            <w:tcW w:w="2174" w:type="dxa"/>
            <w:tcBorders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ind w:left="899" w:right="881"/>
              <w:jc w:val="center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2511" w:type="dxa"/>
            <w:tcBorders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spacing w:before="40" w:line="254" w:lineRule="auto"/>
              <w:ind w:left="341" w:hanging="75"/>
              <w:rPr>
                <w:sz w:val="20"/>
              </w:rPr>
            </w:pPr>
            <w:r>
              <w:rPr>
                <w:w w:val="95"/>
                <w:sz w:val="20"/>
              </w:rPr>
              <w:t>Todas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regiones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provincias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país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Servicio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Atención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Urgente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(SAU)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ind w:left="0" w:right="679"/>
              <w:jc w:val="right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</w:p>
        </w:tc>
        <w:bookmarkStart w:id="0" w:name="_GoBack"/>
        <w:bookmarkEnd w:id="0"/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Hogar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Refugio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Temporal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(HRT)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ind w:left="899" w:right="88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ind w:left="0" w:right="627"/>
              <w:jc w:val="right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Servicio de Atención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Rural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DA525E">
            <w:pPr>
              <w:pStyle w:val="TableParagraph"/>
              <w:spacing w:before="0"/>
              <w:ind w:left="899" w:right="174" w:hanging="897"/>
              <w:jc w:val="center"/>
              <w:rPr>
                <w:sz w:val="20"/>
              </w:rPr>
            </w:pPr>
            <w:r>
              <w:rPr>
                <w:sz w:val="20"/>
              </w:rPr>
              <w:t>65 SAR</w:t>
            </w:r>
          </w:p>
          <w:p w:rsidR="00746C46" w:rsidRDefault="00746C46" w:rsidP="00DA525E">
            <w:pPr>
              <w:pStyle w:val="TableParagraph"/>
              <w:spacing w:before="0"/>
              <w:ind w:left="899" w:right="174" w:hanging="897"/>
              <w:jc w:val="center"/>
              <w:rPr>
                <w:sz w:val="20"/>
              </w:rPr>
            </w:pPr>
            <w:r>
              <w:rPr>
                <w:sz w:val="20"/>
              </w:rPr>
              <w:t>3 PIAS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ind w:left="0" w:right="627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Institucional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(CAI)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ind w:left="17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7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ind w:left="0" w:right="679"/>
              <w:jc w:val="right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Línea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</w:p>
        </w:tc>
        <w:tc>
          <w:tcPr>
            <w:tcW w:w="4685" w:type="dxa"/>
            <w:gridSpan w:val="2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ind w:left="1185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Chat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100</w:t>
            </w:r>
          </w:p>
        </w:tc>
        <w:tc>
          <w:tcPr>
            <w:tcW w:w="4685" w:type="dxa"/>
            <w:gridSpan w:val="2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</w:tcPr>
          <w:p w:rsidR="00746C46" w:rsidRDefault="00746C46" w:rsidP="00023BD4">
            <w:pPr>
              <w:pStyle w:val="TableParagraph"/>
              <w:ind w:left="1185"/>
              <w:rPr>
                <w:sz w:val="20"/>
              </w:rPr>
            </w:pPr>
            <w:r>
              <w:rPr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nivel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Centro de Acogida Residencial de Niñas, Niños y Adolescentes – CAR NNA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</w:tcPr>
          <w:p w:rsidR="00746C46" w:rsidRDefault="00746C46" w:rsidP="00023BD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18 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Centro de Atención Residencial para Personas Adultas Mayores - CARPAM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 regiones: Callao, Cusco, Huancavelica y Lima Metropolitana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Centro de Acogida Residencial para Personas </w:t>
            </w:r>
            <w:r w:rsidR="00224FAE">
              <w:rPr>
                <w:w w:val="95"/>
                <w:sz w:val="20"/>
              </w:rPr>
              <w:t xml:space="preserve">Adultas </w:t>
            </w:r>
            <w:r>
              <w:rPr>
                <w:w w:val="95"/>
                <w:sz w:val="20"/>
              </w:rPr>
              <w:t>con Discapacidad - CARPCD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 regiones: Arequipa y Lima Metropolitana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Pr="00E65E73" w:rsidRDefault="00746C46" w:rsidP="00023BD4">
            <w:pPr>
              <w:pStyle w:val="TableParagraph"/>
              <w:spacing w:before="0"/>
              <w:rPr>
                <w:b/>
                <w:w w:val="95"/>
                <w:sz w:val="20"/>
              </w:rPr>
            </w:pPr>
            <w:r>
              <w:rPr>
                <w:w w:val="95"/>
                <w:sz w:val="20"/>
              </w:rPr>
              <w:t>Centro de Atención de Noche - CAN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Lima Metropolitana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Centro de Desarrollo Integral de la Familia - CEDIF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12 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Educadores de Calle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91E02">
              <w:rPr>
                <w:sz w:val="20"/>
              </w:rPr>
              <w:t>26</w:t>
            </w:r>
            <w:r>
              <w:rPr>
                <w:sz w:val="20"/>
              </w:rPr>
              <w:t xml:space="preserve"> zonas de intervención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23 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Unidad de Protección Especial - UPE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A nivel nacional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Unidad de Adopción - UA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A nivel nacional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Servicio de Atención Integral para Personas con Discapacidad - SAIPD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685C11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E7E6E6" w:themeFill="background2"/>
            <w:vAlign w:val="center"/>
          </w:tcPr>
          <w:p w:rsidR="00746C46" w:rsidRDefault="00685C11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746C46">
              <w:rPr>
                <w:sz w:val="20"/>
              </w:rPr>
              <w:t xml:space="preserve"> regiones</w:t>
            </w:r>
          </w:p>
        </w:tc>
      </w:tr>
      <w:tr w:rsidR="00746C46" w:rsidTr="007E6A10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MI 60+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FFFFF" w:themeFill="background1"/>
            <w:vAlign w:val="center"/>
          </w:tcPr>
          <w:p w:rsidR="00746C46" w:rsidRDefault="00746C46" w:rsidP="00023BD4">
            <w:pPr>
              <w:pStyle w:val="TableParagraph"/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3 regiones (Lima Metropolitana, Ancash y Arequipa)</w:t>
            </w:r>
          </w:p>
        </w:tc>
      </w:tr>
      <w:tr w:rsidR="00224FAE" w:rsidTr="00224FAE">
        <w:trPr>
          <w:trHeight w:val="546"/>
        </w:trPr>
        <w:tc>
          <w:tcPr>
            <w:tcW w:w="3678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2F2F2" w:themeFill="background1" w:themeFillShade="F2"/>
            <w:vAlign w:val="center"/>
          </w:tcPr>
          <w:p w:rsidR="00224FAE" w:rsidRDefault="00224FAE" w:rsidP="00023BD4">
            <w:pPr>
              <w:pStyle w:val="TableParagraph"/>
              <w:spacing w:before="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Centro de Atención de Día - CAD</w:t>
            </w:r>
          </w:p>
        </w:tc>
        <w:tc>
          <w:tcPr>
            <w:tcW w:w="2174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2F2F2" w:themeFill="background1" w:themeFillShade="F2"/>
            <w:vAlign w:val="center"/>
          </w:tcPr>
          <w:p w:rsidR="00224FAE" w:rsidRPr="00224FAE" w:rsidRDefault="00224FAE" w:rsidP="00023BD4">
            <w:pPr>
              <w:pStyle w:val="TableParagraph"/>
              <w:spacing w:before="0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22</w:t>
            </w:r>
          </w:p>
        </w:tc>
        <w:tc>
          <w:tcPr>
            <w:tcW w:w="2511" w:type="dxa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shd w:val="clear" w:color="auto" w:fill="F2F2F2" w:themeFill="background1" w:themeFillShade="F2"/>
            <w:vAlign w:val="center"/>
          </w:tcPr>
          <w:p w:rsidR="00224FAE" w:rsidRPr="00224FAE" w:rsidRDefault="00224FAE" w:rsidP="00023BD4">
            <w:pPr>
              <w:pStyle w:val="TableParagraph"/>
              <w:spacing w:before="0"/>
              <w:jc w:val="center"/>
              <w:rPr>
                <w:w w:val="95"/>
                <w:sz w:val="20"/>
              </w:rPr>
            </w:pPr>
            <w:r>
              <w:rPr>
                <w:sz w:val="20"/>
              </w:rPr>
              <w:t>10 regiones</w:t>
            </w:r>
          </w:p>
        </w:tc>
      </w:tr>
    </w:tbl>
    <w:p w:rsidR="00746C46" w:rsidRDefault="00746C46" w:rsidP="004D491E">
      <w:pPr>
        <w:pStyle w:val="Textoindependiente"/>
        <w:rPr>
          <w:rFonts w:ascii="Trebuchet MS"/>
          <w:b/>
        </w:rPr>
      </w:pPr>
    </w:p>
    <w:p w:rsidR="00746C46" w:rsidRDefault="00746C46" w:rsidP="004D491E">
      <w:pPr>
        <w:tabs>
          <w:tab w:val="left" w:pos="1995"/>
        </w:tabs>
        <w:spacing w:after="0"/>
        <w:jc w:val="center"/>
        <w:rPr>
          <w:rFonts w:ascii="Berlin Sans FB" w:hAnsi="Berlin Sans FB"/>
          <w:sz w:val="32"/>
        </w:rPr>
      </w:pPr>
    </w:p>
    <w:p w:rsidR="00746C46" w:rsidRDefault="00746C46" w:rsidP="004D491E">
      <w:pPr>
        <w:tabs>
          <w:tab w:val="left" w:pos="1995"/>
        </w:tabs>
        <w:spacing w:after="0"/>
        <w:jc w:val="center"/>
        <w:rPr>
          <w:rFonts w:ascii="Berlin Sans FB" w:hAnsi="Berlin Sans FB"/>
          <w:sz w:val="32"/>
        </w:rPr>
      </w:pPr>
    </w:p>
    <w:p w:rsidR="00746C46" w:rsidRDefault="00746C46" w:rsidP="004D491E">
      <w:pPr>
        <w:tabs>
          <w:tab w:val="left" w:pos="1995"/>
        </w:tabs>
        <w:spacing w:after="0"/>
        <w:jc w:val="center"/>
        <w:rPr>
          <w:rFonts w:ascii="Berlin Sans FB" w:hAnsi="Berlin Sans FB"/>
          <w:sz w:val="32"/>
        </w:rPr>
      </w:pPr>
    </w:p>
    <w:p w:rsidR="00746C46" w:rsidRDefault="00746C46" w:rsidP="004D491E">
      <w:pPr>
        <w:tabs>
          <w:tab w:val="left" w:pos="1995"/>
        </w:tabs>
        <w:spacing w:after="0"/>
        <w:jc w:val="center"/>
        <w:rPr>
          <w:rFonts w:ascii="Berlin Sans FB" w:hAnsi="Berlin Sans FB"/>
          <w:sz w:val="32"/>
        </w:rPr>
      </w:pPr>
    </w:p>
    <w:p w:rsidR="00746C46" w:rsidRDefault="00746C46" w:rsidP="004D491E">
      <w:pPr>
        <w:tabs>
          <w:tab w:val="left" w:pos="1995"/>
        </w:tabs>
        <w:spacing w:after="0"/>
        <w:jc w:val="center"/>
        <w:rPr>
          <w:rFonts w:ascii="Berlin Sans FB" w:hAnsi="Berlin Sans FB"/>
          <w:sz w:val="32"/>
        </w:rPr>
      </w:pPr>
    </w:p>
    <w:p w:rsidR="00746C46" w:rsidRDefault="00746C46" w:rsidP="009B67B3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  <w:r w:rsidRPr="009B67B3">
        <w:rPr>
          <w:rFonts w:ascii="Berlin Sans FB" w:hAnsi="Berlin Sans FB"/>
          <w:sz w:val="32"/>
        </w:rPr>
        <w:lastRenderedPageBreak/>
        <w:t>Programa Nacional para la Prevención y Erradicación de la Violencia contra las Mujeres e Integrantes del Grupo Familiar</w:t>
      </w:r>
      <w:r>
        <w:rPr>
          <w:rFonts w:ascii="Berlin Sans FB" w:hAnsi="Berlin Sans FB"/>
          <w:sz w:val="32"/>
        </w:rPr>
        <w:t xml:space="preserve"> – WARMI ÑAN</w:t>
      </w:r>
    </w:p>
    <w:p w:rsidR="00746C46" w:rsidRDefault="00746C46" w:rsidP="009B67B3">
      <w:pPr>
        <w:tabs>
          <w:tab w:val="left" w:pos="1995"/>
        </w:tabs>
        <w:jc w:val="both"/>
        <w:rPr>
          <w:rFonts w:cs="Arial"/>
          <w:shd w:val="clear" w:color="auto" w:fill="FDFDFD"/>
        </w:rPr>
      </w:pPr>
      <w:r w:rsidRPr="009B67B3">
        <w:rPr>
          <w:rFonts w:cs="Arial"/>
          <w:shd w:val="clear" w:color="auto" w:fill="FDFDFD"/>
        </w:rPr>
        <w:t>El programa</w:t>
      </w:r>
      <w:r>
        <w:rPr>
          <w:rFonts w:cs="Arial"/>
          <w:shd w:val="clear" w:color="auto" w:fill="FDFDFD"/>
        </w:rPr>
        <w:t xml:space="preserve"> WARMI ÑAN</w:t>
      </w:r>
      <w:r w:rsidRPr="009B67B3">
        <w:rPr>
          <w:rFonts w:cs="Arial"/>
          <w:shd w:val="clear" w:color="auto" w:fill="FDFDFD"/>
        </w:rPr>
        <w:t xml:space="preserve"> tiene como finalidad diseñar y ejecutar a nivel nacional acciones y políticas de atención, prevención y apoyo a las personas involucradas en hechos de violencia familiar y sexual, contribuyendo así a mejorar la calidad de vida de la población.</w:t>
      </w:r>
    </w:p>
    <w:p w:rsidR="00746C46" w:rsidRDefault="00746C46" w:rsidP="009B67B3">
      <w:pPr>
        <w:tabs>
          <w:tab w:val="left" w:pos="1995"/>
        </w:tabs>
        <w:jc w:val="both"/>
        <w:rPr>
          <w:rFonts w:cs="Arial"/>
          <w:shd w:val="clear" w:color="auto" w:fill="FDFDFD"/>
        </w:rPr>
      </w:pPr>
      <w:r>
        <w:rPr>
          <w:rFonts w:cs="Arial"/>
          <w:shd w:val="clear" w:color="auto" w:fill="FDFDFD"/>
        </w:rPr>
        <w:t>Los s</w:t>
      </w:r>
      <w:r w:rsidRPr="009B67B3">
        <w:rPr>
          <w:rFonts w:cs="Arial"/>
          <w:shd w:val="clear" w:color="auto" w:fill="FDFDFD"/>
        </w:rPr>
        <w:t>ervicios que brinda</w:t>
      </w:r>
      <w:r>
        <w:rPr>
          <w:rFonts w:cs="Arial"/>
          <w:shd w:val="clear" w:color="auto" w:fill="FDFDFD"/>
        </w:rPr>
        <w:t xml:space="preserve"> este programa son</w:t>
      </w:r>
      <w:r w:rsidRPr="009B67B3">
        <w:rPr>
          <w:rFonts w:cs="Arial"/>
          <w:shd w:val="clear" w:color="auto" w:fill="FDFDFD"/>
        </w:rPr>
        <w:t>:</w:t>
      </w:r>
    </w:p>
    <w:p w:rsidR="00746C46" w:rsidRPr="00927BFE" w:rsidRDefault="00746C46" w:rsidP="00927BFE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  <w:rPr>
          <w:b/>
        </w:rPr>
      </w:pPr>
      <w:r w:rsidRPr="009B67B3">
        <w:rPr>
          <w:b/>
        </w:rPr>
        <w:t>Centros Emergencia Mujer</w:t>
      </w:r>
      <w:r>
        <w:rPr>
          <w:b/>
        </w:rPr>
        <w:t xml:space="preserve"> y la Familia</w:t>
      </w:r>
      <w:r w:rsidRPr="009B67B3">
        <w:rPr>
          <w:b/>
        </w:rPr>
        <w:t xml:space="preserve">: </w:t>
      </w:r>
      <w:r>
        <w:t>Servicio público especializado y gratuito</w:t>
      </w:r>
      <w:r w:rsidRPr="009B67B3">
        <w:t xml:space="preserve">, de atención integral y multidisciplinaria, para víctimas de violencia contra la mujer e integrantes del grupo familiar, en </w:t>
      </w:r>
      <w:r>
        <w:t>el</w:t>
      </w:r>
      <w:r w:rsidRPr="009B67B3">
        <w:t xml:space="preserve"> cual se brinda orientación legal, defensa judicial y consejería psicológica.</w:t>
      </w: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2975"/>
        <w:gridCol w:w="2968"/>
      </w:tblGrid>
      <w:tr w:rsidR="00746C46" w:rsidRPr="00B90FAE" w:rsidTr="00BE4C35">
        <w:trPr>
          <w:trHeight w:val="139"/>
          <w:tblHeader/>
        </w:trPr>
        <w:tc>
          <w:tcPr>
            <w:tcW w:w="1768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3232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2C2FC9">
        <w:trPr>
          <w:trHeight w:val="154"/>
          <w:tblHeader/>
        </w:trPr>
        <w:tc>
          <w:tcPr>
            <w:tcW w:w="1768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618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614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B90FAE" w:rsidTr="002C2FC9">
        <w:trPr>
          <w:trHeight w:val="983"/>
        </w:trPr>
        <w:tc>
          <w:tcPr>
            <w:tcW w:w="1768" w:type="pct"/>
            <w:vMerge w:val="restart"/>
            <w:tcBorders>
              <w:top w:val="single" w:sz="8" w:space="0" w:color="FFFFFF" w:themeColor="background1"/>
            </w:tcBorders>
          </w:tcPr>
          <w:p w:rsidR="00746C46" w:rsidRDefault="00746C46" w:rsidP="009D178E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 w:rsidRPr="00927BFE"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tbl>
            <w:tblPr>
              <w:tblStyle w:val="Tablaconcuadrcula"/>
              <w:tblpPr w:leftFromText="141" w:rightFromText="141" w:vertAnchor="text" w:horzAnchor="margin" w:tblpY="494"/>
              <w:tblOverlap w:val="never"/>
              <w:tblW w:w="2698" w:type="dxa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708"/>
            </w:tblGrid>
            <w:tr w:rsidR="00746C46" w:rsidTr="009728EA">
              <w:trPr>
                <w:trHeight w:val="227"/>
              </w:trPr>
              <w:tc>
                <w:tcPr>
                  <w:tcW w:w="1990" w:type="dxa"/>
                  <w:shd w:val="clear" w:color="auto" w:fill="DD8B8D"/>
                  <w:vAlign w:val="center"/>
                </w:tcPr>
                <w:p w:rsidR="00746C46" w:rsidRPr="00473D4C" w:rsidRDefault="00746C46" w:rsidP="009D178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473D4C">
                    <w:rPr>
                      <w:b/>
                    </w:rPr>
                    <w:t>ipo CEM</w:t>
                  </w:r>
                </w:p>
              </w:tc>
              <w:tc>
                <w:tcPr>
                  <w:tcW w:w="708" w:type="dxa"/>
                  <w:shd w:val="clear" w:color="auto" w:fill="DD8B8D"/>
                  <w:vAlign w:val="center"/>
                </w:tcPr>
                <w:p w:rsidR="00746C46" w:rsidRPr="00473D4C" w:rsidRDefault="00746C46" w:rsidP="009D178E">
                  <w:pPr>
                    <w:jc w:val="center"/>
                    <w:rPr>
                      <w:b/>
                    </w:rPr>
                  </w:pPr>
                  <w:proofErr w:type="spellStart"/>
                  <w:r w:rsidRPr="00473D4C">
                    <w:rPr>
                      <w:b/>
                    </w:rPr>
                    <w:t>N°</w:t>
                  </w:r>
                  <w:proofErr w:type="spellEnd"/>
                </w:p>
              </w:tc>
            </w:tr>
            <w:tr w:rsidR="00746C46" w:rsidTr="009728EA">
              <w:trPr>
                <w:trHeight w:val="170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9D178E">
                  <w:r>
                    <w:t>Regulares</w:t>
                  </w:r>
                </w:p>
              </w:tc>
              <w:tc>
                <w:tcPr>
                  <w:tcW w:w="708" w:type="dxa"/>
                </w:tcPr>
                <w:p w:rsidR="00746C46" w:rsidRPr="006F7596" w:rsidRDefault="00746C46" w:rsidP="009D178E">
                  <w:pPr>
                    <w:jc w:val="center"/>
                  </w:pPr>
                  <w:r>
                    <w:t>247</w:t>
                  </w:r>
                </w:p>
              </w:tc>
            </w:tr>
            <w:tr w:rsidR="00746C46" w:rsidTr="009728EA">
              <w:trPr>
                <w:trHeight w:val="222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9D178E">
                  <w:r>
                    <w:t>Comisaría</w:t>
                  </w:r>
                </w:p>
              </w:tc>
              <w:tc>
                <w:tcPr>
                  <w:tcW w:w="708" w:type="dxa"/>
                  <w:vAlign w:val="center"/>
                </w:tcPr>
                <w:p w:rsidR="00746C46" w:rsidRDefault="00746C46" w:rsidP="009D178E">
                  <w:pPr>
                    <w:jc w:val="center"/>
                  </w:pPr>
                  <w:r>
                    <w:t>185</w:t>
                  </w:r>
                </w:p>
              </w:tc>
            </w:tr>
            <w:tr w:rsidR="00746C46" w:rsidTr="009728EA">
              <w:trPr>
                <w:trHeight w:val="251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9D178E">
                  <w:r>
                    <w:t>Centro de Salud</w:t>
                  </w:r>
                </w:p>
              </w:tc>
              <w:tc>
                <w:tcPr>
                  <w:tcW w:w="708" w:type="dxa"/>
                  <w:vAlign w:val="center"/>
                </w:tcPr>
                <w:p w:rsidR="00746C46" w:rsidRDefault="00746C46" w:rsidP="009D178E">
                  <w:pPr>
                    <w:jc w:val="center"/>
                  </w:pPr>
                  <w:r>
                    <w:t>1</w:t>
                  </w:r>
                </w:p>
              </w:tc>
            </w:tr>
            <w:tr w:rsidR="00746C46" w:rsidTr="009728EA">
              <w:trPr>
                <w:trHeight w:val="319"/>
              </w:trPr>
              <w:tc>
                <w:tcPr>
                  <w:tcW w:w="1990" w:type="dxa"/>
                  <w:shd w:val="clear" w:color="auto" w:fill="BFBFBF" w:themeFill="background1" w:themeFillShade="BF"/>
                  <w:vAlign w:val="center"/>
                </w:tcPr>
                <w:p w:rsidR="00746C46" w:rsidRDefault="00746C46" w:rsidP="009D178E">
                  <w:r>
                    <w:t>Total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  <w:vAlign w:val="center"/>
                </w:tcPr>
                <w:p w:rsidR="00746C46" w:rsidRDefault="00746C46" w:rsidP="009D178E">
                  <w:pPr>
                    <w:jc w:val="center"/>
                  </w:pPr>
                  <w:r w:rsidRPr="0040329D">
                    <w:rPr>
                      <w:noProof/>
                    </w:rPr>
                    <w:t>433</w:t>
                  </w:r>
                </w:p>
              </w:tc>
            </w:tr>
          </w:tbl>
          <w:p w:rsidR="00746C46" w:rsidRPr="009728EA" w:rsidRDefault="00746C46" w:rsidP="009D178E">
            <w:pPr>
              <w:spacing w:after="0"/>
              <w:rPr>
                <w:rFonts w:ascii="Arial Narrow" w:hAnsi="Arial Narrow" w:cs="Arial"/>
                <w:b/>
                <w:sz w:val="10"/>
                <w:szCs w:val="20"/>
              </w:rPr>
            </w:pPr>
          </w:p>
          <w:p w:rsidR="00746C46" w:rsidRPr="00927BFE" w:rsidRDefault="00746C46" w:rsidP="009D178E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618" w:type="pct"/>
            <w:tcBorders>
              <w:bottom w:val="single" w:sz="8" w:space="0" w:color="C0504D"/>
            </w:tcBorders>
            <w:vAlign w:val="center"/>
          </w:tcPr>
          <w:p w:rsidR="00746C46" w:rsidRPr="004D491E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169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5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36</w:t>
            </w:r>
          </w:p>
          <w:p w:rsidR="00746C46" w:rsidRPr="008B1CE1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8B1CE1">
              <w:rPr>
                <w:rFonts w:ascii="Arial Narrow" w:hAnsi="Arial Narrow"/>
                <w:sz w:val="20"/>
                <w:szCs w:val="20"/>
              </w:rPr>
              <w:t xml:space="preserve">asos </w:t>
            </w:r>
            <w:r>
              <w:rPr>
                <w:rFonts w:ascii="Arial Narrow" w:hAnsi="Arial Narrow"/>
                <w:sz w:val="20"/>
                <w:szCs w:val="20"/>
              </w:rPr>
              <w:t xml:space="preserve">atendidos por </w:t>
            </w:r>
            <w:r w:rsidRPr="008B1CE1">
              <w:rPr>
                <w:rFonts w:ascii="Arial Narrow" w:hAnsi="Arial Narrow"/>
                <w:sz w:val="20"/>
                <w:szCs w:val="20"/>
              </w:rPr>
              <w:t>violencia</w:t>
            </w:r>
          </w:p>
        </w:tc>
        <w:tc>
          <w:tcPr>
            <w:tcW w:w="1614" w:type="pct"/>
            <w:vAlign w:val="center"/>
          </w:tcPr>
          <w:p w:rsidR="00746C46" w:rsidRPr="004D491E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13</w:t>
            </w:r>
            <w:r w:rsidR="000C6FA3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668</w:t>
            </w:r>
          </w:p>
          <w:p w:rsidR="00746C46" w:rsidRPr="00915EC5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8B1CE1">
              <w:rPr>
                <w:rFonts w:ascii="Arial Narrow" w:hAnsi="Arial Narrow"/>
                <w:sz w:val="20"/>
                <w:szCs w:val="20"/>
              </w:rPr>
              <w:t xml:space="preserve">asos </w:t>
            </w:r>
            <w:r>
              <w:rPr>
                <w:rFonts w:ascii="Arial Narrow" w:hAnsi="Arial Narrow"/>
                <w:sz w:val="20"/>
                <w:szCs w:val="20"/>
              </w:rPr>
              <w:t xml:space="preserve">atendidos por </w:t>
            </w:r>
            <w:r w:rsidRPr="008B1CE1">
              <w:rPr>
                <w:rFonts w:ascii="Arial Narrow" w:hAnsi="Arial Narrow"/>
                <w:sz w:val="20"/>
                <w:szCs w:val="20"/>
              </w:rPr>
              <w:t>violencia</w:t>
            </w:r>
          </w:p>
        </w:tc>
      </w:tr>
      <w:tr w:rsidR="00746C46" w:rsidRPr="001639FE" w:rsidTr="002C2FC9">
        <w:trPr>
          <w:trHeight w:val="1223"/>
        </w:trPr>
        <w:tc>
          <w:tcPr>
            <w:tcW w:w="1768" w:type="pct"/>
            <w:vMerge/>
            <w:tcBorders>
              <w:top w:val="single" w:sz="8" w:space="0" w:color="C0504D"/>
              <w:bottom w:val="single" w:sz="8" w:space="0" w:color="C0504D"/>
            </w:tcBorders>
            <w:vAlign w:val="center"/>
          </w:tcPr>
          <w:p w:rsidR="00746C46" w:rsidRPr="00B90FAE" w:rsidRDefault="00746C46" w:rsidP="009D178E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618" w:type="pct"/>
            <w:tcBorders>
              <w:top w:val="single" w:sz="8" w:space="0" w:color="C0504D"/>
              <w:bottom w:val="single" w:sz="8" w:space="0" w:color="C0504D"/>
            </w:tcBorders>
            <w:vAlign w:val="center"/>
          </w:tcPr>
          <w:p w:rsidR="00746C46" w:rsidRPr="008B1CE1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1CE1">
              <w:rPr>
                <w:rFonts w:ascii="Arial Narrow" w:hAnsi="Arial Narrow"/>
                <w:sz w:val="20"/>
                <w:szCs w:val="20"/>
              </w:rPr>
              <w:t>A través de</w:t>
            </w:r>
            <w:r w:rsidRPr="004D49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119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469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B1CE1">
              <w:rPr>
                <w:rFonts w:ascii="Arial Narrow" w:hAnsi="Arial Narrow"/>
                <w:sz w:val="20"/>
                <w:szCs w:val="20"/>
              </w:rPr>
              <w:t>acciones preventivas se sensibilizó e informó a</w:t>
            </w:r>
          </w:p>
          <w:p w:rsidR="00746C46" w:rsidRPr="00727A17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>1</w:t>
            </w:r>
            <w:r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>942</w:t>
            </w:r>
            <w:r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>569</w:t>
            </w:r>
            <w:r w:rsidRPr="00C54A68">
              <w:rPr>
                <w:rFonts w:ascii="Arial Narrow" w:hAnsi="Arial Narrow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54A68">
              <w:rPr>
                <w:rFonts w:ascii="Arial Narrow" w:hAnsi="Arial Narrow"/>
                <w:sz w:val="20"/>
                <w:szCs w:val="20"/>
                <w:lang w:val="en-US"/>
              </w:rPr>
              <w:t>personas</w:t>
            </w:r>
          </w:p>
        </w:tc>
        <w:tc>
          <w:tcPr>
            <w:tcW w:w="1614" w:type="pct"/>
            <w:tcBorders>
              <w:top w:val="single" w:sz="8" w:space="0" w:color="C0504D"/>
              <w:bottom w:val="single" w:sz="8" w:space="0" w:color="C0504D"/>
            </w:tcBorders>
            <w:vAlign w:val="center"/>
          </w:tcPr>
          <w:p w:rsidR="00746C46" w:rsidRPr="008B1CE1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B1CE1">
              <w:rPr>
                <w:rFonts w:ascii="Arial Narrow" w:hAnsi="Arial Narrow"/>
                <w:sz w:val="20"/>
                <w:szCs w:val="20"/>
              </w:rPr>
              <w:t>A través de</w:t>
            </w:r>
            <w:r w:rsidRPr="004D491E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2</w:t>
            </w:r>
            <w:r w:rsidR="000C6FA3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874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</w:t>
            </w:r>
            <w:r w:rsidRPr="008B1CE1">
              <w:rPr>
                <w:rFonts w:ascii="Arial Narrow" w:hAnsi="Arial Narrow"/>
                <w:sz w:val="20"/>
                <w:szCs w:val="20"/>
              </w:rPr>
              <w:t>acciones preventivas se sensibilizó e informó a</w:t>
            </w:r>
          </w:p>
          <w:p w:rsidR="00746C46" w:rsidRPr="00C54A68" w:rsidRDefault="00746C46" w:rsidP="009D178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>43</w:t>
            </w:r>
            <w:r w:rsidR="000C6FA3"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sz w:val="28"/>
                <w:szCs w:val="28"/>
                <w:lang w:val="en-US"/>
              </w:rPr>
              <w:t>027</w:t>
            </w:r>
            <w:r w:rsidRPr="00C54A68">
              <w:rPr>
                <w:rFonts w:ascii="Arial Narrow" w:hAnsi="Arial Narrow"/>
                <w:b/>
                <w:noProof/>
                <w:sz w:val="20"/>
                <w:szCs w:val="20"/>
                <w:lang w:val="en-US"/>
              </w:rPr>
              <w:t xml:space="preserve"> </w:t>
            </w:r>
            <w:r w:rsidRPr="00C54A68">
              <w:rPr>
                <w:rFonts w:ascii="Arial Narrow" w:hAnsi="Arial Narrow"/>
                <w:sz w:val="20"/>
                <w:szCs w:val="20"/>
                <w:lang w:val="en-US"/>
              </w:rPr>
              <w:t>personas</w:t>
            </w:r>
          </w:p>
        </w:tc>
      </w:tr>
    </w:tbl>
    <w:p w:rsidR="00746C46" w:rsidRPr="00011910" w:rsidRDefault="00746C46" w:rsidP="00E543C1">
      <w:pPr>
        <w:spacing w:after="0" w:line="240" w:lineRule="auto"/>
        <w:ind w:right="5"/>
        <w:jc w:val="both"/>
        <w:rPr>
          <w:rFonts w:ascii="Arial Narrow" w:hAnsi="Arial Narrow" w:cs="Arial"/>
          <w:b/>
          <w:sz w:val="24"/>
          <w:szCs w:val="30"/>
          <w:shd w:val="clear" w:color="auto" w:fill="FDFDFD"/>
        </w:rPr>
      </w:pPr>
      <w:r w:rsidRPr="002C2FC9">
        <w:rPr>
          <w:b/>
          <w:sz w:val="18"/>
          <w:szCs w:val="18"/>
        </w:rPr>
        <w:t>Fuente:</w:t>
      </w:r>
      <w:r>
        <w:rPr>
          <w:sz w:val="18"/>
          <w:szCs w:val="18"/>
        </w:rPr>
        <w:t xml:space="preserve"> </w:t>
      </w:r>
      <w:r w:rsidRPr="00011910">
        <w:rPr>
          <w:sz w:val="18"/>
          <w:szCs w:val="18"/>
        </w:rPr>
        <w:t xml:space="preserve">Programa Nacional </w:t>
      </w:r>
      <w:r>
        <w:rPr>
          <w:sz w:val="18"/>
          <w:szCs w:val="18"/>
        </w:rPr>
        <w:t>WARMI ÑAN</w:t>
      </w:r>
    </w:p>
    <w:p w:rsidR="00746C46" w:rsidRDefault="00746C46" w:rsidP="00927BFE">
      <w:pPr>
        <w:pStyle w:val="Prrafodelista"/>
        <w:tabs>
          <w:tab w:val="left" w:pos="1995"/>
        </w:tabs>
        <w:ind w:left="284"/>
        <w:jc w:val="both"/>
        <w:rPr>
          <w:b/>
        </w:rPr>
      </w:pPr>
    </w:p>
    <w:p w:rsidR="00746C46" w:rsidRPr="006B754F" w:rsidRDefault="00746C46" w:rsidP="006B754F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  <w:rPr>
          <w:b/>
        </w:rPr>
      </w:pPr>
      <w:r>
        <w:rPr>
          <w:b/>
        </w:rPr>
        <w:t xml:space="preserve">Centros de Atención Institucional </w:t>
      </w:r>
      <w:r w:rsidRPr="006B754F">
        <w:rPr>
          <w:b/>
        </w:rPr>
        <w:t>– CAI:</w:t>
      </w:r>
      <w:r>
        <w:t xml:space="preserve"> Es</w:t>
      </w:r>
      <w:r w:rsidRPr="006B754F">
        <w:t xml:space="preserve"> un servicio de intervención con varones adultos, que han sido sentenciados por actos de violencia familiar y que son remitidos por el juez de paz y/o juzgado de familia para su recuperación</w:t>
      </w:r>
      <w:r>
        <w:t>.</w:t>
      </w:r>
    </w:p>
    <w:p w:rsidR="00746C46" w:rsidRPr="007838F0" w:rsidRDefault="00746C46" w:rsidP="00E14A93">
      <w:pPr>
        <w:pStyle w:val="Prrafodelista"/>
        <w:tabs>
          <w:tab w:val="left" w:pos="1995"/>
        </w:tabs>
        <w:spacing w:after="0"/>
        <w:ind w:left="284"/>
        <w:jc w:val="both"/>
        <w:rPr>
          <w:b/>
          <w:sz w:val="18"/>
        </w:rPr>
      </w:pP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3260"/>
        <w:gridCol w:w="2683"/>
      </w:tblGrid>
      <w:tr w:rsidR="00746C46" w:rsidRPr="00B90FAE" w:rsidTr="00BE4C35">
        <w:trPr>
          <w:trHeight w:val="139"/>
          <w:tblHeader/>
        </w:trPr>
        <w:tc>
          <w:tcPr>
            <w:tcW w:w="1768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3232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BE4C35">
        <w:trPr>
          <w:trHeight w:val="154"/>
          <w:tblHeader/>
        </w:trPr>
        <w:tc>
          <w:tcPr>
            <w:tcW w:w="1768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73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459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B90FAE" w:rsidTr="00BE4C35">
        <w:trPr>
          <w:trHeight w:val="983"/>
        </w:trPr>
        <w:tc>
          <w:tcPr>
            <w:tcW w:w="1768" w:type="pct"/>
            <w:tcBorders>
              <w:top w:val="single" w:sz="8" w:space="0" w:color="FFFFFF" w:themeColor="background1"/>
            </w:tcBorders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Ayacucho, Cusco, Lima Metropolitana y Callao</w:t>
            </w:r>
          </w:p>
          <w:p w:rsidR="00746C46" w:rsidRDefault="00746C46" w:rsidP="00956E8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Pr="00927BFE" w:rsidRDefault="00746C46" w:rsidP="00956E8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Total, de centros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7</w:t>
            </w:r>
            <w:r w:rsidRPr="00927BFE">
              <w:rPr>
                <w:rFonts w:ascii="Arial Narrow" w:hAnsi="Arial Narrow" w:cs="Arial"/>
                <w:sz w:val="20"/>
                <w:szCs w:val="20"/>
              </w:rPr>
              <w:t xml:space="preserve"> CAI</w:t>
            </w:r>
          </w:p>
        </w:tc>
        <w:tc>
          <w:tcPr>
            <w:tcW w:w="1773" w:type="pct"/>
            <w:tcBorders>
              <w:bottom w:val="single" w:sz="8" w:space="0" w:color="C0504D"/>
            </w:tcBorders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3</w:t>
            </w:r>
            <w:r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687</w:t>
            </w:r>
          </w:p>
          <w:p w:rsidR="00746C46" w:rsidRPr="008B1CE1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casos de usuarios</w:t>
            </w:r>
          </w:p>
        </w:tc>
        <w:tc>
          <w:tcPr>
            <w:tcW w:w="1459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40329D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328</w:t>
            </w:r>
          </w:p>
          <w:p w:rsidR="00746C46" w:rsidRPr="008B1CE1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casos de usuarios</w:t>
            </w:r>
          </w:p>
        </w:tc>
      </w:tr>
    </w:tbl>
    <w:p w:rsidR="00746C46" w:rsidRPr="00011910" w:rsidRDefault="00746C46" w:rsidP="00E543C1">
      <w:pPr>
        <w:spacing w:after="0" w:line="240" w:lineRule="auto"/>
        <w:ind w:right="5"/>
        <w:jc w:val="both"/>
        <w:rPr>
          <w:rFonts w:ascii="Arial Narrow" w:hAnsi="Arial Narrow" w:cs="Arial"/>
          <w:b/>
          <w:sz w:val="24"/>
          <w:szCs w:val="30"/>
          <w:shd w:val="clear" w:color="auto" w:fill="FDFDFD"/>
        </w:rPr>
      </w:pPr>
      <w:r w:rsidRPr="008C2CB8">
        <w:rPr>
          <w:b/>
          <w:sz w:val="18"/>
          <w:szCs w:val="18"/>
        </w:rPr>
        <w:t>Fuente:</w:t>
      </w:r>
      <w:r>
        <w:rPr>
          <w:sz w:val="18"/>
          <w:szCs w:val="18"/>
        </w:rPr>
        <w:t xml:space="preserve"> </w:t>
      </w:r>
      <w:r w:rsidRPr="00011910">
        <w:rPr>
          <w:sz w:val="18"/>
          <w:szCs w:val="18"/>
        </w:rPr>
        <w:t xml:space="preserve">Programa Nacional </w:t>
      </w:r>
      <w:r>
        <w:rPr>
          <w:sz w:val="18"/>
          <w:szCs w:val="18"/>
        </w:rPr>
        <w:t>WARMI ÑAN</w:t>
      </w:r>
    </w:p>
    <w:p w:rsidR="00746C46" w:rsidRPr="00C05B8A" w:rsidRDefault="00746C46" w:rsidP="00D031CF">
      <w:pPr>
        <w:pStyle w:val="Prrafodelista"/>
        <w:tabs>
          <w:tab w:val="left" w:pos="1995"/>
        </w:tabs>
        <w:ind w:left="0" w:right="-284"/>
        <w:jc w:val="both"/>
        <w:rPr>
          <w:rFonts w:ascii="Arial Narrow" w:hAnsi="Arial Narrow"/>
          <w:b/>
          <w:sz w:val="20"/>
          <w:szCs w:val="20"/>
        </w:rPr>
      </w:pPr>
    </w:p>
    <w:p w:rsidR="00746C46" w:rsidRPr="006B754F" w:rsidRDefault="00746C46" w:rsidP="006B754F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  <w:rPr>
          <w:b/>
        </w:rPr>
      </w:pPr>
      <w:r>
        <w:rPr>
          <w:b/>
        </w:rPr>
        <w:t>Línea 100</w:t>
      </w:r>
      <w:r w:rsidRPr="006B754F">
        <w:t>:</w:t>
      </w:r>
      <w:r>
        <w:t xml:space="preserve"> </w:t>
      </w:r>
      <w:r w:rsidRPr="00283190">
        <w:t>Es un servicio telefónico de orientación, consejería y soporte emocional a personas afectadas o involucradas en</w:t>
      </w:r>
      <w:r>
        <w:t xml:space="preserve"> </w:t>
      </w:r>
      <w:r w:rsidRPr="00283190">
        <w:t>algún hecho de violencia, o a quienes conozcan sobre algún caso de violencia contra las mujeres e integrantes del</w:t>
      </w:r>
      <w:r>
        <w:t xml:space="preserve"> </w:t>
      </w:r>
      <w:r w:rsidRPr="00283190">
        <w:t>grupo familiar en su entorno. Las personas pueden llamar de manera gratuita al número 100 desde su teléfono fijo</w:t>
      </w:r>
      <w:r>
        <w:t xml:space="preserve"> </w:t>
      </w:r>
      <w:r w:rsidRPr="00283190">
        <w:t>o celular las 24 horas del día, los 7 días de la semana y desde cualquier parte del país</w:t>
      </w:r>
      <w:r w:rsidRPr="006B754F">
        <w:t>.</w:t>
      </w: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3260"/>
        <w:gridCol w:w="2683"/>
      </w:tblGrid>
      <w:tr w:rsidR="00746C46" w:rsidRPr="00B90FAE" w:rsidTr="00BE4C35">
        <w:trPr>
          <w:trHeight w:val="104"/>
          <w:tblHeader/>
        </w:trPr>
        <w:tc>
          <w:tcPr>
            <w:tcW w:w="1768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3232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BE4C35">
        <w:trPr>
          <w:trHeight w:val="116"/>
          <w:tblHeader/>
        </w:trPr>
        <w:tc>
          <w:tcPr>
            <w:tcW w:w="1768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73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459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B90FAE" w:rsidTr="00BE4C35">
        <w:trPr>
          <w:trHeight w:val="743"/>
        </w:trPr>
        <w:tc>
          <w:tcPr>
            <w:tcW w:w="1768" w:type="pct"/>
            <w:tcBorders>
              <w:top w:val="single" w:sz="8" w:space="0" w:color="FFFFFF" w:themeColor="background1"/>
            </w:tcBorders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p w:rsidR="00746C46" w:rsidRDefault="00746C46" w:rsidP="00956E8A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Pr="00927BFE" w:rsidRDefault="00746C46" w:rsidP="00956E8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73" w:type="pct"/>
            <w:tcBorders>
              <w:bottom w:val="single" w:sz="8" w:space="0" w:color="C0504D"/>
            </w:tcBorders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160</w:t>
            </w:r>
            <w:r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796</w:t>
            </w:r>
          </w:p>
          <w:p w:rsidR="00746C46" w:rsidRPr="008B1CE1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 w:rsidRPr="00344FE8"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Consultas telefónicas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 xml:space="preserve"> atendidas</w:t>
            </w:r>
          </w:p>
        </w:tc>
        <w:tc>
          <w:tcPr>
            <w:tcW w:w="1459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40329D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13</w:t>
            </w:r>
            <w:r w:rsidR="000C6FA3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758</w:t>
            </w:r>
          </w:p>
          <w:p w:rsidR="00746C46" w:rsidRPr="00344FE8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</w:pPr>
            <w:r w:rsidRPr="00344FE8"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Consultas telefónicas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 xml:space="preserve"> atendidas</w:t>
            </w:r>
          </w:p>
        </w:tc>
      </w:tr>
    </w:tbl>
    <w:p w:rsidR="00746C46" w:rsidRPr="00011910" w:rsidRDefault="00746C46" w:rsidP="00E543C1">
      <w:pPr>
        <w:spacing w:after="0" w:line="240" w:lineRule="auto"/>
        <w:ind w:right="5"/>
        <w:jc w:val="both"/>
        <w:rPr>
          <w:rFonts w:ascii="Arial Narrow" w:hAnsi="Arial Narrow" w:cs="Arial"/>
          <w:b/>
          <w:sz w:val="24"/>
          <w:szCs w:val="30"/>
          <w:shd w:val="clear" w:color="auto" w:fill="FDFDFD"/>
        </w:rPr>
      </w:pPr>
      <w:r>
        <w:rPr>
          <w:sz w:val="18"/>
          <w:szCs w:val="18"/>
        </w:rPr>
        <w:t xml:space="preserve">Fuente: </w:t>
      </w:r>
      <w:r w:rsidRPr="00011910">
        <w:rPr>
          <w:sz w:val="18"/>
          <w:szCs w:val="18"/>
        </w:rPr>
        <w:t xml:space="preserve">Programa Nacional </w:t>
      </w:r>
      <w:r>
        <w:rPr>
          <w:sz w:val="18"/>
          <w:szCs w:val="18"/>
        </w:rPr>
        <w:t>WARMI ÑAN</w:t>
      </w:r>
    </w:p>
    <w:p w:rsidR="00746C46" w:rsidRPr="00580544" w:rsidRDefault="00746C46" w:rsidP="00580544">
      <w:pPr>
        <w:pStyle w:val="Prrafodelista"/>
        <w:tabs>
          <w:tab w:val="left" w:pos="1995"/>
        </w:tabs>
        <w:ind w:left="284"/>
        <w:jc w:val="both"/>
      </w:pPr>
    </w:p>
    <w:p w:rsidR="00746C46" w:rsidRDefault="00746C46" w:rsidP="00344FE8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</w:pPr>
      <w:r>
        <w:rPr>
          <w:b/>
        </w:rPr>
        <w:t xml:space="preserve">Chat 100: </w:t>
      </w:r>
      <w:r w:rsidRPr="00A440D2">
        <w:t>Es un servicio personalizado a través de internet y en tiempo real, a c</w:t>
      </w:r>
      <w:r>
        <w:t>argo de profesionales del programa</w:t>
      </w:r>
      <w:r w:rsidRPr="00A440D2">
        <w:t>, quienes brindan infor</w:t>
      </w:r>
      <w:r>
        <w:t>mación y</w:t>
      </w:r>
      <w:r w:rsidRPr="00A440D2">
        <w:t xml:space="preserve"> orientación psicológica a fin de identificar situaciones </w:t>
      </w:r>
      <w:r w:rsidRPr="00A440D2">
        <w:lastRenderedPageBreak/>
        <w:t>de riesgo de violencia que pueden presentarse en las relaciones de enamoramiento y/o noviazgo, y también atienden a personas afectadas por violencia familiar y sexual.</w:t>
      </w: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3260"/>
        <w:gridCol w:w="2683"/>
      </w:tblGrid>
      <w:tr w:rsidR="00746C46" w:rsidRPr="00B90FAE" w:rsidTr="00BE4C35">
        <w:trPr>
          <w:trHeight w:val="487"/>
          <w:tblHeader/>
        </w:trPr>
        <w:tc>
          <w:tcPr>
            <w:tcW w:w="1768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3232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BE4C35">
        <w:trPr>
          <w:trHeight w:val="105"/>
          <w:tblHeader/>
        </w:trPr>
        <w:tc>
          <w:tcPr>
            <w:tcW w:w="1768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73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459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B90FAE" w:rsidTr="00E543C1">
        <w:trPr>
          <w:trHeight w:val="271"/>
        </w:trPr>
        <w:tc>
          <w:tcPr>
            <w:tcW w:w="1768" w:type="pct"/>
            <w:tcBorders>
              <w:top w:val="single" w:sz="8" w:space="0" w:color="FFFFFF" w:themeColor="background1"/>
            </w:tcBorders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p w:rsidR="00746C46" w:rsidRPr="00927BFE" w:rsidRDefault="00746C46" w:rsidP="00956E8A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773" w:type="pct"/>
            <w:tcBorders>
              <w:bottom w:val="single" w:sz="8" w:space="0" w:color="C0504D"/>
            </w:tcBorders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  <w:t>10 941</w:t>
            </w:r>
          </w:p>
          <w:p w:rsidR="00746C46" w:rsidRPr="008B1CE1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 w:rsidRPr="0093626C"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consultas</w:t>
            </w:r>
          </w:p>
        </w:tc>
        <w:tc>
          <w:tcPr>
            <w:tcW w:w="1459" w:type="pct"/>
            <w:vAlign w:val="center"/>
          </w:tcPr>
          <w:p w:rsidR="00746C46" w:rsidRPr="004D491E" w:rsidRDefault="000C6FA3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0C6FA3"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  <w:t>939</w:t>
            </w:r>
          </w:p>
          <w:p w:rsidR="00746C46" w:rsidRPr="00344FE8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</w:pPr>
            <w:r w:rsidRPr="0093626C"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consultas</w:t>
            </w:r>
          </w:p>
        </w:tc>
      </w:tr>
    </w:tbl>
    <w:p w:rsidR="00746C46" w:rsidRPr="00011910" w:rsidRDefault="00746C46" w:rsidP="00151CAD">
      <w:pPr>
        <w:spacing w:after="0" w:line="240" w:lineRule="auto"/>
        <w:ind w:right="5"/>
        <w:jc w:val="both"/>
        <w:rPr>
          <w:rFonts w:ascii="Arial Narrow" w:hAnsi="Arial Narrow" w:cs="Arial"/>
          <w:b/>
          <w:sz w:val="24"/>
          <w:szCs w:val="30"/>
          <w:shd w:val="clear" w:color="auto" w:fill="FDFDFD"/>
        </w:rPr>
      </w:pPr>
      <w:r>
        <w:rPr>
          <w:sz w:val="18"/>
          <w:szCs w:val="18"/>
        </w:rPr>
        <w:t xml:space="preserve">Fuente: </w:t>
      </w:r>
      <w:r w:rsidRPr="00011910">
        <w:rPr>
          <w:sz w:val="18"/>
          <w:szCs w:val="18"/>
        </w:rPr>
        <w:t xml:space="preserve">Programa Nacional </w:t>
      </w:r>
      <w:r>
        <w:rPr>
          <w:sz w:val="18"/>
          <w:szCs w:val="18"/>
        </w:rPr>
        <w:t>WARMI ÑAN</w:t>
      </w:r>
    </w:p>
    <w:p w:rsidR="00746C46" w:rsidRDefault="00746C46" w:rsidP="00344FE8">
      <w:pPr>
        <w:spacing w:after="0"/>
        <w:rPr>
          <w:sz w:val="18"/>
          <w:szCs w:val="18"/>
        </w:rPr>
      </w:pPr>
    </w:p>
    <w:p w:rsidR="00746C46" w:rsidRDefault="00746C46" w:rsidP="00A440D2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  <w:rPr>
          <w:b/>
        </w:rPr>
      </w:pPr>
      <w:r>
        <w:rPr>
          <w:b/>
        </w:rPr>
        <w:t xml:space="preserve">Servicio de Atención Urgente: </w:t>
      </w:r>
      <w:r w:rsidRPr="00283190">
        <w:t>Los SAU brindan atención inmediata y en el lugar donde se encuentre</w:t>
      </w:r>
      <w:r>
        <w:t xml:space="preserve"> </w:t>
      </w:r>
      <w:r w:rsidRPr="00283190">
        <w:t>la persona afectada o donde ocurrieron los hechos de violencia,</w:t>
      </w:r>
      <w:r>
        <w:t xml:space="preserve"> </w:t>
      </w:r>
      <w:r w:rsidRPr="00283190">
        <w:t>especialmente las que se encuentran en situación de riesgo moderado</w:t>
      </w:r>
      <w:r>
        <w:t xml:space="preserve"> </w:t>
      </w:r>
      <w:r w:rsidRPr="00283190">
        <w:t>o severo para realizar acciones orientadas al cese de los hechos</w:t>
      </w:r>
      <w:r>
        <w:t xml:space="preserve"> </w:t>
      </w:r>
      <w:r w:rsidRPr="00283190">
        <w:t>de violencia. Como parte del servicio, se brinda orientación legal,</w:t>
      </w:r>
      <w:r>
        <w:t xml:space="preserve"> </w:t>
      </w:r>
      <w:r w:rsidRPr="00283190">
        <w:t>psicológica y social</w:t>
      </w:r>
      <w:r w:rsidRPr="00A440D2">
        <w:t>.</w:t>
      </w:r>
    </w:p>
    <w:p w:rsidR="00746C46" w:rsidRDefault="00746C46" w:rsidP="00344FE8">
      <w:pPr>
        <w:pStyle w:val="Prrafodelista"/>
        <w:spacing w:after="0"/>
        <w:rPr>
          <w:b/>
        </w:rPr>
      </w:pP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4811"/>
        <w:gridCol w:w="2267"/>
        <w:gridCol w:w="2116"/>
      </w:tblGrid>
      <w:tr w:rsidR="00746C46" w:rsidRPr="00B90FAE" w:rsidTr="00B52BEC">
        <w:trPr>
          <w:trHeight w:val="117"/>
          <w:tblHeader/>
        </w:trPr>
        <w:tc>
          <w:tcPr>
            <w:tcW w:w="2616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384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B52BEC">
        <w:trPr>
          <w:trHeight w:val="130"/>
          <w:tblHeader/>
        </w:trPr>
        <w:tc>
          <w:tcPr>
            <w:tcW w:w="2616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33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151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B90FAE" w:rsidTr="00B52BEC">
        <w:trPr>
          <w:trHeight w:val="831"/>
        </w:trPr>
        <w:tc>
          <w:tcPr>
            <w:tcW w:w="2616" w:type="pct"/>
            <w:tcBorders>
              <w:top w:val="single" w:sz="8" w:space="0" w:color="FFFFFF" w:themeColor="background1"/>
            </w:tcBorders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Arequipa, Ayacucho, Cusco, Huánuco, La Libertad, Lima Metropolitana, Madre de Dios y Puno.</w:t>
            </w: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Pr="00927BFE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8 Equipos Itinerantes</w:t>
            </w:r>
          </w:p>
        </w:tc>
        <w:tc>
          <w:tcPr>
            <w:tcW w:w="1233" w:type="pct"/>
            <w:tcBorders>
              <w:bottom w:val="single" w:sz="8" w:space="0" w:color="C0504D"/>
            </w:tcBorders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7</w:t>
            </w:r>
            <w:r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704</w:t>
            </w:r>
          </w:p>
          <w:p w:rsidR="00746C46" w:rsidRPr="008B1CE1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casos</w:t>
            </w:r>
          </w:p>
        </w:tc>
        <w:tc>
          <w:tcPr>
            <w:tcW w:w="1151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40329D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464</w:t>
            </w:r>
          </w:p>
          <w:p w:rsidR="00746C46" w:rsidRPr="00344FE8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casos</w:t>
            </w:r>
          </w:p>
        </w:tc>
      </w:tr>
    </w:tbl>
    <w:p w:rsidR="00746C46" w:rsidRPr="00011910" w:rsidRDefault="00746C46" w:rsidP="00151CAD">
      <w:pPr>
        <w:spacing w:after="0" w:line="240" w:lineRule="auto"/>
        <w:ind w:right="5"/>
        <w:jc w:val="both"/>
        <w:rPr>
          <w:rFonts w:ascii="Arial Narrow" w:hAnsi="Arial Narrow" w:cs="Arial"/>
          <w:b/>
          <w:sz w:val="24"/>
          <w:szCs w:val="30"/>
          <w:shd w:val="clear" w:color="auto" w:fill="FDFDFD"/>
        </w:rPr>
      </w:pPr>
      <w:r>
        <w:rPr>
          <w:sz w:val="18"/>
          <w:szCs w:val="18"/>
        </w:rPr>
        <w:t xml:space="preserve">Fuente: </w:t>
      </w:r>
      <w:r w:rsidRPr="00011910">
        <w:rPr>
          <w:sz w:val="18"/>
          <w:szCs w:val="18"/>
        </w:rPr>
        <w:t xml:space="preserve">Programa Nacional </w:t>
      </w:r>
      <w:r>
        <w:rPr>
          <w:sz w:val="18"/>
          <w:szCs w:val="18"/>
        </w:rPr>
        <w:t>WARMI ÑAN</w:t>
      </w:r>
    </w:p>
    <w:p w:rsidR="00746C46" w:rsidRPr="0054684C" w:rsidRDefault="00746C46" w:rsidP="0054684C">
      <w:pPr>
        <w:spacing w:after="0"/>
        <w:rPr>
          <w:b/>
        </w:rPr>
      </w:pPr>
    </w:p>
    <w:p w:rsidR="00746C46" w:rsidRDefault="00746C46" w:rsidP="00A440D2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</w:pPr>
      <w:r w:rsidRPr="000A6E74">
        <w:rPr>
          <w:b/>
        </w:rPr>
        <w:t xml:space="preserve">Hogares de Refugio Temporal – HRT: </w:t>
      </w:r>
      <w:r>
        <w:t>S</w:t>
      </w:r>
      <w:r w:rsidRPr="00A440D2">
        <w:t>on lugares de acogida temporal para víctimas de violencia familiar, se les llama, también, Casa de Acogida. Brindan protección, albergue, alimentación y atención multidisciplinaria propiciando su recuperación integral.</w:t>
      </w:r>
      <w:r>
        <w:t xml:space="preserve"> </w:t>
      </w:r>
      <w:r w:rsidRPr="000A6E74">
        <w:t xml:space="preserve">A nivel nacional el </w:t>
      </w:r>
      <w:r>
        <w:rPr>
          <w:b/>
        </w:rPr>
        <w:t>MIMP tiene a su cargo 29</w:t>
      </w:r>
      <w:r w:rsidRPr="00311136">
        <w:rPr>
          <w:b/>
        </w:rPr>
        <w:t xml:space="preserve"> Hogares de Refugio Temporales</w:t>
      </w:r>
      <w:r w:rsidRPr="000A6E74">
        <w:t>.</w:t>
      </w:r>
      <w:r>
        <w:t xml:space="preserve"> </w:t>
      </w:r>
      <w:r w:rsidRPr="00D411F6">
        <w:t xml:space="preserve">En el periodo </w:t>
      </w:r>
      <w:r>
        <w:rPr>
          <w:noProof/>
        </w:rPr>
        <w:t>Ene 2026</w:t>
      </w:r>
      <w:r>
        <w:t xml:space="preserve">, </w:t>
      </w:r>
      <w:r w:rsidRPr="00D411F6">
        <w:t xml:space="preserve">se han atendido </w:t>
      </w:r>
      <w:r w:rsidRPr="0040329D">
        <w:rPr>
          <w:b/>
          <w:bCs/>
          <w:noProof/>
        </w:rPr>
        <w:t>221</w:t>
      </w:r>
      <w:r w:rsidRPr="00D411F6">
        <w:t xml:space="preserve"> casos, </w:t>
      </w:r>
      <w:r>
        <w:t>entre</w:t>
      </w:r>
      <w:r w:rsidRPr="00D411F6">
        <w:t xml:space="preserve"> mujeres</w:t>
      </w:r>
      <w:r>
        <w:t xml:space="preserve">, </w:t>
      </w:r>
      <w:r w:rsidRPr="00D411F6">
        <w:t>hijas, hijos y aco</w:t>
      </w:r>
      <w:r w:rsidRPr="00A3518A">
        <w:t>mpañantes</w:t>
      </w:r>
      <w:r>
        <w:t>.</w:t>
      </w:r>
    </w:p>
    <w:p w:rsidR="00746C46" w:rsidRDefault="00746C46" w:rsidP="00E3467E">
      <w:pPr>
        <w:pStyle w:val="Prrafodelista"/>
        <w:tabs>
          <w:tab w:val="left" w:pos="1995"/>
        </w:tabs>
        <w:ind w:left="284"/>
        <w:jc w:val="both"/>
      </w:pPr>
    </w:p>
    <w:p w:rsidR="00746C46" w:rsidRPr="00C96D61" w:rsidRDefault="00746C46" w:rsidP="00C96D61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  <w:rPr>
          <w:b/>
        </w:rPr>
      </w:pPr>
      <w:r>
        <w:rPr>
          <w:b/>
        </w:rPr>
        <w:t>Servicio de Atención</w:t>
      </w:r>
      <w:r w:rsidRPr="00A440D2">
        <w:rPr>
          <w:b/>
        </w:rPr>
        <w:t xml:space="preserve"> Rural – </w:t>
      </w:r>
      <w:r>
        <w:rPr>
          <w:b/>
        </w:rPr>
        <w:t>SA</w:t>
      </w:r>
      <w:r w:rsidRPr="00A440D2">
        <w:rPr>
          <w:b/>
        </w:rPr>
        <w:t xml:space="preserve">R: </w:t>
      </w:r>
      <w:r>
        <w:t>El SAR tiene como objetivo garantizar el acceso a la justicia, así como la atención y protección de las personas víctimas de violencia en el ámbito rural, con especial énfasis en localidades de pueblos indígenas. Para ello, trabaja con autoridades locales, lideresas, líderes y sus comunidades en ámbitos rurales e indígenas.</w:t>
      </w:r>
    </w:p>
    <w:tbl>
      <w:tblPr>
        <w:tblW w:w="5000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2409"/>
        <w:gridCol w:w="2116"/>
      </w:tblGrid>
      <w:tr w:rsidR="00746C46" w:rsidRPr="00B90FAE" w:rsidTr="00B52BEC">
        <w:trPr>
          <w:trHeight w:val="103"/>
          <w:tblHeader/>
        </w:trPr>
        <w:tc>
          <w:tcPr>
            <w:tcW w:w="2539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461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B52BEC">
        <w:trPr>
          <w:trHeight w:val="115"/>
          <w:tblHeader/>
        </w:trPr>
        <w:tc>
          <w:tcPr>
            <w:tcW w:w="2539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10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151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B90FAE" w:rsidTr="00B52BEC">
        <w:trPr>
          <w:trHeight w:val="1295"/>
        </w:trPr>
        <w:tc>
          <w:tcPr>
            <w:tcW w:w="2539" w:type="pct"/>
            <w:tcBorders>
              <w:top w:val="single" w:sz="8" w:space="0" w:color="FFFFFF" w:themeColor="background1"/>
            </w:tcBorders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 w:rsidRPr="0054684C">
              <w:rPr>
                <w:rFonts w:ascii="Arial Narrow" w:hAnsi="Arial Narrow" w:cs="Arial"/>
                <w:sz w:val="20"/>
                <w:szCs w:val="20"/>
              </w:rPr>
              <w:t>Amazonas,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Ancash, Apurímac, Arequipa, Ayacucho, Cajamarca, Cusco, Huancavelica, Huánuco, Ica, Junín, La Libertad, Lambayeque, Loreto, Madre de Dios, Moquegua, Pasco, Piura, Puno, Tacna, Tumbes y Ucayali</w:t>
            </w:r>
          </w:p>
          <w:p w:rsidR="00746C46" w:rsidRPr="007905DB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12"/>
                <w:szCs w:val="20"/>
              </w:rPr>
            </w:pPr>
          </w:p>
          <w:p w:rsidR="00746C46" w:rsidRPr="00927BFE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Total: 68 (65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SAR + </w:t>
            </w:r>
            <w:r w:rsidRPr="00D53960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PIAS)</w:t>
            </w:r>
          </w:p>
        </w:tc>
        <w:tc>
          <w:tcPr>
            <w:tcW w:w="1310" w:type="pct"/>
            <w:tcBorders>
              <w:bottom w:val="single" w:sz="8" w:space="0" w:color="C0504D"/>
            </w:tcBorders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4</w:t>
            </w:r>
            <w:r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 xml:space="preserve"> 8</w:t>
            </w:r>
            <w:r w:rsidRPr="00AB07EB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9</w:t>
            </w:r>
            <w:r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8</w:t>
            </w:r>
          </w:p>
          <w:p w:rsidR="00746C46" w:rsidRPr="008B1CE1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Casos atendidos</w:t>
            </w:r>
          </w:p>
        </w:tc>
        <w:tc>
          <w:tcPr>
            <w:tcW w:w="1151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  <w:lang w:eastAsia="es-AR"/>
              </w:rPr>
            </w:pPr>
            <w:r w:rsidRPr="0040329D">
              <w:rPr>
                <w:rFonts w:ascii="Arial Narrow" w:hAnsi="Arial Narrow"/>
                <w:b/>
                <w:noProof/>
                <w:color w:val="000000"/>
                <w:sz w:val="28"/>
                <w:szCs w:val="28"/>
                <w:lang w:eastAsia="es-AR"/>
              </w:rPr>
              <w:t>317</w:t>
            </w:r>
          </w:p>
          <w:p w:rsidR="00746C46" w:rsidRPr="00344FE8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eastAsia="es-AR"/>
              </w:rPr>
              <w:t>Casos atendidos</w:t>
            </w:r>
          </w:p>
        </w:tc>
      </w:tr>
    </w:tbl>
    <w:p w:rsidR="00746C46" w:rsidRDefault="00746C46" w:rsidP="00151CAD">
      <w:pPr>
        <w:spacing w:after="0" w:line="240" w:lineRule="auto"/>
        <w:ind w:right="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Fuente: </w:t>
      </w:r>
      <w:r w:rsidRPr="00011910">
        <w:rPr>
          <w:sz w:val="18"/>
          <w:szCs w:val="18"/>
        </w:rPr>
        <w:t xml:space="preserve">Programa Nacional </w:t>
      </w:r>
      <w:r>
        <w:rPr>
          <w:sz w:val="18"/>
          <w:szCs w:val="18"/>
        </w:rPr>
        <w:t>WARMI ÑAN</w:t>
      </w:r>
    </w:p>
    <w:p w:rsidR="00746C46" w:rsidRPr="00011910" w:rsidRDefault="00746C46" w:rsidP="00151CAD">
      <w:pPr>
        <w:spacing w:after="0" w:line="240" w:lineRule="auto"/>
        <w:ind w:right="5"/>
        <w:jc w:val="both"/>
        <w:rPr>
          <w:rFonts w:ascii="Arial Narrow" w:hAnsi="Arial Narrow" w:cs="Arial"/>
          <w:b/>
          <w:sz w:val="24"/>
          <w:szCs w:val="30"/>
          <w:shd w:val="clear" w:color="auto" w:fill="FDFDFD"/>
        </w:rPr>
      </w:pPr>
    </w:p>
    <w:p w:rsidR="00746C46" w:rsidRPr="00F00C58" w:rsidRDefault="00746C46" w:rsidP="00473CB2">
      <w:pPr>
        <w:pStyle w:val="Prrafodelista"/>
        <w:numPr>
          <w:ilvl w:val="0"/>
          <w:numId w:val="1"/>
        </w:numPr>
        <w:tabs>
          <w:tab w:val="left" w:pos="1995"/>
        </w:tabs>
        <w:ind w:left="284" w:hanging="284"/>
        <w:jc w:val="both"/>
        <w:rPr>
          <w:b/>
          <w:sz w:val="28"/>
          <w:szCs w:val="32"/>
        </w:rPr>
      </w:pPr>
      <w:r>
        <w:rPr>
          <w:rFonts w:cstheme="minorHAnsi"/>
          <w:b/>
          <w:bCs/>
          <w:szCs w:val="20"/>
        </w:rPr>
        <w:t>Asistencia económica para víctimas indirectas de feminicidio</w:t>
      </w:r>
      <w:r w:rsidRPr="001E21B1">
        <w:rPr>
          <w:rFonts w:cstheme="minorHAnsi"/>
          <w:b/>
          <w:bCs/>
          <w:szCs w:val="20"/>
        </w:rPr>
        <w:t>:</w:t>
      </w:r>
      <w:r w:rsidRPr="00584197">
        <w:t xml:space="preserve"> </w:t>
      </w:r>
      <w:r>
        <w:t>M</w:t>
      </w:r>
      <w:r w:rsidRPr="00584197">
        <w:t>ediante</w:t>
      </w:r>
      <w:r>
        <w:t xml:space="preserve"> Decreto de Urgencia </w:t>
      </w:r>
      <w:proofErr w:type="spellStart"/>
      <w:r>
        <w:t>N°</w:t>
      </w:r>
      <w:proofErr w:type="spellEnd"/>
      <w:r>
        <w:t xml:space="preserve"> 005-2020, se establece una asistencia económica para contribuir a la protección social y el desarrollo integral de las víctimas indirectas de feminicidio, siendo las personas beneficiarias toda niña, niño y/o adolescente quienes a causa de un feminicidio, hayan perdido a su madre, así como las personas con discapacidad moderada o severa que hayan dependido económicamente y estado bajo el cuidado de estas víctimas. En ese sentido, a nivel Nacional se viene brindando la asistencia económica a </w:t>
      </w:r>
      <w:r w:rsidRPr="0040329D">
        <w:rPr>
          <w:b/>
          <w:bCs/>
          <w:noProof/>
          <w:sz w:val="28"/>
          <w:szCs w:val="28"/>
        </w:rPr>
        <w:t>1</w:t>
      </w:r>
      <w:r w:rsidR="000C6FA3">
        <w:rPr>
          <w:b/>
          <w:bCs/>
          <w:noProof/>
          <w:sz w:val="28"/>
          <w:szCs w:val="28"/>
        </w:rPr>
        <w:t>,</w:t>
      </w:r>
      <w:r w:rsidRPr="0040329D">
        <w:rPr>
          <w:b/>
          <w:bCs/>
          <w:noProof/>
          <w:sz w:val="28"/>
          <w:szCs w:val="28"/>
        </w:rPr>
        <w:t>197</w:t>
      </w:r>
      <w:r w:rsidRPr="006252C6">
        <w:rPr>
          <w:sz w:val="28"/>
          <w:szCs w:val="28"/>
        </w:rPr>
        <w:t xml:space="preserve"> </w:t>
      </w:r>
      <w:r>
        <w:t>personas.</w:t>
      </w:r>
    </w:p>
    <w:p w:rsidR="00746C46" w:rsidRDefault="00746C46" w:rsidP="00F00C58">
      <w:pPr>
        <w:pStyle w:val="Prrafodelista"/>
        <w:tabs>
          <w:tab w:val="left" w:pos="1995"/>
        </w:tabs>
        <w:spacing w:after="0"/>
        <w:ind w:left="284"/>
        <w:jc w:val="both"/>
        <w:rPr>
          <w:b/>
          <w:sz w:val="28"/>
          <w:szCs w:val="32"/>
        </w:rPr>
      </w:pPr>
    </w:p>
    <w:p w:rsidR="000C6FA3" w:rsidRPr="00AE4C99" w:rsidRDefault="000C6FA3" w:rsidP="00F00C58">
      <w:pPr>
        <w:pStyle w:val="Prrafodelista"/>
        <w:tabs>
          <w:tab w:val="left" w:pos="1995"/>
        </w:tabs>
        <w:spacing w:after="0"/>
        <w:ind w:left="284"/>
        <w:jc w:val="both"/>
        <w:rPr>
          <w:b/>
          <w:sz w:val="28"/>
          <w:szCs w:val="32"/>
        </w:rPr>
      </w:pPr>
    </w:p>
    <w:p w:rsidR="00746C46" w:rsidRDefault="00746C46" w:rsidP="001550FA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  <w:r w:rsidRPr="009B67B3">
        <w:rPr>
          <w:rFonts w:ascii="Berlin Sans FB" w:hAnsi="Berlin Sans FB"/>
          <w:sz w:val="32"/>
        </w:rPr>
        <w:lastRenderedPageBreak/>
        <w:t xml:space="preserve">Programa </w:t>
      </w:r>
      <w:r>
        <w:rPr>
          <w:rFonts w:ascii="Berlin Sans FB" w:hAnsi="Berlin Sans FB"/>
          <w:sz w:val="32"/>
        </w:rPr>
        <w:t xml:space="preserve">Integral </w:t>
      </w:r>
      <w:r w:rsidRPr="009B67B3">
        <w:rPr>
          <w:rFonts w:ascii="Berlin Sans FB" w:hAnsi="Berlin Sans FB"/>
          <w:sz w:val="32"/>
        </w:rPr>
        <w:t>Nacional</w:t>
      </w:r>
      <w:r>
        <w:rPr>
          <w:rFonts w:ascii="Berlin Sans FB" w:hAnsi="Berlin Sans FB"/>
          <w:sz w:val="32"/>
        </w:rPr>
        <w:t xml:space="preserve"> para el Bienestar Familiar - INABIF</w:t>
      </w:r>
      <w:r w:rsidRPr="009B67B3">
        <w:rPr>
          <w:rFonts w:ascii="Berlin Sans FB" w:hAnsi="Berlin Sans FB"/>
          <w:sz w:val="32"/>
        </w:rPr>
        <w:t xml:space="preserve"> </w:t>
      </w:r>
    </w:p>
    <w:p w:rsidR="00746C46" w:rsidRDefault="00746C46" w:rsidP="00372738">
      <w:pPr>
        <w:pStyle w:val="Prrafodelista"/>
        <w:tabs>
          <w:tab w:val="left" w:pos="1995"/>
        </w:tabs>
        <w:ind w:left="284"/>
        <w:jc w:val="both"/>
      </w:pPr>
      <w:r>
        <w:t>El INABIF</w:t>
      </w:r>
      <w:r w:rsidRPr="00372738">
        <w:t xml:space="preserve"> tiene como finalidad contribuir con el desarrollo integral de las familias en situación de vulnerabilidad y riesgo social, con énfasis en niños, niñas y adolescentes, personas adultas mayores, y personas con discapacidad en situación de abandono, y propiciar su inclusión en la sociedad y el ejercicio pleno de sus derechos.</w:t>
      </w:r>
    </w:p>
    <w:p w:rsidR="00746C46" w:rsidRDefault="00746C46" w:rsidP="00372738">
      <w:pPr>
        <w:pStyle w:val="Prrafodelista"/>
        <w:tabs>
          <w:tab w:val="left" w:pos="1995"/>
        </w:tabs>
        <w:ind w:left="284"/>
        <w:jc w:val="both"/>
        <w:rPr>
          <w:rFonts w:cs="Arial"/>
          <w:shd w:val="clear" w:color="auto" w:fill="FDFDFD"/>
        </w:rPr>
      </w:pPr>
    </w:p>
    <w:p w:rsidR="00746C46" w:rsidRDefault="00746C46" w:rsidP="00372738">
      <w:pPr>
        <w:pStyle w:val="Prrafodelista"/>
        <w:tabs>
          <w:tab w:val="left" w:pos="1995"/>
        </w:tabs>
        <w:ind w:left="284"/>
        <w:jc w:val="both"/>
        <w:rPr>
          <w:rFonts w:cs="Arial"/>
          <w:shd w:val="clear" w:color="auto" w:fill="FDFDFD"/>
        </w:rPr>
      </w:pPr>
      <w:r>
        <w:rPr>
          <w:rFonts w:cs="Arial"/>
          <w:shd w:val="clear" w:color="auto" w:fill="FDFDFD"/>
        </w:rPr>
        <w:t>Los s</w:t>
      </w:r>
      <w:r w:rsidRPr="009B67B3">
        <w:rPr>
          <w:rFonts w:cs="Arial"/>
          <w:shd w:val="clear" w:color="auto" w:fill="FDFDFD"/>
        </w:rPr>
        <w:t xml:space="preserve">ervicios </w:t>
      </w:r>
      <w:r w:rsidRPr="00372738">
        <w:t>que</w:t>
      </w:r>
      <w:r w:rsidRPr="009B67B3">
        <w:rPr>
          <w:rFonts w:cs="Arial"/>
          <w:shd w:val="clear" w:color="auto" w:fill="FDFDFD"/>
        </w:rPr>
        <w:t xml:space="preserve"> brinda</w:t>
      </w:r>
      <w:r>
        <w:rPr>
          <w:rFonts w:cs="Arial"/>
          <w:shd w:val="clear" w:color="auto" w:fill="FDFDFD"/>
        </w:rPr>
        <w:t xml:space="preserve"> este programa son</w:t>
      </w:r>
      <w:r w:rsidRPr="009B67B3">
        <w:rPr>
          <w:rFonts w:cs="Arial"/>
          <w:shd w:val="clear" w:color="auto" w:fill="FDFDFD"/>
        </w:rPr>
        <w:t>:</w:t>
      </w:r>
    </w:p>
    <w:p w:rsidR="00746C46" w:rsidRDefault="00746C46" w:rsidP="00372738">
      <w:pPr>
        <w:pStyle w:val="Prrafodelista"/>
        <w:tabs>
          <w:tab w:val="left" w:pos="1995"/>
        </w:tabs>
        <w:ind w:left="284"/>
        <w:jc w:val="both"/>
        <w:rPr>
          <w:rFonts w:cs="Arial"/>
          <w:shd w:val="clear" w:color="auto" w:fill="FDFDFD"/>
        </w:rPr>
      </w:pPr>
    </w:p>
    <w:p w:rsidR="00746C46" w:rsidRPr="002F311C" w:rsidRDefault="00746C46" w:rsidP="002F311C">
      <w:pPr>
        <w:pStyle w:val="Prrafodelista"/>
        <w:numPr>
          <w:ilvl w:val="0"/>
          <w:numId w:val="2"/>
        </w:numPr>
        <w:tabs>
          <w:tab w:val="left" w:pos="1995"/>
        </w:tabs>
        <w:jc w:val="both"/>
      </w:pPr>
      <w:r w:rsidRPr="00372738">
        <w:rPr>
          <w:b/>
        </w:rPr>
        <w:t xml:space="preserve">Centros de Acogida Residencial </w:t>
      </w:r>
      <w:r>
        <w:rPr>
          <w:b/>
        </w:rPr>
        <w:t>para Niñas, Niños y Adolescentes – CAR NNA</w:t>
      </w:r>
      <w:r w:rsidRPr="00372738">
        <w:rPr>
          <w:b/>
        </w:rPr>
        <w:t>:</w:t>
      </w:r>
      <w:r>
        <w:rPr>
          <w:b/>
        </w:rPr>
        <w:t xml:space="preserve"> </w:t>
      </w:r>
      <w:r>
        <w:t>Servicio dirigido a</w:t>
      </w:r>
      <w:r w:rsidRPr="002F311C">
        <w:t xml:space="preserve"> niños, niñas y adolescentes de 0 a 18 años de edad, que se encuentran en estado de abandono y/o riesgo social, remitidos por la Dirección de </w:t>
      </w:r>
      <w:r>
        <w:t>Protección Especial (DPE)</w:t>
      </w:r>
      <w:r w:rsidRPr="002F311C">
        <w:t xml:space="preserve"> </w:t>
      </w:r>
      <w:r>
        <w:t>del MIMP</w:t>
      </w:r>
      <w:r w:rsidRPr="002F311C">
        <w:t xml:space="preserve"> y los Juzgados de Familia en provincias.</w:t>
      </w:r>
    </w:p>
    <w:p w:rsidR="00746C46" w:rsidRPr="008C2CB8" w:rsidRDefault="00746C46" w:rsidP="005B0F23">
      <w:pPr>
        <w:pStyle w:val="Prrafodelista"/>
        <w:tabs>
          <w:tab w:val="left" w:pos="1995"/>
        </w:tabs>
        <w:ind w:left="644"/>
        <w:jc w:val="both"/>
        <w:rPr>
          <w:b/>
          <w:sz w:val="20"/>
        </w:rPr>
      </w:pPr>
    </w:p>
    <w:tbl>
      <w:tblPr>
        <w:tblW w:w="3506" w:type="pct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1708"/>
        <w:gridCol w:w="1582"/>
      </w:tblGrid>
      <w:tr w:rsidR="00746C46" w:rsidRPr="00B90FAE" w:rsidTr="00CC567A">
        <w:trPr>
          <w:trHeight w:val="165"/>
          <w:tblHeader/>
          <w:jc w:val="center"/>
        </w:trPr>
        <w:tc>
          <w:tcPr>
            <w:tcW w:w="2448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552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956E8A">
        <w:trPr>
          <w:trHeight w:val="183"/>
          <w:tblHeader/>
          <w:jc w:val="center"/>
        </w:trPr>
        <w:tc>
          <w:tcPr>
            <w:tcW w:w="2448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25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227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623495" w:rsidTr="00956E8A">
        <w:trPr>
          <w:trHeight w:val="1817"/>
          <w:jc w:val="center"/>
        </w:trPr>
        <w:tc>
          <w:tcPr>
            <w:tcW w:w="2448" w:type="pct"/>
            <w:vAlign w:val="center"/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 w:rsidRPr="00927BFE"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p w:rsidR="00746C46" w:rsidRPr="00386BB9" w:rsidRDefault="00746C46" w:rsidP="00956E8A">
            <w:pPr>
              <w:spacing w:after="0"/>
              <w:rPr>
                <w:rFonts w:ascii="Arial Narrow" w:hAnsi="Arial Narrow" w:cs="Arial"/>
                <w:sz w:val="12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9"/>
              <w:tblOverlap w:val="never"/>
              <w:tblW w:w="2698" w:type="dxa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708"/>
            </w:tblGrid>
            <w:tr w:rsidR="00746C46" w:rsidTr="008C2CB8">
              <w:trPr>
                <w:trHeight w:val="227"/>
              </w:trPr>
              <w:tc>
                <w:tcPr>
                  <w:tcW w:w="1990" w:type="dxa"/>
                  <w:shd w:val="clear" w:color="auto" w:fill="DD8B8D"/>
                  <w:vAlign w:val="center"/>
                </w:tcPr>
                <w:p w:rsidR="00746C46" w:rsidRPr="00473D4C" w:rsidRDefault="00746C46" w:rsidP="00956E8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Tipo CAR</w:t>
                  </w:r>
                </w:p>
              </w:tc>
              <w:tc>
                <w:tcPr>
                  <w:tcW w:w="708" w:type="dxa"/>
                  <w:shd w:val="clear" w:color="auto" w:fill="DD8B8D"/>
                  <w:vAlign w:val="center"/>
                </w:tcPr>
                <w:p w:rsidR="00746C46" w:rsidRPr="00473D4C" w:rsidRDefault="00746C46" w:rsidP="00956E8A">
                  <w:pPr>
                    <w:jc w:val="center"/>
                    <w:rPr>
                      <w:b/>
                    </w:rPr>
                  </w:pPr>
                  <w:proofErr w:type="spellStart"/>
                  <w:r w:rsidRPr="00473D4C">
                    <w:rPr>
                      <w:b/>
                    </w:rPr>
                    <w:t>N°</w:t>
                  </w:r>
                  <w:proofErr w:type="spellEnd"/>
                </w:p>
              </w:tc>
            </w:tr>
            <w:tr w:rsidR="00746C46" w:rsidTr="008C2CB8">
              <w:trPr>
                <w:trHeight w:val="170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956E8A">
                  <w:r>
                    <w:t>Básico</w:t>
                  </w:r>
                </w:p>
              </w:tc>
              <w:tc>
                <w:tcPr>
                  <w:tcW w:w="708" w:type="dxa"/>
                </w:tcPr>
                <w:p w:rsidR="00746C46" w:rsidRPr="006F7596" w:rsidRDefault="00746C46" w:rsidP="00956E8A">
                  <w:pPr>
                    <w:jc w:val="center"/>
                  </w:pPr>
                  <w:r>
                    <w:t>35</w:t>
                  </w:r>
                </w:p>
              </w:tc>
            </w:tr>
            <w:tr w:rsidR="00746C46" w:rsidTr="008C2CB8">
              <w:trPr>
                <w:trHeight w:val="222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956E8A">
                  <w:r>
                    <w:t>Especializado</w:t>
                  </w:r>
                </w:p>
              </w:tc>
              <w:tc>
                <w:tcPr>
                  <w:tcW w:w="708" w:type="dxa"/>
                  <w:vAlign w:val="center"/>
                </w:tcPr>
                <w:p w:rsidR="00746C46" w:rsidRDefault="00746C46" w:rsidP="00956E8A">
                  <w:pPr>
                    <w:jc w:val="center"/>
                  </w:pPr>
                  <w:r>
                    <w:t>13</w:t>
                  </w:r>
                </w:p>
              </w:tc>
            </w:tr>
            <w:tr w:rsidR="00746C46" w:rsidTr="008C2CB8">
              <w:trPr>
                <w:trHeight w:val="222"/>
              </w:trPr>
              <w:tc>
                <w:tcPr>
                  <w:tcW w:w="1990" w:type="dxa"/>
                  <w:vAlign w:val="center"/>
                </w:tcPr>
                <w:p w:rsidR="00746C46" w:rsidRDefault="00746C46" w:rsidP="00956E8A">
                  <w:r>
                    <w:t>PCD</w:t>
                  </w:r>
                </w:p>
              </w:tc>
              <w:tc>
                <w:tcPr>
                  <w:tcW w:w="708" w:type="dxa"/>
                  <w:vAlign w:val="center"/>
                </w:tcPr>
                <w:p w:rsidR="00746C46" w:rsidRDefault="00746C46" w:rsidP="00956E8A">
                  <w:pPr>
                    <w:jc w:val="center"/>
                  </w:pPr>
                  <w:r>
                    <w:t>5</w:t>
                  </w:r>
                </w:p>
              </w:tc>
            </w:tr>
            <w:tr w:rsidR="00746C46" w:rsidTr="008C2CB8">
              <w:trPr>
                <w:trHeight w:val="251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956E8A">
                  <w:r>
                    <w:t>Urgencia</w:t>
                  </w:r>
                </w:p>
              </w:tc>
              <w:tc>
                <w:tcPr>
                  <w:tcW w:w="708" w:type="dxa"/>
                  <w:vAlign w:val="center"/>
                </w:tcPr>
                <w:p w:rsidR="00746C46" w:rsidRDefault="00746C46" w:rsidP="00956E8A">
                  <w:pPr>
                    <w:jc w:val="center"/>
                  </w:pPr>
                  <w:r>
                    <w:t>6</w:t>
                  </w:r>
                </w:p>
              </w:tc>
            </w:tr>
            <w:tr w:rsidR="00746C46" w:rsidTr="008C2CB8">
              <w:trPr>
                <w:trHeight w:val="319"/>
              </w:trPr>
              <w:tc>
                <w:tcPr>
                  <w:tcW w:w="1990" w:type="dxa"/>
                  <w:shd w:val="clear" w:color="auto" w:fill="BFBFBF" w:themeFill="background1" w:themeFillShade="BF"/>
                  <w:vAlign w:val="center"/>
                </w:tcPr>
                <w:p w:rsidR="00746C46" w:rsidRDefault="00746C46" w:rsidP="00956E8A">
                  <w:r>
                    <w:t>Total</w:t>
                  </w:r>
                </w:p>
              </w:tc>
              <w:tc>
                <w:tcPr>
                  <w:tcW w:w="708" w:type="dxa"/>
                  <w:shd w:val="clear" w:color="auto" w:fill="BFBFBF" w:themeFill="background1" w:themeFillShade="BF"/>
                  <w:vAlign w:val="center"/>
                </w:tcPr>
                <w:p w:rsidR="00746C46" w:rsidRDefault="00746C46" w:rsidP="00956E8A">
                  <w:pPr>
                    <w:jc w:val="center"/>
                  </w:pPr>
                  <w:r>
                    <w:t>59</w:t>
                  </w:r>
                </w:p>
              </w:tc>
            </w:tr>
          </w:tbl>
          <w:p w:rsidR="00746C46" w:rsidRPr="00951A9D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776</w:t>
            </w:r>
          </w:p>
          <w:p w:rsidR="00746C46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</w:t>
            </w:r>
          </w:p>
          <w:p w:rsidR="00746C46" w:rsidRPr="00B90FA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(2,151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090024">
              <w:rPr>
                <w:rFonts w:ascii="Arial Narrow" w:hAnsi="Arial Narrow"/>
                <w:noProof/>
                <w:sz w:val="20"/>
                <w:szCs w:val="20"/>
              </w:rPr>
              <w:t>entre</w:t>
            </w:r>
            <w:r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090024">
              <w:rPr>
                <w:rFonts w:ascii="Arial Narrow" w:hAnsi="Arial Narrow"/>
                <w:noProof/>
                <w:sz w:val="20"/>
                <w:szCs w:val="20"/>
              </w:rPr>
              <w:t>Basico y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 xml:space="preserve"> Especializado, 203 PCD y 422 en Urgencia)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227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1</w:t>
            </w:r>
            <w:r w:rsidR="000C6FA3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598</w:t>
            </w:r>
          </w:p>
          <w:p w:rsidR="00746C46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</w:t>
            </w:r>
          </w:p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C6FA3">
              <w:rPr>
                <w:rFonts w:ascii="Arial Narrow" w:hAnsi="Arial Narrow"/>
                <w:sz w:val="20"/>
                <w:szCs w:val="20"/>
              </w:rPr>
              <w:t>(</w:t>
            </w:r>
            <w:r w:rsidR="000C6FA3" w:rsidRPr="000C6FA3">
              <w:rPr>
                <w:rFonts w:ascii="Arial Narrow" w:hAnsi="Arial Narrow"/>
                <w:sz w:val="20"/>
                <w:szCs w:val="20"/>
              </w:rPr>
              <w:t>1,335</w:t>
            </w:r>
            <w:r w:rsidRPr="000C6FA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0C6FA3">
              <w:rPr>
                <w:rFonts w:ascii="Arial Narrow" w:hAnsi="Arial Narrow"/>
                <w:noProof/>
                <w:sz w:val="20"/>
                <w:szCs w:val="20"/>
              </w:rPr>
              <w:t>entre</w:t>
            </w:r>
            <w:r w:rsidRPr="000C6FA3">
              <w:rPr>
                <w:rFonts w:ascii="Arial Narrow" w:hAnsi="Arial Narrow"/>
                <w:b/>
                <w:noProof/>
                <w:sz w:val="20"/>
                <w:szCs w:val="20"/>
              </w:rPr>
              <w:t xml:space="preserve"> </w:t>
            </w:r>
            <w:r w:rsidRPr="000C6FA3">
              <w:rPr>
                <w:rFonts w:ascii="Arial Narrow" w:hAnsi="Arial Narrow"/>
                <w:noProof/>
                <w:sz w:val="20"/>
                <w:szCs w:val="20"/>
              </w:rPr>
              <w:t xml:space="preserve">Basico y Especializado, </w:t>
            </w:r>
            <w:r w:rsidR="000C6FA3" w:rsidRPr="000C6FA3">
              <w:rPr>
                <w:rFonts w:ascii="Arial Narrow" w:hAnsi="Arial Narrow"/>
                <w:noProof/>
                <w:sz w:val="20"/>
                <w:szCs w:val="20"/>
              </w:rPr>
              <w:t>187</w:t>
            </w:r>
            <w:r w:rsidRPr="000C6FA3">
              <w:rPr>
                <w:rFonts w:ascii="Arial Narrow" w:hAnsi="Arial Narrow"/>
                <w:noProof/>
                <w:sz w:val="20"/>
                <w:szCs w:val="20"/>
              </w:rPr>
              <w:t xml:space="preserve"> PCD y </w:t>
            </w:r>
            <w:r w:rsidR="000C6FA3" w:rsidRPr="000C6FA3">
              <w:rPr>
                <w:rFonts w:ascii="Arial Narrow" w:hAnsi="Arial Narrow"/>
                <w:noProof/>
                <w:sz w:val="20"/>
                <w:szCs w:val="20"/>
              </w:rPr>
              <w:t>76</w:t>
            </w:r>
            <w:r w:rsidRPr="000C6FA3">
              <w:rPr>
                <w:rFonts w:ascii="Arial Narrow" w:hAnsi="Arial Narrow"/>
                <w:noProof/>
                <w:sz w:val="20"/>
                <w:szCs w:val="20"/>
              </w:rPr>
              <w:t xml:space="preserve"> en Urgencia)</w:t>
            </w:r>
            <w:r w:rsidRPr="000C6FA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:rsidR="00746C46" w:rsidRDefault="00746C46" w:rsidP="005B0F23">
      <w:pPr>
        <w:pStyle w:val="Prrafodelista"/>
        <w:tabs>
          <w:tab w:val="left" w:pos="1995"/>
        </w:tabs>
        <w:ind w:left="644"/>
        <w:jc w:val="both"/>
        <w:rPr>
          <w:b/>
        </w:rPr>
      </w:pPr>
    </w:p>
    <w:p w:rsidR="00746C46" w:rsidRPr="00BE4C35" w:rsidRDefault="00746C46" w:rsidP="00580544">
      <w:pPr>
        <w:pStyle w:val="Prrafodelista"/>
        <w:numPr>
          <w:ilvl w:val="0"/>
          <w:numId w:val="2"/>
        </w:numPr>
        <w:tabs>
          <w:tab w:val="left" w:pos="1995"/>
        </w:tabs>
        <w:jc w:val="both"/>
        <w:rPr>
          <w:b/>
        </w:rPr>
      </w:pPr>
      <w:r>
        <w:rPr>
          <w:b/>
        </w:rPr>
        <w:t xml:space="preserve">Educadores de Calle: </w:t>
      </w:r>
      <w:r w:rsidRPr="00580544">
        <w:t>Este servicio</w:t>
      </w:r>
      <w: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tiene como finalidad restituir y enseñar a ejercer sus derechos a los niños, niñas y adolescentes (NNA) en situación de calle, y busca que abandonen la situación en que se encuentran.</w:t>
      </w:r>
    </w:p>
    <w:tbl>
      <w:tblPr>
        <w:tblpPr w:leftFromText="141" w:rightFromText="141" w:vertAnchor="text" w:horzAnchor="margin" w:tblpXSpec="center" w:tblpY="213"/>
        <w:tblW w:w="4235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2012"/>
        <w:gridCol w:w="1844"/>
      </w:tblGrid>
      <w:tr w:rsidR="00746C46" w:rsidRPr="00B90FAE" w:rsidTr="0058480A">
        <w:trPr>
          <w:trHeight w:val="138"/>
          <w:tblHeader/>
        </w:trPr>
        <w:tc>
          <w:tcPr>
            <w:tcW w:w="2524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4050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476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405029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58480A">
        <w:trPr>
          <w:trHeight w:val="153"/>
          <w:tblHeader/>
        </w:trPr>
        <w:tc>
          <w:tcPr>
            <w:tcW w:w="2524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92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184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/>
                <w:b/>
                <w:noProof/>
              </w:rPr>
              <w:t>Ene 2026</w:t>
            </w:r>
          </w:p>
        </w:tc>
      </w:tr>
      <w:tr w:rsidR="00746C46" w:rsidRPr="00623495" w:rsidTr="0058480A">
        <w:trPr>
          <w:trHeight w:val="718"/>
        </w:trPr>
        <w:tc>
          <w:tcPr>
            <w:tcW w:w="2524" w:type="pct"/>
            <w:vAlign w:val="center"/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Zonas de intervención</w:t>
            </w:r>
            <w:r w:rsidRPr="00F00C58">
              <w:rPr>
                <w:rFonts w:ascii="Arial Narrow" w:hAnsi="Arial Narrow" w:cs="Arial"/>
                <w:bCs/>
                <w:sz w:val="20"/>
                <w:szCs w:val="20"/>
              </w:rPr>
              <w:t>: 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 w:rsidR="00F91E02"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</w:p>
          <w:p w:rsidR="00746C46" w:rsidRPr="00F00C58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</w:tc>
        <w:tc>
          <w:tcPr>
            <w:tcW w:w="1292" w:type="pct"/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10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074</w:t>
            </w:r>
          </w:p>
          <w:p w:rsidR="00746C46" w:rsidRPr="00B90FA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atendidas/os.</w:t>
            </w:r>
          </w:p>
        </w:tc>
        <w:tc>
          <w:tcPr>
            <w:tcW w:w="1184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7</w:t>
            </w:r>
            <w:r w:rsidR="000C6FA3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092</w:t>
            </w:r>
          </w:p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atendidas/os.</w:t>
            </w:r>
          </w:p>
        </w:tc>
      </w:tr>
    </w:tbl>
    <w:p w:rsidR="00746C46" w:rsidRDefault="00746C46" w:rsidP="008C2CB8">
      <w:pPr>
        <w:pStyle w:val="Prrafodelista"/>
        <w:spacing w:after="0"/>
        <w:ind w:left="426" w:right="5"/>
        <w:rPr>
          <w:sz w:val="18"/>
          <w:szCs w:val="18"/>
        </w:rPr>
      </w:pPr>
      <w:r w:rsidRPr="008C2CB8">
        <w:rPr>
          <w:b/>
          <w:sz w:val="18"/>
          <w:szCs w:val="18"/>
        </w:rPr>
        <w:t>Fuente:</w:t>
      </w:r>
      <w:r w:rsidRPr="00B52BEC">
        <w:rPr>
          <w:sz w:val="18"/>
          <w:szCs w:val="18"/>
        </w:rPr>
        <w:t xml:space="preserve"> Programa Integral Nacional para el Bienestar Familiar – INABIF</w:t>
      </w:r>
    </w:p>
    <w:p w:rsidR="00746C46" w:rsidRPr="00B52BEC" w:rsidRDefault="00746C46" w:rsidP="00B52BEC">
      <w:pPr>
        <w:pStyle w:val="Prrafodelista"/>
        <w:spacing w:after="0"/>
        <w:ind w:left="644" w:right="5"/>
        <w:rPr>
          <w:sz w:val="18"/>
          <w:szCs w:val="18"/>
        </w:rPr>
      </w:pPr>
    </w:p>
    <w:p w:rsidR="00746C46" w:rsidRPr="006C2E2E" w:rsidRDefault="00746C46" w:rsidP="009011F9">
      <w:pPr>
        <w:pStyle w:val="Prrafodelista"/>
        <w:numPr>
          <w:ilvl w:val="0"/>
          <w:numId w:val="2"/>
        </w:numPr>
        <w:tabs>
          <w:tab w:val="left" w:pos="1995"/>
        </w:tabs>
        <w:jc w:val="both"/>
        <w:rPr>
          <w:b/>
          <w:sz w:val="24"/>
        </w:rPr>
      </w:pPr>
      <w:r>
        <w:rPr>
          <w:b/>
        </w:rPr>
        <w:t>Cuidado Diurno</w:t>
      </w:r>
      <w:r w:rsidRPr="001B1956">
        <w:rPr>
          <w:b/>
        </w:rPr>
        <w:t xml:space="preserve">: </w:t>
      </w:r>
      <w:r w:rsidRPr="007E1147">
        <w:t>El servicio ofrece </w:t>
      </w:r>
      <w:r w:rsidRPr="007E1147">
        <w:rPr>
          <w:b/>
          <w:bCs/>
        </w:rPr>
        <w:t>atención integral gratuita a niños de 6 meses a 12 años en situación de vulnerabilidad</w:t>
      </w:r>
      <w:r w:rsidRPr="007E1147">
        <w:t>, proporcionando alimentación, salud, cuidado y actividades de desarrollo en un ambiente seguro durante el día. Este servicio busca que los niños se desarrollen sanos, seguros y felices, permitiendo a los padres trabajar con la tranquilidad de que sus hijos están bien atendidos. </w:t>
      </w:r>
    </w:p>
    <w:tbl>
      <w:tblPr>
        <w:tblW w:w="4426" w:type="pct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2080"/>
        <w:gridCol w:w="2082"/>
      </w:tblGrid>
      <w:tr w:rsidR="00746C46" w:rsidRPr="00B90FAE" w:rsidTr="00405029">
        <w:trPr>
          <w:trHeight w:val="163"/>
          <w:tblHeader/>
          <w:jc w:val="center"/>
        </w:trPr>
        <w:tc>
          <w:tcPr>
            <w:tcW w:w="2443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BE4C3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557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405029">
        <w:trPr>
          <w:trHeight w:val="181"/>
          <w:tblHeader/>
          <w:jc w:val="center"/>
        </w:trPr>
        <w:tc>
          <w:tcPr>
            <w:tcW w:w="2443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78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279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623495" w:rsidTr="00405029">
        <w:trPr>
          <w:trHeight w:val="639"/>
          <w:jc w:val="center"/>
        </w:trPr>
        <w:tc>
          <w:tcPr>
            <w:tcW w:w="2443" w:type="pct"/>
            <w:vAlign w:val="center"/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Total, de centros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24 CEDIF</w:t>
            </w:r>
          </w:p>
          <w:p w:rsidR="00746C46" w:rsidRPr="00951A9D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8" w:type="pct"/>
            <w:vAlign w:val="center"/>
          </w:tcPr>
          <w:p w:rsidR="00746C46" w:rsidRPr="004D491E" w:rsidRDefault="00746C46" w:rsidP="00AD07CA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7</w:t>
            </w:r>
            <w:r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452</w:t>
            </w:r>
          </w:p>
          <w:p w:rsidR="00746C46" w:rsidRDefault="00746C46" w:rsidP="00AD07CA">
            <w:pPr>
              <w:pStyle w:val="Sinespaciad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Usuarios/as</w:t>
            </w:r>
            <w:r w:rsidRPr="001D63F2">
              <w:rPr>
                <w:rFonts w:ascii="Arial Narrow" w:hAnsi="Arial Narrow"/>
                <w:sz w:val="20"/>
                <w:szCs w:val="20"/>
              </w:rPr>
              <w:t xml:space="preserve"> atendidas/os</w:t>
            </w:r>
            <w:r>
              <w:rPr>
                <w:rFonts w:ascii="Arial Narrow" w:hAnsi="Arial Narrow"/>
                <w:sz w:val="20"/>
                <w:szCs w:val="20"/>
              </w:rPr>
              <w:t xml:space="preserve"> (Niñas/os y </w:t>
            </w:r>
            <w:r w:rsidRPr="001D63F2">
              <w:rPr>
                <w:rFonts w:ascii="Arial Narrow" w:hAnsi="Arial Narrow"/>
                <w:sz w:val="20"/>
                <w:szCs w:val="20"/>
              </w:rPr>
              <w:t>adolescentes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1279" w:type="pct"/>
            <w:vAlign w:val="center"/>
          </w:tcPr>
          <w:p w:rsidR="00746C46" w:rsidRPr="004D491E" w:rsidRDefault="00746C46" w:rsidP="00956E8A">
            <w:pPr>
              <w:pStyle w:val="Sinespaciad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4</w:t>
            </w:r>
            <w:r w:rsidR="000C6FA3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bCs/>
                <w:noProof/>
                <w:sz w:val="28"/>
                <w:szCs w:val="28"/>
              </w:rPr>
              <w:t>553</w:t>
            </w:r>
          </w:p>
          <w:p w:rsidR="00746C46" w:rsidRPr="0081457A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Usuarios/as</w:t>
            </w:r>
            <w:r w:rsidRPr="001D63F2">
              <w:rPr>
                <w:rFonts w:ascii="Arial Narrow" w:hAnsi="Arial Narrow"/>
                <w:sz w:val="20"/>
                <w:szCs w:val="20"/>
              </w:rPr>
              <w:t xml:space="preserve"> atendidas/os</w:t>
            </w:r>
            <w:r>
              <w:rPr>
                <w:rFonts w:ascii="Arial Narrow" w:hAnsi="Arial Narrow"/>
                <w:sz w:val="20"/>
                <w:szCs w:val="20"/>
              </w:rPr>
              <w:t xml:space="preserve"> (Niñas/os y </w:t>
            </w:r>
            <w:r w:rsidRPr="001D63F2">
              <w:rPr>
                <w:rFonts w:ascii="Arial Narrow" w:hAnsi="Arial Narrow"/>
                <w:sz w:val="20"/>
                <w:szCs w:val="20"/>
              </w:rPr>
              <w:t>adolescentes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</w:tbl>
    <w:p w:rsidR="00746C46" w:rsidRDefault="00746C46" w:rsidP="00BE47AC">
      <w:pPr>
        <w:spacing w:after="0"/>
        <w:ind w:left="426" w:right="5"/>
        <w:rPr>
          <w:sz w:val="18"/>
          <w:szCs w:val="18"/>
        </w:rPr>
      </w:pPr>
      <w:r w:rsidRPr="00BE47AC">
        <w:rPr>
          <w:b/>
          <w:sz w:val="18"/>
          <w:szCs w:val="18"/>
        </w:rPr>
        <w:t>Fuente:</w:t>
      </w:r>
      <w:r>
        <w:rPr>
          <w:sz w:val="18"/>
          <w:szCs w:val="18"/>
        </w:rPr>
        <w:t xml:space="preserve"> </w:t>
      </w:r>
      <w:r w:rsidRPr="00125EBB">
        <w:rPr>
          <w:sz w:val="18"/>
          <w:szCs w:val="18"/>
        </w:rPr>
        <w:t xml:space="preserve">Programa Integral Nacional para el Bienestar Familiar </w:t>
      </w:r>
      <w:r>
        <w:rPr>
          <w:sz w:val="18"/>
          <w:szCs w:val="18"/>
        </w:rPr>
        <w:t>–</w:t>
      </w:r>
      <w:r w:rsidRPr="00125EBB">
        <w:rPr>
          <w:sz w:val="18"/>
          <w:szCs w:val="18"/>
        </w:rPr>
        <w:t xml:space="preserve"> INABIF</w:t>
      </w:r>
    </w:p>
    <w:p w:rsidR="00746C46" w:rsidRDefault="00746C46" w:rsidP="00172AEB">
      <w:pPr>
        <w:pStyle w:val="Prrafodelista"/>
        <w:tabs>
          <w:tab w:val="left" w:pos="1995"/>
        </w:tabs>
        <w:ind w:left="644"/>
        <w:jc w:val="both"/>
        <w:rPr>
          <w:b/>
          <w:sz w:val="18"/>
        </w:rPr>
      </w:pPr>
    </w:p>
    <w:p w:rsidR="00746C46" w:rsidRPr="001639FE" w:rsidRDefault="00746C46" w:rsidP="00D22C7F">
      <w:pPr>
        <w:pStyle w:val="Prrafodelista"/>
        <w:numPr>
          <w:ilvl w:val="0"/>
          <w:numId w:val="2"/>
        </w:numPr>
        <w:tabs>
          <w:tab w:val="left" w:pos="1995"/>
        </w:tabs>
        <w:spacing w:after="0" w:line="276" w:lineRule="auto"/>
        <w:jc w:val="both"/>
        <w:rPr>
          <w:b/>
          <w:bCs/>
          <w:sz w:val="28"/>
          <w:szCs w:val="28"/>
        </w:rPr>
      </w:pPr>
      <w:r>
        <w:rPr>
          <w:b/>
        </w:rPr>
        <w:lastRenderedPageBreak/>
        <w:t>Pensión por orfandad a niñas, niños y adolescentes:</w:t>
      </w:r>
      <w:r w:rsidRPr="00950705">
        <w:rPr>
          <w:b/>
        </w:rPr>
        <w:t xml:space="preserve"> </w:t>
      </w:r>
      <w:r>
        <w:t>M</w:t>
      </w:r>
      <w:r w:rsidRPr="00584197">
        <w:t>ediante</w:t>
      </w:r>
      <w:r>
        <w:t xml:space="preserve"> Ley </w:t>
      </w:r>
      <w:proofErr w:type="spellStart"/>
      <w:r>
        <w:t>N°</w:t>
      </w:r>
      <w:proofErr w:type="spellEnd"/>
      <w:r>
        <w:t xml:space="preserve"> 31405, se establece una asistencia económica y acciones de acompañamiento profesional a las niñas niños y adolescentes que se encuentran en situación de orfandad por haberse producido el fallecimiento de su padre, madre, ambos o tutor legal, quienes provienen o son acogidos en hogares que se encuentran en situación de pobreza o pobreza extrema. En ese sentido, a nivel Nacional al periodo </w:t>
      </w:r>
      <w:r>
        <w:rPr>
          <w:noProof/>
        </w:rPr>
        <w:t xml:space="preserve">Ene </w:t>
      </w:r>
      <w:r w:rsidR="000C6FA3">
        <w:rPr>
          <w:noProof/>
        </w:rPr>
        <w:t xml:space="preserve">– Dic </w:t>
      </w:r>
      <w:r>
        <w:rPr>
          <w:noProof/>
        </w:rPr>
        <w:t>202</w:t>
      </w:r>
      <w:r w:rsidR="000C6FA3">
        <w:rPr>
          <w:noProof/>
        </w:rPr>
        <w:t>5</w:t>
      </w:r>
      <w:r>
        <w:t xml:space="preserve"> se vienen brindando asistencia económica a </w:t>
      </w:r>
      <w:r w:rsidRPr="0040329D">
        <w:rPr>
          <w:b/>
          <w:bCs/>
          <w:noProof/>
          <w:sz w:val="28"/>
          <w:szCs w:val="28"/>
        </w:rPr>
        <w:t>106</w:t>
      </w:r>
      <w:r w:rsidR="000C6FA3">
        <w:rPr>
          <w:b/>
          <w:bCs/>
          <w:noProof/>
          <w:sz w:val="28"/>
          <w:szCs w:val="28"/>
        </w:rPr>
        <w:t>,</w:t>
      </w:r>
      <w:r w:rsidRPr="0040329D">
        <w:rPr>
          <w:b/>
          <w:bCs/>
          <w:noProof/>
          <w:sz w:val="28"/>
          <w:szCs w:val="28"/>
        </w:rPr>
        <w:t>464</w:t>
      </w:r>
      <w:r w:rsidRPr="004D491E">
        <w:rPr>
          <w:sz w:val="28"/>
          <w:szCs w:val="28"/>
        </w:rPr>
        <w:t xml:space="preserve"> </w:t>
      </w:r>
      <w:r>
        <w:t xml:space="preserve">niñas, niños o adolescentes, de los cuales </w:t>
      </w:r>
      <w:r w:rsidRPr="0040329D">
        <w:rPr>
          <w:b/>
          <w:bCs/>
          <w:noProof/>
          <w:sz w:val="28"/>
          <w:szCs w:val="28"/>
        </w:rPr>
        <w:t>100</w:t>
      </w:r>
      <w:r w:rsidR="000C6FA3">
        <w:rPr>
          <w:b/>
          <w:bCs/>
          <w:noProof/>
          <w:sz w:val="28"/>
          <w:szCs w:val="28"/>
        </w:rPr>
        <w:t>,</w:t>
      </w:r>
      <w:r w:rsidRPr="0040329D">
        <w:rPr>
          <w:b/>
          <w:bCs/>
          <w:noProof/>
          <w:sz w:val="28"/>
          <w:szCs w:val="28"/>
        </w:rPr>
        <w:t>493</w:t>
      </w:r>
      <w:r>
        <w:t xml:space="preserve"> son continuadores, </w:t>
      </w:r>
      <w:r w:rsidRPr="0040329D">
        <w:rPr>
          <w:b/>
          <w:bCs/>
          <w:noProof/>
          <w:sz w:val="28"/>
          <w:szCs w:val="28"/>
        </w:rPr>
        <w:t>177</w:t>
      </w:r>
      <w:r w:rsidRPr="004D491E">
        <w:rPr>
          <w:b/>
          <w:bCs/>
          <w:sz w:val="28"/>
          <w:szCs w:val="28"/>
        </w:rPr>
        <w:t xml:space="preserve"> </w:t>
      </w:r>
      <w:r w:rsidRPr="004D491E">
        <w:t>son nuevos</w:t>
      </w:r>
      <w:r>
        <w:t xml:space="preserve"> y </w:t>
      </w:r>
      <w:r w:rsidRPr="0040329D">
        <w:rPr>
          <w:b/>
          <w:bCs/>
          <w:noProof/>
          <w:sz w:val="28"/>
          <w:szCs w:val="28"/>
        </w:rPr>
        <w:t>5</w:t>
      </w:r>
      <w:r w:rsidR="000C6FA3">
        <w:rPr>
          <w:b/>
          <w:bCs/>
          <w:noProof/>
          <w:sz w:val="28"/>
          <w:szCs w:val="28"/>
        </w:rPr>
        <w:t>,</w:t>
      </w:r>
      <w:r w:rsidRPr="0040329D">
        <w:rPr>
          <w:b/>
          <w:bCs/>
          <w:noProof/>
          <w:sz w:val="28"/>
          <w:szCs w:val="28"/>
        </w:rPr>
        <w:t>794</w:t>
      </w:r>
      <w:r>
        <w:rPr>
          <w:b/>
          <w:bCs/>
          <w:noProof/>
          <w:sz w:val="28"/>
          <w:szCs w:val="28"/>
        </w:rPr>
        <w:t xml:space="preserve"> </w:t>
      </w:r>
      <w:r>
        <w:t>fueron desafiliados.</w:t>
      </w:r>
    </w:p>
    <w:p w:rsidR="00746C46" w:rsidRPr="001639FE" w:rsidRDefault="00746C46" w:rsidP="001639FE">
      <w:pPr>
        <w:pStyle w:val="Prrafodelista"/>
        <w:tabs>
          <w:tab w:val="left" w:pos="1995"/>
        </w:tabs>
        <w:spacing w:after="0" w:line="276" w:lineRule="auto"/>
        <w:ind w:left="644"/>
        <w:jc w:val="both"/>
        <w:rPr>
          <w:b/>
          <w:bCs/>
          <w:sz w:val="28"/>
          <w:szCs w:val="28"/>
        </w:rPr>
      </w:pPr>
    </w:p>
    <w:p w:rsidR="00746C46" w:rsidRPr="001639FE" w:rsidRDefault="00746C46" w:rsidP="001639FE">
      <w:pPr>
        <w:pStyle w:val="Prrafodelista"/>
        <w:numPr>
          <w:ilvl w:val="0"/>
          <w:numId w:val="2"/>
        </w:numPr>
        <w:jc w:val="both"/>
        <w:rPr>
          <w:rFonts w:ascii="Berlin Sans FB" w:hAnsi="Berlin Sans FB"/>
          <w:sz w:val="32"/>
        </w:rPr>
      </w:pPr>
      <w:r w:rsidRPr="001639FE">
        <w:rPr>
          <w:rFonts w:ascii="Berlin Sans FB" w:hAnsi="Berlin Sans FB"/>
          <w:sz w:val="32"/>
        </w:rPr>
        <w:t xml:space="preserve">Programa Nacional </w:t>
      </w:r>
      <w:r>
        <w:rPr>
          <w:rFonts w:ascii="Berlin Sans FB" w:hAnsi="Berlin Sans FB"/>
          <w:sz w:val="32"/>
        </w:rPr>
        <w:t>d</w:t>
      </w:r>
      <w:r w:rsidRPr="001639FE">
        <w:rPr>
          <w:rFonts w:ascii="Berlin Sans FB" w:hAnsi="Berlin Sans FB"/>
          <w:sz w:val="32"/>
        </w:rPr>
        <w:t xml:space="preserve">e Servicios Especializados </w:t>
      </w:r>
      <w:r>
        <w:rPr>
          <w:rFonts w:ascii="Berlin Sans FB" w:hAnsi="Berlin Sans FB"/>
          <w:sz w:val="32"/>
        </w:rPr>
        <w:t>p</w:t>
      </w:r>
      <w:r w:rsidRPr="001639FE">
        <w:rPr>
          <w:rFonts w:ascii="Berlin Sans FB" w:hAnsi="Berlin Sans FB"/>
          <w:sz w:val="32"/>
        </w:rPr>
        <w:t>ara Personas Adultas Mayores – “GRATITUD”</w:t>
      </w:r>
    </w:p>
    <w:p w:rsidR="00746C46" w:rsidRPr="001639FE" w:rsidRDefault="00746C46" w:rsidP="001639FE">
      <w:pPr>
        <w:pStyle w:val="Prrafodelista"/>
        <w:tabs>
          <w:tab w:val="left" w:pos="1995"/>
        </w:tabs>
        <w:spacing w:after="0" w:line="276" w:lineRule="auto"/>
        <w:ind w:left="644"/>
        <w:jc w:val="both"/>
        <w:rPr>
          <w:rFonts w:ascii="Berlin Sans FB" w:hAnsi="Berlin Sans FB"/>
          <w:szCs w:val="16"/>
        </w:rPr>
      </w:pPr>
    </w:p>
    <w:p w:rsidR="00746C46" w:rsidRDefault="00746C46" w:rsidP="00D22C7F">
      <w:pPr>
        <w:pStyle w:val="Prrafodelista"/>
        <w:tabs>
          <w:tab w:val="left" w:pos="1995"/>
        </w:tabs>
        <w:spacing w:before="240" w:line="276" w:lineRule="auto"/>
        <w:ind w:left="284" w:right="139"/>
        <w:jc w:val="both"/>
      </w:pPr>
      <w:r w:rsidRPr="00F524AE">
        <w:t>El Programa Nacional Gratitud tiene por objeto incrementar el acceso a los servicios integrales y especializados de las personas adultas mayores en situación de riesgo</w:t>
      </w:r>
      <w:r>
        <w:t>. T</w:t>
      </w:r>
      <w:r w:rsidRPr="00F524AE">
        <w:t xml:space="preserve">iene como beneficiarias a las personas adultas mayores que se encuentren en alguna de las situaciones de riesgo previstas en la Ley </w:t>
      </w:r>
      <w:proofErr w:type="spellStart"/>
      <w:r w:rsidRPr="00F524AE">
        <w:t>Nº</w:t>
      </w:r>
      <w:proofErr w:type="spellEnd"/>
      <w:r w:rsidRPr="00F524AE">
        <w:t xml:space="preserve"> 30490, Ley de la Persona Adulta Mayor, y su Reglamento, aprobado por Decreto Supremo </w:t>
      </w:r>
      <w:proofErr w:type="spellStart"/>
      <w:r w:rsidRPr="00F524AE">
        <w:t>Nº</w:t>
      </w:r>
      <w:proofErr w:type="spellEnd"/>
      <w:r w:rsidRPr="00F524AE">
        <w:t xml:space="preserve"> 024-2021-MIMP</w:t>
      </w:r>
      <w:r>
        <w:t>. A nivel nacional se brinda los siguientes servicios:</w:t>
      </w:r>
    </w:p>
    <w:p w:rsidR="00746C46" w:rsidRDefault="00746C46" w:rsidP="001639FE">
      <w:pPr>
        <w:pStyle w:val="Prrafodelista"/>
        <w:tabs>
          <w:tab w:val="left" w:pos="1995"/>
        </w:tabs>
        <w:ind w:left="644"/>
        <w:jc w:val="both"/>
        <w:rPr>
          <w:b/>
        </w:rPr>
      </w:pPr>
    </w:p>
    <w:p w:rsidR="00746C46" w:rsidRPr="006C2E2E" w:rsidRDefault="00746C46" w:rsidP="001639FE">
      <w:pPr>
        <w:pStyle w:val="Prrafodelista"/>
        <w:numPr>
          <w:ilvl w:val="1"/>
          <w:numId w:val="2"/>
        </w:numPr>
        <w:tabs>
          <w:tab w:val="left" w:pos="1995"/>
        </w:tabs>
        <w:spacing w:after="0" w:line="276" w:lineRule="auto"/>
        <w:ind w:left="851" w:right="5" w:hanging="425"/>
        <w:jc w:val="both"/>
      </w:pPr>
      <w:r w:rsidRPr="00372738">
        <w:rPr>
          <w:b/>
        </w:rPr>
        <w:t xml:space="preserve">Centros de Acogida Residencial </w:t>
      </w:r>
      <w:r>
        <w:rPr>
          <w:b/>
        </w:rPr>
        <w:t>para Personas Adultas Mayores – CAR PAM</w:t>
      </w:r>
      <w:r w:rsidRPr="00372738">
        <w:rPr>
          <w:b/>
        </w:rPr>
        <w:t xml:space="preserve">: </w:t>
      </w:r>
      <w:r>
        <w:t>Servicio que busca c</w:t>
      </w:r>
      <w:r w:rsidRPr="006C2E2E">
        <w:t>ontribuir al mejoramiento de la calidad de vida de las personas adultas mayores a través de la información y sensibilización de la familia y la comunidad para ejercer su rol protector y un trato digno hacia las personas adultas mayores.</w:t>
      </w:r>
    </w:p>
    <w:tbl>
      <w:tblPr>
        <w:tblW w:w="3506" w:type="pct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157"/>
        <w:gridCol w:w="1708"/>
        <w:gridCol w:w="1582"/>
      </w:tblGrid>
      <w:tr w:rsidR="00746C46" w:rsidRPr="00B90FAE" w:rsidTr="00023BD4">
        <w:trPr>
          <w:trHeight w:val="165"/>
          <w:tblHeader/>
          <w:jc w:val="center"/>
        </w:trPr>
        <w:tc>
          <w:tcPr>
            <w:tcW w:w="2448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552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023BD4">
        <w:trPr>
          <w:trHeight w:val="183"/>
          <w:tblHeader/>
          <w:jc w:val="center"/>
        </w:trPr>
        <w:tc>
          <w:tcPr>
            <w:tcW w:w="2448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25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227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623495" w:rsidTr="00023BD4">
        <w:trPr>
          <w:trHeight w:val="1476"/>
          <w:jc w:val="center"/>
        </w:trPr>
        <w:tc>
          <w:tcPr>
            <w:tcW w:w="2448" w:type="pct"/>
            <w:vAlign w:val="center"/>
          </w:tcPr>
          <w:p w:rsidR="00746C46" w:rsidRDefault="00746C46" w:rsidP="00023BD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 w:rsidRPr="00337B16">
              <w:rPr>
                <w:rFonts w:ascii="Arial Narrow" w:hAnsi="Arial Narrow" w:cs="Arial"/>
                <w:bCs/>
                <w:sz w:val="20"/>
                <w:szCs w:val="20"/>
              </w:rPr>
              <w:t>Callao, Cusco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, Huancavelica</w:t>
            </w:r>
            <w:r w:rsidRPr="00337B16">
              <w:rPr>
                <w:rFonts w:ascii="Arial Narrow" w:hAnsi="Arial Narrow" w:cs="Arial"/>
                <w:bCs/>
                <w:sz w:val="20"/>
                <w:szCs w:val="20"/>
              </w:rPr>
              <w:t xml:space="preserve"> y Lima Metropolitana</w:t>
            </w:r>
          </w:p>
          <w:p w:rsidR="00746C46" w:rsidRPr="00337B16" w:rsidRDefault="00746C46" w:rsidP="00023BD4">
            <w:pPr>
              <w:spacing w:after="0"/>
              <w:rPr>
                <w:rFonts w:ascii="Arial Narrow" w:hAnsi="Arial Narrow" w:cs="Arial"/>
                <w:sz w:val="10"/>
                <w:szCs w:val="10"/>
              </w:rPr>
            </w:pPr>
          </w:p>
          <w:p w:rsidR="00746C46" w:rsidRDefault="00746C46" w:rsidP="00023BD4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Total, de centros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7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CARPAM</w:t>
            </w:r>
          </w:p>
          <w:p w:rsidR="00746C46" w:rsidRPr="00580544" w:rsidRDefault="00746C46" w:rsidP="00023BD4">
            <w:pPr>
              <w:spacing w:after="0" w:line="240" w:lineRule="auto"/>
              <w:jc w:val="both"/>
              <w:rPr>
                <w:rFonts w:ascii="Arial Narrow" w:hAnsi="Arial Narrow" w:cs="Arial"/>
                <w:sz w:val="1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1"/>
              <w:tblOverlap w:val="never"/>
              <w:tblW w:w="2698" w:type="dxa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708"/>
            </w:tblGrid>
            <w:tr w:rsidR="00746C46" w:rsidTr="00023BD4">
              <w:trPr>
                <w:trHeight w:val="227"/>
              </w:trPr>
              <w:tc>
                <w:tcPr>
                  <w:tcW w:w="1990" w:type="dxa"/>
                  <w:shd w:val="clear" w:color="auto" w:fill="DD8B8D"/>
                  <w:vAlign w:val="center"/>
                </w:tcPr>
                <w:p w:rsidR="00746C46" w:rsidRPr="00473D4C" w:rsidRDefault="00746C46" w:rsidP="00023B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Tipo CAR</w:t>
                  </w:r>
                </w:p>
              </w:tc>
              <w:tc>
                <w:tcPr>
                  <w:tcW w:w="708" w:type="dxa"/>
                  <w:shd w:val="clear" w:color="auto" w:fill="DD8B8D"/>
                  <w:vAlign w:val="center"/>
                </w:tcPr>
                <w:p w:rsidR="00746C46" w:rsidRPr="00473D4C" w:rsidRDefault="00746C46" w:rsidP="00023BD4">
                  <w:pPr>
                    <w:jc w:val="center"/>
                    <w:rPr>
                      <w:b/>
                    </w:rPr>
                  </w:pPr>
                  <w:proofErr w:type="spellStart"/>
                  <w:r w:rsidRPr="00473D4C">
                    <w:rPr>
                      <w:b/>
                    </w:rPr>
                    <w:t>N°</w:t>
                  </w:r>
                  <w:proofErr w:type="spellEnd"/>
                </w:p>
              </w:tc>
            </w:tr>
            <w:tr w:rsidR="00746C46" w:rsidTr="00023BD4">
              <w:trPr>
                <w:trHeight w:val="170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023BD4">
                  <w:r>
                    <w:t>Mixto</w:t>
                  </w:r>
                </w:p>
              </w:tc>
              <w:tc>
                <w:tcPr>
                  <w:tcW w:w="708" w:type="dxa"/>
                </w:tcPr>
                <w:p w:rsidR="00746C46" w:rsidRPr="006F7596" w:rsidRDefault="00746C46" w:rsidP="00023BD4">
                  <w:pPr>
                    <w:jc w:val="center"/>
                  </w:pPr>
                  <w:r>
                    <w:t>7</w:t>
                  </w:r>
                </w:p>
              </w:tc>
            </w:tr>
          </w:tbl>
          <w:p w:rsidR="00746C46" w:rsidRPr="00951A9D" w:rsidRDefault="00746C46" w:rsidP="00023BD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466</w:t>
            </w:r>
          </w:p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</w:t>
            </w:r>
          </w:p>
        </w:tc>
        <w:tc>
          <w:tcPr>
            <w:tcW w:w="1227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404</w:t>
            </w:r>
          </w:p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atendidas/os.</w:t>
            </w:r>
          </w:p>
        </w:tc>
      </w:tr>
    </w:tbl>
    <w:p w:rsidR="00746C46" w:rsidRDefault="00746C46" w:rsidP="00A3462D">
      <w:pPr>
        <w:pStyle w:val="Prrafodelista"/>
        <w:tabs>
          <w:tab w:val="left" w:pos="1995"/>
        </w:tabs>
        <w:spacing w:after="0" w:line="276" w:lineRule="auto"/>
        <w:ind w:left="851" w:right="5"/>
        <w:jc w:val="both"/>
        <w:rPr>
          <w:b/>
        </w:rPr>
      </w:pPr>
    </w:p>
    <w:p w:rsidR="00746C46" w:rsidRDefault="00746C46" w:rsidP="00A3462D">
      <w:pPr>
        <w:pStyle w:val="Prrafodelista"/>
        <w:numPr>
          <w:ilvl w:val="1"/>
          <w:numId w:val="2"/>
        </w:numPr>
        <w:tabs>
          <w:tab w:val="left" w:pos="1995"/>
        </w:tabs>
        <w:spacing w:after="0" w:line="276" w:lineRule="auto"/>
        <w:ind w:left="851" w:right="5" w:hanging="425"/>
        <w:jc w:val="both"/>
        <w:rPr>
          <w:b/>
        </w:rPr>
      </w:pPr>
      <w:r>
        <w:rPr>
          <w:b/>
        </w:rPr>
        <w:t xml:space="preserve">Centro de Atención de Noche- CAN: </w:t>
      </w:r>
      <w:r w:rsidRPr="006C2E2E">
        <w:t>Son espacios públicos o privados acreditados por el Estado que ofrecen servicios básicos de alojamiento nocturno, alimentación y vestido, dirigidos a personas adultas mayores autovalentes.</w:t>
      </w:r>
    </w:p>
    <w:p w:rsidR="00746C46" w:rsidRDefault="00746C46" w:rsidP="00A3462D">
      <w:pPr>
        <w:pStyle w:val="Prrafodelista"/>
        <w:tabs>
          <w:tab w:val="left" w:pos="1995"/>
        </w:tabs>
        <w:spacing w:after="0"/>
        <w:ind w:left="644"/>
        <w:jc w:val="both"/>
        <w:rPr>
          <w:b/>
        </w:rPr>
      </w:pPr>
    </w:p>
    <w:tbl>
      <w:tblPr>
        <w:tblW w:w="3541" w:type="pct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52"/>
        <w:gridCol w:w="1699"/>
        <w:gridCol w:w="1560"/>
      </w:tblGrid>
      <w:tr w:rsidR="00746C46" w:rsidRPr="00B90FAE" w:rsidTr="00023BD4">
        <w:trPr>
          <w:trHeight w:val="165"/>
          <w:tblHeader/>
          <w:jc w:val="center"/>
        </w:trPr>
        <w:tc>
          <w:tcPr>
            <w:tcW w:w="2497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503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023BD4">
        <w:trPr>
          <w:trHeight w:val="183"/>
          <w:tblHeader/>
          <w:jc w:val="center"/>
        </w:trPr>
        <w:tc>
          <w:tcPr>
            <w:tcW w:w="2497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5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198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623495" w:rsidTr="00023BD4">
        <w:trPr>
          <w:trHeight w:val="763"/>
          <w:jc w:val="center"/>
        </w:trPr>
        <w:tc>
          <w:tcPr>
            <w:tcW w:w="2497" w:type="pct"/>
            <w:vAlign w:val="center"/>
          </w:tcPr>
          <w:p w:rsidR="00746C46" w:rsidRDefault="00746C46" w:rsidP="00023BD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obertura: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En Lima Metropolitana</w:t>
            </w:r>
          </w:p>
          <w:p w:rsidR="00746C46" w:rsidRDefault="00746C46" w:rsidP="00023BD4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Pr="00951A9D" w:rsidRDefault="00746C46" w:rsidP="00023BD4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Total, de centro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1 CAN</w:t>
            </w:r>
          </w:p>
        </w:tc>
        <w:tc>
          <w:tcPr>
            <w:tcW w:w="1305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D491E">
              <w:rPr>
                <w:rFonts w:ascii="Arial Narrow" w:hAnsi="Arial Narrow"/>
                <w:b/>
                <w:noProof/>
                <w:sz w:val="28"/>
                <w:szCs w:val="28"/>
              </w:rPr>
              <w:t>3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8</w:t>
            </w:r>
          </w:p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atendidas/os.</w:t>
            </w:r>
          </w:p>
        </w:tc>
        <w:tc>
          <w:tcPr>
            <w:tcW w:w="1198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29</w:t>
            </w:r>
          </w:p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atendidas/os.</w:t>
            </w:r>
          </w:p>
        </w:tc>
      </w:tr>
    </w:tbl>
    <w:p w:rsidR="00746C46" w:rsidRDefault="00746C46" w:rsidP="00A3462D">
      <w:pPr>
        <w:pStyle w:val="Prrafodelista"/>
        <w:tabs>
          <w:tab w:val="left" w:pos="1995"/>
        </w:tabs>
        <w:ind w:left="644"/>
        <w:jc w:val="both"/>
        <w:rPr>
          <w:b/>
          <w:sz w:val="18"/>
        </w:rPr>
      </w:pPr>
    </w:p>
    <w:p w:rsidR="00746C46" w:rsidRPr="009011F9" w:rsidRDefault="00746C46" w:rsidP="009011F9">
      <w:pPr>
        <w:pStyle w:val="Prrafodelista"/>
        <w:numPr>
          <w:ilvl w:val="1"/>
          <w:numId w:val="2"/>
        </w:numPr>
        <w:tabs>
          <w:tab w:val="left" w:pos="1995"/>
        </w:tabs>
        <w:spacing w:after="0" w:line="276" w:lineRule="auto"/>
        <w:ind w:left="851" w:right="5" w:hanging="425"/>
        <w:jc w:val="both"/>
        <w:rPr>
          <w:b/>
        </w:rPr>
      </w:pPr>
      <w:r>
        <w:rPr>
          <w:b/>
        </w:rPr>
        <w:t>Centro de Atención de Dia</w:t>
      </w:r>
      <w:r w:rsidRPr="001B1956">
        <w:rPr>
          <w:b/>
        </w:rPr>
        <w:t xml:space="preserve">: </w:t>
      </w:r>
      <w:r w:rsidRPr="007E1147">
        <w:t>Ofrecen servicios diurnos, dirigidos a las personas adultas mayores en estado de fragilidad o dependencia, enfocados en la conservación y mantenimiento de las facultades físicas y mentales</w:t>
      </w:r>
      <w:r>
        <w:t>.</w:t>
      </w:r>
    </w:p>
    <w:p w:rsidR="00746C46" w:rsidRPr="001B1956" w:rsidRDefault="00746C46" w:rsidP="009011F9">
      <w:pPr>
        <w:pStyle w:val="Prrafodelista"/>
        <w:tabs>
          <w:tab w:val="left" w:pos="1995"/>
        </w:tabs>
        <w:spacing w:after="0" w:line="276" w:lineRule="auto"/>
        <w:ind w:left="851" w:right="5"/>
        <w:jc w:val="both"/>
        <w:rPr>
          <w:b/>
        </w:rPr>
      </w:pPr>
    </w:p>
    <w:tbl>
      <w:tblPr>
        <w:tblW w:w="4931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4595"/>
        <w:gridCol w:w="2234"/>
        <w:gridCol w:w="2238"/>
      </w:tblGrid>
      <w:tr w:rsidR="00746C46" w:rsidRPr="00B90FAE" w:rsidTr="009D178E">
        <w:trPr>
          <w:trHeight w:val="133"/>
          <w:tblHeader/>
        </w:trPr>
        <w:tc>
          <w:tcPr>
            <w:tcW w:w="2534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lastRenderedPageBreak/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466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9D178E">
        <w:trPr>
          <w:trHeight w:val="148"/>
          <w:tblHeader/>
        </w:trPr>
        <w:tc>
          <w:tcPr>
            <w:tcW w:w="2534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32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234" w:type="pct"/>
            <w:tcBorders>
              <w:top w:val="single" w:sz="8" w:space="0" w:color="FFFFFF" w:themeColor="background1"/>
            </w:tcBorders>
          </w:tcPr>
          <w:p w:rsidR="00746C46" w:rsidRPr="00B849BF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noProof/>
                <w:sz w:val="20"/>
                <w:szCs w:val="20"/>
              </w:rPr>
            </w:pPr>
            <w:r w:rsidRPr="0040329D">
              <w:rPr>
                <w:rFonts w:ascii="Arial Narrow" w:hAnsi="Arial Narrow"/>
                <w:b/>
                <w:noProof/>
              </w:rPr>
              <w:t>Ene 2026</w:t>
            </w:r>
          </w:p>
        </w:tc>
      </w:tr>
      <w:tr w:rsidR="00746C46" w:rsidRPr="007810CD" w:rsidTr="009D178E">
        <w:trPr>
          <w:trHeight w:val="995"/>
        </w:trPr>
        <w:tc>
          <w:tcPr>
            <w:tcW w:w="2534" w:type="pct"/>
            <w:vAlign w:val="center"/>
          </w:tcPr>
          <w:p w:rsidR="00746C46" w:rsidRPr="00951A9D" w:rsidRDefault="00746C46" w:rsidP="009D178E">
            <w:pPr>
              <w:spacing w:after="0" w:line="240" w:lineRule="auto"/>
              <w:ind w:right="28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Centro de Atención de Dia: 22</w:t>
            </w:r>
          </w:p>
        </w:tc>
        <w:tc>
          <w:tcPr>
            <w:tcW w:w="1232" w:type="pct"/>
            <w:vAlign w:val="center"/>
          </w:tcPr>
          <w:p w:rsidR="00746C46" w:rsidRDefault="00746C46" w:rsidP="00AD07CA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871</w:t>
            </w:r>
          </w:p>
          <w:p w:rsidR="00746C46" w:rsidRPr="005C786F" w:rsidRDefault="00746C46" w:rsidP="00AD07CA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Usuarios/as</w:t>
            </w:r>
            <w:r w:rsidRPr="001D63F2">
              <w:rPr>
                <w:rFonts w:ascii="Arial Narrow" w:hAnsi="Arial Narrow"/>
                <w:sz w:val="20"/>
                <w:szCs w:val="20"/>
              </w:rPr>
              <w:t xml:space="preserve"> atendidas/os</w:t>
            </w:r>
            <w:r>
              <w:rPr>
                <w:rFonts w:ascii="Arial Narrow" w:hAnsi="Arial Narrow"/>
                <w:sz w:val="20"/>
                <w:szCs w:val="20"/>
              </w:rPr>
              <w:t xml:space="preserve"> (Personas adultas mayores)</w:t>
            </w:r>
          </w:p>
        </w:tc>
        <w:tc>
          <w:tcPr>
            <w:tcW w:w="1234" w:type="pct"/>
            <w:vAlign w:val="center"/>
          </w:tcPr>
          <w:p w:rsidR="00746C46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741</w:t>
            </w:r>
          </w:p>
          <w:p w:rsidR="00746C46" w:rsidRPr="005C786F" w:rsidRDefault="00746C46" w:rsidP="009D178E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Usuarios/as</w:t>
            </w:r>
            <w:r w:rsidRPr="001D63F2">
              <w:rPr>
                <w:rFonts w:ascii="Arial Narrow" w:hAnsi="Arial Narrow"/>
                <w:sz w:val="20"/>
                <w:szCs w:val="20"/>
              </w:rPr>
              <w:t xml:space="preserve"> atendidas/os</w:t>
            </w:r>
            <w:r>
              <w:rPr>
                <w:rFonts w:ascii="Arial Narrow" w:hAnsi="Arial Narrow"/>
                <w:sz w:val="20"/>
                <w:szCs w:val="20"/>
              </w:rPr>
              <w:t xml:space="preserve"> (Personas adultas mayores)</w:t>
            </w:r>
          </w:p>
        </w:tc>
      </w:tr>
    </w:tbl>
    <w:p w:rsidR="00746C46" w:rsidRDefault="00746C46" w:rsidP="009011F9">
      <w:pPr>
        <w:spacing w:after="0"/>
        <w:ind w:right="288"/>
        <w:rPr>
          <w:sz w:val="18"/>
          <w:szCs w:val="18"/>
        </w:rPr>
      </w:pPr>
      <w:r w:rsidRPr="005367D9">
        <w:rPr>
          <w:sz w:val="18"/>
          <w:szCs w:val="18"/>
        </w:rPr>
        <w:t xml:space="preserve">Fuente: Programa Nacional </w:t>
      </w:r>
      <w:r>
        <w:rPr>
          <w:sz w:val="18"/>
          <w:szCs w:val="18"/>
        </w:rPr>
        <w:t>Gratitud</w:t>
      </w:r>
    </w:p>
    <w:p w:rsidR="00746C46" w:rsidRDefault="00746C46" w:rsidP="00A3462D">
      <w:pPr>
        <w:pStyle w:val="Prrafodelista"/>
        <w:tabs>
          <w:tab w:val="left" w:pos="1995"/>
        </w:tabs>
        <w:ind w:left="644"/>
        <w:jc w:val="both"/>
        <w:rPr>
          <w:b/>
          <w:sz w:val="18"/>
        </w:rPr>
      </w:pPr>
    </w:p>
    <w:p w:rsidR="00746C46" w:rsidRPr="00860A23" w:rsidRDefault="00746C46" w:rsidP="00A3462D">
      <w:pPr>
        <w:pStyle w:val="Prrafodelista"/>
        <w:numPr>
          <w:ilvl w:val="1"/>
          <w:numId w:val="2"/>
        </w:numPr>
        <w:tabs>
          <w:tab w:val="left" w:pos="1995"/>
        </w:tabs>
        <w:spacing w:after="0" w:line="276" w:lineRule="auto"/>
        <w:ind w:left="851" w:right="5" w:hanging="425"/>
        <w:jc w:val="both"/>
        <w:rPr>
          <w:b/>
        </w:rPr>
      </w:pPr>
      <w:r w:rsidRPr="00422D4C">
        <w:rPr>
          <w:b/>
        </w:rPr>
        <w:t>Servicio Mi60+</w:t>
      </w:r>
      <w:r>
        <w:rPr>
          <w:b/>
        </w:rPr>
        <w:t xml:space="preserve">: </w:t>
      </w:r>
      <w:r>
        <w:t xml:space="preserve">Es un servicio donde se </w:t>
      </w:r>
      <w:r w:rsidRPr="004231CA">
        <w:t>brinda atención los siete días de la semana y está a cargo de un equipo multidisciplinario de psicólogos, trabajadores sociales y abogados, quienes acuden a los lugares donde se encuentra la persona adulta mayor y evalúan su situación física, psicológica, social y legal, resolviendo el caso y dictando una med</w:t>
      </w:r>
      <w:r>
        <w:t>ida administrativa que restituya</w:t>
      </w:r>
      <w:r w:rsidRPr="004231CA">
        <w:t xml:space="preserve"> </w:t>
      </w:r>
      <w:r>
        <w:t xml:space="preserve">sus </w:t>
      </w:r>
      <w:r w:rsidRPr="004231CA">
        <w:t>derechos con la participación de otros actores del Estado</w:t>
      </w:r>
      <w:r>
        <w:t>.</w:t>
      </w:r>
    </w:p>
    <w:p w:rsidR="00746C46" w:rsidRPr="00860A23" w:rsidRDefault="00746C46" w:rsidP="001639FE">
      <w:pPr>
        <w:pStyle w:val="Prrafodelista"/>
        <w:tabs>
          <w:tab w:val="left" w:pos="1995"/>
        </w:tabs>
        <w:spacing w:after="0"/>
        <w:ind w:right="5"/>
        <w:jc w:val="both"/>
        <w:rPr>
          <w:b/>
        </w:rPr>
      </w:pPr>
    </w:p>
    <w:tbl>
      <w:tblPr>
        <w:tblW w:w="5320" w:type="pct"/>
        <w:tblInd w:w="-29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551"/>
        <w:gridCol w:w="2410"/>
      </w:tblGrid>
      <w:tr w:rsidR="00746C46" w:rsidRPr="00B90FAE" w:rsidTr="000C6FA3">
        <w:trPr>
          <w:trHeight w:val="111"/>
          <w:tblHeader/>
        </w:trPr>
        <w:tc>
          <w:tcPr>
            <w:tcW w:w="2464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536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0C6FA3">
        <w:trPr>
          <w:trHeight w:val="124"/>
          <w:tblHeader/>
        </w:trPr>
        <w:tc>
          <w:tcPr>
            <w:tcW w:w="2464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04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023BD4">
            <w:pPr>
              <w:tabs>
                <w:tab w:val="center" w:pos="743"/>
              </w:tabs>
              <w:spacing w:after="0" w:line="240" w:lineRule="auto"/>
              <w:jc w:val="center"/>
              <w:rPr>
                <w:rFonts w:ascii="Arial Narrow" w:hAnsi="Arial Narrow"/>
                <w:b/>
                <w:noProof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232" w:type="pct"/>
            <w:tcBorders>
              <w:top w:val="single" w:sz="8" w:space="0" w:color="FFFFFF" w:themeColor="background1"/>
            </w:tcBorders>
          </w:tcPr>
          <w:p w:rsidR="00746C46" w:rsidRDefault="00746C46" w:rsidP="00023BD4">
            <w:pPr>
              <w:tabs>
                <w:tab w:val="center" w:pos="743"/>
              </w:tabs>
              <w:spacing w:after="0" w:line="240" w:lineRule="auto"/>
              <w:jc w:val="center"/>
              <w:rPr>
                <w:rFonts w:ascii="Arial Narrow" w:hAnsi="Arial Narrow" w:cstheme="minorHAnsi"/>
                <w:b/>
                <w:noProof/>
              </w:rPr>
            </w:pPr>
            <w:r w:rsidRPr="0040329D">
              <w:rPr>
                <w:rFonts w:ascii="Arial Narrow" w:hAnsi="Arial Narrow"/>
                <w:b/>
                <w:noProof/>
              </w:rPr>
              <w:t>Ene 2026</w:t>
            </w:r>
          </w:p>
        </w:tc>
      </w:tr>
      <w:tr w:rsidR="00746C46" w:rsidRPr="007810CD" w:rsidTr="000C6FA3">
        <w:trPr>
          <w:trHeight w:val="2122"/>
        </w:trPr>
        <w:tc>
          <w:tcPr>
            <w:tcW w:w="2464" w:type="pct"/>
            <w:vAlign w:val="center"/>
          </w:tcPr>
          <w:p w:rsidR="00746C46" w:rsidRPr="00862D63" w:rsidRDefault="00746C46" w:rsidP="00023BD4">
            <w:pPr>
              <w:spacing w:after="0" w:line="240" w:lineRule="auto"/>
              <w:ind w:right="5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Dirección de personas adultas mayores:</w:t>
            </w:r>
          </w:p>
          <w:tbl>
            <w:tblPr>
              <w:tblStyle w:val="Tablaconcuadrcula"/>
              <w:tblpPr w:leftFromText="141" w:rightFromText="141" w:vertAnchor="text" w:horzAnchor="margin" w:tblpXSpec="center" w:tblpY="164"/>
              <w:tblOverlap w:val="never"/>
              <w:tblW w:w="4174" w:type="dxa"/>
              <w:tblLayout w:type="fixed"/>
              <w:tblLook w:val="04A0" w:firstRow="1" w:lastRow="0" w:firstColumn="1" w:lastColumn="0" w:noHBand="0" w:noVBand="1"/>
            </w:tblPr>
            <w:tblGrid>
              <w:gridCol w:w="1435"/>
              <w:gridCol w:w="1067"/>
              <w:gridCol w:w="1205"/>
              <w:gridCol w:w="467"/>
            </w:tblGrid>
            <w:tr w:rsidR="00746C46" w:rsidRPr="00862D63" w:rsidTr="00023BD4">
              <w:trPr>
                <w:trHeight w:val="90"/>
              </w:trPr>
              <w:tc>
                <w:tcPr>
                  <w:tcW w:w="1435" w:type="dxa"/>
                  <w:shd w:val="clear" w:color="auto" w:fill="DD8B8D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  <w:b/>
                    </w:rPr>
                  </w:pPr>
                  <w:r w:rsidRPr="00862D63">
                    <w:rPr>
                      <w:rFonts w:ascii="Arial Narrow" w:hAnsi="Arial Narrow"/>
                      <w:b/>
                    </w:rPr>
                    <w:t>Centro</w:t>
                  </w:r>
                </w:p>
              </w:tc>
              <w:tc>
                <w:tcPr>
                  <w:tcW w:w="1067" w:type="dxa"/>
                  <w:shd w:val="clear" w:color="auto" w:fill="DD8B8D"/>
                </w:tcPr>
                <w:p w:rsidR="00746C46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Provincia</w:t>
                  </w:r>
                </w:p>
              </w:tc>
              <w:tc>
                <w:tcPr>
                  <w:tcW w:w="1205" w:type="dxa"/>
                  <w:shd w:val="clear" w:color="auto" w:fill="DD8B8D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  <w:b/>
                    </w:rPr>
                  </w:pPr>
                  <w:r>
                    <w:rPr>
                      <w:rFonts w:ascii="Arial Narrow" w:hAnsi="Arial Narrow"/>
                      <w:b/>
                    </w:rPr>
                    <w:t>Distrito</w:t>
                  </w:r>
                </w:p>
              </w:tc>
              <w:tc>
                <w:tcPr>
                  <w:tcW w:w="467" w:type="dxa"/>
                  <w:shd w:val="clear" w:color="auto" w:fill="DD8B8D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  <w:b/>
                    </w:rPr>
                  </w:pPr>
                  <w:proofErr w:type="spellStart"/>
                  <w:r w:rsidRPr="00862D63">
                    <w:rPr>
                      <w:rFonts w:ascii="Arial Narrow" w:hAnsi="Arial Narrow"/>
                      <w:b/>
                    </w:rPr>
                    <w:t>N°</w:t>
                  </w:r>
                  <w:proofErr w:type="spellEnd"/>
                </w:p>
              </w:tc>
            </w:tr>
            <w:tr w:rsidR="00746C46" w:rsidRPr="00862D63" w:rsidTr="00023BD4">
              <w:trPr>
                <w:trHeight w:val="96"/>
              </w:trPr>
              <w:tc>
                <w:tcPr>
                  <w:tcW w:w="1435" w:type="dxa"/>
                  <w:vAlign w:val="center"/>
                </w:tcPr>
                <w:p w:rsidR="00746C46" w:rsidRPr="00862D63" w:rsidRDefault="00746C46" w:rsidP="00023BD4">
                  <w:pPr>
                    <w:ind w:right="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Servicio Mi60+ - Lima</w:t>
                  </w:r>
                </w:p>
              </w:tc>
              <w:tc>
                <w:tcPr>
                  <w:tcW w:w="1067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Lima</w:t>
                  </w:r>
                </w:p>
              </w:tc>
              <w:tc>
                <w:tcPr>
                  <w:tcW w:w="1205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Lima</w:t>
                  </w:r>
                </w:p>
              </w:tc>
              <w:tc>
                <w:tcPr>
                  <w:tcW w:w="467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 w:rsidRPr="00862D63">
                    <w:rPr>
                      <w:rFonts w:ascii="Arial Narrow" w:hAnsi="Arial Narrow"/>
                    </w:rPr>
                    <w:t>1</w:t>
                  </w:r>
                </w:p>
              </w:tc>
            </w:tr>
            <w:tr w:rsidR="00746C46" w:rsidRPr="00862D63" w:rsidTr="00023BD4">
              <w:trPr>
                <w:trHeight w:val="96"/>
              </w:trPr>
              <w:tc>
                <w:tcPr>
                  <w:tcW w:w="1435" w:type="dxa"/>
                  <w:vAlign w:val="center"/>
                </w:tcPr>
                <w:p w:rsidR="00746C46" w:rsidRPr="00862D63" w:rsidRDefault="00746C46" w:rsidP="00023BD4">
                  <w:pPr>
                    <w:ind w:right="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Servicio Mi60+ - Chimbote</w:t>
                  </w:r>
                </w:p>
              </w:tc>
              <w:tc>
                <w:tcPr>
                  <w:tcW w:w="1067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Santa</w:t>
                  </w:r>
                </w:p>
              </w:tc>
              <w:tc>
                <w:tcPr>
                  <w:tcW w:w="1205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Chimbote</w:t>
                  </w:r>
                </w:p>
              </w:tc>
              <w:tc>
                <w:tcPr>
                  <w:tcW w:w="467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 w:rsidRPr="00862D63">
                    <w:rPr>
                      <w:rFonts w:ascii="Arial Narrow" w:hAnsi="Arial Narrow"/>
                    </w:rPr>
                    <w:t>1</w:t>
                  </w:r>
                </w:p>
              </w:tc>
            </w:tr>
            <w:tr w:rsidR="00746C46" w:rsidRPr="00862D63" w:rsidTr="00023BD4">
              <w:trPr>
                <w:trHeight w:val="96"/>
              </w:trPr>
              <w:tc>
                <w:tcPr>
                  <w:tcW w:w="1435" w:type="dxa"/>
                  <w:vAlign w:val="center"/>
                </w:tcPr>
                <w:p w:rsidR="00746C46" w:rsidRDefault="00746C46" w:rsidP="00023BD4">
                  <w:pPr>
                    <w:ind w:right="5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Servicio Mi60+ - Arequipa</w:t>
                  </w:r>
                </w:p>
              </w:tc>
              <w:tc>
                <w:tcPr>
                  <w:tcW w:w="1067" w:type="dxa"/>
                  <w:vAlign w:val="center"/>
                </w:tcPr>
                <w:p w:rsidR="00746C46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Arequipa</w:t>
                  </w:r>
                </w:p>
              </w:tc>
              <w:tc>
                <w:tcPr>
                  <w:tcW w:w="1205" w:type="dxa"/>
                  <w:vAlign w:val="center"/>
                </w:tcPr>
                <w:p w:rsidR="00746C46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Arequipa</w:t>
                  </w:r>
                </w:p>
              </w:tc>
              <w:tc>
                <w:tcPr>
                  <w:tcW w:w="467" w:type="dxa"/>
                  <w:vAlign w:val="center"/>
                </w:tcPr>
                <w:p w:rsidR="00746C46" w:rsidRPr="00862D63" w:rsidRDefault="00746C46" w:rsidP="00023BD4">
                  <w:pPr>
                    <w:ind w:left="-113" w:right="5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</w:t>
                  </w:r>
                </w:p>
              </w:tc>
            </w:tr>
          </w:tbl>
          <w:p w:rsidR="00746C46" w:rsidRPr="00951A9D" w:rsidRDefault="00746C46" w:rsidP="00023BD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304" w:type="pct"/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685</w:t>
            </w:r>
          </w:p>
          <w:p w:rsidR="00746C46" w:rsidRPr="00691509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Resoluciones Directorales brindadas con medidas de protección</w:t>
            </w:r>
          </w:p>
        </w:tc>
        <w:tc>
          <w:tcPr>
            <w:tcW w:w="1232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100</w:t>
            </w:r>
          </w:p>
          <w:p w:rsidR="00746C46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Resoluciones Directorales brindadas con medidas de protección</w:t>
            </w:r>
          </w:p>
        </w:tc>
      </w:tr>
    </w:tbl>
    <w:p w:rsidR="00746C46" w:rsidRPr="004D491E" w:rsidRDefault="00746C46" w:rsidP="001639FE">
      <w:pPr>
        <w:pStyle w:val="Prrafodelista"/>
        <w:tabs>
          <w:tab w:val="left" w:pos="1995"/>
        </w:tabs>
        <w:spacing w:after="0" w:line="276" w:lineRule="auto"/>
        <w:ind w:left="644"/>
        <w:jc w:val="both"/>
        <w:rPr>
          <w:b/>
          <w:bCs/>
          <w:sz w:val="28"/>
          <w:szCs w:val="28"/>
        </w:rPr>
      </w:pPr>
      <w:r>
        <w:rPr>
          <w:sz w:val="18"/>
          <w:szCs w:val="18"/>
        </w:rPr>
        <w:t>Fuente: Dirección de Personas Adultas Mayores – DIPAM</w:t>
      </w: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t>Dirección de Adopciones - DA</w:t>
      </w:r>
    </w:p>
    <w:p w:rsidR="00746C46" w:rsidRDefault="00746C46" w:rsidP="002D3C73">
      <w:pPr>
        <w:pStyle w:val="Prrafodelista"/>
        <w:tabs>
          <w:tab w:val="left" w:pos="1995"/>
        </w:tabs>
        <w:ind w:left="644"/>
        <w:jc w:val="both"/>
      </w:pPr>
      <w:r w:rsidRPr="00EE1165">
        <w:t>Es el órgano de línea responsable de proponer, dirigir, articular, implementar, supervisar y evaluar las políticas, normas, planes, programas y proyectos sobre la Adopción y la única institución encargada de tramitar las solicitudes administrativas de adopción de los niños, niñas y adolescentes declarados judicialmente en abandono.</w:t>
      </w:r>
    </w:p>
    <w:p w:rsidR="00746C46" w:rsidRPr="00580544" w:rsidRDefault="00746C46" w:rsidP="00690588">
      <w:pPr>
        <w:pStyle w:val="Prrafodelista"/>
        <w:tabs>
          <w:tab w:val="left" w:pos="1995"/>
        </w:tabs>
        <w:spacing w:line="360" w:lineRule="auto"/>
        <w:ind w:left="644"/>
        <w:jc w:val="both"/>
      </w:pPr>
      <w:r w:rsidRPr="00580544">
        <w:t>¿Qué es la adopción?</w:t>
      </w:r>
    </w:p>
    <w:p w:rsidR="00746C46" w:rsidRPr="00580544" w:rsidRDefault="00746C46" w:rsidP="00580544">
      <w:pPr>
        <w:pStyle w:val="Prrafodelista"/>
        <w:tabs>
          <w:tab w:val="left" w:pos="1995"/>
        </w:tabs>
        <w:ind w:left="644"/>
        <w:jc w:val="both"/>
      </w:pPr>
      <w:r w:rsidRPr="00580544">
        <w:t>La adopción es una medida legal de protección definitiva para n</w:t>
      </w:r>
      <w:r>
        <w:t>iñas, niños y adolescentes</w:t>
      </w:r>
      <w:r w:rsidRPr="00580544">
        <w:t xml:space="preserve"> declarados judicialmente en estado de desprotección familiar y adoptabilidad. Es una manera de garantizar su derecho a vivir en una familia idónea, debidamente protegidos y amados con las mejores condiciones de crianza pa</w:t>
      </w:r>
      <w:r>
        <w:t>ra desarrollarse integralmente”</w:t>
      </w:r>
      <w:r w:rsidRPr="00580544">
        <w:t xml:space="preserve"> (Decreto Legislativo </w:t>
      </w:r>
      <w:proofErr w:type="spellStart"/>
      <w:r w:rsidRPr="00580544">
        <w:t>Nº</w:t>
      </w:r>
      <w:proofErr w:type="spellEnd"/>
      <w:r w:rsidRPr="00580544">
        <w:t xml:space="preserve"> 1297)</w:t>
      </w:r>
      <w:r>
        <w:t>.</w:t>
      </w:r>
    </w:p>
    <w:tbl>
      <w:tblPr>
        <w:tblpPr w:leftFromText="141" w:rightFromText="141" w:vertAnchor="text" w:horzAnchor="margin" w:tblpXSpec="center" w:tblpY="166"/>
        <w:tblW w:w="3725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274"/>
        <w:gridCol w:w="1936"/>
        <w:gridCol w:w="1640"/>
      </w:tblGrid>
      <w:tr w:rsidR="00746C46" w:rsidRPr="00B90FAE" w:rsidTr="00690588">
        <w:trPr>
          <w:trHeight w:val="110"/>
          <w:tblHeader/>
        </w:trPr>
        <w:tc>
          <w:tcPr>
            <w:tcW w:w="2390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69058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610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69058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690588">
        <w:trPr>
          <w:trHeight w:val="123"/>
          <w:tblHeader/>
        </w:trPr>
        <w:tc>
          <w:tcPr>
            <w:tcW w:w="2390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3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197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7810CD" w:rsidTr="00690588">
        <w:trPr>
          <w:trHeight w:val="978"/>
        </w:trPr>
        <w:tc>
          <w:tcPr>
            <w:tcW w:w="2390" w:type="pct"/>
            <w:vAlign w:val="center"/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Total, de centros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8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Unidades de </w:t>
            </w: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Adopción - UA</w:t>
            </w:r>
          </w:p>
          <w:p w:rsidR="00746C46" w:rsidRPr="00951A9D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3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4D491E">
              <w:rPr>
                <w:rFonts w:ascii="Arial Narrow" w:hAnsi="Arial Narrow"/>
                <w:b/>
                <w:noProof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noProof/>
                <w:color w:val="000000" w:themeColor="text1"/>
                <w:sz w:val="28"/>
                <w:szCs w:val="28"/>
              </w:rPr>
              <w:t>74</w:t>
            </w:r>
          </w:p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963D0F">
              <w:rPr>
                <w:rFonts w:ascii="Arial Narrow" w:hAnsi="Arial Narrow"/>
                <w:sz w:val="20"/>
                <w:szCs w:val="20"/>
              </w:rPr>
              <w:t>iñas, niños y adolescentes adoptadas/os</w:t>
            </w:r>
          </w:p>
        </w:tc>
        <w:tc>
          <w:tcPr>
            <w:tcW w:w="1197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color w:val="000000" w:themeColor="text1"/>
                <w:sz w:val="28"/>
                <w:szCs w:val="28"/>
              </w:rPr>
              <w:t>10</w:t>
            </w:r>
          </w:p>
          <w:p w:rsidR="00746C46" w:rsidRPr="00963D0F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963D0F">
              <w:rPr>
                <w:rFonts w:ascii="Arial Narrow" w:hAnsi="Arial Narrow"/>
                <w:sz w:val="20"/>
                <w:szCs w:val="20"/>
              </w:rPr>
              <w:t>iñas, niños y adolescentes adoptadas/os</w:t>
            </w:r>
          </w:p>
        </w:tc>
      </w:tr>
    </w:tbl>
    <w:p w:rsidR="00746C46" w:rsidRDefault="00746C46" w:rsidP="00EE1165">
      <w:pPr>
        <w:pStyle w:val="Prrafodelista"/>
        <w:tabs>
          <w:tab w:val="left" w:pos="1995"/>
        </w:tabs>
        <w:spacing w:after="0"/>
        <w:ind w:left="644"/>
        <w:jc w:val="both"/>
        <w:rPr>
          <w:b/>
        </w:rPr>
      </w:pP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0C6FA3" w:rsidRDefault="000C6FA3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0C6FA3" w:rsidRDefault="000C6FA3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155150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  <w:r>
        <w:rPr>
          <w:rFonts w:ascii="Berlin Sans FB" w:hAnsi="Berlin Sans FB"/>
          <w:sz w:val="32"/>
        </w:rPr>
        <w:lastRenderedPageBreak/>
        <w:t>Dirección de Protección Especial - DPE</w:t>
      </w:r>
    </w:p>
    <w:p w:rsidR="00746C46" w:rsidRDefault="00746C46" w:rsidP="00EE1165">
      <w:pPr>
        <w:pStyle w:val="Prrafodelista"/>
        <w:tabs>
          <w:tab w:val="left" w:pos="1995"/>
        </w:tabs>
        <w:ind w:left="644"/>
        <w:jc w:val="both"/>
        <w:rPr>
          <w:rFonts w:ascii="Berlin Sans FB" w:hAnsi="Berlin Sans FB"/>
          <w:sz w:val="32"/>
        </w:rPr>
      </w:pPr>
      <w:r w:rsidRPr="00EE1165">
        <w:t>La Dirección de Protección Especial (DPE) depende de la Dirección General de Niñas, Niños y Adolescentes</w:t>
      </w:r>
      <w:r>
        <w:t xml:space="preserve"> (DGNNA)</w:t>
      </w:r>
      <w:r w:rsidRPr="00EE1165">
        <w:t xml:space="preserve"> y está encargada de proponer normas, lineamientos, programas, estrategias, entre otros, para coadyuvar a mejorar la calidad del servicio de las Unidades de Protección Especial (UPE). Además, se encuentra a cargo del acogimiento familiar con tercero</w:t>
      </w:r>
      <w:r>
        <w:t>.</w:t>
      </w:r>
    </w:p>
    <w:p w:rsidR="00746C46" w:rsidRDefault="00746C46" w:rsidP="00EE1165">
      <w:pPr>
        <w:pStyle w:val="Prrafodelista"/>
        <w:tabs>
          <w:tab w:val="left" w:pos="1995"/>
        </w:tabs>
        <w:spacing w:after="0"/>
        <w:ind w:left="644"/>
        <w:jc w:val="both"/>
        <w:rPr>
          <w:b/>
        </w:rPr>
      </w:pPr>
    </w:p>
    <w:p w:rsidR="00746C46" w:rsidRDefault="00746C46" w:rsidP="00EE1165">
      <w:pPr>
        <w:pStyle w:val="Prrafodelista"/>
        <w:tabs>
          <w:tab w:val="left" w:pos="1995"/>
        </w:tabs>
        <w:spacing w:after="0"/>
        <w:ind w:left="644"/>
        <w:jc w:val="both"/>
        <w:rPr>
          <w:b/>
        </w:rPr>
      </w:pPr>
      <w:r w:rsidRPr="00EE1165">
        <w:rPr>
          <w:b/>
        </w:rPr>
        <w:t xml:space="preserve">Las Unidades de Protección Especial </w:t>
      </w:r>
      <w:r>
        <w:rPr>
          <w:b/>
        </w:rPr>
        <w:t>–</w:t>
      </w:r>
      <w:r w:rsidRPr="00EE1165">
        <w:rPr>
          <w:b/>
        </w:rPr>
        <w:t xml:space="preserve"> UPE</w:t>
      </w:r>
    </w:p>
    <w:p w:rsidR="00746C46" w:rsidRPr="008A42CF" w:rsidRDefault="00746C46" w:rsidP="00EE1165">
      <w:pPr>
        <w:pStyle w:val="Prrafodelista"/>
        <w:tabs>
          <w:tab w:val="left" w:pos="1995"/>
        </w:tabs>
        <w:spacing w:after="0"/>
        <w:ind w:left="644"/>
        <w:jc w:val="both"/>
        <w:rPr>
          <w:b/>
          <w:sz w:val="12"/>
        </w:rPr>
      </w:pPr>
    </w:p>
    <w:p w:rsidR="00746C46" w:rsidRPr="008A42CF" w:rsidRDefault="00746C46" w:rsidP="008A42CF">
      <w:pPr>
        <w:pStyle w:val="Prrafodelista"/>
        <w:tabs>
          <w:tab w:val="left" w:pos="1995"/>
        </w:tabs>
        <w:ind w:left="644"/>
        <w:jc w:val="both"/>
      </w:pPr>
      <w:r w:rsidRPr="00EE1165">
        <w:t>Las Unidades de Protección Especial (UPE</w:t>
      </w:r>
      <w:r>
        <w:t xml:space="preserve">) </w:t>
      </w:r>
      <w:r w:rsidRPr="00EE1165">
        <w:t>son las instancias administrativas del MIMP que actúan en el procedimiento por desprotección familiar de las niñas, niños y adolescentes sin cuidados parentales o en riesgo de perderlos, dictando las medidas de protección que garanticen el pleno ejercicio de derechos de las niñas, niños o adolescentes y/o que restituyan los derechos que les han sido vulnerados.</w:t>
      </w:r>
    </w:p>
    <w:tbl>
      <w:tblPr>
        <w:tblW w:w="4162" w:type="pct"/>
        <w:tblInd w:w="1408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2161"/>
        <w:gridCol w:w="2124"/>
      </w:tblGrid>
      <w:tr w:rsidR="00746C46" w:rsidRPr="00B90FAE" w:rsidTr="00BE47AC">
        <w:trPr>
          <w:trHeight w:val="109"/>
          <w:tblHeader/>
        </w:trPr>
        <w:tc>
          <w:tcPr>
            <w:tcW w:w="2200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800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376A4F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BE47AC">
        <w:trPr>
          <w:trHeight w:val="122"/>
          <w:tblHeader/>
        </w:trPr>
        <w:tc>
          <w:tcPr>
            <w:tcW w:w="2200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2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388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7810CD" w:rsidTr="00BE47AC">
        <w:trPr>
          <w:trHeight w:val="971"/>
        </w:trPr>
        <w:tc>
          <w:tcPr>
            <w:tcW w:w="2200" w:type="pct"/>
            <w:vAlign w:val="center"/>
          </w:tcPr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A nivel nacional</w:t>
            </w: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Total, de centros</w:t>
            </w:r>
            <w:r w:rsidRPr="00927BFE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25 Unidades de </w:t>
            </w:r>
          </w:p>
          <w:p w:rsidR="00746C46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Protección Especial - UPE</w:t>
            </w:r>
          </w:p>
          <w:p w:rsidR="00746C46" w:rsidRPr="00951A9D" w:rsidRDefault="00746C46" w:rsidP="00956E8A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412" w:type="pct"/>
            <w:vAlign w:val="center"/>
          </w:tcPr>
          <w:p w:rsidR="00746C46" w:rsidRPr="004D491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28</w:t>
            </w: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AB07EB">
              <w:rPr>
                <w:rFonts w:ascii="Arial Narrow" w:hAnsi="Arial Narrow"/>
                <w:b/>
                <w:noProof/>
                <w:sz w:val="28"/>
                <w:szCs w:val="28"/>
              </w:rPr>
              <w:t>021</w:t>
            </w:r>
          </w:p>
          <w:p w:rsidR="00746C46" w:rsidRPr="00B90FAE" w:rsidRDefault="00746C46" w:rsidP="00AD07C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Niñas, niños y adolescentes </w:t>
            </w:r>
            <w:r w:rsidRPr="00155150">
              <w:rPr>
                <w:rFonts w:ascii="Arial Narrow" w:hAnsi="Arial Narrow"/>
                <w:sz w:val="20"/>
                <w:szCs w:val="20"/>
              </w:rPr>
              <w:t>ingresados</w:t>
            </w:r>
            <w:r w:rsidRPr="007822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822E0">
              <w:rPr>
                <w:rFonts w:ascii="Arial Narrow" w:hAnsi="Arial Narrow"/>
                <w:sz w:val="20"/>
                <w:szCs w:val="20"/>
              </w:rPr>
              <w:t xml:space="preserve">al servicio de </w:t>
            </w:r>
            <w:r>
              <w:rPr>
                <w:rFonts w:ascii="Arial Narrow" w:hAnsi="Arial Narrow"/>
                <w:sz w:val="20"/>
                <w:szCs w:val="20"/>
              </w:rPr>
              <w:t>Protección Especial</w:t>
            </w:r>
          </w:p>
        </w:tc>
        <w:tc>
          <w:tcPr>
            <w:tcW w:w="1388" w:type="pct"/>
            <w:vAlign w:val="center"/>
          </w:tcPr>
          <w:p w:rsidR="00746C46" w:rsidRPr="004D491E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2</w:t>
            </w:r>
            <w:r w:rsidR="000C6FA3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317</w:t>
            </w:r>
          </w:p>
          <w:p w:rsidR="00746C46" w:rsidRPr="00963D0F" w:rsidRDefault="00746C46" w:rsidP="00956E8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Niñas, niños y adolescentes </w:t>
            </w:r>
            <w:r w:rsidRPr="00155150">
              <w:rPr>
                <w:rFonts w:ascii="Arial Narrow" w:hAnsi="Arial Narrow"/>
                <w:sz w:val="20"/>
                <w:szCs w:val="20"/>
              </w:rPr>
              <w:t>ingresados</w:t>
            </w:r>
            <w:r w:rsidRPr="007822E0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7822E0">
              <w:rPr>
                <w:rFonts w:ascii="Arial Narrow" w:hAnsi="Arial Narrow"/>
                <w:sz w:val="20"/>
                <w:szCs w:val="20"/>
              </w:rPr>
              <w:t xml:space="preserve">al servicio de </w:t>
            </w:r>
            <w:r>
              <w:rPr>
                <w:rFonts w:ascii="Arial Narrow" w:hAnsi="Arial Narrow"/>
                <w:sz w:val="20"/>
                <w:szCs w:val="20"/>
              </w:rPr>
              <w:t>Protección Especial</w:t>
            </w:r>
          </w:p>
        </w:tc>
      </w:tr>
    </w:tbl>
    <w:p w:rsidR="00746C46" w:rsidRDefault="00746C46" w:rsidP="005B7489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</w:p>
    <w:p w:rsidR="00746C46" w:rsidRDefault="00746C46" w:rsidP="005B7489">
      <w:pPr>
        <w:spacing w:after="0" w:line="240" w:lineRule="auto"/>
        <w:rPr>
          <w:sz w:val="18"/>
          <w:szCs w:val="18"/>
        </w:rPr>
      </w:pPr>
    </w:p>
    <w:p w:rsidR="00746C46" w:rsidRDefault="00746C46" w:rsidP="00172AEB">
      <w:pPr>
        <w:pStyle w:val="Prrafodelista"/>
        <w:tabs>
          <w:tab w:val="left" w:pos="1995"/>
        </w:tabs>
        <w:ind w:left="644"/>
        <w:jc w:val="both"/>
        <w:rPr>
          <w:b/>
        </w:rPr>
        <w:sectPr w:rsidR="00746C46" w:rsidSect="0032583A">
          <w:headerReference w:type="default" r:id="rId17"/>
          <w:footerReference w:type="default" r:id="rId18"/>
          <w:pgSz w:w="11906" w:h="16838"/>
          <w:pgMar w:top="1417" w:right="1274" w:bottom="709" w:left="1418" w:header="708" w:footer="573" w:gutter="0"/>
          <w:pgNumType w:start="1"/>
          <w:cols w:space="708"/>
          <w:docGrid w:linePitch="360"/>
        </w:sectPr>
      </w:pPr>
    </w:p>
    <w:p w:rsidR="00746C46" w:rsidRPr="002521D7" w:rsidRDefault="00746C46" w:rsidP="002521D7">
      <w:pPr>
        <w:tabs>
          <w:tab w:val="left" w:pos="1995"/>
        </w:tabs>
        <w:jc w:val="center"/>
        <w:rPr>
          <w:rFonts w:ascii="Berlin Sans FB" w:hAnsi="Berlin Sans FB"/>
          <w:sz w:val="32"/>
        </w:rPr>
      </w:pPr>
      <w:r w:rsidRPr="002521D7">
        <w:rPr>
          <w:rFonts w:ascii="Berlin Sans FB" w:hAnsi="Berlin Sans FB"/>
          <w:sz w:val="32"/>
        </w:rPr>
        <w:t>CONSEJO NACIONAL PARA LA INTEGRACIÓN DE LA PERSONA CON DISCAPACIDAD – CONADIS</w:t>
      </w:r>
    </w:p>
    <w:p w:rsidR="00746C46" w:rsidRDefault="00746C46" w:rsidP="002521D7">
      <w:pPr>
        <w:pStyle w:val="Prrafodelista"/>
        <w:spacing w:after="0" w:line="240" w:lineRule="auto"/>
        <w:ind w:left="284" w:right="288"/>
        <w:jc w:val="both"/>
        <w:rPr>
          <w:rFonts w:cstheme="minorHAnsi"/>
          <w:b/>
          <w:bCs/>
          <w:sz w:val="20"/>
          <w:szCs w:val="20"/>
        </w:rPr>
      </w:pPr>
    </w:p>
    <w:p w:rsidR="00746C46" w:rsidRPr="00311B56" w:rsidRDefault="00746C46" w:rsidP="00311B56">
      <w:pPr>
        <w:pStyle w:val="Prrafodelista"/>
        <w:numPr>
          <w:ilvl w:val="0"/>
          <w:numId w:val="9"/>
        </w:numPr>
        <w:tabs>
          <w:tab w:val="left" w:pos="1995"/>
        </w:tabs>
        <w:spacing w:line="276" w:lineRule="auto"/>
        <w:ind w:right="288"/>
        <w:jc w:val="both"/>
        <w:rPr>
          <w:b/>
        </w:rPr>
      </w:pPr>
      <w:r w:rsidRPr="00311B56">
        <w:rPr>
          <w:b/>
        </w:rPr>
        <w:t xml:space="preserve">Centros de Acogida Residencial Especializado para Personas con Discapacidad – CAR PCD: </w:t>
      </w:r>
      <w:r w:rsidRPr="006C2E2E">
        <w:t xml:space="preserve">Servicio dirigido a </w:t>
      </w:r>
      <w:r w:rsidRPr="00311B56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personas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adultas </w:t>
      </w:r>
      <w:r w:rsidRPr="00311B56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con discapacidad en presunto estado de abandono y personas con </w:t>
      </w:r>
      <w:r w:rsidRPr="00B93FB4">
        <w:t>discapacidad</w:t>
      </w:r>
      <w:r w:rsidRPr="00311B56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en riesgo de abandono. A partir del mes de junio, este servicio es reportado por CONADIS. Mediante RM </w:t>
      </w:r>
      <w:proofErr w:type="spellStart"/>
      <w:r w:rsidRPr="00311B56">
        <w:rPr>
          <w:rFonts w:ascii="Trebuchet MS" w:hAnsi="Trebuchet MS"/>
          <w:color w:val="000000"/>
          <w:sz w:val="21"/>
          <w:szCs w:val="21"/>
          <w:shd w:val="clear" w:color="auto" w:fill="FFFFFF"/>
        </w:rPr>
        <w:t>N°</w:t>
      </w:r>
      <w:proofErr w:type="spellEnd"/>
      <w:r w:rsidRPr="00311B56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216-2024-MIMP se establece la culminación del proceso de transferencia de la USPPD del INABIF al CONADIS.</w:t>
      </w:r>
    </w:p>
    <w:tbl>
      <w:tblPr>
        <w:tblW w:w="3743" w:type="pct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3593"/>
        <w:gridCol w:w="1708"/>
        <w:gridCol w:w="1582"/>
      </w:tblGrid>
      <w:tr w:rsidR="00746C46" w:rsidRPr="00B90FAE" w:rsidTr="00023BD4">
        <w:trPr>
          <w:trHeight w:val="165"/>
          <w:tblHeader/>
          <w:jc w:val="center"/>
        </w:trPr>
        <w:tc>
          <w:tcPr>
            <w:tcW w:w="2610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390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023BD4">
        <w:trPr>
          <w:trHeight w:val="183"/>
          <w:tblHeader/>
          <w:jc w:val="center"/>
        </w:trPr>
        <w:tc>
          <w:tcPr>
            <w:tcW w:w="2610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241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149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623495" w:rsidTr="004C1004">
        <w:trPr>
          <w:trHeight w:val="1159"/>
          <w:jc w:val="center"/>
        </w:trPr>
        <w:tc>
          <w:tcPr>
            <w:tcW w:w="2610" w:type="pct"/>
            <w:vAlign w:val="center"/>
          </w:tcPr>
          <w:p w:rsidR="00746C46" w:rsidRPr="00554F0A" w:rsidRDefault="00746C46" w:rsidP="00023BD4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6390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obertura: </w:t>
            </w:r>
            <w:r>
              <w:rPr>
                <w:rFonts w:ascii="Arial Narrow" w:hAnsi="Arial Narrow" w:cs="Arial"/>
                <w:sz w:val="20"/>
                <w:szCs w:val="20"/>
              </w:rPr>
              <w:t>En Lima Metropolitana y Arequipa</w:t>
            </w:r>
          </w:p>
          <w:p w:rsidR="00746C46" w:rsidRPr="00C909F4" w:rsidRDefault="00746C46" w:rsidP="00023BD4">
            <w:pPr>
              <w:spacing w:after="0"/>
              <w:rPr>
                <w:rFonts w:ascii="Arial Narrow" w:hAnsi="Arial Narrow" w:cs="Arial"/>
                <w:sz w:val="12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174"/>
              <w:tblOverlap w:val="never"/>
              <w:tblW w:w="2698" w:type="dxa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708"/>
            </w:tblGrid>
            <w:tr w:rsidR="00746C46" w:rsidTr="00023BD4">
              <w:trPr>
                <w:trHeight w:val="227"/>
              </w:trPr>
              <w:tc>
                <w:tcPr>
                  <w:tcW w:w="1990" w:type="dxa"/>
                  <w:shd w:val="clear" w:color="auto" w:fill="DD8B8D"/>
                  <w:vAlign w:val="center"/>
                </w:tcPr>
                <w:p w:rsidR="00746C46" w:rsidRPr="00473D4C" w:rsidRDefault="00746C46" w:rsidP="00023BD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Tipo CAR</w:t>
                  </w:r>
                </w:p>
              </w:tc>
              <w:tc>
                <w:tcPr>
                  <w:tcW w:w="708" w:type="dxa"/>
                  <w:shd w:val="clear" w:color="auto" w:fill="DD8B8D"/>
                  <w:vAlign w:val="center"/>
                </w:tcPr>
                <w:p w:rsidR="00746C46" w:rsidRPr="00473D4C" w:rsidRDefault="00746C46" w:rsidP="00023BD4">
                  <w:pPr>
                    <w:jc w:val="center"/>
                    <w:rPr>
                      <w:b/>
                    </w:rPr>
                  </w:pPr>
                  <w:proofErr w:type="spellStart"/>
                  <w:r w:rsidRPr="00473D4C">
                    <w:rPr>
                      <w:b/>
                    </w:rPr>
                    <w:t>N°</w:t>
                  </w:r>
                  <w:proofErr w:type="spellEnd"/>
                </w:p>
              </w:tc>
            </w:tr>
            <w:tr w:rsidR="00746C46" w:rsidTr="00023BD4">
              <w:trPr>
                <w:trHeight w:val="170"/>
              </w:trPr>
              <w:tc>
                <w:tcPr>
                  <w:tcW w:w="1990" w:type="dxa"/>
                  <w:vAlign w:val="center"/>
                </w:tcPr>
                <w:p w:rsidR="00746C46" w:rsidRPr="00473D4C" w:rsidRDefault="00746C46" w:rsidP="00023BD4">
                  <w:r>
                    <w:t>Básico</w:t>
                  </w:r>
                </w:p>
              </w:tc>
              <w:tc>
                <w:tcPr>
                  <w:tcW w:w="708" w:type="dxa"/>
                </w:tcPr>
                <w:p w:rsidR="00746C46" w:rsidRPr="006F7596" w:rsidRDefault="00746C46" w:rsidP="00023BD4">
                  <w:pPr>
                    <w:jc w:val="center"/>
                  </w:pPr>
                  <w:r>
                    <w:t>6</w:t>
                  </w:r>
                </w:p>
              </w:tc>
            </w:tr>
          </w:tbl>
          <w:p w:rsidR="00746C46" w:rsidRPr="00951A9D" w:rsidRDefault="00746C46" w:rsidP="00023BD4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1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>
              <w:rPr>
                <w:rFonts w:ascii="Arial Narrow" w:hAnsi="Arial Narrow"/>
                <w:b/>
                <w:noProof/>
                <w:sz w:val="28"/>
                <w:szCs w:val="28"/>
              </w:rPr>
              <w:t>292</w:t>
            </w:r>
          </w:p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</w:t>
            </w:r>
          </w:p>
        </w:tc>
        <w:tc>
          <w:tcPr>
            <w:tcW w:w="1149" w:type="pct"/>
            <w:vAlign w:val="center"/>
          </w:tcPr>
          <w:p w:rsidR="00746C46" w:rsidRPr="004D491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292</w:t>
            </w:r>
          </w:p>
          <w:p w:rsidR="00746C46" w:rsidRPr="00B90FAE" w:rsidRDefault="00746C46" w:rsidP="00023BD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Usuarias/os atendidas/os.</w:t>
            </w:r>
          </w:p>
        </w:tc>
      </w:tr>
    </w:tbl>
    <w:p w:rsidR="00746C46" w:rsidRDefault="00746C46" w:rsidP="002521D7">
      <w:pPr>
        <w:pStyle w:val="Prrafodelista"/>
        <w:tabs>
          <w:tab w:val="left" w:pos="1995"/>
        </w:tabs>
        <w:ind w:left="644"/>
        <w:jc w:val="both"/>
        <w:rPr>
          <w:b/>
        </w:rPr>
      </w:pPr>
    </w:p>
    <w:p w:rsidR="00746C46" w:rsidRPr="00311B56" w:rsidRDefault="00746C46" w:rsidP="00311B56">
      <w:pPr>
        <w:pStyle w:val="Prrafodelista"/>
        <w:numPr>
          <w:ilvl w:val="0"/>
          <w:numId w:val="9"/>
        </w:numPr>
        <w:tabs>
          <w:tab w:val="left" w:pos="1995"/>
        </w:tabs>
        <w:spacing w:line="276" w:lineRule="auto"/>
        <w:ind w:right="288"/>
        <w:jc w:val="both"/>
        <w:rPr>
          <w:b/>
        </w:rPr>
      </w:pPr>
      <w:r w:rsidRPr="00311B56">
        <w:rPr>
          <w:b/>
        </w:rPr>
        <w:t xml:space="preserve">El Registro Nacional de la Persona con Discapacidad: </w:t>
      </w:r>
      <w:r w:rsidRPr="00311B56">
        <w:rPr>
          <w:bCs/>
        </w:rPr>
        <w:t>Este registro, a cargo del CONADIS, compila, procesa y organiza la información referida a las personas con discapacidad y sus organizaciones, proporcionada por las entidades públicas de los distintos niveles de gobierno.</w:t>
      </w:r>
      <w:r w:rsidRPr="00311B56" w:rsidDel="00F96B33">
        <w:rPr>
          <w:bCs/>
        </w:rPr>
        <w:t xml:space="preserve"> </w:t>
      </w:r>
      <w:r>
        <w:t xml:space="preserve">Su finalidad es </w:t>
      </w:r>
      <w:r w:rsidRPr="00AF7B9C">
        <w:t>acreditar a las personas con dis</w:t>
      </w:r>
      <w:r>
        <w:t xml:space="preserve">capacidad, con lo cual tendrán </w:t>
      </w:r>
      <w:r w:rsidRPr="00EC48A7">
        <w:t>acceso a varios beneficios como jubilación adelantada, distintivo vehicular, tarifas preferenciales en espectáculos públicos y privados, entre otros.</w:t>
      </w:r>
    </w:p>
    <w:tbl>
      <w:tblPr>
        <w:tblW w:w="4971" w:type="pct"/>
        <w:tblInd w:w="-1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2011"/>
        <w:gridCol w:w="2196"/>
      </w:tblGrid>
      <w:tr w:rsidR="00746C46" w:rsidRPr="00B90FAE" w:rsidTr="00023BD4">
        <w:trPr>
          <w:trHeight w:val="124"/>
          <w:tblHeader/>
        </w:trPr>
        <w:tc>
          <w:tcPr>
            <w:tcW w:w="2699" w:type="pct"/>
            <w:vMerge w:val="restart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  <w:vAlign w:val="center"/>
          </w:tcPr>
          <w:p w:rsidR="00746C46" w:rsidRPr="00B90FAE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lastRenderedPageBreak/>
              <w:t xml:space="preserve">Servicio / </w:t>
            </w:r>
            <w:r w:rsidRPr="00B90FAE">
              <w:rPr>
                <w:rFonts w:ascii="Arial Narrow" w:hAnsi="Arial Narrow"/>
                <w:b/>
                <w:bCs/>
                <w:color w:val="FFFFFF"/>
              </w:rPr>
              <w:t>Cobertura</w:t>
            </w:r>
          </w:p>
        </w:tc>
        <w:tc>
          <w:tcPr>
            <w:tcW w:w="2301" w:type="pct"/>
            <w:gridSpan w:val="2"/>
            <w:tcBorders>
              <w:top w:val="single" w:sz="8" w:space="0" w:color="C0504D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0504D"/>
          </w:tcPr>
          <w:p w:rsidR="00746C46" w:rsidRPr="00B90FAE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Usuarias/os</w:t>
            </w:r>
          </w:p>
        </w:tc>
      </w:tr>
      <w:tr w:rsidR="00746C46" w:rsidRPr="00B90FAE" w:rsidTr="00023BD4">
        <w:trPr>
          <w:trHeight w:val="137"/>
          <w:tblHeader/>
        </w:trPr>
        <w:tc>
          <w:tcPr>
            <w:tcW w:w="2699" w:type="pct"/>
            <w:vMerge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00" w:type="pct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Año 2025</w:t>
            </w:r>
          </w:p>
        </w:tc>
        <w:tc>
          <w:tcPr>
            <w:tcW w:w="1201" w:type="pct"/>
            <w:tcBorders>
              <w:top w:val="single" w:sz="8" w:space="0" w:color="FFFFFF" w:themeColor="background1"/>
            </w:tcBorders>
          </w:tcPr>
          <w:p w:rsidR="00746C46" w:rsidRPr="00B90FAE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noProof/>
              </w:rPr>
            </w:pPr>
            <w:r w:rsidRPr="0040329D">
              <w:rPr>
                <w:rFonts w:ascii="Arial Narrow" w:hAnsi="Arial Narrow" w:cstheme="minorHAnsi"/>
                <w:b/>
                <w:noProof/>
              </w:rPr>
              <w:t>Ene 2026</w:t>
            </w:r>
          </w:p>
        </w:tc>
      </w:tr>
      <w:tr w:rsidR="00746C46" w:rsidRPr="007810CD" w:rsidTr="00023BD4">
        <w:trPr>
          <w:trHeight w:val="1481"/>
        </w:trPr>
        <w:tc>
          <w:tcPr>
            <w:tcW w:w="2699" w:type="pct"/>
            <w:vAlign w:val="center"/>
          </w:tcPr>
          <w:p w:rsidR="00746C46" w:rsidRDefault="00746C46" w:rsidP="00023BD4">
            <w:pPr>
              <w:spacing w:after="0" w:line="240" w:lineRule="auto"/>
              <w:ind w:right="28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51A9D">
              <w:rPr>
                <w:rFonts w:ascii="Arial Narrow" w:hAnsi="Arial Narrow" w:cs="Arial"/>
                <w:b/>
                <w:sz w:val="20"/>
                <w:szCs w:val="20"/>
              </w:rPr>
              <w:t xml:space="preserve">Registro Nacional de Personas con Discapacidad – CONADIS: </w:t>
            </w:r>
          </w:p>
          <w:tbl>
            <w:tblPr>
              <w:tblStyle w:val="Tablaconcuadrcula"/>
              <w:tblpPr w:leftFromText="141" w:rightFromText="141" w:vertAnchor="text" w:horzAnchor="margin" w:tblpXSpec="center" w:tblpY="159"/>
              <w:tblOverlap w:val="never"/>
              <w:tblW w:w="4557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1527"/>
              <w:gridCol w:w="625"/>
            </w:tblGrid>
            <w:tr w:rsidR="00746C46" w:rsidTr="00023BD4">
              <w:trPr>
                <w:trHeight w:val="128"/>
              </w:trPr>
              <w:tc>
                <w:tcPr>
                  <w:tcW w:w="2405" w:type="dxa"/>
                  <w:shd w:val="clear" w:color="auto" w:fill="DD8B8D"/>
                  <w:vAlign w:val="center"/>
                </w:tcPr>
                <w:p w:rsidR="00746C46" w:rsidRPr="00F122EB" w:rsidRDefault="00746C46" w:rsidP="00023BD4">
                  <w:pPr>
                    <w:ind w:left="-113" w:right="28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Centro</w:t>
                  </w:r>
                </w:p>
              </w:tc>
              <w:tc>
                <w:tcPr>
                  <w:tcW w:w="1527" w:type="dxa"/>
                  <w:shd w:val="clear" w:color="auto" w:fill="DD8B8D"/>
                  <w:vAlign w:val="center"/>
                </w:tcPr>
                <w:p w:rsidR="00746C46" w:rsidRPr="00F122EB" w:rsidRDefault="00746C46" w:rsidP="00023BD4">
                  <w:pPr>
                    <w:ind w:left="-113" w:right="28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Provincia</w:t>
                  </w:r>
                </w:p>
              </w:tc>
              <w:tc>
                <w:tcPr>
                  <w:tcW w:w="625" w:type="dxa"/>
                  <w:shd w:val="clear" w:color="auto" w:fill="DD8B8D"/>
                </w:tcPr>
                <w:p w:rsidR="00746C46" w:rsidRDefault="00746C46" w:rsidP="00023BD4">
                  <w:pPr>
                    <w:ind w:left="-113" w:right="59"/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N°</w:t>
                  </w:r>
                  <w:proofErr w:type="spellEnd"/>
                </w:p>
              </w:tc>
            </w:tr>
            <w:tr w:rsidR="00746C46" w:rsidTr="00023BD4">
              <w:trPr>
                <w:trHeight w:val="136"/>
              </w:trPr>
              <w:tc>
                <w:tcPr>
                  <w:tcW w:w="2405" w:type="dxa"/>
                  <w:vAlign w:val="center"/>
                </w:tcPr>
                <w:p w:rsidR="00746C46" w:rsidRPr="00A21599" w:rsidRDefault="00746C46" w:rsidP="00023BD4">
                  <w:pPr>
                    <w:tabs>
                      <w:tab w:val="left" w:pos="1257"/>
                    </w:tabs>
                    <w:ind w:left="22"/>
                    <w:jc w:val="center"/>
                    <w:rPr>
                      <w:b/>
                    </w:rPr>
                  </w:pPr>
                  <w:r w:rsidRPr="00A21599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 xml:space="preserve">entro de </w:t>
                  </w:r>
                  <w:r w:rsidRPr="00A21599">
                    <w:rPr>
                      <w:b/>
                    </w:rPr>
                    <w:t>C</w:t>
                  </w:r>
                  <w:r>
                    <w:rPr>
                      <w:b/>
                    </w:rPr>
                    <w:t xml:space="preserve">oordinación </w:t>
                  </w:r>
                  <w:r w:rsidRPr="00A21599">
                    <w:rPr>
                      <w:b/>
                    </w:rPr>
                    <w:t>R</w:t>
                  </w:r>
                  <w:r>
                    <w:rPr>
                      <w:b/>
                    </w:rPr>
                    <w:t>egional</w:t>
                  </w:r>
                </w:p>
              </w:tc>
              <w:tc>
                <w:tcPr>
                  <w:tcW w:w="1527" w:type="dxa"/>
                  <w:vAlign w:val="center"/>
                </w:tcPr>
                <w:p w:rsidR="00746C46" w:rsidRPr="00F122EB" w:rsidRDefault="00746C46" w:rsidP="00023BD4">
                  <w:pPr>
                    <w:ind w:left="-113" w:right="288"/>
                    <w:jc w:val="center"/>
                  </w:pPr>
                  <w:r>
                    <w:t>Arequipa</w:t>
                  </w:r>
                </w:p>
              </w:tc>
              <w:tc>
                <w:tcPr>
                  <w:tcW w:w="625" w:type="dxa"/>
                  <w:vAlign w:val="center"/>
                </w:tcPr>
                <w:p w:rsidR="00746C46" w:rsidRDefault="00746C46" w:rsidP="00023BD4">
                  <w:pPr>
                    <w:ind w:left="-113" w:right="59"/>
                    <w:jc w:val="center"/>
                  </w:pPr>
                  <w:r>
                    <w:t>1</w:t>
                  </w:r>
                </w:p>
              </w:tc>
            </w:tr>
          </w:tbl>
          <w:p w:rsidR="00746C46" w:rsidRPr="00951A9D" w:rsidRDefault="00746C46" w:rsidP="00023BD4">
            <w:pPr>
              <w:spacing w:after="0" w:line="240" w:lineRule="auto"/>
              <w:ind w:right="288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00" w:type="pct"/>
            <w:vAlign w:val="center"/>
          </w:tcPr>
          <w:p w:rsidR="00746C46" w:rsidRPr="00FC2E93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67 295</w:t>
            </w:r>
          </w:p>
          <w:p w:rsidR="00746C46" w:rsidRPr="00B90FAE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 Narrow" w:hAnsi="Arial Narrow"/>
                <w:sz w:val="20"/>
                <w:szCs w:val="20"/>
              </w:rPr>
              <w:t>personas con discapacidad inscritas</w:t>
            </w:r>
          </w:p>
        </w:tc>
        <w:tc>
          <w:tcPr>
            <w:tcW w:w="1201" w:type="pct"/>
            <w:vAlign w:val="center"/>
          </w:tcPr>
          <w:p w:rsidR="00746C46" w:rsidRPr="00FC2E93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noProof/>
                <w:sz w:val="28"/>
                <w:szCs w:val="28"/>
              </w:rPr>
            </w:pP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5</w:t>
            </w:r>
            <w:r w:rsidR="000C6FA3">
              <w:rPr>
                <w:rFonts w:ascii="Arial Narrow" w:hAnsi="Arial Narrow"/>
                <w:b/>
                <w:noProof/>
                <w:sz w:val="28"/>
                <w:szCs w:val="28"/>
              </w:rPr>
              <w:t xml:space="preserve"> </w:t>
            </w:r>
            <w:r w:rsidRPr="0040329D">
              <w:rPr>
                <w:rFonts w:ascii="Arial Narrow" w:hAnsi="Arial Narrow"/>
                <w:b/>
                <w:noProof/>
                <w:sz w:val="28"/>
                <w:szCs w:val="28"/>
              </w:rPr>
              <w:t>091</w:t>
            </w:r>
          </w:p>
          <w:p w:rsidR="00746C46" w:rsidRPr="00963D0F" w:rsidRDefault="00746C46" w:rsidP="00023BD4">
            <w:pPr>
              <w:spacing w:after="0" w:line="240" w:lineRule="auto"/>
              <w:ind w:right="288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  <w:lang w:eastAsia="es-AR"/>
              </w:rPr>
            </w:pPr>
            <w:r w:rsidRPr="00963D0F">
              <w:rPr>
                <w:rFonts w:ascii="Arial Narrow" w:hAnsi="Arial Narrow"/>
                <w:sz w:val="20"/>
                <w:szCs w:val="20"/>
              </w:rPr>
              <w:t>personas con discapacidad inscritas</w:t>
            </w:r>
          </w:p>
        </w:tc>
      </w:tr>
    </w:tbl>
    <w:p w:rsidR="00746C46" w:rsidRDefault="00746C46" w:rsidP="002521D7">
      <w:pPr>
        <w:spacing w:after="0"/>
        <w:ind w:right="288"/>
        <w:rPr>
          <w:noProof/>
          <w:sz w:val="18"/>
          <w:szCs w:val="18"/>
        </w:rPr>
      </w:pPr>
      <w:r>
        <w:rPr>
          <w:sz w:val="18"/>
          <w:szCs w:val="18"/>
        </w:rPr>
        <w:t xml:space="preserve">Fuente: </w:t>
      </w:r>
      <w:r w:rsidRPr="0057128D">
        <w:rPr>
          <w:sz w:val="18"/>
          <w:szCs w:val="18"/>
        </w:rPr>
        <w:t xml:space="preserve">Consejo Nacional para la Integración de la Persona con Discapacidad </w:t>
      </w:r>
      <w:r>
        <w:rPr>
          <w:sz w:val="18"/>
          <w:szCs w:val="18"/>
        </w:rPr>
        <w:t>–</w:t>
      </w:r>
      <w:r w:rsidRPr="0057128D">
        <w:rPr>
          <w:sz w:val="18"/>
          <w:szCs w:val="18"/>
        </w:rPr>
        <w:t xml:space="preserve"> CONADIS</w:t>
      </w:r>
    </w:p>
    <w:p w:rsidR="00746C46" w:rsidRDefault="00746C46" w:rsidP="00172AEB">
      <w:pPr>
        <w:pStyle w:val="Prrafodelista"/>
        <w:tabs>
          <w:tab w:val="left" w:pos="1995"/>
        </w:tabs>
        <w:ind w:left="644"/>
        <w:jc w:val="both"/>
        <w:rPr>
          <w:b/>
        </w:rPr>
        <w:sectPr w:rsidR="00746C46" w:rsidSect="0032583A">
          <w:headerReference w:type="default" r:id="rId19"/>
          <w:footerReference w:type="default" r:id="rId20"/>
          <w:type w:val="continuous"/>
          <w:pgSz w:w="11906" w:h="16838"/>
          <w:pgMar w:top="1417" w:right="1274" w:bottom="709" w:left="1418" w:header="708" w:footer="573" w:gutter="0"/>
          <w:cols w:space="708"/>
          <w:docGrid w:linePitch="360"/>
        </w:sectPr>
      </w:pPr>
    </w:p>
    <w:p w:rsidR="00746C46" w:rsidRDefault="00746C46" w:rsidP="00172AEB">
      <w:pPr>
        <w:pStyle w:val="Prrafodelista"/>
        <w:tabs>
          <w:tab w:val="left" w:pos="1995"/>
        </w:tabs>
        <w:ind w:left="644"/>
        <w:jc w:val="both"/>
        <w:rPr>
          <w:b/>
        </w:rPr>
      </w:pPr>
    </w:p>
    <w:sectPr w:rsidR="00746C46" w:rsidSect="00746C46">
      <w:headerReference w:type="default" r:id="rId21"/>
      <w:footerReference w:type="default" r:id="rId22"/>
      <w:type w:val="continuous"/>
      <w:pgSz w:w="11906" w:h="16838"/>
      <w:pgMar w:top="1417" w:right="1274" w:bottom="709" w:left="1418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40E" w:rsidRDefault="002F440E" w:rsidP="007329BA">
      <w:pPr>
        <w:spacing w:after="0" w:line="240" w:lineRule="auto"/>
      </w:pPr>
      <w:r>
        <w:separator/>
      </w:r>
    </w:p>
  </w:endnote>
  <w:endnote w:type="continuationSeparator" w:id="0">
    <w:p w:rsidR="002F440E" w:rsidRDefault="002F440E" w:rsidP="0073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9856873"/>
      <w:docPartObj>
        <w:docPartGallery w:val="Page Numbers (Bottom of Page)"/>
        <w:docPartUnique/>
      </w:docPartObj>
    </w:sdtPr>
    <w:sdtEndPr/>
    <w:sdtContent>
      <w:p w:rsidR="00746C46" w:rsidRDefault="00746C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4A68">
          <w:rPr>
            <w:noProof/>
            <w:lang w:val="es-ES"/>
          </w:rPr>
          <w:t>1</w:t>
        </w:r>
        <w:r>
          <w:fldChar w:fldCharType="end"/>
        </w:r>
      </w:p>
    </w:sdtContent>
  </w:sdt>
  <w:p w:rsidR="00746C46" w:rsidRDefault="00746C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248825"/>
      <w:docPartObj>
        <w:docPartGallery w:val="Page Numbers (Bottom of Page)"/>
        <w:docPartUnique/>
      </w:docPartObj>
    </w:sdtPr>
    <w:sdtEndPr/>
    <w:sdtContent>
      <w:p w:rsidR="00746C46" w:rsidRDefault="00746C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4A68">
          <w:rPr>
            <w:noProof/>
            <w:lang w:val="es-ES"/>
          </w:rPr>
          <w:t>8</w:t>
        </w:r>
        <w:r>
          <w:fldChar w:fldCharType="end"/>
        </w:r>
      </w:p>
    </w:sdtContent>
  </w:sdt>
  <w:p w:rsidR="00746C46" w:rsidRDefault="00746C4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54361"/>
      <w:docPartObj>
        <w:docPartGallery w:val="Page Numbers (Bottom of Page)"/>
        <w:docPartUnique/>
      </w:docPartObj>
    </w:sdtPr>
    <w:sdtEndPr/>
    <w:sdtContent>
      <w:p w:rsidR="00AD07CA" w:rsidRDefault="00AD07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54A68">
          <w:rPr>
            <w:noProof/>
            <w:lang w:val="es-ES"/>
          </w:rPr>
          <w:t>8</w:t>
        </w:r>
        <w:r>
          <w:fldChar w:fldCharType="end"/>
        </w:r>
      </w:p>
    </w:sdtContent>
  </w:sdt>
  <w:p w:rsidR="00AD07CA" w:rsidRDefault="00AD07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40E" w:rsidRDefault="002F440E" w:rsidP="007329BA">
      <w:pPr>
        <w:spacing w:after="0" w:line="240" w:lineRule="auto"/>
      </w:pPr>
      <w:r>
        <w:separator/>
      </w:r>
    </w:p>
  </w:footnote>
  <w:footnote w:type="continuationSeparator" w:id="0">
    <w:p w:rsidR="002F440E" w:rsidRDefault="002F440E" w:rsidP="0073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46" w:rsidRDefault="00746C4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2336" behindDoc="0" locked="0" layoutInCell="1" allowOverlap="1" wp14:anchorId="7222918F" wp14:editId="33371D54">
          <wp:simplePos x="0" y="0"/>
          <wp:positionH relativeFrom="margin">
            <wp:posOffset>-651510</wp:posOffset>
          </wp:positionH>
          <wp:positionV relativeFrom="paragraph">
            <wp:posOffset>-230505</wp:posOffset>
          </wp:positionV>
          <wp:extent cx="2447925" cy="504825"/>
          <wp:effectExtent l="0" t="0" r="9525" b="9525"/>
          <wp:wrapSquare wrapText="bothSides"/>
          <wp:docPr id="1" name="Imagen 1" descr="Logo_monitoreo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itoreo2-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3142" b="1851"/>
                  <a:stretch/>
                </pic:blipFill>
                <pic:spPr bwMode="auto">
                  <a:xfrm>
                    <a:off x="0" y="0"/>
                    <a:ext cx="24479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46" w:rsidRDefault="00746C46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0" locked="0" layoutInCell="1" allowOverlap="1" wp14:anchorId="646CE0A0" wp14:editId="3FF25469">
          <wp:simplePos x="0" y="0"/>
          <wp:positionH relativeFrom="margin">
            <wp:posOffset>-651510</wp:posOffset>
          </wp:positionH>
          <wp:positionV relativeFrom="paragraph">
            <wp:posOffset>-230505</wp:posOffset>
          </wp:positionV>
          <wp:extent cx="2447925" cy="504825"/>
          <wp:effectExtent l="0" t="0" r="9525" b="9525"/>
          <wp:wrapSquare wrapText="bothSides"/>
          <wp:docPr id="2" name="Imagen 2" descr="Logo_monitoreo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itoreo2-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3142" b="1851"/>
                  <a:stretch/>
                </pic:blipFill>
                <pic:spPr bwMode="auto">
                  <a:xfrm>
                    <a:off x="0" y="0"/>
                    <a:ext cx="24479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7CA" w:rsidRDefault="00AD07CA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646CE0A0" wp14:editId="3FF25469">
          <wp:simplePos x="0" y="0"/>
          <wp:positionH relativeFrom="margin">
            <wp:posOffset>-651510</wp:posOffset>
          </wp:positionH>
          <wp:positionV relativeFrom="paragraph">
            <wp:posOffset>-230505</wp:posOffset>
          </wp:positionV>
          <wp:extent cx="2447925" cy="504825"/>
          <wp:effectExtent l="0" t="0" r="9525" b="9525"/>
          <wp:wrapSquare wrapText="bothSides"/>
          <wp:docPr id="5" name="Imagen 5" descr="Logo_monitoreo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onitoreo2-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43142" b="1851"/>
                  <a:stretch/>
                </pic:blipFill>
                <pic:spPr bwMode="auto">
                  <a:xfrm>
                    <a:off x="0" y="0"/>
                    <a:ext cx="24479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7517C4"/>
    <w:multiLevelType w:val="multilevel"/>
    <w:tmpl w:val="AB30BCF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1">
    <w:nsid w:val="1F4C5DA8"/>
    <w:multiLevelType w:val="hybridMultilevel"/>
    <w:tmpl w:val="9D5A188E"/>
    <w:lvl w:ilvl="0" w:tplc="40C058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1">
    <w:nsid w:val="24520411"/>
    <w:multiLevelType w:val="hybridMultilevel"/>
    <w:tmpl w:val="F0BC08AA"/>
    <w:lvl w:ilvl="0" w:tplc="B8F2954A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/>
        <w:sz w:val="28"/>
        <w:szCs w:val="20"/>
      </w:rPr>
    </w:lvl>
    <w:lvl w:ilvl="1" w:tplc="280A0019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1">
    <w:nsid w:val="2C4C248A"/>
    <w:multiLevelType w:val="hybridMultilevel"/>
    <w:tmpl w:val="F0BC08A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/>
        <w:sz w:val="28"/>
        <w:szCs w:val="2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1">
    <w:nsid w:val="40B101F0"/>
    <w:multiLevelType w:val="hybridMultilevel"/>
    <w:tmpl w:val="E01E6E92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A8A31CB"/>
    <w:multiLevelType w:val="hybridMultilevel"/>
    <w:tmpl w:val="D8CEF3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E2E94"/>
    <w:multiLevelType w:val="hybridMultilevel"/>
    <w:tmpl w:val="32E86BFE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1">
    <w:nsid w:val="5E2E5C7B"/>
    <w:multiLevelType w:val="hybridMultilevel"/>
    <w:tmpl w:val="48B6F068"/>
    <w:lvl w:ilvl="0" w:tplc="7662EF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28D513E"/>
    <w:multiLevelType w:val="hybridMultilevel"/>
    <w:tmpl w:val="46BE664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9BA"/>
    <w:rsid w:val="00006452"/>
    <w:rsid w:val="00022B88"/>
    <w:rsid w:val="00023BD4"/>
    <w:rsid w:val="00036D24"/>
    <w:rsid w:val="00055534"/>
    <w:rsid w:val="00060DBB"/>
    <w:rsid w:val="00070DDF"/>
    <w:rsid w:val="000733B3"/>
    <w:rsid w:val="00076E04"/>
    <w:rsid w:val="00080623"/>
    <w:rsid w:val="00081B18"/>
    <w:rsid w:val="00090024"/>
    <w:rsid w:val="00091A8D"/>
    <w:rsid w:val="00092FC7"/>
    <w:rsid w:val="00094B01"/>
    <w:rsid w:val="000A0747"/>
    <w:rsid w:val="000A6E74"/>
    <w:rsid w:val="000C6FA3"/>
    <w:rsid w:val="000E326D"/>
    <w:rsid w:val="000E6067"/>
    <w:rsid w:val="001159FE"/>
    <w:rsid w:val="00115D7B"/>
    <w:rsid w:val="001266D0"/>
    <w:rsid w:val="00126B6E"/>
    <w:rsid w:val="00131F63"/>
    <w:rsid w:val="00136154"/>
    <w:rsid w:val="00136D4D"/>
    <w:rsid w:val="00141442"/>
    <w:rsid w:val="00144FF5"/>
    <w:rsid w:val="00151CAD"/>
    <w:rsid w:val="001550FA"/>
    <w:rsid w:val="00155150"/>
    <w:rsid w:val="00156C99"/>
    <w:rsid w:val="001639FE"/>
    <w:rsid w:val="00171E25"/>
    <w:rsid w:val="00172AEB"/>
    <w:rsid w:val="00190048"/>
    <w:rsid w:val="00195262"/>
    <w:rsid w:val="001A5F79"/>
    <w:rsid w:val="001B1825"/>
    <w:rsid w:val="001B392E"/>
    <w:rsid w:val="001B50BE"/>
    <w:rsid w:val="001C34BD"/>
    <w:rsid w:val="001E3F4C"/>
    <w:rsid w:val="001F0F1D"/>
    <w:rsid w:val="00205D2E"/>
    <w:rsid w:val="0020727B"/>
    <w:rsid w:val="00207AC7"/>
    <w:rsid w:val="00211285"/>
    <w:rsid w:val="00222BEF"/>
    <w:rsid w:val="00224FAE"/>
    <w:rsid w:val="00230562"/>
    <w:rsid w:val="00231494"/>
    <w:rsid w:val="00234D8B"/>
    <w:rsid w:val="00242D9D"/>
    <w:rsid w:val="00243EB5"/>
    <w:rsid w:val="00250914"/>
    <w:rsid w:val="002521D7"/>
    <w:rsid w:val="002561F9"/>
    <w:rsid w:val="00261811"/>
    <w:rsid w:val="00272747"/>
    <w:rsid w:val="002739AA"/>
    <w:rsid w:val="00277B29"/>
    <w:rsid w:val="00277F52"/>
    <w:rsid w:val="0028768D"/>
    <w:rsid w:val="00291739"/>
    <w:rsid w:val="00292D2B"/>
    <w:rsid w:val="00294FA3"/>
    <w:rsid w:val="002A0342"/>
    <w:rsid w:val="002B3EA3"/>
    <w:rsid w:val="002C2FC9"/>
    <w:rsid w:val="002C5B74"/>
    <w:rsid w:val="002D2397"/>
    <w:rsid w:val="002D3C73"/>
    <w:rsid w:val="002D5184"/>
    <w:rsid w:val="002E3BD4"/>
    <w:rsid w:val="002F311C"/>
    <w:rsid w:val="002F3FBD"/>
    <w:rsid w:val="002F440E"/>
    <w:rsid w:val="002F662A"/>
    <w:rsid w:val="00302CE7"/>
    <w:rsid w:val="00304DF4"/>
    <w:rsid w:val="00311136"/>
    <w:rsid w:val="00311B56"/>
    <w:rsid w:val="003142CC"/>
    <w:rsid w:val="00320648"/>
    <w:rsid w:val="00321889"/>
    <w:rsid w:val="0032583A"/>
    <w:rsid w:val="00337B16"/>
    <w:rsid w:val="003401EB"/>
    <w:rsid w:val="00344FE8"/>
    <w:rsid w:val="00346E28"/>
    <w:rsid w:val="003476CB"/>
    <w:rsid w:val="0035553F"/>
    <w:rsid w:val="0036390B"/>
    <w:rsid w:val="00372738"/>
    <w:rsid w:val="0037366C"/>
    <w:rsid w:val="003758F0"/>
    <w:rsid w:val="00376A4F"/>
    <w:rsid w:val="003849F8"/>
    <w:rsid w:val="00386BB9"/>
    <w:rsid w:val="003929A5"/>
    <w:rsid w:val="00394591"/>
    <w:rsid w:val="00394E56"/>
    <w:rsid w:val="00396DAA"/>
    <w:rsid w:val="003978EE"/>
    <w:rsid w:val="003A094E"/>
    <w:rsid w:val="003A69A8"/>
    <w:rsid w:val="003B023E"/>
    <w:rsid w:val="003B1EBA"/>
    <w:rsid w:val="003B239D"/>
    <w:rsid w:val="003B27FB"/>
    <w:rsid w:val="003E17B5"/>
    <w:rsid w:val="003E399B"/>
    <w:rsid w:val="003E52A3"/>
    <w:rsid w:val="003F2A6D"/>
    <w:rsid w:val="00405029"/>
    <w:rsid w:val="00410A2B"/>
    <w:rsid w:val="004111BB"/>
    <w:rsid w:val="0041740D"/>
    <w:rsid w:val="004258F8"/>
    <w:rsid w:val="00461B1D"/>
    <w:rsid w:val="0047290C"/>
    <w:rsid w:val="00473CB2"/>
    <w:rsid w:val="00474BCB"/>
    <w:rsid w:val="004944AF"/>
    <w:rsid w:val="004A1792"/>
    <w:rsid w:val="004A6071"/>
    <w:rsid w:val="004B29F8"/>
    <w:rsid w:val="004B650E"/>
    <w:rsid w:val="004C1004"/>
    <w:rsid w:val="004D0EB3"/>
    <w:rsid w:val="004D491E"/>
    <w:rsid w:val="004E11BD"/>
    <w:rsid w:val="004E60EF"/>
    <w:rsid w:val="004F2EA9"/>
    <w:rsid w:val="004F611D"/>
    <w:rsid w:val="005025AB"/>
    <w:rsid w:val="00511B24"/>
    <w:rsid w:val="00530A96"/>
    <w:rsid w:val="00534594"/>
    <w:rsid w:val="00537BF2"/>
    <w:rsid w:val="0054684C"/>
    <w:rsid w:val="00554F0A"/>
    <w:rsid w:val="0056632E"/>
    <w:rsid w:val="0057451A"/>
    <w:rsid w:val="00580544"/>
    <w:rsid w:val="00584470"/>
    <w:rsid w:val="0058480A"/>
    <w:rsid w:val="00585C98"/>
    <w:rsid w:val="005A6854"/>
    <w:rsid w:val="005A6A2E"/>
    <w:rsid w:val="005B0F23"/>
    <w:rsid w:val="005B7489"/>
    <w:rsid w:val="005C30CB"/>
    <w:rsid w:val="005C4381"/>
    <w:rsid w:val="005C5327"/>
    <w:rsid w:val="005C6BEB"/>
    <w:rsid w:val="0060447C"/>
    <w:rsid w:val="00610854"/>
    <w:rsid w:val="00611BB5"/>
    <w:rsid w:val="00613C47"/>
    <w:rsid w:val="006209FB"/>
    <w:rsid w:val="00621422"/>
    <w:rsid w:val="006252C6"/>
    <w:rsid w:val="00625ADE"/>
    <w:rsid w:val="00642783"/>
    <w:rsid w:val="00644F6E"/>
    <w:rsid w:val="0065391F"/>
    <w:rsid w:val="00653B02"/>
    <w:rsid w:val="00660169"/>
    <w:rsid w:val="006626BA"/>
    <w:rsid w:val="006761D6"/>
    <w:rsid w:val="00685C11"/>
    <w:rsid w:val="00690588"/>
    <w:rsid w:val="006A5DF9"/>
    <w:rsid w:val="006B0BE5"/>
    <w:rsid w:val="006B7546"/>
    <w:rsid w:val="006B754F"/>
    <w:rsid w:val="006C2E2E"/>
    <w:rsid w:val="006D39BB"/>
    <w:rsid w:val="006E3396"/>
    <w:rsid w:val="006E35B8"/>
    <w:rsid w:val="006E6482"/>
    <w:rsid w:val="00700C88"/>
    <w:rsid w:val="00705CC7"/>
    <w:rsid w:val="00706427"/>
    <w:rsid w:val="007106B8"/>
    <w:rsid w:val="00711EA5"/>
    <w:rsid w:val="0072462C"/>
    <w:rsid w:val="007329BA"/>
    <w:rsid w:val="00746024"/>
    <w:rsid w:val="00746C46"/>
    <w:rsid w:val="00753EE1"/>
    <w:rsid w:val="00762DA4"/>
    <w:rsid w:val="007752F3"/>
    <w:rsid w:val="007756B0"/>
    <w:rsid w:val="007838F0"/>
    <w:rsid w:val="007905DB"/>
    <w:rsid w:val="00797785"/>
    <w:rsid w:val="007A70C4"/>
    <w:rsid w:val="007B0BEF"/>
    <w:rsid w:val="007B1069"/>
    <w:rsid w:val="007B1671"/>
    <w:rsid w:val="007C659D"/>
    <w:rsid w:val="007D0460"/>
    <w:rsid w:val="007D1D70"/>
    <w:rsid w:val="007D62F0"/>
    <w:rsid w:val="007D7022"/>
    <w:rsid w:val="007E0CD6"/>
    <w:rsid w:val="007E3EC8"/>
    <w:rsid w:val="007E6A10"/>
    <w:rsid w:val="00801D8D"/>
    <w:rsid w:val="0081457A"/>
    <w:rsid w:val="008177BD"/>
    <w:rsid w:val="00820DCE"/>
    <w:rsid w:val="00851FA4"/>
    <w:rsid w:val="00854AC4"/>
    <w:rsid w:val="008604D1"/>
    <w:rsid w:val="00866ABA"/>
    <w:rsid w:val="008701D7"/>
    <w:rsid w:val="008729C7"/>
    <w:rsid w:val="008860B4"/>
    <w:rsid w:val="0088662A"/>
    <w:rsid w:val="00891EF8"/>
    <w:rsid w:val="008A42CF"/>
    <w:rsid w:val="008B1761"/>
    <w:rsid w:val="008B356F"/>
    <w:rsid w:val="008C052E"/>
    <w:rsid w:val="008C2CB8"/>
    <w:rsid w:val="008C2EBA"/>
    <w:rsid w:val="008C6621"/>
    <w:rsid w:val="008D155C"/>
    <w:rsid w:val="008E50D8"/>
    <w:rsid w:val="008F6F15"/>
    <w:rsid w:val="00900C35"/>
    <w:rsid w:val="00900F57"/>
    <w:rsid w:val="009011F9"/>
    <w:rsid w:val="009012E8"/>
    <w:rsid w:val="00902029"/>
    <w:rsid w:val="00915EC5"/>
    <w:rsid w:val="00916FE2"/>
    <w:rsid w:val="00921415"/>
    <w:rsid w:val="00922034"/>
    <w:rsid w:val="00922635"/>
    <w:rsid w:val="00927BFE"/>
    <w:rsid w:val="0093626C"/>
    <w:rsid w:val="00955BB7"/>
    <w:rsid w:val="00956E8A"/>
    <w:rsid w:val="00965350"/>
    <w:rsid w:val="009728EA"/>
    <w:rsid w:val="00981356"/>
    <w:rsid w:val="00985194"/>
    <w:rsid w:val="0098552A"/>
    <w:rsid w:val="00991715"/>
    <w:rsid w:val="00995DF9"/>
    <w:rsid w:val="00997577"/>
    <w:rsid w:val="009A30AD"/>
    <w:rsid w:val="009B4127"/>
    <w:rsid w:val="009B67B3"/>
    <w:rsid w:val="009C03EF"/>
    <w:rsid w:val="009D178E"/>
    <w:rsid w:val="009D48C0"/>
    <w:rsid w:val="009F2C0D"/>
    <w:rsid w:val="009F5406"/>
    <w:rsid w:val="009F56C9"/>
    <w:rsid w:val="009F69BB"/>
    <w:rsid w:val="00A00AB9"/>
    <w:rsid w:val="00A00D43"/>
    <w:rsid w:val="00A10D51"/>
    <w:rsid w:val="00A17CFD"/>
    <w:rsid w:val="00A3462D"/>
    <w:rsid w:val="00A37AE8"/>
    <w:rsid w:val="00A4057F"/>
    <w:rsid w:val="00A440D2"/>
    <w:rsid w:val="00A44DE9"/>
    <w:rsid w:val="00A50307"/>
    <w:rsid w:val="00A62CED"/>
    <w:rsid w:val="00A75DB1"/>
    <w:rsid w:val="00A80AF5"/>
    <w:rsid w:val="00A84DAE"/>
    <w:rsid w:val="00A9628D"/>
    <w:rsid w:val="00A96773"/>
    <w:rsid w:val="00AB2877"/>
    <w:rsid w:val="00AC0954"/>
    <w:rsid w:val="00AC0DA9"/>
    <w:rsid w:val="00AC2C09"/>
    <w:rsid w:val="00AC48DC"/>
    <w:rsid w:val="00AD07CA"/>
    <w:rsid w:val="00AD0DAB"/>
    <w:rsid w:val="00AD0EC4"/>
    <w:rsid w:val="00AD1EE2"/>
    <w:rsid w:val="00AE347F"/>
    <w:rsid w:val="00B0649E"/>
    <w:rsid w:val="00B1777B"/>
    <w:rsid w:val="00B31AD3"/>
    <w:rsid w:val="00B35117"/>
    <w:rsid w:val="00B359ED"/>
    <w:rsid w:val="00B35AA7"/>
    <w:rsid w:val="00B50216"/>
    <w:rsid w:val="00B52BEC"/>
    <w:rsid w:val="00B56974"/>
    <w:rsid w:val="00B635D8"/>
    <w:rsid w:val="00B64932"/>
    <w:rsid w:val="00B671F7"/>
    <w:rsid w:val="00B70934"/>
    <w:rsid w:val="00B93758"/>
    <w:rsid w:val="00BA6C34"/>
    <w:rsid w:val="00BB3202"/>
    <w:rsid w:val="00BB7086"/>
    <w:rsid w:val="00BB7C52"/>
    <w:rsid w:val="00BC3E4D"/>
    <w:rsid w:val="00BC44B9"/>
    <w:rsid w:val="00BC5A59"/>
    <w:rsid w:val="00BD4CCD"/>
    <w:rsid w:val="00BD6CE8"/>
    <w:rsid w:val="00BE47AC"/>
    <w:rsid w:val="00BE4C28"/>
    <w:rsid w:val="00BE4C35"/>
    <w:rsid w:val="00BF40FF"/>
    <w:rsid w:val="00C0550A"/>
    <w:rsid w:val="00C05B8A"/>
    <w:rsid w:val="00C05D38"/>
    <w:rsid w:val="00C16F7D"/>
    <w:rsid w:val="00C25244"/>
    <w:rsid w:val="00C341F6"/>
    <w:rsid w:val="00C54A68"/>
    <w:rsid w:val="00C6383A"/>
    <w:rsid w:val="00C65FE0"/>
    <w:rsid w:val="00C82E9D"/>
    <w:rsid w:val="00C909F4"/>
    <w:rsid w:val="00C96D61"/>
    <w:rsid w:val="00CA4D4F"/>
    <w:rsid w:val="00CA5D4A"/>
    <w:rsid w:val="00CB49A6"/>
    <w:rsid w:val="00CB50AE"/>
    <w:rsid w:val="00CC2446"/>
    <w:rsid w:val="00CC567A"/>
    <w:rsid w:val="00CC6C04"/>
    <w:rsid w:val="00CD08F7"/>
    <w:rsid w:val="00CD5E3F"/>
    <w:rsid w:val="00CE4914"/>
    <w:rsid w:val="00D031CF"/>
    <w:rsid w:val="00D105F0"/>
    <w:rsid w:val="00D22C7F"/>
    <w:rsid w:val="00D25F65"/>
    <w:rsid w:val="00D26F43"/>
    <w:rsid w:val="00D327BF"/>
    <w:rsid w:val="00D4097B"/>
    <w:rsid w:val="00D44C96"/>
    <w:rsid w:val="00D51861"/>
    <w:rsid w:val="00D51D73"/>
    <w:rsid w:val="00D53960"/>
    <w:rsid w:val="00D60212"/>
    <w:rsid w:val="00D74CC9"/>
    <w:rsid w:val="00D77778"/>
    <w:rsid w:val="00D86136"/>
    <w:rsid w:val="00D86D02"/>
    <w:rsid w:val="00D91893"/>
    <w:rsid w:val="00DA3950"/>
    <w:rsid w:val="00DA525E"/>
    <w:rsid w:val="00DB0361"/>
    <w:rsid w:val="00DB6749"/>
    <w:rsid w:val="00DC2BAB"/>
    <w:rsid w:val="00DD3B32"/>
    <w:rsid w:val="00DD3ED5"/>
    <w:rsid w:val="00DD46D8"/>
    <w:rsid w:val="00DD6F1C"/>
    <w:rsid w:val="00DE3775"/>
    <w:rsid w:val="00DE719E"/>
    <w:rsid w:val="00DF6BB0"/>
    <w:rsid w:val="00E06DB1"/>
    <w:rsid w:val="00E14A93"/>
    <w:rsid w:val="00E212D8"/>
    <w:rsid w:val="00E219BA"/>
    <w:rsid w:val="00E25CC1"/>
    <w:rsid w:val="00E3467E"/>
    <w:rsid w:val="00E4244B"/>
    <w:rsid w:val="00E543C1"/>
    <w:rsid w:val="00E621AE"/>
    <w:rsid w:val="00E70BC1"/>
    <w:rsid w:val="00E753FF"/>
    <w:rsid w:val="00E95108"/>
    <w:rsid w:val="00E95267"/>
    <w:rsid w:val="00EA24F3"/>
    <w:rsid w:val="00EC2343"/>
    <w:rsid w:val="00EC59F5"/>
    <w:rsid w:val="00ED070F"/>
    <w:rsid w:val="00ED10DB"/>
    <w:rsid w:val="00ED691D"/>
    <w:rsid w:val="00ED6AF1"/>
    <w:rsid w:val="00ED7193"/>
    <w:rsid w:val="00EE1165"/>
    <w:rsid w:val="00F00C58"/>
    <w:rsid w:val="00F059A6"/>
    <w:rsid w:val="00F11BC1"/>
    <w:rsid w:val="00F3570C"/>
    <w:rsid w:val="00F40BD2"/>
    <w:rsid w:val="00F5525C"/>
    <w:rsid w:val="00F571F3"/>
    <w:rsid w:val="00F66BD8"/>
    <w:rsid w:val="00F67AAF"/>
    <w:rsid w:val="00F71B22"/>
    <w:rsid w:val="00F731A6"/>
    <w:rsid w:val="00F82CF2"/>
    <w:rsid w:val="00F91E02"/>
    <w:rsid w:val="00FB62E1"/>
    <w:rsid w:val="00FC00FA"/>
    <w:rsid w:val="00FD38F7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74BAD5"/>
  <w15:chartTrackingRefBased/>
  <w15:docId w15:val="{A50990FF-E299-4B87-AE97-EBFD14AD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29BA"/>
  </w:style>
  <w:style w:type="paragraph" w:styleId="Piedepgina">
    <w:name w:val="footer"/>
    <w:basedOn w:val="Normal"/>
    <w:link w:val="PiedepginaCar"/>
    <w:uiPriority w:val="99"/>
    <w:unhideWhenUsed/>
    <w:rsid w:val="007329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9BA"/>
  </w:style>
  <w:style w:type="paragraph" w:styleId="Prrafodelista">
    <w:name w:val="List Paragraph"/>
    <w:aliases w:val="Footnote,List Paragraph1,Fundamentacion,NIVEL ONE,paul2,List Paragraph,Titulo 1,SubPárrafo de lista,Cuadro 2-1,Bulleted List,NUMBERED PARAGRAPH,List Paragraph 1,References,ReferencesCxSpLast,lp1,titulo 3,Bullets,Dot pt,Indicator Text,Ha"/>
    <w:basedOn w:val="Normal"/>
    <w:link w:val="PrrafodelistaCar"/>
    <w:qFormat/>
    <w:rsid w:val="009B67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7BF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0F23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PrrafodelistaCar">
    <w:name w:val="Párrafo de lista Car"/>
    <w:aliases w:val="Footnote Car,List Paragraph1 Car,Fundamentacion Car,NIVEL ONE Car,paul2 Car,List Paragraph Car,Titulo 1 Car,SubPárrafo de lista Car,Cuadro 2-1 Car,Bulleted List Car,NUMBERED PARAGRAPH Car,List Paragraph 1 Car,References Car,lp1 Car"/>
    <w:link w:val="Prrafodelista"/>
    <w:qFormat/>
    <w:rsid w:val="00E212D8"/>
  </w:style>
  <w:style w:type="paragraph" w:styleId="Textonotapie">
    <w:name w:val="footnote text"/>
    <w:basedOn w:val="Normal"/>
    <w:link w:val="TextonotapieCar"/>
    <w:uiPriority w:val="99"/>
    <w:semiHidden/>
    <w:unhideWhenUsed/>
    <w:rsid w:val="00E212D8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12D8"/>
    <w:rPr>
      <w:rFonts w:eastAsiaTheme="minorEastAsia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212D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D49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491E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491E"/>
    <w:rPr>
      <w:rFonts w:ascii="Microsoft Sans Serif" w:eastAsia="Microsoft Sans Serif" w:hAnsi="Microsoft Sans Serif" w:cs="Microsoft Sans Serif"/>
      <w:sz w:val="20"/>
      <w:szCs w:val="20"/>
      <w:lang w:val="es-ES"/>
    </w:rPr>
  </w:style>
  <w:style w:type="paragraph" w:customStyle="1" w:styleId="TableParagraph">
    <w:name w:val="Table Paragraph"/>
    <w:basedOn w:val="Normal"/>
    <w:uiPriority w:val="1"/>
    <w:qFormat/>
    <w:rsid w:val="004D491E"/>
    <w:pPr>
      <w:widowControl w:val="0"/>
      <w:autoSpaceDE w:val="0"/>
      <w:autoSpaceDN w:val="0"/>
      <w:spacing w:before="160" w:after="0" w:line="240" w:lineRule="auto"/>
      <w:ind w:left="79"/>
    </w:pPr>
    <w:rPr>
      <w:rFonts w:ascii="Microsoft Sans Serif" w:eastAsia="Microsoft Sans Serif" w:hAnsi="Microsoft Sans Serif" w:cs="Microsoft Sans Serif"/>
      <w:lang w:val="es-ES"/>
    </w:rPr>
  </w:style>
  <w:style w:type="paragraph" w:customStyle="1" w:styleId="Default">
    <w:name w:val="Default"/>
    <w:rsid w:val="004D49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RESUMENES\NACIONAL\ENDES_GRAFICOS%20DE%20VIOLENCI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RESUMENES\NACIONAL\ENDES_GRAFICOS%20DE%20VIOLENCIA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RESUMENES\NACIONAL\ENDES_GRAFICOS%20DE%20VIOLENCI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RESUMENES\NACIONAL\ENDES_GRAFICOS%20DE%20VIOLENCIA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RESUMENES\NACIONAL\ENDES_GRAFICOS%20DE%20VIOLENCIA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RESUMENES\NACIONAL\ENDES_GRAFICOS%20DE%20VIOLENCIA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RESUMENES\NACIONAL\ENDES_GRAFICOS%20DE%20VIOLENCIA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RESUMENES\NACIONAL\ENDES_GRAFICOS%20DE%20VIOLENCIA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RESUMENES\NACIONAL\ENDES_GRAFICOS%20DE%20VIOLENC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1000" b="1" i="0" u="none" strike="noStrike" kern="1200" spc="0" baseline="0">
                <a:solidFill>
                  <a:schemeClr val="tx1"/>
                </a:solidFill>
              </a:rPr>
              <a:t>PERÚ: VIOLENCIA FAMILIAR CONTRA LA MUJER DE 15 A 49 AÑOS DE EDAD, EJERCIDA ALGUNA VEZ POR EL ESPOSO O COMPAÑERO,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277-4F14-8C67-752577962CBB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277-4F14-8C67-752577962CBB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277-4F14-8C67-752577962CB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2024'!$B$39:$B$41</c:f>
              <c:strCache>
                <c:ptCount val="3"/>
                <c:pt idx="0">
                  <c:v>Psicológica y/o verbal</c:v>
                </c:pt>
                <c:pt idx="1">
                  <c:v>Física</c:v>
                </c:pt>
                <c:pt idx="2">
                  <c:v>Sexual</c:v>
                </c:pt>
              </c:strCache>
            </c:strRef>
          </c:cat>
          <c:val>
            <c:numRef>
              <c:f>'INEI 2024'!$C$39:$C$41</c:f>
              <c:numCache>
                <c:formatCode>0.0</c:formatCode>
                <c:ptCount val="3"/>
                <c:pt idx="0">
                  <c:v>48.417027561721632</c:v>
                </c:pt>
                <c:pt idx="1">
                  <c:v>25.458848214113438</c:v>
                </c:pt>
                <c:pt idx="2">
                  <c:v>5.5971088246644012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277-4F14-8C67-752577962C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336906351"/>
        <c:axId val="336906831"/>
      </c:barChart>
      <c:valAx>
        <c:axId val="336906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336906351"/>
        <c:crosses val="autoZero"/>
        <c:crossBetween val="between"/>
      </c:valAx>
      <c:catAx>
        <c:axId val="33690635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336906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PE" sz="1000" b="1">
                <a:solidFill>
                  <a:schemeClr val="tx1"/>
                </a:solidFill>
              </a:rPr>
              <a:t>PERÚ: VIOLENCIA FAMILIAR CONTRA LA MUJER DE 15 A 49 AÑOS DE EDAD, EJERCIDA EN LOS ÚLTIMOS 12 MESES POR EL ESPOSO O COMPAÑERO, </a:t>
            </a:r>
            <a:r>
              <a:rPr lang="es-PE" sz="1000" b="1" i="0" u="none" strike="noStrike" kern="1200" spc="0" baseline="0">
                <a:solidFill>
                  <a:schemeClr val="tx1"/>
                </a:solidFill>
              </a:rPr>
              <a:t>SEGÚN VIOLENCIA FÍSICA, </a:t>
            </a:r>
            <a:r>
              <a:rPr lang="es-PE" sz="1000" b="1">
                <a:solidFill>
                  <a:schemeClr val="tx1"/>
                </a:solidFill>
              </a:rPr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2024'!$S$56:$S$81</c:f>
              <c:strCache>
                <c:ptCount val="26"/>
                <c:pt idx="0">
                  <c:v>Tacna</c:v>
                </c:pt>
                <c:pt idx="1">
                  <c:v>Huánuco</c:v>
                </c:pt>
                <c:pt idx="2">
                  <c:v>Áncash</c:v>
                </c:pt>
                <c:pt idx="3">
                  <c:v>Cajamarca</c:v>
                </c:pt>
                <c:pt idx="4">
                  <c:v>Departamento de Lima</c:v>
                </c:pt>
                <c:pt idx="5">
                  <c:v>Ucayali</c:v>
                </c:pt>
                <c:pt idx="6">
                  <c:v>Lima Metropolitana</c:v>
                </c:pt>
                <c:pt idx="7">
                  <c:v>San Martín</c:v>
                </c:pt>
                <c:pt idx="8">
                  <c:v>Tumbes</c:v>
                </c:pt>
                <c:pt idx="9">
                  <c:v>Lambayeque</c:v>
                </c:pt>
                <c:pt idx="10">
                  <c:v>Amazonas</c:v>
                </c:pt>
                <c:pt idx="11">
                  <c:v>Ica</c:v>
                </c:pt>
                <c:pt idx="12">
                  <c:v>La Libertad</c:v>
                </c:pt>
                <c:pt idx="13">
                  <c:v>Pasco</c:v>
                </c:pt>
                <c:pt idx="14">
                  <c:v>Ayacucho</c:v>
                </c:pt>
                <c:pt idx="15">
                  <c:v>Huancavelica</c:v>
                </c:pt>
                <c:pt idx="16">
                  <c:v>Moquegua</c:v>
                </c:pt>
                <c:pt idx="17">
                  <c:v>Piura</c:v>
                </c:pt>
                <c:pt idx="18">
                  <c:v>Madre de Dios</c:v>
                </c:pt>
                <c:pt idx="19">
                  <c:v>Cusco</c:v>
                </c:pt>
                <c:pt idx="20">
                  <c:v>Prov. Const. del Callao</c:v>
                </c:pt>
                <c:pt idx="21">
                  <c:v>Loreto</c:v>
                </c:pt>
                <c:pt idx="22">
                  <c:v>Puno</c:v>
                </c:pt>
                <c:pt idx="23">
                  <c:v>Arequipa</c:v>
                </c:pt>
                <c:pt idx="24">
                  <c:v>Apurímac</c:v>
                </c:pt>
                <c:pt idx="25">
                  <c:v>Junín</c:v>
                </c:pt>
              </c:strCache>
            </c:strRef>
          </c:cat>
          <c:val>
            <c:numRef>
              <c:f>'INEI 2024'!$T$56:$T$81</c:f>
              <c:numCache>
                <c:formatCode>#,##0.0</c:formatCode>
                <c:ptCount val="26"/>
                <c:pt idx="0">
                  <c:v>3.4</c:v>
                </c:pt>
                <c:pt idx="1">
                  <c:v>4.5999999999999996</c:v>
                </c:pt>
                <c:pt idx="2">
                  <c:v>5.0999999999999996</c:v>
                </c:pt>
                <c:pt idx="3">
                  <c:v>5.2</c:v>
                </c:pt>
                <c:pt idx="4">
                  <c:v>5.3</c:v>
                </c:pt>
                <c:pt idx="5">
                  <c:v>5.8</c:v>
                </c:pt>
                <c:pt idx="6">
                  <c:v>5.9</c:v>
                </c:pt>
                <c:pt idx="7">
                  <c:v>6.1</c:v>
                </c:pt>
                <c:pt idx="8">
                  <c:v>6.3</c:v>
                </c:pt>
                <c:pt idx="9">
                  <c:v>6.7</c:v>
                </c:pt>
                <c:pt idx="10">
                  <c:v>6.7271459506900682</c:v>
                </c:pt>
                <c:pt idx="11">
                  <c:v>6.8</c:v>
                </c:pt>
                <c:pt idx="12">
                  <c:v>6.8</c:v>
                </c:pt>
                <c:pt idx="13">
                  <c:v>7.2</c:v>
                </c:pt>
                <c:pt idx="14">
                  <c:v>7.9</c:v>
                </c:pt>
                <c:pt idx="15">
                  <c:v>8</c:v>
                </c:pt>
                <c:pt idx="16">
                  <c:v>8.1</c:v>
                </c:pt>
                <c:pt idx="17">
                  <c:v>8.1180828354290853</c:v>
                </c:pt>
                <c:pt idx="18">
                  <c:v>8.3417749251557769</c:v>
                </c:pt>
                <c:pt idx="19">
                  <c:v>8.5</c:v>
                </c:pt>
                <c:pt idx="20">
                  <c:v>8.6</c:v>
                </c:pt>
                <c:pt idx="21">
                  <c:v>8.9354616482546234</c:v>
                </c:pt>
                <c:pt idx="22">
                  <c:v>9.8000000000000007</c:v>
                </c:pt>
                <c:pt idx="23">
                  <c:v>10.1</c:v>
                </c:pt>
                <c:pt idx="24" formatCode="0.0">
                  <c:v>10.4</c:v>
                </c:pt>
                <c:pt idx="25" formatCode="0.0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54C-4EC0-BA73-89F6940DE7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77824143"/>
        <c:axId val="1377829423"/>
      </c:barChart>
      <c:catAx>
        <c:axId val="13778241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9423"/>
        <c:crosses val="autoZero"/>
        <c:auto val="1"/>
        <c:lblAlgn val="ctr"/>
        <c:lblOffset val="100"/>
        <c:noMultiLvlLbl val="0"/>
      </c:catAx>
      <c:valAx>
        <c:axId val="1377829423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4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1000" b="1" i="0" u="none" strike="noStrike" kern="1200" spc="0" baseline="0">
                <a:solidFill>
                  <a:schemeClr val="tx1"/>
                </a:solidFill>
              </a:rPr>
              <a:t>PERÚ: VIOLENCIA FAMILIAR CONTRA LA MUJER DE 15 A 49 AÑOS DE EDAD, EJERCIDA ALGUNA VEZ POR EL ESPOSO O COMPAÑERO, SEGÚN VIOLENCIA PSICOLÓGICA Y/O VERBAL,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2024'!$K$6:$K$31</c:f>
              <c:strCache>
                <c:ptCount val="26"/>
                <c:pt idx="0">
                  <c:v>Cajamarca</c:v>
                </c:pt>
                <c:pt idx="1">
                  <c:v>Tacna</c:v>
                </c:pt>
                <c:pt idx="2">
                  <c:v>Ucayali</c:v>
                </c:pt>
                <c:pt idx="3">
                  <c:v>Ayacucho</c:v>
                </c:pt>
                <c:pt idx="4">
                  <c:v>Amazonas</c:v>
                </c:pt>
                <c:pt idx="5">
                  <c:v>Loreto</c:v>
                </c:pt>
                <c:pt idx="6">
                  <c:v>Pasco</c:v>
                </c:pt>
                <c:pt idx="7">
                  <c:v>Huánuco</c:v>
                </c:pt>
                <c:pt idx="8">
                  <c:v>Piura</c:v>
                </c:pt>
                <c:pt idx="9">
                  <c:v>Ica</c:v>
                </c:pt>
                <c:pt idx="10">
                  <c:v>Lambayeque</c:v>
                </c:pt>
                <c:pt idx="11">
                  <c:v>San Martín</c:v>
                </c:pt>
                <c:pt idx="12">
                  <c:v>Arequipa</c:v>
                </c:pt>
                <c:pt idx="13">
                  <c:v>Moquegua</c:v>
                </c:pt>
                <c:pt idx="14">
                  <c:v>La Libertad</c:v>
                </c:pt>
                <c:pt idx="15">
                  <c:v>Lima Metropolitana</c:v>
                </c:pt>
                <c:pt idx="16">
                  <c:v>Áncash</c:v>
                </c:pt>
                <c:pt idx="17">
                  <c:v>Departamento de Lima</c:v>
                </c:pt>
                <c:pt idx="18">
                  <c:v>Huancavelica</c:v>
                </c:pt>
                <c:pt idx="19">
                  <c:v>Tumbes</c:v>
                </c:pt>
                <c:pt idx="20">
                  <c:v>Prov. Const. del Callao</c:v>
                </c:pt>
                <c:pt idx="21">
                  <c:v>Madre de Dios</c:v>
                </c:pt>
                <c:pt idx="22">
                  <c:v>Puno</c:v>
                </c:pt>
                <c:pt idx="23">
                  <c:v>Junín</c:v>
                </c:pt>
                <c:pt idx="24">
                  <c:v>Cusco</c:v>
                </c:pt>
                <c:pt idx="25">
                  <c:v>Apurímac</c:v>
                </c:pt>
              </c:strCache>
            </c:strRef>
          </c:cat>
          <c:val>
            <c:numRef>
              <c:f>'INEI 2024'!$L$6:$L$31</c:f>
              <c:numCache>
                <c:formatCode>#,##0.0</c:formatCode>
                <c:ptCount val="26"/>
                <c:pt idx="0">
                  <c:v>31.864955277007546</c:v>
                </c:pt>
                <c:pt idx="1">
                  <c:v>32.7633922433739</c:v>
                </c:pt>
                <c:pt idx="2">
                  <c:v>33.391815549968811</c:v>
                </c:pt>
                <c:pt idx="3">
                  <c:v>42.423742192234833</c:v>
                </c:pt>
                <c:pt idx="4">
                  <c:v>44.224632474318575</c:v>
                </c:pt>
                <c:pt idx="5">
                  <c:v>44.387645146228174</c:v>
                </c:pt>
                <c:pt idx="6">
                  <c:v>44.607801895079128</c:v>
                </c:pt>
                <c:pt idx="7">
                  <c:v>44.961185622291488</c:v>
                </c:pt>
                <c:pt idx="8">
                  <c:v>45.729118942010025</c:v>
                </c:pt>
                <c:pt idx="9">
                  <c:v>45.893082612732726</c:v>
                </c:pt>
                <c:pt idx="10" formatCode="0.0">
                  <c:v>46.474476362222326</c:v>
                </c:pt>
                <c:pt idx="11">
                  <c:v>48.443584690295793</c:v>
                </c:pt>
                <c:pt idx="12">
                  <c:v>48.525044232510304</c:v>
                </c:pt>
                <c:pt idx="13">
                  <c:v>48.795135266768135</c:v>
                </c:pt>
                <c:pt idx="14">
                  <c:v>49.839574635582132</c:v>
                </c:pt>
                <c:pt idx="15">
                  <c:v>49.93051273075811</c:v>
                </c:pt>
                <c:pt idx="16">
                  <c:v>49.99631430745336</c:v>
                </c:pt>
                <c:pt idx="17">
                  <c:v>52.314819309976315</c:v>
                </c:pt>
                <c:pt idx="18" formatCode="0.0">
                  <c:v>52.571666693680108</c:v>
                </c:pt>
                <c:pt idx="19">
                  <c:v>53.075111191247593</c:v>
                </c:pt>
                <c:pt idx="20">
                  <c:v>53.323459638274315</c:v>
                </c:pt>
                <c:pt idx="21">
                  <c:v>53.595278918642627</c:v>
                </c:pt>
                <c:pt idx="22">
                  <c:v>54.236082840890923</c:v>
                </c:pt>
                <c:pt idx="23">
                  <c:v>55.020895210507788</c:v>
                </c:pt>
                <c:pt idx="24">
                  <c:v>55.881518220922565</c:v>
                </c:pt>
                <c:pt idx="25">
                  <c:v>63.22474283018353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43-440F-8D6B-07EB51D919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438879951"/>
        <c:axId val="1438872271"/>
      </c:barChart>
      <c:catAx>
        <c:axId val="14388799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438872271"/>
        <c:crosses val="autoZero"/>
        <c:auto val="1"/>
        <c:lblAlgn val="ctr"/>
        <c:lblOffset val="100"/>
        <c:noMultiLvlLbl val="0"/>
      </c:catAx>
      <c:valAx>
        <c:axId val="1438872271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438879951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1000" b="1">
                <a:solidFill>
                  <a:schemeClr val="tx1"/>
                </a:solidFill>
              </a:rPr>
              <a:t>PERÚ: VIOLENCIA FAMILIAR CONTRA LA MUJER DE 15 A 49 AÑOS DE EDAD, EJERCIDA ALGUNA VEZ POR EL ESPOSO O COMPAÑERO, 2024</a:t>
            </a:r>
          </a:p>
        </c:rich>
      </c:tx>
      <c:layout>
        <c:manualLayout>
          <c:xMode val="edge"/>
          <c:yMode val="edge"/>
          <c:x val="0.10211053470195296"/>
          <c:y val="1.10466712291448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2024'!$B$6:$B$31</c:f>
              <c:strCache>
                <c:ptCount val="26"/>
                <c:pt idx="0">
                  <c:v>Cajamarca</c:v>
                </c:pt>
                <c:pt idx="1">
                  <c:v>Ucayali</c:v>
                </c:pt>
                <c:pt idx="2">
                  <c:v>Tacna</c:v>
                </c:pt>
                <c:pt idx="3">
                  <c:v>Loreto</c:v>
                </c:pt>
                <c:pt idx="4">
                  <c:v>Huánuco</c:v>
                </c:pt>
                <c:pt idx="5">
                  <c:v>Piura</c:v>
                </c:pt>
                <c:pt idx="6">
                  <c:v>Ayacucho</c:v>
                </c:pt>
                <c:pt idx="7">
                  <c:v>Amazonas</c:v>
                </c:pt>
                <c:pt idx="8">
                  <c:v>Lambayeque</c:v>
                </c:pt>
                <c:pt idx="9">
                  <c:v>Pasco</c:v>
                </c:pt>
                <c:pt idx="10">
                  <c:v>Ica</c:v>
                </c:pt>
                <c:pt idx="11">
                  <c:v>La Libertad</c:v>
                </c:pt>
                <c:pt idx="12">
                  <c:v>Lima Metropolitana</c:v>
                </c:pt>
                <c:pt idx="13">
                  <c:v>Áncash</c:v>
                </c:pt>
                <c:pt idx="14">
                  <c:v>Arequipa</c:v>
                </c:pt>
                <c:pt idx="15">
                  <c:v>San Martín</c:v>
                </c:pt>
                <c:pt idx="16">
                  <c:v>Moquegua</c:v>
                </c:pt>
                <c:pt idx="17">
                  <c:v>Departamento de Lima</c:v>
                </c:pt>
                <c:pt idx="18">
                  <c:v>Tumbes</c:v>
                </c:pt>
                <c:pt idx="19">
                  <c:v>Huancavelica</c:v>
                </c:pt>
                <c:pt idx="20">
                  <c:v>Madre de Dios</c:v>
                </c:pt>
                <c:pt idx="21">
                  <c:v>Prov. Const. del Callao</c:v>
                </c:pt>
                <c:pt idx="22">
                  <c:v>Junín</c:v>
                </c:pt>
                <c:pt idx="23">
                  <c:v>Cusco</c:v>
                </c:pt>
                <c:pt idx="24">
                  <c:v>Puno</c:v>
                </c:pt>
                <c:pt idx="25">
                  <c:v>Apurímac</c:v>
                </c:pt>
              </c:strCache>
            </c:strRef>
          </c:cat>
          <c:val>
            <c:numRef>
              <c:f>'INEI 2024'!$C$6:$C$31</c:f>
              <c:numCache>
                <c:formatCode>#,##0.0</c:formatCode>
                <c:ptCount val="26"/>
                <c:pt idx="0">
                  <c:v>35.908487479864135</c:v>
                </c:pt>
                <c:pt idx="1">
                  <c:v>39.464924510600909</c:v>
                </c:pt>
                <c:pt idx="2">
                  <c:v>39.651977568778953</c:v>
                </c:pt>
                <c:pt idx="3" formatCode="0.0">
                  <c:v>47.81977579444569</c:v>
                </c:pt>
                <c:pt idx="4">
                  <c:v>48.498424858607919</c:v>
                </c:pt>
                <c:pt idx="5">
                  <c:v>48.570244220170359</c:v>
                </c:pt>
                <c:pt idx="6">
                  <c:v>48.958646104323364</c:v>
                </c:pt>
                <c:pt idx="7">
                  <c:v>49.497300663056265</c:v>
                </c:pt>
                <c:pt idx="8" formatCode="0.0">
                  <c:v>49.607471748960805</c:v>
                </c:pt>
                <c:pt idx="9">
                  <c:v>50.609330316073844</c:v>
                </c:pt>
                <c:pt idx="10">
                  <c:v>50.901907715749608</c:v>
                </c:pt>
                <c:pt idx="11">
                  <c:v>51.640179013532681</c:v>
                </c:pt>
                <c:pt idx="12">
                  <c:v>52.539158691621921</c:v>
                </c:pt>
                <c:pt idx="13">
                  <c:v>53.060028041957239</c:v>
                </c:pt>
                <c:pt idx="14">
                  <c:v>53.220419473968569</c:v>
                </c:pt>
                <c:pt idx="15">
                  <c:v>53.516191131651304</c:v>
                </c:pt>
                <c:pt idx="16">
                  <c:v>54.007455559894744</c:v>
                </c:pt>
                <c:pt idx="17">
                  <c:v>56.068267190778542</c:v>
                </c:pt>
                <c:pt idx="18">
                  <c:v>56.158759195240371</c:v>
                </c:pt>
                <c:pt idx="19">
                  <c:v>56.509346405456149</c:v>
                </c:pt>
                <c:pt idx="20">
                  <c:v>57.457375645727339</c:v>
                </c:pt>
                <c:pt idx="21">
                  <c:v>57.618513909720107</c:v>
                </c:pt>
                <c:pt idx="22">
                  <c:v>59.211544079961186</c:v>
                </c:pt>
                <c:pt idx="23">
                  <c:v>59.266491909249631</c:v>
                </c:pt>
                <c:pt idx="24">
                  <c:v>59.884037832524974</c:v>
                </c:pt>
                <c:pt idx="25">
                  <c:v>66.407381174430924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55C-4D2E-9A7A-AD381AB767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72252335"/>
        <c:axId val="1372259055"/>
      </c:barChart>
      <c:catAx>
        <c:axId val="137225233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2259055"/>
        <c:crosses val="autoZero"/>
        <c:auto val="1"/>
        <c:lblAlgn val="ctr"/>
        <c:lblOffset val="100"/>
        <c:noMultiLvlLbl val="0"/>
      </c:catAx>
      <c:valAx>
        <c:axId val="1372259055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225233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1000" b="1" i="0" u="none" strike="noStrike" kern="1200" spc="0" baseline="0">
                <a:solidFill>
                  <a:schemeClr val="tx1"/>
                </a:solidFill>
              </a:rPr>
              <a:t>PERÚ: VIOLENCIA FAMILIAR CONTRA LA MUJER DE 15 A 49 AÑOS DE EDAD, EJERCIDA ALGUNA VEZ POR EL ESPOSO O COMPAÑERO, SEGÚN VIOLENCIA SEXUAL, 2024</a:t>
            </a:r>
          </a:p>
        </c:rich>
      </c:tx>
      <c:layout>
        <c:manualLayout>
          <c:xMode val="edge"/>
          <c:yMode val="edge"/>
          <c:x val="0.12556332556332558"/>
          <c:y val="1.20029998048331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2024'!$AC$6:$AC$31</c:f>
              <c:strCache>
                <c:ptCount val="26"/>
                <c:pt idx="0">
                  <c:v>Prov. Const. del Callao</c:v>
                </c:pt>
                <c:pt idx="1">
                  <c:v>Ucayali</c:v>
                </c:pt>
                <c:pt idx="2">
                  <c:v>Cajamarca</c:v>
                </c:pt>
                <c:pt idx="3">
                  <c:v>Ica</c:v>
                </c:pt>
                <c:pt idx="4">
                  <c:v>Áncash</c:v>
                </c:pt>
                <c:pt idx="5">
                  <c:v>Lima Metropolitana</c:v>
                </c:pt>
                <c:pt idx="6">
                  <c:v>Huánuco</c:v>
                </c:pt>
                <c:pt idx="7">
                  <c:v>Piura</c:v>
                </c:pt>
                <c:pt idx="8">
                  <c:v>Pasco</c:v>
                </c:pt>
                <c:pt idx="9">
                  <c:v>La Libertad</c:v>
                </c:pt>
                <c:pt idx="10">
                  <c:v>Loreto</c:v>
                </c:pt>
                <c:pt idx="11">
                  <c:v>Tacna</c:v>
                </c:pt>
                <c:pt idx="12">
                  <c:v>San Martín</c:v>
                </c:pt>
                <c:pt idx="13">
                  <c:v>Ayacucho</c:v>
                </c:pt>
                <c:pt idx="14">
                  <c:v>Departamento de Lima</c:v>
                </c:pt>
                <c:pt idx="15">
                  <c:v>Moquegua</c:v>
                </c:pt>
                <c:pt idx="16">
                  <c:v>Madre de Dios</c:v>
                </c:pt>
                <c:pt idx="17">
                  <c:v>Amazonas</c:v>
                </c:pt>
                <c:pt idx="18">
                  <c:v>Cusco</c:v>
                </c:pt>
                <c:pt idx="19">
                  <c:v>Lambayeque</c:v>
                </c:pt>
                <c:pt idx="20">
                  <c:v>Tumbes</c:v>
                </c:pt>
                <c:pt idx="21">
                  <c:v>Junín</c:v>
                </c:pt>
                <c:pt idx="22">
                  <c:v>Arequipa</c:v>
                </c:pt>
                <c:pt idx="23">
                  <c:v>Puno</c:v>
                </c:pt>
                <c:pt idx="24">
                  <c:v>Apurímac</c:v>
                </c:pt>
                <c:pt idx="25">
                  <c:v>Huancavelica</c:v>
                </c:pt>
              </c:strCache>
            </c:strRef>
          </c:cat>
          <c:val>
            <c:numRef>
              <c:f>'INEI 2024'!$AD$6:$AD$31</c:f>
              <c:numCache>
                <c:formatCode>#,##0.0</c:formatCode>
                <c:ptCount val="26"/>
                <c:pt idx="0">
                  <c:v>2.6</c:v>
                </c:pt>
                <c:pt idx="1">
                  <c:v>3.3</c:v>
                </c:pt>
                <c:pt idx="2">
                  <c:v>3.6</c:v>
                </c:pt>
                <c:pt idx="3">
                  <c:v>4.3</c:v>
                </c:pt>
                <c:pt idx="4">
                  <c:v>4.4000000000000004</c:v>
                </c:pt>
                <c:pt idx="5">
                  <c:v>4.5999999999999996</c:v>
                </c:pt>
                <c:pt idx="6">
                  <c:v>4.8</c:v>
                </c:pt>
                <c:pt idx="7">
                  <c:v>4.8</c:v>
                </c:pt>
                <c:pt idx="8">
                  <c:v>5.2</c:v>
                </c:pt>
                <c:pt idx="9">
                  <c:v>5.3</c:v>
                </c:pt>
                <c:pt idx="10">
                  <c:v>5.4</c:v>
                </c:pt>
                <c:pt idx="11" formatCode="0.0">
                  <c:v>6.1</c:v>
                </c:pt>
                <c:pt idx="12">
                  <c:v>6.4</c:v>
                </c:pt>
                <c:pt idx="13">
                  <c:v>6.8</c:v>
                </c:pt>
                <c:pt idx="14">
                  <c:v>7.1</c:v>
                </c:pt>
                <c:pt idx="15">
                  <c:v>7.2</c:v>
                </c:pt>
                <c:pt idx="16">
                  <c:v>7.4</c:v>
                </c:pt>
                <c:pt idx="17">
                  <c:v>7.5</c:v>
                </c:pt>
                <c:pt idx="18">
                  <c:v>7.5</c:v>
                </c:pt>
                <c:pt idx="19" formatCode="0.0">
                  <c:v>7.5</c:v>
                </c:pt>
                <c:pt idx="20">
                  <c:v>7.5</c:v>
                </c:pt>
                <c:pt idx="21">
                  <c:v>8</c:v>
                </c:pt>
                <c:pt idx="22">
                  <c:v>8.3000000000000007</c:v>
                </c:pt>
                <c:pt idx="23">
                  <c:v>8.6</c:v>
                </c:pt>
                <c:pt idx="24">
                  <c:v>9.3000000000000007</c:v>
                </c:pt>
                <c:pt idx="25">
                  <c:v>9.8000000000000007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4F-4CA4-B265-EA19B0D1FF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438877551"/>
        <c:axId val="1438882351"/>
      </c:barChart>
      <c:catAx>
        <c:axId val="14388775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438882351"/>
        <c:crosses val="autoZero"/>
        <c:auto val="1"/>
        <c:lblAlgn val="ctr"/>
        <c:lblOffset val="100"/>
        <c:noMultiLvlLbl val="0"/>
      </c:catAx>
      <c:valAx>
        <c:axId val="1438882351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4388775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1050" b="1" i="0" u="none" strike="noStrike" kern="1200" spc="0" baseline="0">
                <a:solidFill>
                  <a:schemeClr val="tx1"/>
                </a:solidFill>
              </a:rPr>
              <a:t>PERÚ: VIOLENCIA FAMILIAR CONTRA LA MUJER DE 15 A 49 AÑOS DE EDAD, EJERCIDA ALGUNA VEZ POR EL ESPOSO O COMPAÑERO, SEGÚN VIOLENCIA FÍSICA,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2024'!$T$6:$T$31</c:f>
              <c:strCache>
                <c:ptCount val="26"/>
                <c:pt idx="0">
                  <c:v>Cajamarca</c:v>
                </c:pt>
                <c:pt idx="1">
                  <c:v>Huánuco</c:v>
                </c:pt>
                <c:pt idx="2">
                  <c:v>La Libertad</c:v>
                </c:pt>
                <c:pt idx="3">
                  <c:v>Áncash</c:v>
                </c:pt>
                <c:pt idx="4">
                  <c:v>Ica</c:v>
                </c:pt>
                <c:pt idx="5">
                  <c:v>Ucayali</c:v>
                </c:pt>
                <c:pt idx="6">
                  <c:v>Lima Metropolitana</c:v>
                </c:pt>
                <c:pt idx="7">
                  <c:v>Loreto</c:v>
                </c:pt>
                <c:pt idx="8">
                  <c:v>Lambayeque</c:v>
                </c:pt>
                <c:pt idx="9">
                  <c:v>Departamento de Lima</c:v>
                </c:pt>
                <c:pt idx="10">
                  <c:v>Piura</c:v>
                </c:pt>
                <c:pt idx="11">
                  <c:v>Prov. Const. del Callao</c:v>
                </c:pt>
                <c:pt idx="12">
                  <c:v>Pasco</c:v>
                </c:pt>
                <c:pt idx="13">
                  <c:v>Tumbes</c:v>
                </c:pt>
                <c:pt idx="14">
                  <c:v>Tacna</c:v>
                </c:pt>
                <c:pt idx="15">
                  <c:v>Amazonas</c:v>
                </c:pt>
                <c:pt idx="16">
                  <c:v>Madre de Dios</c:v>
                </c:pt>
                <c:pt idx="17">
                  <c:v>San Martín</c:v>
                </c:pt>
                <c:pt idx="18">
                  <c:v>Arequipa</c:v>
                </c:pt>
                <c:pt idx="19">
                  <c:v>Moquegua</c:v>
                </c:pt>
                <c:pt idx="20">
                  <c:v>Cusco</c:v>
                </c:pt>
                <c:pt idx="21">
                  <c:v>Ayacucho</c:v>
                </c:pt>
                <c:pt idx="22">
                  <c:v>Huancavelica</c:v>
                </c:pt>
                <c:pt idx="23">
                  <c:v>Apurímac</c:v>
                </c:pt>
                <c:pt idx="24">
                  <c:v>Junín</c:v>
                </c:pt>
                <c:pt idx="25">
                  <c:v>Puno</c:v>
                </c:pt>
              </c:strCache>
            </c:strRef>
          </c:cat>
          <c:val>
            <c:numRef>
              <c:f>'INEI 2024'!$U$6:$U$31</c:f>
              <c:numCache>
                <c:formatCode>#,##0.0</c:formatCode>
                <c:ptCount val="26"/>
                <c:pt idx="0">
                  <c:v>20.550477504214218</c:v>
                </c:pt>
                <c:pt idx="1">
                  <c:v>20.617517998956298</c:v>
                </c:pt>
                <c:pt idx="2">
                  <c:v>22.631007762681822</c:v>
                </c:pt>
                <c:pt idx="3">
                  <c:v>22.658010199792542</c:v>
                </c:pt>
                <c:pt idx="4">
                  <c:v>23.022537191763252</c:v>
                </c:pt>
                <c:pt idx="5">
                  <c:v>23.293756087712001</c:v>
                </c:pt>
                <c:pt idx="6">
                  <c:v>23.535723831131758</c:v>
                </c:pt>
                <c:pt idx="7">
                  <c:v>23.592908960245296</c:v>
                </c:pt>
                <c:pt idx="8">
                  <c:v>23.680636968022974</c:v>
                </c:pt>
                <c:pt idx="9">
                  <c:v>23.904878207827885</c:v>
                </c:pt>
                <c:pt idx="10">
                  <c:v>24.436208559900319</c:v>
                </c:pt>
                <c:pt idx="11" formatCode="0.0">
                  <c:v>24.62474442990376</c:v>
                </c:pt>
                <c:pt idx="12">
                  <c:v>25.457818163239104</c:v>
                </c:pt>
                <c:pt idx="13">
                  <c:v>25.820173841409698</c:v>
                </c:pt>
                <c:pt idx="14">
                  <c:v>26.185966291295415</c:v>
                </c:pt>
                <c:pt idx="15">
                  <c:v>27.622256517978283</c:v>
                </c:pt>
                <c:pt idx="16">
                  <c:v>28.461208862712667</c:v>
                </c:pt>
                <c:pt idx="17">
                  <c:v>28.79112160254002</c:v>
                </c:pt>
                <c:pt idx="18">
                  <c:v>29.03688506026058</c:v>
                </c:pt>
                <c:pt idx="19">
                  <c:v>29.254214699153813</c:v>
                </c:pt>
                <c:pt idx="20">
                  <c:v>30.490601931084921</c:v>
                </c:pt>
                <c:pt idx="21">
                  <c:v>31.255113488516571</c:v>
                </c:pt>
                <c:pt idx="22">
                  <c:v>31.711173904836791</c:v>
                </c:pt>
                <c:pt idx="23">
                  <c:v>32.363712807357572</c:v>
                </c:pt>
                <c:pt idx="24" formatCode="0.0">
                  <c:v>34.715266070483452</c:v>
                </c:pt>
                <c:pt idx="25">
                  <c:v>38.08916775991564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33-4E9C-A576-A23840CBA3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72256655"/>
        <c:axId val="1372264815"/>
      </c:barChart>
      <c:catAx>
        <c:axId val="13722566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2264815"/>
        <c:crosses val="autoZero"/>
        <c:auto val="1"/>
        <c:lblAlgn val="ctr"/>
        <c:lblOffset val="100"/>
        <c:noMultiLvlLbl val="0"/>
      </c:catAx>
      <c:valAx>
        <c:axId val="1372264815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22566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PE" sz="1050" b="1" i="0" u="none" strike="noStrike" kern="1200" spc="0" baseline="0">
                <a:solidFill>
                  <a:schemeClr val="tx1"/>
                </a:solidFill>
              </a:rPr>
              <a:t>PERÚ: VIOLENCIA FAMILIAR CONTRA LA MUJER DE 15 A 49 AÑOS DE EDAD, EJERCIDA EN LOS ÚLTIMOS 12 MESES POR EL ESPOSO O COMPAÑERO,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F40-47A8-B08A-273890873AF6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F40-47A8-B08A-273890873AF6}"/>
              </c:ext>
            </c:extLst>
          </c:dPt>
          <c:dPt>
            <c:idx val="2"/>
            <c:invertIfNegative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F40-47A8-B08A-273890873A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2024'!$B$87:$B$89</c:f>
              <c:strCache>
                <c:ptCount val="3"/>
                <c:pt idx="0">
                  <c:v>Psicológica y/o verbal</c:v>
                </c:pt>
                <c:pt idx="1">
                  <c:v>Física</c:v>
                </c:pt>
                <c:pt idx="2">
                  <c:v>Sexual</c:v>
                </c:pt>
              </c:strCache>
            </c:strRef>
          </c:cat>
          <c:val>
            <c:numRef>
              <c:f>'INEI 2024'!$C$87:$C$89</c:f>
              <c:numCache>
                <c:formatCode>0.0</c:formatCode>
                <c:ptCount val="3"/>
                <c:pt idx="0">
                  <c:v>33.1</c:v>
                </c:pt>
                <c:pt idx="1">
                  <c:v>7</c:v>
                </c:pt>
                <c:pt idx="2">
                  <c:v>1.7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F40-47A8-B08A-273890873AF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336906351"/>
        <c:axId val="336906831"/>
      </c:barChart>
      <c:valAx>
        <c:axId val="336906831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336906351"/>
        <c:crosses val="autoZero"/>
        <c:crossBetween val="between"/>
      </c:valAx>
      <c:catAx>
        <c:axId val="336906351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336906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ysClr val="window" lastClr="FFFFFF">
          <a:lumMod val="75000"/>
        </a:sys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PE" sz="1000" b="1">
                <a:solidFill>
                  <a:schemeClr val="tx1"/>
                </a:solidFill>
              </a:rPr>
              <a:t>PERÚ: VIOLENCIA FAMILIAR CONTRA LA MUJER DE 15 A 49 AÑOS DE EDAD, EJERCIDA EN LOS ÚLTIMOS 12 MESES POR EL ESPOSO O COMPAÑERO, </a:t>
            </a:r>
            <a:r>
              <a:rPr lang="es-PE" sz="1000" b="1" i="0" u="none" strike="noStrike" kern="1200" spc="0" baseline="0">
                <a:solidFill>
                  <a:schemeClr val="tx1"/>
                </a:solidFill>
              </a:rPr>
              <a:t>SEGÚN VIOLENCIA PSICOLÓGICA Y/O VERBAL, </a:t>
            </a:r>
            <a:r>
              <a:rPr lang="es-PE" sz="1000" b="1">
                <a:solidFill>
                  <a:schemeClr val="tx1"/>
                </a:solidFill>
              </a:rPr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2024'!$J$56:$J$81</c:f>
              <c:strCache>
                <c:ptCount val="26"/>
                <c:pt idx="0">
                  <c:v>Tacna</c:v>
                </c:pt>
                <c:pt idx="1">
                  <c:v>Cajamarca</c:v>
                </c:pt>
                <c:pt idx="2">
                  <c:v>Ucayali</c:v>
                </c:pt>
                <c:pt idx="3">
                  <c:v>Huánuco</c:v>
                </c:pt>
                <c:pt idx="4">
                  <c:v>Moquegua</c:v>
                </c:pt>
                <c:pt idx="5">
                  <c:v>Amazonas</c:v>
                </c:pt>
                <c:pt idx="6">
                  <c:v>Departamento de Lima</c:v>
                </c:pt>
                <c:pt idx="7">
                  <c:v>Puno</c:v>
                </c:pt>
                <c:pt idx="8">
                  <c:v>Pasco</c:v>
                </c:pt>
                <c:pt idx="9">
                  <c:v>Lambayeque</c:v>
                </c:pt>
                <c:pt idx="10">
                  <c:v>Piura</c:v>
                </c:pt>
                <c:pt idx="11">
                  <c:v>Ayacucho</c:v>
                </c:pt>
                <c:pt idx="12">
                  <c:v>San Martín</c:v>
                </c:pt>
                <c:pt idx="13">
                  <c:v>Loreto</c:v>
                </c:pt>
                <c:pt idx="14">
                  <c:v>Lima Metropolitana</c:v>
                </c:pt>
                <c:pt idx="15">
                  <c:v>Huancavelica</c:v>
                </c:pt>
                <c:pt idx="16">
                  <c:v>La Libertad</c:v>
                </c:pt>
                <c:pt idx="17">
                  <c:v>Ica</c:v>
                </c:pt>
                <c:pt idx="18">
                  <c:v>Tumbes</c:v>
                </c:pt>
                <c:pt idx="19">
                  <c:v>Arequipa</c:v>
                </c:pt>
                <c:pt idx="20">
                  <c:v>Madre de Dios</c:v>
                </c:pt>
                <c:pt idx="21">
                  <c:v>Junín</c:v>
                </c:pt>
                <c:pt idx="22">
                  <c:v>Cusco</c:v>
                </c:pt>
                <c:pt idx="23">
                  <c:v>Áncash</c:v>
                </c:pt>
                <c:pt idx="24">
                  <c:v>Prov. Const. del Callao</c:v>
                </c:pt>
                <c:pt idx="25">
                  <c:v>Apurímac</c:v>
                </c:pt>
              </c:strCache>
            </c:strRef>
          </c:cat>
          <c:val>
            <c:numRef>
              <c:f>'INEI 2024'!$K$56:$K$81</c:f>
              <c:numCache>
                <c:formatCode>#,##0.0</c:formatCode>
                <c:ptCount val="26"/>
                <c:pt idx="0">
                  <c:v>12.878903283840563</c:v>
                </c:pt>
                <c:pt idx="1">
                  <c:v>20.462635374452024</c:v>
                </c:pt>
                <c:pt idx="2">
                  <c:v>20.633969792909809</c:v>
                </c:pt>
                <c:pt idx="3">
                  <c:v>29.417805089637529</c:v>
                </c:pt>
                <c:pt idx="4">
                  <c:v>29.881548910207488</c:v>
                </c:pt>
                <c:pt idx="5">
                  <c:v>30.256983736344807</c:v>
                </c:pt>
                <c:pt idx="6">
                  <c:v>30.606142335960516</c:v>
                </c:pt>
                <c:pt idx="7">
                  <c:v>30.892543897153502</c:v>
                </c:pt>
                <c:pt idx="8">
                  <c:v>30.997521035615016</c:v>
                </c:pt>
                <c:pt idx="9" formatCode="0.0">
                  <c:v>31.478901010157102</c:v>
                </c:pt>
                <c:pt idx="10" formatCode="0.0">
                  <c:v>31.87700304195155</c:v>
                </c:pt>
                <c:pt idx="11">
                  <c:v>32.153533841974294</c:v>
                </c:pt>
                <c:pt idx="12">
                  <c:v>32.732654579977442</c:v>
                </c:pt>
                <c:pt idx="13">
                  <c:v>32.978601742317252</c:v>
                </c:pt>
                <c:pt idx="14">
                  <c:v>33.201064591358467</c:v>
                </c:pt>
                <c:pt idx="15">
                  <c:v>34.29467304545625</c:v>
                </c:pt>
                <c:pt idx="16">
                  <c:v>35.045479270612041</c:v>
                </c:pt>
                <c:pt idx="17">
                  <c:v>35.256946418049196</c:v>
                </c:pt>
                <c:pt idx="18">
                  <c:v>35.461336450146256</c:v>
                </c:pt>
                <c:pt idx="19">
                  <c:v>36.65719361528835</c:v>
                </c:pt>
                <c:pt idx="20">
                  <c:v>37.98211100387914</c:v>
                </c:pt>
                <c:pt idx="21">
                  <c:v>38.036971071692413</c:v>
                </c:pt>
                <c:pt idx="22">
                  <c:v>38.439227849436364</c:v>
                </c:pt>
                <c:pt idx="23">
                  <c:v>38.486706654805545</c:v>
                </c:pt>
                <c:pt idx="24">
                  <c:v>41.976454772906813</c:v>
                </c:pt>
                <c:pt idx="25">
                  <c:v>49.262335002680011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A6-4947-AEA4-B097B659D4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77824143"/>
        <c:axId val="1377829423"/>
      </c:barChart>
      <c:catAx>
        <c:axId val="13778241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9423"/>
        <c:crosses val="autoZero"/>
        <c:auto val="1"/>
        <c:lblAlgn val="ctr"/>
        <c:lblOffset val="100"/>
        <c:noMultiLvlLbl val="0"/>
      </c:catAx>
      <c:valAx>
        <c:axId val="1377829423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4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PE" sz="1000" b="1">
                <a:solidFill>
                  <a:schemeClr val="tx1"/>
                </a:solidFill>
              </a:rPr>
              <a:t>PERÚ: VIOLENCIA FAMILIAR CONTRA LA MUJER DE 15 A 49 AÑOS DE EDAD, EJERCIDA EN LOS ÚLTIMOS 12 MESES POR EL ESPOSO O COMPAÑERO,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2024'!$B$56:$B$81</c:f>
              <c:strCache>
                <c:ptCount val="26"/>
                <c:pt idx="0">
                  <c:v>Tacna</c:v>
                </c:pt>
                <c:pt idx="1">
                  <c:v>Ucayali</c:v>
                </c:pt>
                <c:pt idx="2">
                  <c:v>Cajamarca</c:v>
                </c:pt>
                <c:pt idx="3">
                  <c:v>Huánuco</c:v>
                </c:pt>
                <c:pt idx="4">
                  <c:v>Amazonas</c:v>
                </c:pt>
                <c:pt idx="5">
                  <c:v>Pasco</c:v>
                </c:pt>
                <c:pt idx="6">
                  <c:v>Puno</c:v>
                </c:pt>
                <c:pt idx="7">
                  <c:v>Moquegua</c:v>
                </c:pt>
                <c:pt idx="8">
                  <c:v>Departamento de Lima</c:v>
                </c:pt>
                <c:pt idx="9">
                  <c:v>Lambayeque</c:v>
                </c:pt>
                <c:pt idx="10">
                  <c:v>Ayacucho</c:v>
                </c:pt>
                <c:pt idx="11">
                  <c:v>San Martín</c:v>
                </c:pt>
                <c:pt idx="12">
                  <c:v>Piura</c:v>
                </c:pt>
                <c:pt idx="13">
                  <c:v>Lima Metropolitana</c:v>
                </c:pt>
                <c:pt idx="14">
                  <c:v>Loreto</c:v>
                </c:pt>
                <c:pt idx="15">
                  <c:v>La Libertad</c:v>
                </c:pt>
                <c:pt idx="16">
                  <c:v>Huancavelica</c:v>
                </c:pt>
                <c:pt idx="17">
                  <c:v>Tumbes</c:v>
                </c:pt>
                <c:pt idx="18">
                  <c:v>Ica</c:v>
                </c:pt>
                <c:pt idx="19">
                  <c:v>Arequipa</c:v>
                </c:pt>
                <c:pt idx="20">
                  <c:v>Áncash</c:v>
                </c:pt>
                <c:pt idx="21">
                  <c:v>Junín</c:v>
                </c:pt>
                <c:pt idx="22">
                  <c:v>Madre de Dios</c:v>
                </c:pt>
                <c:pt idx="23">
                  <c:v>Cusco</c:v>
                </c:pt>
                <c:pt idx="24">
                  <c:v>Prov. Const. del Callao</c:v>
                </c:pt>
                <c:pt idx="25">
                  <c:v>Apurímac</c:v>
                </c:pt>
              </c:strCache>
            </c:strRef>
          </c:cat>
          <c:val>
            <c:numRef>
              <c:f>'INEI 2024'!$C$56:$C$81</c:f>
              <c:numCache>
                <c:formatCode>#,##0.0</c:formatCode>
                <c:ptCount val="26"/>
                <c:pt idx="0">
                  <c:v>14.155400077561421</c:v>
                </c:pt>
                <c:pt idx="1">
                  <c:v>21.012289949101447</c:v>
                </c:pt>
                <c:pt idx="2">
                  <c:v>21.660301898516444</c:v>
                </c:pt>
                <c:pt idx="3">
                  <c:v>30.131920091895303</c:v>
                </c:pt>
                <c:pt idx="4">
                  <c:v>31.159564400485113</c:v>
                </c:pt>
                <c:pt idx="5">
                  <c:v>31.457984353932233</c:v>
                </c:pt>
                <c:pt idx="6">
                  <c:v>32.027656572124805</c:v>
                </c:pt>
                <c:pt idx="7">
                  <c:v>32.150720297438468</c:v>
                </c:pt>
                <c:pt idx="8">
                  <c:v>32.205772637065401</c:v>
                </c:pt>
                <c:pt idx="9">
                  <c:v>32.332191039026604</c:v>
                </c:pt>
                <c:pt idx="10">
                  <c:v>32.906030327098144</c:v>
                </c:pt>
                <c:pt idx="11">
                  <c:v>33.089970884910571</c:v>
                </c:pt>
                <c:pt idx="12" formatCode="0.0">
                  <c:v>33.114793514173478</c:v>
                </c:pt>
                <c:pt idx="13">
                  <c:v>33.698300889151753</c:v>
                </c:pt>
                <c:pt idx="14">
                  <c:v>34.459948358955032</c:v>
                </c:pt>
                <c:pt idx="15" formatCode="0.0">
                  <c:v>35.14386023206665</c:v>
                </c:pt>
                <c:pt idx="16">
                  <c:v>35.273065443295081</c:v>
                </c:pt>
                <c:pt idx="17">
                  <c:v>36.192258357391935</c:v>
                </c:pt>
                <c:pt idx="18">
                  <c:v>36.785790064509087</c:v>
                </c:pt>
                <c:pt idx="19">
                  <c:v>37.378130877152756</c:v>
                </c:pt>
                <c:pt idx="20">
                  <c:v>38.614386516134864</c:v>
                </c:pt>
                <c:pt idx="21">
                  <c:v>38.938395319526073</c:v>
                </c:pt>
                <c:pt idx="22">
                  <c:v>39.012003918055456</c:v>
                </c:pt>
                <c:pt idx="23">
                  <c:v>39.46048908555386</c:v>
                </c:pt>
                <c:pt idx="24">
                  <c:v>42.320285163177722</c:v>
                </c:pt>
                <c:pt idx="25">
                  <c:v>50.143879900728791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09-4D94-A67A-9F6980CBBF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77824143"/>
        <c:axId val="1377829423"/>
      </c:barChart>
      <c:catAx>
        <c:axId val="13778241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9423"/>
        <c:crosses val="autoZero"/>
        <c:auto val="1"/>
        <c:lblAlgn val="ctr"/>
        <c:lblOffset val="100"/>
        <c:noMultiLvlLbl val="0"/>
      </c:catAx>
      <c:valAx>
        <c:axId val="1377829423"/>
        <c:scaling>
          <c:orientation val="minMax"/>
        </c:scaling>
        <c:delete val="0"/>
        <c:axPos val="b"/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4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s-PE" sz="1000" b="1">
                <a:solidFill>
                  <a:schemeClr val="tx1"/>
                </a:solidFill>
              </a:rPr>
              <a:t>PERÚ: VIOLENCIA FAMILIAR CONTRA LA MUJER DE 15 A 49 AÑOS DE EDAD, EJERCIDA EN LOS ÚLTIMOS 12 MESES POR EL ESPOSO O COMPAÑERO, </a:t>
            </a:r>
            <a:r>
              <a:rPr lang="es-PE" sz="1000" b="1" i="0" u="none" strike="noStrike" kern="1200" spc="0" baseline="0">
                <a:solidFill>
                  <a:schemeClr val="tx1"/>
                </a:solidFill>
              </a:rPr>
              <a:t>SEGÚN VIOLENCIA SEXUAL, </a:t>
            </a:r>
            <a:r>
              <a:rPr lang="es-PE" sz="1000" b="1">
                <a:solidFill>
                  <a:schemeClr val="tx1"/>
                </a:solidFill>
              </a:rPr>
              <a:t>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PE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P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'INEI 2024'!$AB$56:$AB$81</c:f>
              <c:strCache>
                <c:ptCount val="26"/>
                <c:pt idx="0">
                  <c:v>Moquegua</c:v>
                </c:pt>
                <c:pt idx="1">
                  <c:v>Huánuco</c:v>
                </c:pt>
                <c:pt idx="2">
                  <c:v>Ucayali</c:v>
                </c:pt>
                <c:pt idx="3">
                  <c:v>Prov. Const. del Callao</c:v>
                </c:pt>
                <c:pt idx="4">
                  <c:v>Tacna</c:v>
                </c:pt>
                <c:pt idx="5">
                  <c:v>Cajamarca</c:v>
                </c:pt>
                <c:pt idx="6">
                  <c:v>Lima Metropolitana</c:v>
                </c:pt>
                <c:pt idx="7">
                  <c:v>Piura</c:v>
                </c:pt>
                <c:pt idx="8">
                  <c:v>La Libertad</c:v>
                </c:pt>
                <c:pt idx="9">
                  <c:v>Ica</c:v>
                </c:pt>
                <c:pt idx="10">
                  <c:v>Amazonas</c:v>
                </c:pt>
                <c:pt idx="11">
                  <c:v>San Martín</c:v>
                </c:pt>
                <c:pt idx="12">
                  <c:v>Tumbes</c:v>
                </c:pt>
                <c:pt idx="13">
                  <c:v>Ayacucho</c:v>
                </c:pt>
                <c:pt idx="14">
                  <c:v>Huancavelica</c:v>
                </c:pt>
                <c:pt idx="15">
                  <c:v>Pasco</c:v>
                </c:pt>
                <c:pt idx="16">
                  <c:v>Arequipa</c:v>
                </c:pt>
                <c:pt idx="17">
                  <c:v>Loreto</c:v>
                </c:pt>
                <c:pt idx="18">
                  <c:v>Áncash</c:v>
                </c:pt>
                <c:pt idx="19">
                  <c:v>Departamento de Lima</c:v>
                </c:pt>
                <c:pt idx="20">
                  <c:v>Cusco</c:v>
                </c:pt>
                <c:pt idx="21">
                  <c:v>Puno</c:v>
                </c:pt>
                <c:pt idx="22">
                  <c:v>Apurímac</c:v>
                </c:pt>
                <c:pt idx="23">
                  <c:v>Madre de Dios</c:v>
                </c:pt>
                <c:pt idx="24">
                  <c:v>Junín</c:v>
                </c:pt>
                <c:pt idx="25">
                  <c:v>Lambayeque</c:v>
                </c:pt>
              </c:strCache>
            </c:strRef>
          </c:cat>
          <c:val>
            <c:numRef>
              <c:f>'INEI 2024'!$AC$56:$AC$81</c:f>
              <c:numCache>
                <c:formatCode>#,##0.0</c:formatCode>
                <c:ptCount val="26"/>
                <c:pt idx="0" formatCode="0.0">
                  <c:v>0.3</c:v>
                </c:pt>
                <c:pt idx="1">
                  <c:v>0.5</c:v>
                </c:pt>
                <c:pt idx="2">
                  <c:v>0.6</c:v>
                </c:pt>
                <c:pt idx="3">
                  <c:v>0.8</c:v>
                </c:pt>
                <c:pt idx="4">
                  <c:v>0.8</c:v>
                </c:pt>
                <c:pt idx="5">
                  <c:v>1.2</c:v>
                </c:pt>
                <c:pt idx="6">
                  <c:v>1.2</c:v>
                </c:pt>
                <c:pt idx="7">
                  <c:v>1.2</c:v>
                </c:pt>
                <c:pt idx="8">
                  <c:v>1.4</c:v>
                </c:pt>
                <c:pt idx="9">
                  <c:v>1.5</c:v>
                </c:pt>
                <c:pt idx="10">
                  <c:v>1.7</c:v>
                </c:pt>
                <c:pt idx="11">
                  <c:v>1.7</c:v>
                </c:pt>
                <c:pt idx="12">
                  <c:v>1.8</c:v>
                </c:pt>
                <c:pt idx="13">
                  <c:v>1.9</c:v>
                </c:pt>
                <c:pt idx="14">
                  <c:v>1.9</c:v>
                </c:pt>
                <c:pt idx="15">
                  <c:v>2</c:v>
                </c:pt>
                <c:pt idx="16">
                  <c:v>2.1</c:v>
                </c:pt>
                <c:pt idx="17">
                  <c:v>2.1</c:v>
                </c:pt>
                <c:pt idx="18">
                  <c:v>2.4</c:v>
                </c:pt>
                <c:pt idx="19">
                  <c:v>2.4</c:v>
                </c:pt>
                <c:pt idx="20">
                  <c:v>2.6</c:v>
                </c:pt>
                <c:pt idx="21">
                  <c:v>2.6</c:v>
                </c:pt>
                <c:pt idx="22">
                  <c:v>3.1</c:v>
                </c:pt>
                <c:pt idx="23">
                  <c:v>3.3</c:v>
                </c:pt>
                <c:pt idx="24">
                  <c:v>3.4</c:v>
                </c:pt>
                <c:pt idx="25" formatCode="0.0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A-4F1A-995A-C5A9DE6514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1377824143"/>
        <c:axId val="1377829423"/>
      </c:barChart>
      <c:catAx>
        <c:axId val="137782414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9423"/>
        <c:crosses val="autoZero"/>
        <c:auto val="1"/>
        <c:lblAlgn val="ctr"/>
        <c:lblOffset val="100"/>
        <c:noMultiLvlLbl val="0"/>
      </c:catAx>
      <c:valAx>
        <c:axId val="1377829423"/>
        <c:scaling>
          <c:orientation val="minMax"/>
        </c:scaling>
        <c:delete val="0"/>
        <c:axPos val="b"/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1377824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2639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percy</dc:creator>
  <cp:keywords/>
  <dc:description/>
  <cp:lastModifiedBy>Joel Percy Mitacc Alca</cp:lastModifiedBy>
  <cp:revision>6</cp:revision>
  <dcterms:created xsi:type="dcterms:W3CDTF">2026-02-23T14:07:00Z</dcterms:created>
  <dcterms:modified xsi:type="dcterms:W3CDTF">2026-02-25T14:05:00Z</dcterms:modified>
</cp:coreProperties>
</file>